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1891" w14:textId="7F95ABE6" w:rsidR="006D55BC" w:rsidRPr="006153DC" w:rsidRDefault="006D55BC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153DC">
        <w:rPr>
          <w:rFonts w:asciiTheme="majorHAnsi" w:eastAsia="Calibri" w:hAnsiTheme="majorHAnsi" w:cstheme="majorHAnsi"/>
          <w:b/>
          <w:sz w:val="24"/>
          <w:szCs w:val="24"/>
        </w:rPr>
        <w:t>Meeting Report:</w:t>
      </w:r>
    </w:p>
    <w:p w14:paraId="156402D2" w14:textId="77777777" w:rsidR="006D55BC" w:rsidRPr="006153DC" w:rsidRDefault="006D55BC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2916728" w14:textId="05C944E0" w:rsidR="009604CF" w:rsidRPr="006153DC" w:rsidRDefault="001476E2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153DC">
        <w:rPr>
          <w:rFonts w:asciiTheme="majorHAnsi" w:eastAsia="Calibri" w:hAnsiTheme="majorHAnsi" w:cstheme="majorHAnsi"/>
          <w:b/>
          <w:sz w:val="24"/>
          <w:szCs w:val="24"/>
        </w:rPr>
        <w:t>Accelerating Progress in Real-Time Biosurveillance Action Package of GHSA</w:t>
      </w:r>
    </w:p>
    <w:p w14:paraId="2F2F5461" w14:textId="77777777" w:rsidR="009604CF" w:rsidRPr="006153DC" w:rsidRDefault="001476E2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153DC">
        <w:rPr>
          <w:rFonts w:asciiTheme="majorHAnsi" w:eastAsia="Calibri" w:hAnsiTheme="majorHAnsi" w:cstheme="majorHAnsi"/>
          <w:b/>
          <w:sz w:val="24"/>
          <w:szCs w:val="24"/>
        </w:rPr>
        <w:t>March 26-28, 2018</w:t>
      </w:r>
    </w:p>
    <w:p w14:paraId="45C4E7D4" w14:textId="77777777" w:rsidR="009604CF" w:rsidRPr="006153DC" w:rsidRDefault="001476E2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153DC">
        <w:rPr>
          <w:rFonts w:asciiTheme="majorHAnsi" w:eastAsia="Calibri" w:hAnsiTheme="majorHAnsi" w:cstheme="majorHAnsi"/>
          <w:b/>
          <w:sz w:val="24"/>
          <w:szCs w:val="24"/>
        </w:rPr>
        <w:t>Tbilisi, Georgia</w:t>
      </w:r>
    </w:p>
    <w:p w14:paraId="411F8A45" w14:textId="77777777" w:rsidR="0050578C" w:rsidRPr="006153DC" w:rsidRDefault="0050578C">
      <w:pPr>
        <w:rPr>
          <w:rFonts w:asciiTheme="majorHAnsi" w:eastAsia="Calibri" w:hAnsiTheme="majorHAnsi" w:cstheme="majorHAnsi"/>
          <w:i/>
          <w:u w:val="single"/>
        </w:rPr>
      </w:pPr>
    </w:p>
    <w:p w14:paraId="72085AC5" w14:textId="77777777" w:rsidR="0050578C" w:rsidRPr="006153DC" w:rsidRDefault="0050578C">
      <w:pPr>
        <w:rPr>
          <w:rFonts w:asciiTheme="majorHAnsi" w:eastAsia="Calibri" w:hAnsiTheme="majorHAnsi" w:cstheme="majorHAnsi"/>
          <w:b/>
          <w:i/>
        </w:rPr>
      </w:pPr>
      <w:r w:rsidRPr="006153DC">
        <w:rPr>
          <w:rFonts w:asciiTheme="majorHAnsi" w:eastAsia="Calibri" w:hAnsiTheme="majorHAnsi" w:cstheme="majorHAnsi"/>
          <w:b/>
          <w:i/>
        </w:rPr>
        <w:t>Executive summary</w:t>
      </w:r>
    </w:p>
    <w:p w14:paraId="7723B350" w14:textId="77777777" w:rsidR="002940C1" w:rsidRPr="006153DC" w:rsidRDefault="002940C1" w:rsidP="002940C1">
      <w:pPr>
        <w:rPr>
          <w:rFonts w:asciiTheme="majorHAnsi" w:eastAsia="Calibri" w:hAnsiTheme="majorHAnsi" w:cstheme="majorHAnsi"/>
        </w:rPr>
      </w:pPr>
    </w:p>
    <w:p w14:paraId="686178BA" w14:textId="5368022A" w:rsidR="002940C1" w:rsidRPr="006153DC" w:rsidRDefault="002940C1" w:rsidP="008C084A">
      <w:pPr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 xml:space="preserve">On 26-28 March 2018, the first meeting of the Global Health Security Agenda Action Package for Real Time Biosurveillance, entitled “Accelerating progress in the Real-Time Biosurveillance Action Package of GHSA”, was held in Tbilisi, Georgia. Led by the Georgian National Centre for Disease Control, together with the Norwegian Institute of Public Health, </w:t>
      </w:r>
      <w:r w:rsidR="00547A9D" w:rsidRPr="006153DC">
        <w:rPr>
          <w:rFonts w:asciiTheme="majorHAnsi" w:eastAsia="Calibri" w:hAnsiTheme="majorHAnsi" w:cstheme="majorHAnsi"/>
        </w:rPr>
        <w:t xml:space="preserve">over 70 </w:t>
      </w:r>
      <w:r w:rsidRPr="006153DC">
        <w:rPr>
          <w:rFonts w:asciiTheme="majorHAnsi" w:eastAsia="Calibri" w:hAnsiTheme="majorHAnsi" w:cstheme="majorHAnsi"/>
        </w:rPr>
        <w:t>participants from GHSA partner countries, contributing countries of Real-Time Surveillance Action Package, and international partner organizations met in order to support the strengthening of capacities to detect infectious disease threats.</w:t>
      </w:r>
    </w:p>
    <w:p w14:paraId="458F3260" w14:textId="4C443952" w:rsidR="0050578C" w:rsidRPr="006153DC" w:rsidRDefault="0050578C" w:rsidP="008C084A">
      <w:pPr>
        <w:jc w:val="both"/>
        <w:rPr>
          <w:rFonts w:asciiTheme="majorHAnsi" w:eastAsia="Calibri" w:hAnsiTheme="majorHAnsi" w:cstheme="majorHAnsi"/>
        </w:rPr>
      </w:pPr>
    </w:p>
    <w:p w14:paraId="78F96C9F" w14:textId="1DC83C4A" w:rsidR="008C084A" w:rsidRPr="006153DC" w:rsidRDefault="002940C1" w:rsidP="008C08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>The overall meeting objectives were to strengthen partnerships between GHSA partner</w:t>
      </w:r>
      <w:r w:rsidR="00C40E62" w:rsidRPr="006153DC">
        <w:rPr>
          <w:rFonts w:asciiTheme="majorHAnsi" w:eastAsia="Calibri" w:hAnsiTheme="majorHAnsi" w:cstheme="majorHAnsi"/>
        </w:rPr>
        <w:t>s including</w:t>
      </w:r>
      <w:r w:rsidRPr="006153DC">
        <w:rPr>
          <w:rFonts w:asciiTheme="majorHAnsi" w:eastAsia="Calibri" w:hAnsiTheme="majorHAnsi" w:cstheme="majorHAnsi"/>
        </w:rPr>
        <w:t xml:space="preserve"> contributing countries of the Real-Time Surveillance Action Package</w:t>
      </w:r>
      <w:r w:rsidR="00C40E62" w:rsidRPr="006153DC">
        <w:rPr>
          <w:rFonts w:asciiTheme="majorHAnsi" w:eastAsia="Calibri" w:hAnsiTheme="majorHAnsi" w:cstheme="majorHAnsi"/>
        </w:rPr>
        <w:t>,</w:t>
      </w:r>
      <w:r w:rsidRPr="006153DC">
        <w:rPr>
          <w:rFonts w:asciiTheme="majorHAnsi" w:eastAsia="Calibri" w:hAnsiTheme="majorHAnsi" w:cstheme="majorHAnsi"/>
        </w:rPr>
        <w:t xml:space="preserve"> non-governmental organizations</w:t>
      </w:r>
      <w:r w:rsidR="00C40E62" w:rsidRPr="006153DC">
        <w:rPr>
          <w:rFonts w:asciiTheme="majorHAnsi" w:eastAsia="Calibri" w:hAnsiTheme="majorHAnsi" w:cstheme="majorHAnsi"/>
        </w:rPr>
        <w:t>,</w:t>
      </w:r>
      <w:r w:rsidRPr="006153DC">
        <w:rPr>
          <w:rFonts w:asciiTheme="majorHAnsi" w:eastAsia="Calibri" w:hAnsiTheme="majorHAnsi" w:cstheme="majorHAnsi"/>
        </w:rPr>
        <w:t xml:space="preserve"> and international partners</w:t>
      </w:r>
      <w:r w:rsidR="0013334C" w:rsidRPr="006153DC">
        <w:rPr>
          <w:rFonts w:asciiTheme="majorHAnsi" w:eastAsia="Calibri" w:hAnsiTheme="majorHAnsi" w:cstheme="majorHAnsi"/>
        </w:rPr>
        <w:t>;</w:t>
      </w:r>
      <w:r w:rsidRPr="006153DC">
        <w:rPr>
          <w:rFonts w:asciiTheme="majorHAnsi" w:eastAsia="Calibri" w:hAnsiTheme="majorHAnsi" w:cstheme="majorHAnsi"/>
        </w:rPr>
        <w:t xml:space="preserve"> and to exchange best practice and share experiences in order to strengthen surveillance as an IHR (2005) core capacity.</w:t>
      </w:r>
      <w:r w:rsidR="002E7396" w:rsidRPr="006153DC">
        <w:rPr>
          <w:rFonts w:asciiTheme="majorHAnsi" w:eastAsia="Calibri" w:hAnsiTheme="majorHAnsi" w:cstheme="majorHAnsi"/>
        </w:rPr>
        <w:t xml:space="preserve"> The meeting included speakers from a range of countries and </w:t>
      </w:r>
      <w:r w:rsidR="00C40E62" w:rsidRPr="006153DC">
        <w:rPr>
          <w:rFonts w:asciiTheme="majorHAnsi" w:eastAsia="Calibri" w:hAnsiTheme="majorHAnsi" w:cstheme="majorHAnsi"/>
        </w:rPr>
        <w:t>organizations</w:t>
      </w:r>
      <w:r w:rsidR="002E7396" w:rsidRPr="006153DC">
        <w:rPr>
          <w:rFonts w:asciiTheme="majorHAnsi" w:eastAsia="Calibri" w:hAnsiTheme="majorHAnsi" w:cstheme="majorHAnsi"/>
        </w:rPr>
        <w:t xml:space="preserve"> who provided insight on different topics related to surveillance, including implementation of integrated electronic systems, surveillance in a One Health perspective and regional approaches to surveillance.  In addition, t</w:t>
      </w:r>
      <w:r w:rsidRPr="006153DC">
        <w:rPr>
          <w:rFonts w:asciiTheme="majorHAnsi" w:eastAsia="Calibri" w:hAnsiTheme="majorHAnsi" w:cstheme="majorHAnsi"/>
        </w:rPr>
        <w:t>wo breakout sessions and a short tabletop exercise</w:t>
      </w:r>
      <w:r w:rsidR="00547A9D" w:rsidRPr="006153DC">
        <w:rPr>
          <w:rFonts w:asciiTheme="majorHAnsi" w:eastAsia="Calibri" w:hAnsiTheme="majorHAnsi" w:cstheme="majorHAnsi"/>
        </w:rPr>
        <w:t xml:space="preserve"> were held in order to allow</w:t>
      </w:r>
      <w:r w:rsidR="002E7396" w:rsidRPr="006153DC">
        <w:rPr>
          <w:rFonts w:asciiTheme="majorHAnsi" w:eastAsia="Calibri" w:hAnsiTheme="majorHAnsi" w:cstheme="majorHAnsi"/>
        </w:rPr>
        <w:t xml:space="preserve"> groups to share experiences and identify clear actions to accelerate progress in the Real-Time Surveillance Action Package. </w:t>
      </w:r>
    </w:p>
    <w:p w14:paraId="203A6DBA" w14:textId="77777777" w:rsidR="008C084A" w:rsidRPr="006153DC" w:rsidRDefault="008C084A" w:rsidP="008C08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</w:rPr>
      </w:pPr>
    </w:p>
    <w:p w14:paraId="02F3A7F8" w14:textId="25BDA63F" w:rsidR="002940C1" w:rsidRPr="006153DC" w:rsidRDefault="00060750" w:rsidP="008C08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 xml:space="preserve">Participants emphasized the importance of collaboration across sectors and sharing of best practices in order to implement systems for detecting public health events in a timely manner. </w:t>
      </w:r>
      <w:r w:rsidR="002E7396" w:rsidRPr="006153DC">
        <w:rPr>
          <w:rFonts w:asciiTheme="majorHAnsi" w:eastAsia="Calibri" w:hAnsiTheme="majorHAnsi" w:cstheme="majorHAnsi"/>
        </w:rPr>
        <w:t xml:space="preserve">Some common obstacles to implementing and </w:t>
      </w:r>
      <w:r w:rsidR="00A20807" w:rsidRPr="006153DC">
        <w:rPr>
          <w:rFonts w:asciiTheme="majorHAnsi" w:eastAsia="Calibri" w:hAnsiTheme="majorHAnsi" w:cstheme="majorHAnsi"/>
        </w:rPr>
        <w:t>maintaining</w:t>
      </w:r>
      <w:r w:rsidR="002E7396" w:rsidRPr="006153DC">
        <w:rPr>
          <w:rFonts w:asciiTheme="majorHAnsi" w:eastAsia="Calibri" w:hAnsiTheme="majorHAnsi" w:cstheme="majorHAnsi"/>
        </w:rPr>
        <w:t xml:space="preserve"> surveillance systems discussed during the meeting included </w:t>
      </w:r>
      <w:r w:rsidR="009273E3" w:rsidRPr="006153DC">
        <w:rPr>
          <w:rFonts w:asciiTheme="majorHAnsi" w:eastAsia="Calibri" w:hAnsiTheme="majorHAnsi" w:cstheme="majorHAnsi"/>
        </w:rPr>
        <w:t xml:space="preserve">lack of </w:t>
      </w:r>
      <w:r w:rsidR="00C40E62" w:rsidRPr="006153DC">
        <w:rPr>
          <w:rFonts w:asciiTheme="majorHAnsi" w:eastAsia="Calibri" w:hAnsiTheme="majorHAnsi" w:cstheme="majorHAnsi"/>
        </w:rPr>
        <w:t>formalized</w:t>
      </w:r>
      <w:r w:rsidR="009273E3" w:rsidRPr="006153DC">
        <w:rPr>
          <w:rFonts w:asciiTheme="majorHAnsi" w:eastAsia="Calibri" w:hAnsiTheme="majorHAnsi" w:cstheme="majorHAnsi"/>
        </w:rPr>
        <w:t xml:space="preserve"> mechanisms for coordination and information sharing between sectors, lack of resources to </w:t>
      </w:r>
      <w:r w:rsidR="00A20807" w:rsidRPr="006153DC">
        <w:rPr>
          <w:rFonts w:asciiTheme="majorHAnsi" w:eastAsia="Calibri" w:hAnsiTheme="majorHAnsi" w:cstheme="majorHAnsi"/>
        </w:rPr>
        <w:t>sustain surveillance systems</w:t>
      </w:r>
      <w:r w:rsidR="008C084A" w:rsidRPr="006153DC">
        <w:rPr>
          <w:rFonts w:asciiTheme="majorHAnsi" w:eastAsia="Calibri" w:hAnsiTheme="majorHAnsi" w:cstheme="majorHAnsi"/>
        </w:rPr>
        <w:t xml:space="preserve"> and a general lack of use of surveillance for public health decision-making.</w:t>
      </w:r>
    </w:p>
    <w:p w14:paraId="3DF9FE73" w14:textId="77777777" w:rsidR="008C084A" w:rsidRPr="006153DC" w:rsidRDefault="008C084A" w:rsidP="008C08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</w:rPr>
      </w:pPr>
    </w:p>
    <w:p w14:paraId="4320B696" w14:textId="33EA4C16" w:rsidR="002E7396" w:rsidRPr="006153DC" w:rsidRDefault="008C084A" w:rsidP="008C08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 xml:space="preserve">Participants provided a number of suggestions on how best to accelerate the Real Time Biosurveillance Action Package activities. These included establishing a secretariat and national </w:t>
      </w:r>
      <w:r w:rsidR="0013334C" w:rsidRPr="006153DC">
        <w:rPr>
          <w:rFonts w:asciiTheme="majorHAnsi" w:eastAsia="Calibri" w:hAnsiTheme="majorHAnsi" w:cstheme="majorHAnsi"/>
        </w:rPr>
        <w:t xml:space="preserve">points of </w:t>
      </w:r>
      <w:r w:rsidRPr="006153DC">
        <w:rPr>
          <w:rFonts w:asciiTheme="majorHAnsi" w:eastAsia="Calibri" w:hAnsiTheme="majorHAnsi" w:cstheme="majorHAnsi"/>
        </w:rPr>
        <w:t>contact</w:t>
      </w:r>
      <w:r w:rsidR="0013334C" w:rsidRPr="006153DC">
        <w:rPr>
          <w:rFonts w:asciiTheme="majorHAnsi" w:eastAsia="Calibri" w:hAnsiTheme="majorHAnsi" w:cstheme="majorHAnsi"/>
        </w:rPr>
        <w:t xml:space="preserve"> </w:t>
      </w:r>
      <w:r w:rsidRPr="006153DC">
        <w:rPr>
          <w:rFonts w:asciiTheme="majorHAnsi" w:eastAsia="Calibri" w:hAnsiTheme="majorHAnsi" w:cstheme="majorHAnsi"/>
        </w:rPr>
        <w:t xml:space="preserve">for the Real Time </w:t>
      </w:r>
      <w:r w:rsidR="00060750" w:rsidRPr="006153DC">
        <w:rPr>
          <w:rFonts w:asciiTheme="majorHAnsi" w:eastAsia="Calibri" w:hAnsiTheme="majorHAnsi" w:cstheme="majorHAnsi"/>
        </w:rPr>
        <w:t>Survei</w:t>
      </w:r>
      <w:r w:rsidRPr="006153DC">
        <w:rPr>
          <w:rFonts w:asciiTheme="majorHAnsi" w:eastAsia="Calibri" w:hAnsiTheme="majorHAnsi" w:cstheme="majorHAnsi"/>
        </w:rPr>
        <w:t xml:space="preserve">llance Action Package to better engage with other action packages as well as the GHSA secretariat, conducting joint meetings </w:t>
      </w:r>
      <w:r w:rsidRPr="006153DC">
        <w:rPr>
          <w:rFonts w:asciiTheme="majorHAnsi" w:eastAsia="Calibri" w:hAnsiTheme="majorHAnsi" w:cstheme="majorHAnsi"/>
        </w:rPr>
        <w:lastRenderedPageBreak/>
        <w:t>with other action packages, including laboratory and One Health, establishing a platform for sharing information and best practices</w:t>
      </w:r>
      <w:r w:rsidR="0013334C" w:rsidRPr="006153DC">
        <w:rPr>
          <w:rFonts w:asciiTheme="majorHAnsi" w:eastAsia="Calibri" w:hAnsiTheme="majorHAnsi" w:cstheme="majorHAnsi"/>
        </w:rPr>
        <w:t xml:space="preserve">, </w:t>
      </w:r>
      <w:r w:rsidRPr="006153DC">
        <w:rPr>
          <w:rFonts w:asciiTheme="majorHAnsi" w:eastAsia="Calibri" w:hAnsiTheme="majorHAnsi" w:cstheme="majorHAnsi"/>
        </w:rPr>
        <w:t xml:space="preserve">and conduct joint </w:t>
      </w:r>
      <w:r w:rsidR="00711AF5">
        <w:rPr>
          <w:rFonts w:asciiTheme="majorHAnsi" w:eastAsia="Calibri" w:hAnsiTheme="majorHAnsi" w:cstheme="majorHAnsi"/>
        </w:rPr>
        <w:t xml:space="preserve">simultaneous </w:t>
      </w:r>
      <w:r w:rsidRPr="006153DC">
        <w:rPr>
          <w:rFonts w:asciiTheme="majorHAnsi" w:eastAsia="Calibri" w:hAnsiTheme="majorHAnsi" w:cstheme="majorHAnsi"/>
        </w:rPr>
        <w:t>exercises across Action Package countries.</w:t>
      </w:r>
    </w:p>
    <w:p w14:paraId="218C5BA0" w14:textId="16BD43B9" w:rsidR="0050578C" w:rsidRPr="006153DC" w:rsidRDefault="0050578C" w:rsidP="008C084A">
      <w:pPr>
        <w:jc w:val="both"/>
        <w:rPr>
          <w:rFonts w:asciiTheme="majorHAnsi" w:hAnsiTheme="majorHAnsi" w:cstheme="majorHAnsi"/>
        </w:rPr>
      </w:pPr>
    </w:p>
    <w:p w14:paraId="5093FBC2" w14:textId="77777777" w:rsidR="008C084A" w:rsidRPr="006153DC" w:rsidRDefault="008C084A" w:rsidP="008C084A">
      <w:pPr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br w:type="page"/>
      </w:r>
    </w:p>
    <w:p w14:paraId="0CF098D1" w14:textId="16C2F73F" w:rsidR="006D55BC" w:rsidRPr="006153DC" w:rsidRDefault="006D55BC" w:rsidP="006D55BC">
      <w:pPr>
        <w:rPr>
          <w:rFonts w:asciiTheme="majorHAnsi" w:eastAsia="Calibri" w:hAnsiTheme="majorHAnsi" w:cstheme="majorHAnsi"/>
          <w:b/>
          <w:i/>
          <w:u w:val="single"/>
        </w:rPr>
      </w:pPr>
      <w:r w:rsidRPr="006153DC">
        <w:rPr>
          <w:rFonts w:asciiTheme="majorHAnsi" w:eastAsia="Calibri" w:hAnsiTheme="majorHAnsi" w:cstheme="majorHAnsi"/>
          <w:b/>
          <w:i/>
          <w:u w:val="single"/>
        </w:rPr>
        <w:lastRenderedPageBreak/>
        <w:t>Background</w:t>
      </w:r>
    </w:p>
    <w:p w14:paraId="0523353D" w14:textId="4E504DE8" w:rsidR="006D55BC" w:rsidRPr="00711AF5" w:rsidRDefault="006D55BC" w:rsidP="00711AF5">
      <w:pPr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 xml:space="preserve">Georgia’s focal point for </w:t>
      </w:r>
      <w:r w:rsidR="00AA7953" w:rsidRPr="00711AF5">
        <w:rPr>
          <w:rFonts w:asciiTheme="majorHAnsi" w:eastAsia="Calibri" w:hAnsiTheme="majorHAnsi" w:cstheme="majorHAnsi"/>
        </w:rPr>
        <w:t xml:space="preserve">the </w:t>
      </w:r>
      <w:r w:rsidRPr="00711AF5">
        <w:rPr>
          <w:rFonts w:asciiTheme="majorHAnsi" w:eastAsia="Calibri" w:hAnsiTheme="majorHAnsi" w:cstheme="majorHAnsi"/>
        </w:rPr>
        <w:t>G</w:t>
      </w:r>
      <w:r w:rsidR="00AA7953" w:rsidRPr="00711AF5">
        <w:rPr>
          <w:rFonts w:asciiTheme="majorHAnsi" w:eastAsia="Calibri" w:hAnsiTheme="majorHAnsi" w:cstheme="majorHAnsi"/>
        </w:rPr>
        <w:t xml:space="preserve">lobal Health security </w:t>
      </w:r>
      <w:r w:rsidRPr="00711AF5">
        <w:rPr>
          <w:rFonts w:asciiTheme="majorHAnsi" w:eastAsia="Calibri" w:hAnsiTheme="majorHAnsi" w:cstheme="majorHAnsi"/>
        </w:rPr>
        <w:t>A</w:t>
      </w:r>
      <w:r w:rsidR="00AA7953" w:rsidRPr="00711AF5">
        <w:rPr>
          <w:rFonts w:asciiTheme="majorHAnsi" w:eastAsia="Calibri" w:hAnsiTheme="majorHAnsi" w:cstheme="majorHAnsi"/>
        </w:rPr>
        <w:t>genda</w:t>
      </w:r>
      <w:r w:rsidRPr="00711AF5">
        <w:rPr>
          <w:rFonts w:asciiTheme="majorHAnsi" w:eastAsia="Calibri" w:hAnsiTheme="majorHAnsi" w:cstheme="majorHAnsi"/>
        </w:rPr>
        <w:t xml:space="preserve"> </w:t>
      </w:r>
      <w:r w:rsidR="00B450E5" w:rsidRPr="00711AF5">
        <w:rPr>
          <w:rFonts w:asciiTheme="majorHAnsi" w:eastAsia="Calibri" w:hAnsiTheme="majorHAnsi" w:cstheme="majorHAnsi"/>
        </w:rPr>
        <w:t xml:space="preserve">(GHSA) </w:t>
      </w:r>
      <w:r w:rsidRPr="00711AF5">
        <w:rPr>
          <w:rFonts w:asciiTheme="majorHAnsi" w:eastAsia="Calibri" w:hAnsiTheme="majorHAnsi" w:cstheme="majorHAnsi"/>
        </w:rPr>
        <w:t xml:space="preserve">and International Health Regulations </w:t>
      </w:r>
      <w:r w:rsidR="00AA7953" w:rsidRPr="00711AF5">
        <w:rPr>
          <w:rFonts w:asciiTheme="majorHAnsi" w:eastAsia="Calibri" w:hAnsiTheme="majorHAnsi" w:cstheme="majorHAnsi"/>
        </w:rPr>
        <w:t>(IHR</w:t>
      </w:r>
      <w:r w:rsidR="00B450E5" w:rsidRPr="00711AF5">
        <w:rPr>
          <w:rFonts w:asciiTheme="majorHAnsi" w:eastAsia="Calibri" w:hAnsiTheme="majorHAnsi" w:cstheme="majorHAnsi"/>
        </w:rPr>
        <w:t xml:space="preserve"> </w:t>
      </w:r>
      <w:r w:rsidRPr="00711AF5">
        <w:rPr>
          <w:rFonts w:asciiTheme="majorHAnsi" w:eastAsia="Calibri" w:hAnsiTheme="majorHAnsi" w:cstheme="majorHAnsi"/>
        </w:rPr>
        <w:t xml:space="preserve">2005), together with the Norwegian Institute of Public Health, organized this first GHSA Surveillance Action Package meeting.  The topic for the GHSA meeting was “Accelerating progress in the Real-Time Biosurveillance Action Package of GHSA”. The meeting was held on March 26-28, 2018, in Tbilisi, Georgia, and brought together GHSA partner countries, contributing countries of </w:t>
      </w:r>
      <w:r w:rsidR="00B0432B" w:rsidRPr="00711AF5">
        <w:rPr>
          <w:rFonts w:asciiTheme="majorHAnsi" w:eastAsia="Calibri" w:hAnsiTheme="majorHAnsi" w:cstheme="majorHAnsi"/>
        </w:rPr>
        <w:t xml:space="preserve">the </w:t>
      </w:r>
      <w:r w:rsidRPr="00711AF5">
        <w:rPr>
          <w:rFonts w:asciiTheme="majorHAnsi" w:eastAsia="Calibri" w:hAnsiTheme="majorHAnsi" w:cstheme="majorHAnsi"/>
        </w:rPr>
        <w:t xml:space="preserve">Real-Time Surveillance Action Package, and international partner organizations supporting the strengthening of capacities to detect infectious disease threats within the Real-Time Surveillance Action Package and other </w:t>
      </w:r>
      <w:r w:rsidR="00B0432B" w:rsidRPr="00711AF5">
        <w:rPr>
          <w:rFonts w:asciiTheme="majorHAnsi" w:eastAsia="Calibri" w:hAnsiTheme="majorHAnsi" w:cstheme="majorHAnsi"/>
        </w:rPr>
        <w:t>crosscutting</w:t>
      </w:r>
      <w:r w:rsidRPr="00711AF5">
        <w:rPr>
          <w:rFonts w:asciiTheme="majorHAnsi" w:eastAsia="Calibri" w:hAnsiTheme="majorHAnsi" w:cstheme="majorHAnsi"/>
        </w:rPr>
        <w:t xml:space="preserve"> packages.</w:t>
      </w:r>
    </w:p>
    <w:p w14:paraId="32BE1830" w14:textId="77777777" w:rsidR="006D55BC" w:rsidRPr="00711AF5" w:rsidRDefault="006D55BC" w:rsidP="00711AF5">
      <w:pPr>
        <w:jc w:val="both"/>
        <w:rPr>
          <w:rFonts w:asciiTheme="majorHAnsi" w:eastAsia="Calibri" w:hAnsiTheme="majorHAnsi" w:cstheme="majorHAnsi"/>
          <w:i/>
          <w:u w:val="single"/>
        </w:rPr>
      </w:pPr>
    </w:p>
    <w:p w14:paraId="41B2B7AA" w14:textId="77777777" w:rsidR="006D55BC" w:rsidRPr="00711AF5" w:rsidRDefault="006D55BC" w:rsidP="00711AF5">
      <w:pPr>
        <w:jc w:val="both"/>
        <w:rPr>
          <w:rFonts w:asciiTheme="majorHAnsi" w:eastAsia="Calibri" w:hAnsiTheme="majorHAnsi" w:cstheme="majorHAnsi"/>
          <w:i/>
          <w:u w:val="single"/>
        </w:rPr>
      </w:pPr>
      <w:r w:rsidRPr="00711AF5">
        <w:rPr>
          <w:rFonts w:asciiTheme="majorHAnsi" w:eastAsia="Calibri" w:hAnsiTheme="majorHAnsi" w:cstheme="majorHAnsi"/>
          <w:i/>
          <w:u w:val="single"/>
        </w:rPr>
        <w:t>Meeting Objectives</w:t>
      </w:r>
    </w:p>
    <w:p w14:paraId="003CC084" w14:textId="77777777" w:rsidR="006D55BC" w:rsidRPr="00711AF5" w:rsidRDefault="006D55BC" w:rsidP="00711AF5">
      <w:pPr>
        <w:ind w:left="720" w:hanging="720"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>1.</w:t>
      </w:r>
      <w:r w:rsidRPr="00711AF5">
        <w:rPr>
          <w:rFonts w:asciiTheme="majorHAnsi" w:eastAsia="Calibri" w:hAnsiTheme="majorHAnsi" w:cstheme="majorHAnsi"/>
        </w:rPr>
        <w:tab/>
        <w:t>Strengthen partnerships with GHSA partner/contributing countries of the Real-Time Surveillance Action Package and engage and strengthen collaborations with non-governmental organizations and international partners;</w:t>
      </w:r>
    </w:p>
    <w:p w14:paraId="35B22D91" w14:textId="77777777" w:rsidR="006D55BC" w:rsidRPr="00711AF5" w:rsidRDefault="006D55BC" w:rsidP="00711AF5">
      <w:pPr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>2.</w:t>
      </w:r>
      <w:r w:rsidRPr="00711AF5">
        <w:rPr>
          <w:rFonts w:asciiTheme="majorHAnsi" w:eastAsia="Calibri" w:hAnsiTheme="majorHAnsi" w:cstheme="majorHAnsi"/>
        </w:rPr>
        <w:tab/>
        <w:t>Exchange best practice and share experiences on</w:t>
      </w:r>
    </w:p>
    <w:p w14:paraId="0F8AF490" w14:textId="01640950" w:rsidR="006D55BC" w:rsidRPr="00711AF5" w:rsidRDefault="006D55BC" w:rsidP="00711AF5">
      <w:pPr>
        <w:ind w:left="1440" w:hanging="720"/>
        <w:jc w:val="both"/>
        <w:rPr>
          <w:rFonts w:asciiTheme="majorHAnsi" w:eastAsia="Calibri" w:hAnsiTheme="majorHAnsi" w:cstheme="majorHAnsi"/>
        </w:rPr>
      </w:pPr>
      <w:r w:rsidRPr="00711AF5">
        <w:rPr>
          <w:rFonts w:ascii="Segoe UI Symbol" w:eastAsia="Calibri" w:hAnsi="Segoe UI Symbol" w:cs="Segoe UI Symbol"/>
        </w:rPr>
        <w:t>➢</w:t>
      </w:r>
      <w:r w:rsidRPr="00711AF5">
        <w:rPr>
          <w:rFonts w:asciiTheme="majorHAnsi" w:eastAsia="Calibri" w:hAnsiTheme="majorHAnsi" w:cstheme="majorHAnsi"/>
        </w:rPr>
        <w:tab/>
        <w:t>Building capacity to meet compliance with International Health Regulations (moving country score up to green on the IHR-J</w:t>
      </w:r>
      <w:r w:rsidR="00AA7953" w:rsidRPr="00711AF5">
        <w:rPr>
          <w:rFonts w:asciiTheme="majorHAnsi" w:eastAsia="Calibri" w:hAnsiTheme="majorHAnsi" w:cstheme="majorHAnsi"/>
        </w:rPr>
        <w:t xml:space="preserve">oint </w:t>
      </w:r>
      <w:r w:rsidRPr="00711AF5">
        <w:rPr>
          <w:rFonts w:asciiTheme="majorHAnsi" w:eastAsia="Calibri" w:hAnsiTheme="majorHAnsi" w:cstheme="majorHAnsi"/>
        </w:rPr>
        <w:t>E</w:t>
      </w:r>
      <w:r w:rsidR="00AA7953" w:rsidRPr="00711AF5">
        <w:rPr>
          <w:rFonts w:asciiTheme="majorHAnsi" w:eastAsia="Calibri" w:hAnsiTheme="majorHAnsi" w:cstheme="majorHAnsi"/>
        </w:rPr>
        <w:t xml:space="preserve">xternal </w:t>
      </w:r>
      <w:r w:rsidRPr="00711AF5">
        <w:rPr>
          <w:rFonts w:asciiTheme="majorHAnsi" w:eastAsia="Calibri" w:hAnsiTheme="majorHAnsi" w:cstheme="majorHAnsi"/>
        </w:rPr>
        <w:t>E</w:t>
      </w:r>
      <w:r w:rsidR="00AA7953" w:rsidRPr="00711AF5">
        <w:rPr>
          <w:rFonts w:asciiTheme="majorHAnsi" w:eastAsia="Calibri" w:hAnsiTheme="majorHAnsi" w:cstheme="majorHAnsi"/>
        </w:rPr>
        <w:t>valuation (JEE)</w:t>
      </w:r>
      <w:r w:rsidRPr="00711AF5">
        <w:rPr>
          <w:rFonts w:asciiTheme="majorHAnsi" w:eastAsia="Calibri" w:hAnsiTheme="majorHAnsi" w:cstheme="majorHAnsi"/>
        </w:rPr>
        <w:t xml:space="preserve"> tool).</w:t>
      </w:r>
    </w:p>
    <w:p w14:paraId="60D4F4DA" w14:textId="77777777" w:rsidR="006D55BC" w:rsidRPr="00711AF5" w:rsidRDefault="006D55BC" w:rsidP="00711AF5">
      <w:pPr>
        <w:ind w:left="720"/>
        <w:jc w:val="both"/>
        <w:rPr>
          <w:rFonts w:asciiTheme="majorHAnsi" w:eastAsia="Calibri" w:hAnsiTheme="majorHAnsi" w:cstheme="majorHAnsi"/>
        </w:rPr>
      </w:pPr>
      <w:r w:rsidRPr="00711AF5">
        <w:rPr>
          <w:rFonts w:ascii="Segoe UI Symbol" w:eastAsia="Calibri" w:hAnsi="Segoe UI Symbol" w:cs="Segoe UI Symbol"/>
        </w:rPr>
        <w:t>➢</w:t>
      </w:r>
      <w:r w:rsidRPr="00711AF5">
        <w:rPr>
          <w:rFonts w:asciiTheme="majorHAnsi" w:eastAsia="Calibri" w:hAnsiTheme="majorHAnsi" w:cstheme="majorHAnsi"/>
        </w:rPr>
        <w:tab/>
        <w:t>Implementation of integrated electronic systems</w:t>
      </w:r>
    </w:p>
    <w:p w14:paraId="64C24668" w14:textId="77777777" w:rsidR="006D55BC" w:rsidRPr="00711AF5" w:rsidRDefault="006D55BC" w:rsidP="00711AF5">
      <w:pPr>
        <w:ind w:left="720"/>
        <w:jc w:val="both"/>
        <w:rPr>
          <w:rFonts w:asciiTheme="majorHAnsi" w:eastAsia="Calibri" w:hAnsiTheme="majorHAnsi" w:cstheme="majorHAnsi"/>
        </w:rPr>
      </w:pPr>
      <w:r w:rsidRPr="00711AF5">
        <w:rPr>
          <w:rFonts w:ascii="Segoe UI Symbol" w:eastAsia="Calibri" w:hAnsi="Segoe UI Symbol" w:cs="Segoe UI Symbol"/>
        </w:rPr>
        <w:t>➢</w:t>
      </w:r>
      <w:r w:rsidRPr="00711AF5">
        <w:rPr>
          <w:rFonts w:asciiTheme="majorHAnsi" w:eastAsia="Calibri" w:hAnsiTheme="majorHAnsi" w:cstheme="majorHAnsi"/>
        </w:rPr>
        <w:tab/>
        <w:t>Regional approach for communicable disease surveillance</w:t>
      </w:r>
    </w:p>
    <w:p w14:paraId="0C13DD40" w14:textId="77777777" w:rsidR="006D55BC" w:rsidRPr="00711AF5" w:rsidRDefault="006D55BC" w:rsidP="00711AF5">
      <w:pPr>
        <w:ind w:left="720"/>
        <w:jc w:val="both"/>
        <w:rPr>
          <w:rFonts w:asciiTheme="majorHAnsi" w:eastAsia="Calibri" w:hAnsiTheme="majorHAnsi" w:cstheme="majorHAnsi"/>
        </w:rPr>
      </w:pPr>
      <w:r w:rsidRPr="00711AF5">
        <w:rPr>
          <w:rFonts w:ascii="Segoe UI Symbol" w:eastAsia="Calibri" w:hAnsi="Segoe UI Symbol" w:cs="Segoe UI Symbol"/>
        </w:rPr>
        <w:t>➢</w:t>
      </w:r>
      <w:r w:rsidRPr="00711AF5">
        <w:rPr>
          <w:rFonts w:asciiTheme="majorHAnsi" w:eastAsia="Calibri" w:hAnsiTheme="majorHAnsi" w:cstheme="majorHAnsi"/>
        </w:rPr>
        <w:tab/>
        <w:t>Community Based Surveillance as part of Event Based Surveillance</w:t>
      </w:r>
    </w:p>
    <w:p w14:paraId="711B8F14" w14:textId="77777777" w:rsidR="006D55BC" w:rsidRPr="00711AF5" w:rsidRDefault="006D55BC" w:rsidP="00711AF5">
      <w:pPr>
        <w:ind w:left="720"/>
        <w:jc w:val="both"/>
        <w:rPr>
          <w:rFonts w:asciiTheme="majorHAnsi" w:eastAsia="Calibri" w:hAnsiTheme="majorHAnsi" w:cstheme="majorHAnsi"/>
        </w:rPr>
      </w:pPr>
      <w:r w:rsidRPr="00711AF5">
        <w:rPr>
          <w:rFonts w:ascii="Segoe UI Symbol" w:eastAsia="Calibri" w:hAnsi="Segoe UI Symbol" w:cs="Segoe UI Symbol"/>
        </w:rPr>
        <w:t>➢</w:t>
      </w:r>
      <w:r w:rsidRPr="00711AF5">
        <w:rPr>
          <w:rFonts w:asciiTheme="majorHAnsi" w:eastAsia="Calibri" w:hAnsiTheme="majorHAnsi" w:cstheme="majorHAnsi"/>
        </w:rPr>
        <w:tab/>
        <w:t>Use of biosurveillance data for public health action</w:t>
      </w:r>
    </w:p>
    <w:p w14:paraId="494CE043" w14:textId="25287C24" w:rsidR="006D55BC" w:rsidRPr="00711AF5" w:rsidRDefault="006D55BC" w:rsidP="00711AF5">
      <w:pPr>
        <w:ind w:left="720"/>
        <w:jc w:val="both"/>
        <w:rPr>
          <w:rFonts w:asciiTheme="majorHAnsi" w:eastAsia="Calibri" w:hAnsiTheme="majorHAnsi" w:cstheme="majorHAnsi"/>
        </w:rPr>
      </w:pPr>
      <w:r w:rsidRPr="00711AF5">
        <w:rPr>
          <w:rFonts w:ascii="Segoe UI Symbol" w:eastAsia="Calibri" w:hAnsi="Segoe UI Symbol" w:cs="Segoe UI Symbol"/>
        </w:rPr>
        <w:t>➢</w:t>
      </w:r>
      <w:r w:rsidRPr="00711AF5">
        <w:rPr>
          <w:rFonts w:asciiTheme="majorHAnsi" w:eastAsia="Calibri" w:hAnsiTheme="majorHAnsi" w:cstheme="majorHAnsi"/>
        </w:rPr>
        <w:tab/>
        <w:t>Strengthening integrated disease surveillance systems that facilitate a One Health approach to disease detection and control</w:t>
      </w:r>
    </w:p>
    <w:p w14:paraId="254436B2" w14:textId="77777777" w:rsidR="006D55BC" w:rsidRPr="00711AF5" w:rsidRDefault="006D55BC" w:rsidP="00711AF5">
      <w:pPr>
        <w:ind w:left="720" w:hanging="720"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>3.</w:t>
      </w:r>
      <w:r w:rsidRPr="00711AF5">
        <w:rPr>
          <w:rFonts w:asciiTheme="majorHAnsi" w:eastAsia="Calibri" w:hAnsiTheme="majorHAnsi" w:cstheme="majorHAnsi"/>
        </w:rPr>
        <w:tab/>
        <w:t>Promote collaboration at country and regional level with other Action Package activities in a cross-cutting manner as a sustainable pathway to health security overall;</w:t>
      </w:r>
    </w:p>
    <w:p w14:paraId="44F301A9" w14:textId="77777777" w:rsidR="006D55BC" w:rsidRPr="00711AF5" w:rsidRDefault="006D55BC" w:rsidP="00711AF5">
      <w:pPr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>4.</w:t>
      </w:r>
      <w:r w:rsidRPr="00711AF5">
        <w:rPr>
          <w:rFonts w:asciiTheme="majorHAnsi" w:eastAsia="Calibri" w:hAnsiTheme="majorHAnsi" w:cstheme="majorHAnsi"/>
        </w:rPr>
        <w:tab/>
        <w:t>Sustain surveillance: to provide funding to surveillance as a cost-effective investment;</w:t>
      </w:r>
    </w:p>
    <w:p w14:paraId="399396AC" w14:textId="77777777" w:rsidR="006D55BC" w:rsidRPr="00711AF5" w:rsidRDefault="006D55BC" w:rsidP="00711AF5">
      <w:pPr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>5.</w:t>
      </w:r>
      <w:r w:rsidRPr="00711AF5">
        <w:rPr>
          <w:rFonts w:asciiTheme="majorHAnsi" w:eastAsia="Calibri" w:hAnsiTheme="majorHAnsi" w:cstheme="majorHAnsi"/>
        </w:rPr>
        <w:tab/>
        <w:t>Discuss expectations and strategy for the Real-Time Surveillance Action Package;</w:t>
      </w:r>
    </w:p>
    <w:p w14:paraId="6E081C00" w14:textId="77777777" w:rsidR="006D55BC" w:rsidRPr="00711AF5" w:rsidRDefault="006D55BC" w:rsidP="00711AF5">
      <w:pPr>
        <w:jc w:val="both"/>
        <w:rPr>
          <w:rFonts w:asciiTheme="majorHAnsi" w:eastAsia="Calibri" w:hAnsiTheme="majorHAnsi" w:cstheme="majorHAnsi"/>
          <w:i/>
          <w:u w:val="single"/>
        </w:rPr>
      </w:pPr>
    </w:p>
    <w:p w14:paraId="48270BD5" w14:textId="77777777" w:rsidR="006D55BC" w:rsidRPr="00711AF5" w:rsidRDefault="006D55BC" w:rsidP="00711AF5">
      <w:pPr>
        <w:jc w:val="both"/>
        <w:rPr>
          <w:rFonts w:asciiTheme="majorHAnsi" w:eastAsia="Calibri" w:hAnsiTheme="majorHAnsi" w:cstheme="majorHAnsi"/>
          <w:i/>
          <w:u w:val="single"/>
        </w:rPr>
      </w:pPr>
      <w:r w:rsidRPr="00711AF5">
        <w:rPr>
          <w:rFonts w:asciiTheme="majorHAnsi" w:eastAsia="Calibri" w:hAnsiTheme="majorHAnsi" w:cstheme="majorHAnsi"/>
          <w:i/>
          <w:u w:val="single"/>
        </w:rPr>
        <w:t>Expected outcomes</w:t>
      </w:r>
    </w:p>
    <w:p w14:paraId="1CFDD082" w14:textId="77777777" w:rsidR="006D55BC" w:rsidRPr="00711AF5" w:rsidRDefault="006D55BC" w:rsidP="00711AF5">
      <w:pPr>
        <w:jc w:val="both"/>
        <w:rPr>
          <w:rFonts w:asciiTheme="majorHAnsi" w:eastAsia="Calibri" w:hAnsiTheme="majorHAnsi" w:cstheme="majorHAnsi"/>
        </w:rPr>
      </w:pPr>
      <w:r w:rsidRPr="00711AF5">
        <w:rPr>
          <w:rFonts w:ascii="Segoe UI Symbol" w:eastAsia="Calibri" w:hAnsi="Segoe UI Symbol" w:cs="Segoe UI Symbol"/>
        </w:rPr>
        <w:t>➢</w:t>
      </w:r>
      <w:r w:rsidRPr="00711AF5">
        <w:rPr>
          <w:rFonts w:asciiTheme="majorHAnsi" w:eastAsia="Calibri" w:hAnsiTheme="majorHAnsi" w:cstheme="majorHAnsi"/>
        </w:rPr>
        <w:tab/>
        <w:t>Regional communicable disease surveillance approaches encouraged;</w:t>
      </w:r>
    </w:p>
    <w:p w14:paraId="5034D4CE" w14:textId="77777777" w:rsidR="006D55BC" w:rsidRPr="00711AF5" w:rsidRDefault="006D55BC" w:rsidP="00711AF5">
      <w:pPr>
        <w:jc w:val="both"/>
        <w:rPr>
          <w:rFonts w:asciiTheme="majorHAnsi" w:eastAsia="Calibri" w:hAnsiTheme="majorHAnsi" w:cstheme="majorHAnsi"/>
        </w:rPr>
      </w:pPr>
      <w:r w:rsidRPr="00711AF5">
        <w:rPr>
          <w:rFonts w:ascii="Segoe UI Symbol" w:eastAsia="Calibri" w:hAnsi="Segoe UI Symbol" w:cs="Segoe UI Symbol"/>
        </w:rPr>
        <w:t>➢</w:t>
      </w:r>
      <w:r w:rsidRPr="00711AF5">
        <w:rPr>
          <w:rFonts w:asciiTheme="majorHAnsi" w:eastAsia="Calibri" w:hAnsiTheme="majorHAnsi" w:cstheme="majorHAnsi"/>
        </w:rPr>
        <w:tab/>
        <w:t>Knowledge on insights into disease surveillance through sharing of best practices updated;</w:t>
      </w:r>
    </w:p>
    <w:p w14:paraId="15D4CAEA" w14:textId="77777777" w:rsidR="006D55BC" w:rsidRPr="00711AF5" w:rsidRDefault="006D55BC" w:rsidP="00711AF5">
      <w:pPr>
        <w:ind w:left="720" w:hanging="720"/>
        <w:jc w:val="both"/>
        <w:rPr>
          <w:rFonts w:asciiTheme="majorHAnsi" w:eastAsia="Calibri" w:hAnsiTheme="majorHAnsi" w:cstheme="majorHAnsi"/>
        </w:rPr>
      </w:pPr>
      <w:r w:rsidRPr="00711AF5">
        <w:rPr>
          <w:rFonts w:ascii="Segoe UI Symbol" w:eastAsia="Calibri" w:hAnsi="Segoe UI Symbol" w:cs="Segoe UI Symbol"/>
        </w:rPr>
        <w:t>➢</w:t>
      </w:r>
      <w:r w:rsidRPr="00711AF5">
        <w:rPr>
          <w:rFonts w:asciiTheme="majorHAnsi" w:eastAsia="Calibri" w:hAnsiTheme="majorHAnsi" w:cstheme="majorHAnsi"/>
        </w:rPr>
        <w:tab/>
        <w:t>Recommendations developed for better planning and operationalization of disease surveillance systems;</w:t>
      </w:r>
    </w:p>
    <w:p w14:paraId="16B3E27D" w14:textId="6C2D07A2" w:rsidR="009604CF" w:rsidRPr="00711AF5" w:rsidRDefault="006D55BC" w:rsidP="00711AF5">
      <w:pPr>
        <w:jc w:val="both"/>
        <w:rPr>
          <w:rFonts w:asciiTheme="majorHAnsi" w:eastAsia="Calibri" w:hAnsiTheme="majorHAnsi" w:cstheme="majorHAnsi"/>
        </w:rPr>
      </w:pPr>
      <w:r w:rsidRPr="00711AF5">
        <w:rPr>
          <w:rFonts w:ascii="Segoe UI Symbol" w:eastAsia="Calibri" w:hAnsi="Segoe UI Symbol" w:cs="Segoe UI Symbol"/>
        </w:rPr>
        <w:lastRenderedPageBreak/>
        <w:t>➢</w:t>
      </w:r>
      <w:r w:rsidRPr="00711AF5">
        <w:rPr>
          <w:rFonts w:asciiTheme="majorHAnsi" w:eastAsia="Calibri" w:hAnsiTheme="majorHAnsi" w:cstheme="majorHAnsi"/>
        </w:rPr>
        <w:tab/>
        <w:t>Next steps for Real-Time Surveillance Action Package defined.</w:t>
      </w:r>
    </w:p>
    <w:p w14:paraId="168AB835" w14:textId="62C98186" w:rsidR="006D55BC" w:rsidRPr="006153DC" w:rsidRDefault="006D55BC" w:rsidP="006D55BC">
      <w:pPr>
        <w:rPr>
          <w:rFonts w:asciiTheme="majorHAnsi" w:eastAsia="Calibri" w:hAnsiTheme="majorHAnsi" w:cstheme="majorHAnsi"/>
          <w:i/>
          <w:u w:val="single"/>
        </w:rPr>
      </w:pPr>
    </w:p>
    <w:p w14:paraId="677ADB54" w14:textId="09F7DD0D" w:rsidR="006D55BC" w:rsidRPr="006153DC" w:rsidRDefault="006D55BC" w:rsidP="006D55BC">
      <w:pPr>
        <w:rPr>
          <w:rFonts w:asciiTheme="majorHAnsi" w:eastAsia="Calibri" w:hAnsiTheme="majorHAnsi" w:cstheme="majorHAnsi"/>
          <w:i/>
          <w:u w:val="single"/>
        </w:rPr>
      </w:pPr>
    </w:p>
    <w:p w14:paraId="04E7F3B3" w14:textId="517CC170" w:rsidR="00B450E5" w:rsidRPr="006153DC" w:rsidRDefault="00B450E5" w:rsidP="006D55BC">
      <w:pPr>
        <w:rPr>
          <w:rFonts w:asciiTheme="majorHAnsi" w:eastAsia="Calibri" w:hAnsiTheme="majorHAnsi" w:cstheme="majorHAnsi"/>
          <w:i/>
          <w:u w:val="single"/>
        </w:rPr>
      </w:pPr>
    </w:p>
    <w:p w14:paraId="3A15D45B" w14:textId="72808BC2" w:rsidR="00B450E5" w:rsidRPr="006153DC" w:rsidRDefault="00B450E5" w:rsidP="006D55BC">
      <w:pPr>
        <w:rPr>
          <w:rFonts w:asciiTheme="majorHAnsi" w:eastAsia="Calibri" w:hAnsiTheme="majorHAnsi" w:cstheme="majorHAnsi"/>
          <w:i/>
          <w:u w:val="single"/>
        </w:rPr>
      </w:pPr>
    </w:p>
    <w:p w14:paraId="487E9679" w14:textId="3B5F89AE" w:rsidR="00B450E5" w:rsidRPr="006153DC" w:rsidRDefault="00B450E5" w:rsidP="006D55BC">
      <w:pPr>
        <w:rPr>
          <w:rFonts w:asciiTheme="majorHAnsi" w:eastAsia="Calibri" w:hAnsiTheme="majorHAnsi" w:cstheme="majorHAnsi"/>
          <w:i/>
          <w:u w:val="single"/>
        </w:rPr>
      </w:pPr>
    </w:p>
    <w:p w14:paraId="5B31BD5D" w14:textId="77777777" w:rsidR="00B450E5" w:rsidRPr="006153DC" w:rsidRDefault="00B450E5" w:rsidP="006D55BC">
      <w:pPr>
        <w:rPr>
          <w:rFonts w:asciiTheme="majorHAnsi" w:eastAsia="Calibri" w:hAnsiTheme="majorHAnsi" w:cstheme="majorHAnsi"/>
          <w:i/>
          <w:u w:val="single"/>
        </w:rPr>
      </w:pPr>
    </w:p>
    <w:p w14:paraId="12C3D03C" w14:textId="77777777" w:rsidR="006D55BC" w:rsidRPr="006153DC" w:rsidRDefault="006D55BC" w:rsidP="006D55BC">
      <w:pPr>
        <w:rPr>
          <w:rFonts w:asciiTheme="majorHAnsi" w:eastAsia="Calibri" w:hAnsiTheme="majorHAnsi" w:cstheme="majorHAnsi"/>
          <w:i/>
          <w:u w:val="single"/>
        </w:rPr>
      </w:pPr>
    </w:p>
    <w:p w14:paraId="0E048106" w14:textId="75EBC2BD" w:rsidR="009604CF" w:rsidRPr="006153DC" w:rsidRDefault="004C13CF">
      <w:pPr>
        <w:rPr>
          <w:rFonts w:asciiTheme="majorHAnsi" w:eastAsia="Calibri" w:hAnsiTheme="majorHAnsi" w:cstheme="majorHAnsi"/>
          <w:b/>
          <w:i/>
        </w:rPr>
      </w:pPr>
      <w:r w:rsidRPr="006153DC">
        <w:rPr>
          <w:rFonts w:asciiTheme="majorHAnsi" w:eastAsia="Calibri" w:hAnsiTheme="majorHAnsi" w:cstheme="majorHAnsi"/>
          <w:b/>
          <w:i/>
        </w:rPr>
        <w:t>S</w:t>
      </w:r>
      <w:r w:rsidR="001476E2" w:rsidRPr="006153DC">
        <w:rPr>
          <w:rFonts w:asciiTheme="majorHAnsi" w:eastAsia="Calibri" w:hAnsiTheme="majorHAnsi" w:cstheme="majorHAnsi"/>
          <w:b/>
          <w:i/>
        </w:rPr>
        <w:t>ummary</w:t>
      </w:r>
      <w:r w:rsidR="006D55BC" w:rsidRPr="006153DC">
        <w:rPr>
          <w:rFonts w:asciiTheme="majorHAnsi" w:eastAsia="Calibri" w:hAnsiTheme="majorHAnsi" w:cstheme="majorHAnsi"/>
          <w:b/>
          <w:i/>
        </w:rPr>
        <w:t xml:space="preserve"> of Meeting Proceedings:</w:t>
      </w:r>
    </w:p>
    <w:p w14:paraId="4E719B82" w14:textId="77777777" w:rsidR="004C13CF" w:rsidRPr="006153DC" w:rsidRDefault="004C13CF">
      <w:pPr>
        <w:rPr>
          <w:rFonts w:asciiTheme="majorHAnsi" w:eastAsia="Calibri" w:hAnsiTheme="majorHAnsi" w:cstheme="majorHAnsi"/>
          <w:i/>
        </w:rPr>
      </w:pPr>
    </w:p>
    <w:p w14:paraId="5DD66BB7" w14:textId="77777777" w:rsidR="009604CF" w:rsidRPr="006153DC" w:rsidRDefault="001476E2">
      <w:pPr>
        <w:rPr>
          <w:rFonts w:asciiTheme="majorHAnsi" w:eastAsia="Calibri" w:hAnsiTheme="majorHAnsi" w:cstheme="majorHAnsi"/>
          <w:b/>
          <w:i/>
        </w:rPr>
      </w:pPr>
      <w:r w:rsidRPr="006153DC">
        <w:rPr>
          <w:rFonts w:asciiTheme="majorHAnsi" w:eastAsia="Calibri" w:hAnsiTheme="majorHAnsi" w:cstheme="majorHAnsi"/>
          <w:b/>
          <w:i/>
        </w:rPr>
        <w:t>Day 1</w:t>
      </w:r>
    </w:p>
    <w:p w14:paraId="05EF2F97" w14:textId="46DABBA8" w:rsidR="009604CF" w:rsidRPr="00711AF5" w:rsidRDefault="00AA7953" w:rsidP="00711AF5">
      <w:pPr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 xml:space="preserve">The </w:t>
      </w:r>
      <w:r w:rsidR="001476E2" w:rsidRPr="00711AF5">
        <w:rPr>
          <w:rFonts w:asciiTheme="majorHAnsi" w:eastAsia="Calibri" w:hAnsiTheme="majorHAnsi" w:cstheme="majorHAnsi"/>
        </w:rPr>
        <w:t>Minister of Labor, Health and Social Affairs of Georgia, First Deputy Ministry of Agriculture, Norwegian Institute of Public Health, U</w:t>
      </w:r>
      <w:r w:rsidR="007D63FE" w:rsidRPr="00711AF5">
        <w:rPr>
          <w:rFonts w:asciiTheme="majorHAnsi" w:eastAsia="Calibri" w:hAnsiTheme="majorHAnsi" w:cstheme="majorHAnsi"/>
        </w:rPr>
        <w:t>S</w:t>
      </w:r>
      <w:r w:rsidR="001476E2" w:rsidRPr="00711AF5">
        <w:rPr>
          <w:rFonts w:asciiTheme="majorHAnsi" w:eastAsia="Calibri" w:hAnsiTheme="majorHAnsi" w:cstheme="majorHAnsi"/>
        </w:rPr>
        <w:t xml:space="preserve"> Centers for Disease Control and Prevention </w:t>
      </w:r>
      <w:r w:rsidR="00022EAD" w:rsidRPr="00711AF5">
        <w:rPr>
          <w:rFonts w:asciiTheme="majorHAnsi" w:eastAsia="Calibri" w:hAnsiTheme="majorHAnsi" w:cstheme="majorHAnsi"/>
        </w:rPr>
        <w:t xml:space="preserve">South Caucasus Office </w:t>
      </w:r>
      <w:r w:rsidR="001476E2" w:rsidRPr="00711AF5">
        <w:rPr>
          <w:rFonts w:asciiTheme="majorHAnsi" w:eastAsia="Calibri" w:hAnsiTheme="majorHAnsi" w:cstheme="majorHAnsi"/>
        </w:rPr>
        <w:t>and National Center for Disease Control</w:t>
      </w:r>
      <w:r w:rsidRPr="00711AF5">
        <w:rPr>
          <w:rFonts w:asciiTheme="majorHAnsi" w:eastAsia="Calibri" w:hAnsiTheme="majorHAnsi" w:cstheme="majorHAnsi"/>
        </w:rPr>
        <w:t xml:space="preserve"> (NCDC)</w:t>
      </w:r>
      <w:r w:rsidR="001476E2" w:rsidRPr="00711AF5">
        <w:rPr>
          <w:rFonts w:asciiTheme="majorHAnsi" w:eastAsia="Calibri" w:hAnsiTheme="majorHAnsi" w:cstheme="majorHAnsi"/>
        </w:rPr>
        <w:t xml:space="preserve"> and Public Health of Georgia welcomed meeting participants</w:t>
      </w:r>
      <w:r w:rsidRPr="00711AF5">
        <w:rPr>
          <w:rFonts w:asciiTheme="majorHAnsi" w:eastAsia="Calibri" w:hAnsiTheme="majorHAnsi" w:cstheme="majorHAnsi"/>
        </w:rPr>
        <w:t xml:space="preserve">. After the </w:t>
      </w:r>
      <w:r w:rsidR="001476E2" w:rsidRPr="00711AF5">
        <w:rPr>
          <w:rFonts w:asciiTheme="majorHAnsi" w:eastAsia="Calibri" w:hAnsiTheme="majorHAnsi" w:cstheme="majorHAnsi"/>
        </w:rPr>
        <w:t xml:space="preserve">opening remarks, Georgia and Norway </w:t>
      </w:r>
      <w:r w:rsidRPr="00711AF5">
        <w:rPr>
          <w:rFonts w:asciiTheme="majorHAnsi" w:eastAsia="Calibri" w:hAnsiTheme="majorHAnsi" w:cstheme="majorHAnsi"/>
        </w:rPr>
        <w:t xml:space="preserve">presented </w:t>
      </w:r>
      <w:r w:rsidR="001476E2" w:rsidRPr="00711AF5">
        <w:rPr>
          <w:rFonts w:asciiTheme="majorHAnsi" w:eastAsia="Calibri" w:hAnsiTheme="majorHAnsi" w:cstheme="majorHAnsi"/>
        </w:rPr>
        <w:t>on the role</w:t>
      </w:r>
      <w:r w:rsidR="00022EAD" w:rsidRPr="00711AF5">
        <w:rPr>
          <w:rFonts w:asciiTheme="majorHAnsi" w:eastAsia="Calibri" w:hAnsiTheme="majorHAnsi" w:cstheme="majorHAnsi"/>
        </w:rPr>
        <w:t xml:space="preserve"> of biosurveillance</w:t>
      </w:r>
      <w:r w:rsidR="001476E2" w:rsidRPr="00711AF5">
        <w:rPr>
          <w:rFonts w:asciiTheme="majorHAnsi" w:eastAsia="Calibri" w:hAnsiTheme="majorHAnsi" w:cstheme="majorHAnsi"/>
        </w:rPr>
        <w:t xml:space="preserve"> in GHSA </w:t>
      </w:r>
      <w:r w:rsidR="00D92F3D" w:rsidRPr="00711AF5">
        <w:rPr>
          <w:rFonts w:asciiTheme="majorHAnsi" w:eastAsia="Calibri" w:hAnsiTheme="majorHAnsi" w:cstheme="majorHAnsi"/>
        </w:rPr>
        <w:t xml:space="preserve">on </w:t>
      </w:r>
      <w:r w:rsidRPr="00711AF5">
        <w:rPr>
          <w:rFonts w:asciiTheme="majorHAnsi" w:eastAsia="Calibri" w:hAnsiTheme="majorHAnsi" w:cstheme="majorHAnsi"/>
        </w:rPr>
        <w:t xml:space="preserve">how </w:t>
      </w:r>
      <w:r w:rsidR="001476E2" w:rsidRPr="00711AF5">
        <w:rPr>
          <w:rFonts w:asciiTheme="majorHAnsi" w:eastAsia="Calibri" w:hAnsiTheme="majorHAnsi" w:cstheme="majorHAnsi"/>
        </w:rPr>
        <w:t>to</w:t>
      </w:r>
      <w:r w:rsidR="00022EAD" w:rsidRPr="00711AF5">
        <w:rPr>
          <w:rFonts w:asciiTheme="majorHAnsi" w:eastAsia="Calibri" w:hAnsiTheme="majorHAnsi" w:cstheme="majorHAnsi"/>
        </w:rPr>
        <w:t xml:space="preserve"> enable countries to </w:t>
      </w:r>
      <w:r w:rsidR="00B450E5" w:rsidRPr="00711AF5">
        <w:rPr>
          <w:rFonts w:asciiTheme="majorHAnsi" w:eastAsia="Calibri" w:hAnsiTheme="majorHAnsi" w:cstheme="majorHAnsi"/>
        </w:rPr>
        <w:t>achieve IHR</w:t>
      </w:r>
      <w:r w:rsidR="001476E2" w:rsidRPr="00711AF5">
        <w:rPr>
          <w:rFonts w:asciiTheme="majorHAnsi" w:eastAsia="Calibri" w:hAnsiTheme="majorHAnsi" w:cstheme="majorHAnsi"/>
        </w:rPr>
        <w:t xml:space="preserve"> </w:t>
      </w:r>
      <w:r w:rsidR="00022EAD" w:rsidRPr="00711AF5">
        <w:rPr>
          <w:rFonts w:asciiTheme="majorHAnsi" w:eastAsia="Calibri" w:hAnsiTheme="majorHAnsi" w:cstheme="majorHAnsi"/>
        </w:rPr>
        <w:t>core capacit</w:t>
      </w:r>
      <w:r w:rsidRPr="00711AF5">
        <w:rPr>
          <w:rFonts w:asciiTheme="majorHAnsi" w:eastAsia="Calibri" w:hAnsiTheme="majorHAnsi" w:cstheme="majorHAnsi"/>
        </w:rPr>
        <w:t>y implementation</w:t>
      </w:r>
      <w:r w:rsidR="001476E2" w:rsidRPr="00711AF5">
        <w:rPr>
          <w:rFonts w:asciiTheme="majorHAnsi" w:eastAsia="Calibri" w:hAnsiTheme="majorHAnsi" w:cstheme="majorHAnsi"/>
        </w:rPr>
        <w:t xml:space="preserve">. </w:t>
      </w:r>
    </w:p>
    <w:p w14:paraId="52A2E680" w14:textId="77777777" w:rsidR="004C13CF" w:rsidRPr="00711AF5" w:rsidRDefault="004C13CF" w:rsidP="00711AF5">
      <w:pPr>
        <w:jc w:val="both"/>
        <w:rPr>
          <w:rFonts w:asciiTheme="majorHAnsi" w:eastAsia="Calibri" w:hAnsiTheme="majorHAnsi" w:cstheme="majorHAnsi"/>
        </w:rPr>
      </w:pPr>
    </w:p>
    <w:p w14:paraId="4F6174C3" w14:textId="6A5652E9" w:rsidR="0050578C" w:rsidRPr="00711AF5" w:rsidRDefault="0050578C" w:rsidP="00711AF5">
      <w:pPr>
        <w:pStyle w:val="Heading7"/>
        <w:jc w:val="both"/>
        <w:rPr>
          <w:rFonts w:eastAsia="Calibri" w:cstheme="majorHAnsi"/>
        </w:rPr>
      </w:pPr>
      <w:r w:rsidRPr="00711AF5">
        <w:rPr>
          <w:rFonts w:eastAsia="Calibri" w:cstheme="majorHAnsi"/>
        </w:rPr>
        <w:t>Session 1: Exchange best practice and share experiences</w:t>
      </w:r>
      <w:r w:rsidRPr="00711AF5" w:rsidDel="002F78AA">
        <w:rPr>
          <w:rFonts w:eastAsia="Calibri" w:cstheme="majorHAnsi"/>
        </w:rPr>
        <w:t xml:space="preserve"> </w:t>
      </w:r>
    </w:p>
    <w:p w14:paraId="03030F48" w14:textId="765AE903" w:rsidR="009604CF" w:rsidRPr="00711AF5" w:rsidRDefault="0050578C" w:rsidP="00711AF5">
      <w:pPr>
        <w:jc w:val="both"/>
        <w:rPr>
          <w:rFonts w:asciiTheme="majorHAns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 xml:space="preserve">The first part of the session was dedicated to </w:t>
      </w:r>
      <w:r w:rsidRPr="00711AF5">
        <w:rPr>
          <w:rFonts w:asciiTheme="majorHAnsi" w:eastAsia="Calibri" w:hAnsiTheme="majorHAnsi" w:cstheme="majorHAnsi"/>
          <w:b/>
        </w:rPr>
        <w:t>implementation of integrated electronic systems</w:t>
      </w:r>
      <w:r w:rsidRPr="00711AF5">
        <w:rPr>
          <w:rFonts w:asciiTheme="majorHAnsi" w:eastAsia="Calibri" w:hAnsiTheme="majorHAnsi" w:cstheme="majorHAnsi"/>
        </w:rPr>
        <w:t xml:space="preserve"> and representatives from NCDC Georgia, Robert Koch Institute, University of Oslo and </w:t>
      </w:r>
      <w:r w:rsidR="00AA7953" w:rsidRPr="00711AF5">
        <w:rPr>
          <w:rFonts w:asciiTheme="majorHAnsi" w:eastAsia="Calibri" w:hAnsiTheme="majorHAnsi" w:cstheme="majorHAnsi"/>
        </w:rPr>
        <w:t xml:space="preserve">World </w:t>
      </w:r>
      <w:r w:rsidR="00B450E5" w:rsidRPr="00711AF5">
        <w:rPr>
          <w:rFonts w:asciiTheme="majorHAnsi" w:eastAsia="Calibri" w:hAnsiTheme="majorHAnsi" w:cstheme="majorHAnsi"/>
        </w:rPr>
        <w:t>Organization</w:t>
      </w:r>
      <w:r w:rsidR="00AA7953" w:rsidRPr="00711AF5">
        <w:rPr>
          <w:rFonts w:asciiTheme="majorHAnsi" w:eastAsia="Calibri" w:hAnsiTheme="majorHAnsi" w:cstheme="majorHAnsi"/>
        </w:rPr>
        <w:t xml:space="preserve"> for Animal Health (</w:t>
      </w:r>
      <w:r w:rsidRPr="00711AF5">
        <w:rPr>
          <w:rFonts w:asciiTheme="majorHAnsi" w:eastAsia="Calibri" w:hAnsiTheme="majorHAnsi" w:cstheme="majorHAnsi"/>
        </w:rPr>
        <w:t>OIE</w:t>
      </w:r>
      <w:r w:rsidR="00AA7953" w:rsidRPr="00711AF5">
        <w:rPr>
          <w:rFonts w:asciiTheme="majorHAnsi" w:eastAsia="Calibri" w:hAnsiTheme="majorHAnsi" w:cstheme="majorHAnsi"/>
        </w:rPr>
        <w:t>)</w:t>
      </w:r>
      <w:r w:rsidRPr="00711AF5">
        <w:rPr>
          <w:rFonts w:asciiTheme="majorHAnsi" w:eastAsia="Calibri" w:hAnsiTheme="majorHAnsi" w:cstheme="majorHAnsi"/>
        </w:rPr>
        <w:t xml:space="preserve"> shared best </w:t>
      </w:r>
      <w:r w:rsidR="001476E2" w:rsidRPr="00711AF5">
        <w:rPr>
          <w:rFonts w:asciiTheme="majorHAnsi" w:eastAsia="Calibri" w:hAnsiTheme="majorHAnsi" w:cstheme="majorHAnsi"/>
        </w:rPr>
        <w:t xml:space="preserve">practices regarding the establishment of real-time electronic surveillance systems and moving to electronic reporting. Some key features of the </w:t>
      </w:r>
      <w:r w:rsidR="007657C0" w:rsidRPr="00711AF5">
        <w:rPr>
          <w:rFonts w:asciiTheme="majorHAnsi" w:eastAsia="Calibri" w:hAnsiTheme="majorHAnsi" w:cstheme="majorHAnsi"/>
        </w:rPr>
        <w:t>electronic system</w:t>
      </w:r>
      <w:r w:rsidR="001476E2" w:rsidRPr="00711AF5">
        <w:rPr>
          <w:rFonts w:asciiTheme="majorHAnsi" w:eastAsia="Calibri" w:hAnsiTheme="majorHAnsi" w:cstheme="majorHAnsi"/>
        </w:rPr>
        <w:t xml:space="preserve"> mentioned</w:t>
      </w:r>
      <w:r w:rsidR="00AA7953" w:rsidRPr="00711AF5">
        <w:rPr>
          <w:rFonts w:asciiTheme="majorHAnsi" w:eastAsia="Calibri" w:hAnsiTheme="majorHAnsi" w:cstheme="majorHAnsi"/>
        </w:rPr>
        <w:t xml:space="preserve"> were </w:t>
      </w:r>
      <w:r w:rsidR="001476E2" w:rsidRPr="00711AF5">
        <w:rPr>
          <w:rFonts w:asciiTheme="majorHAnsi" w:eastAsia="Calibri" w:hAnsiTheme="majorHAnsi" w:cstheme="majorHAnsi"/>
        </w:rPr>
        <w:t xml:space="preserve">flexibility, improved communication and feedback, secure data exchange, </w:t>
      </w:r>
      <w:r w:rsidR="00AA7953" w:rsidRPr="00711AF5">
        <w:rPr>
          <w:rFonts w:asciiTheme="majorHAnsi" w:eastAsia="Calibri" w:hAnsiTheme="majorHAnsi" w:cstheme="majorHAnsi"/>
        </w:rPr>
        <w:t xml:space="preserve">and </w:t>
      </w:r>
      <w:r w:rsidR="001476E2" w:rsidRPr="00711AF5">
        <w:rPr>
          <w:rFonts w:asciiTheme="majorHAnsi" w:eastAsia="Calibri" w:hAnsiTheme="majorHAnsi" w:cstheme="majorHAnsi"/>
        </w:rPr>
        <w:t xml:space="preserve">high </w:t>
      </w:r>
      <w:r w:rsidR="00AA7953" w:rsidRPr="00711AF5">
        <w:rPr>
          <w:rFonts w:asciiTheme="majorHAnsi" w:eastAsia="Calibri" w:hAnsiTheme="majorHAnsi" w:cstheme="majorHAnsi"/>
        </w:rPr>
        <w:t>interoperability</w:t>
      </w:r>
      <w:r w:rsidR="001476E2" w:rsidRPr="00711AF5">
        <w:rPr>
          <w:rFonts w:asciiTheme="majorHAnsi" w:eastAsia="Calibri" w:hAnsiTheme="majorHAnsi" w:cstheme="majorHAnsi"/>
        </w:rPr>
        <w:t xml:space="preserve">. Representative of OIE described the World Animal Health Information System (WAHIS) with </w:t>
      </w:r>
      <w:r w:rsidR="007657C0" w:rsidRPr="00711AF5">
        <w:rPr>
          <w:rFonts w:asciiTheme="majorHAnsi" w:eastAsia="Calibri" w:hAnsiTheme="majorHAnsi" w:cstheme="majorHAnsi"/>
        </w:rPr>
        <w:t>its</w:t>
      </w:r>
      <w:r w:rsidR="001476E2" w:rsidRPr="00711AF5">
        <w:rPr>
          <w:rFonts w:asciiTheme="majorHAnsi" w:eastAsia="Calibri" w:hAnsiTheme="majorHAnsi" w:cstheme="majorHAnsi"/>
        </w:rPr>
        <w:t xml:space="preserve"> Early Warning System, Monitoring System, Information and Annual Reports. The importance of the political and stakeholder commitment to integrate systems was highlighted during the discussion. </w:t>
      </w:r>
    </w:p>
    <w:p w14:paraId="3E7940C3" w14:textId="77777777" w:rsidR="0050578C" w:rsidRPr="00711AF5" w:rsidRDefault="0050578C" w:rsidP="00711AF5">
      <w:pPr>
        <w:jc w:val="both"/>
        <w:rPr>
          <w:rFonts w:asciiTheme="majorHAnsi" w:eastAsia="Calibri" w:hAnsiTheme="majorHAnsi" w:cstheme="majorHAnsi"/>
        </w:rPr>
      </w:pPr>
    </w:p>
    <w:p w14:paraId="7767B05A" w14:textId="14E16434" w:rsidR="004C13CF" w:rsidRPr="00711AF5" w:rsidRDefault="0050578C" w:rsidP="00711AF5">
      <w:pPr>
        <w:pStyle w:val="Default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11AF5">
        <w:rPr>
          <w:rFonts w:asciiTheme="majorHAnsi" w:eastAsia="Calibri" w:hAnsiTheme="majorHAnsi" w:cstheme="majorHAnsi"/>
          <w:sz w:val="22"/>
          <w:szCs w:val="22"/>
        </w:rPr>
        <w:t xml:space="preserve">The second part of the session was dedicated to </w:t>
      </w:r>
      <w:r w:rsidRPr="00711AF5">
        <w:rPr>
          <w:rFonts w:asciiTheme="majorHAnsi" w:eastAsia="Calibri" w:hAnsiTheme="majorHAnsi" w:cstheme="majorHAnsi"/>
          <w:b/>
          <w:sz w:val="22"/>
          <w:szCs w:val="22"/>
        </w:rPr>
        <w:t>sharing best practice on the regional approach for communicable disease surveillance</w:t>
      </w:r>
      <w:r w:rsidRPr="00711AF5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="001476E2" w:rsidRPr="00711AF5">
        <w:rPr>
          <w:rFonts w:asciiTheme="majorHAnsi" w:eastAsia="Calibri" w:hAnsiTheme="majorHAnsi" w:cstheme="majorHAnsi"/>
          <w:sz w:val="22"/>
          <w:szCs w:val="22"/>
        </w:rPr>
        <w:t xml:space="preserve">followed by the presentation from Azerbaijan on the use of biosurveillance data for public health action, followed by </w:t>
      </w:r>
      <w:r w:rsidR="00AA7953" w:rsidRPr="00711AF5">
        <w:rPr>
          <w:rFonts w:asciiTheme="majorHAnsi" w:eastAsia="Calibri" w:hAnsiTheme="majorHAnsi" w:cstheme="majorHAnsi"/>
          <w:sz w:val="22"/>
          <w:szCs w:val="22"/>
        </w:rPr>
        <w:t xml:space="preserve">a </w:t>
      </w:r>
      <w:r w:rsidR="001476E2" w:rsidRPr="00711AF5">
        <w:rPr>
          <w:rFonts w:asciiTheme="majorHAnsi" w:eastAsia="Calibri" w:hAnsiTheme="majorHAnsi" w:cstheme="majorHAnsi"/>
          <w:sz w:val="22"/>
          <w:szCs w:val="22"/>
        </w:rPr>
        <w:t>presentation from Ghana</w:t>
      </w:r>
      <w:r w:rsidR="00AA7953" w:rsidRPr="00711AF5">
        <w:rPr>
          <w:rFonts w:asciiTheme="majorHAnsi" w:eastAsia="Calibri" w:hAnsiTheme="majorHAnsi" w:cstheme="majorHAnsi"/>
          <w:sz w:val="22"/>
          <w:szCs w:val="22"/>
        </w:rPr>
        <w:t xml:space="preserve"> on the </w:t>
      </w:r>
      <w:r w:rsidR="00B450E5" w:rsidRPr="00711AF5">
        <w:rPr>
          <w:rFonts w:asciiTheme="majorHAnsi" w:eastAsia="Calibri" w:hAnsiTheme="majorHAnsi" w:cstheme="majorHAnsi"/>
          <w:sz w:val="22"/>
          <w:szCs w:val="22"/>
        </w:rPr>
        <w:t>use of Biosurveillance data for Public Health Action</w:t>
      </w:r>
      <w:r w:rsidR="001476E2" w:rsidRPr="00711AF5">
        <w:rPr>
          <w:rFonts w:asciiTheme="majorHAnsi" w:eastAsia="Calibri" w:hAnsiTheme="majorHAnsi" w:cstheme="majorHAnsi"/>
          <w:sz w:val="22"/>
          <w:szCs w:val="22"/>
        </w:rPr>
        <w:t xml:space="preserve">. Several keys to regional collaboration were mentioned, including surveillance system compatibility, common approaches, </w:t>
      </w:r>
      <w:r w:rsidR="007657C0" w:rsidRPr="00711AF5">
        <w:rPr>
          <w:rFonts w:asciiTheme="majorHAnsi" w:eastAsia="Calibri" w:hAnsiTheme="majorHAnsi" w:cstheme="majorHAnsi"/>
          <w:sz w:val="22"/>
          <w:szCs w:val="22"/>
        </w:rPr>
        <w:t>e.g.</w:t>
      </w:r>
      <w:r w:rsidR="001476E2" w:rsidRPr="00711AF5">
        <w:rPr>
          <w:rFonts w:asciiTheme="majorHAnsi" w:eastAsia="Calibri" w:hAnsiTheme="majorHAnsi" w:cstheme="majorHAnsi"/>
          <w:sz w:val="22"/>
          <w:szCs w:val="22"/>
        </w:rPr>
        <w:t>, One Health approach, similar capabilities, regional network with charter and legal recognition</w:t>
      </w:r>
      <w:r w:rsidR="009A5051" w:rsidRPr="00711AF5">
        <w:rPr>
          <w:rFonts w:asciiTheme="majorHAnsi" w:eastAsia="Calibri" w:hAnsiTheme="majorHAnsi" w:cstheme="majorHAnsi"/>
          <w:sz w:val="22"/>
          <w:szCs w:val="22"/>
        </w:rPr>
        <w:t>.</w:t>
      </w:r>
      <w:r w:rsidR="001476E2" w:rsidRPr="00711AF5">
        <w:rPr>
          <w:rFonts w:asciiTheme="majorHAnsi" w:eastAsia="Calibri" w:hAnsiTheme="majorHAnsi" w:cstheme="majorHAnsi"/>
          <w:sz w:val="22"/>
          <w:szCs w:val="22"/>
        </w:rPr>
        <w:t xml:space="preserve"> The challenges to coordination between human and animal health sectors still exist and to promote coordination, </w:t>
      </w:r>
      <w:r w:rsidR="009A5051" w:rsidRPr="00711AF5">
        <w:rPr>
          <w:rFonts w:asciiTheme="majorHAnsi" w:eastAsia="Calibri" w:hAnsiTheme="majorHAnsi" w:cstheme="majorHAnsi"/>
          <w:sz w:val="22"/>
          <w:szCs w:val="22"/>
        </w:rPr>
        <w:t xml:space="preserve">the </w:t>
      </w:r>
      <w:r w:rsidR="001476E2" w:rsidRPr="00711AF5">
        <w:rPr>
          <w:rFonts w:asciiTheme="majorHAnsi" w:eastAsia="Calibri" w:hAnsiTheme="majorHAnsi" w:cstheme="majorHAnsi"/>
          <w:sz w:val="22"/>
          <w:szCs w:val="22"/>
        </w:rPr>
        <w:t xml:space="preserve">National </w:t>
      </w:r>
      <w:r w:rsidR="001476E2" w:rsidRPr="00711AF5">
        <w:rPr>
          <w:rFonts w:asciiTheme="majorHAnsi" w:eastAsia="Calibri" w:hAnsiTheme="majorHAnsi" w:cstheme="majorHAnsi"/>
          <w:sz w:val="22"/>
          <w:szCs w:val="22"/>
        </w:rPr>
        <w:lastRenderedPageBreak/>
        <w:t>Health Platform</w:t>
      </w:r>
      <w:r w:rsidR="009A5051" w:rsidRPr="00711AF5">
        <w:rPr>
          <w:rFonts w:asciiTheme="majorHAnsi" w:eastAsia="Calibri" w:hAnsiTheme="majorHAnsi" w:cstheme="majorHAnsi"/>
          <w:sz w:val="22"/>
          <w:szCs w:val="22"/>
        </w:rPr>
        <w:t>,</w:t>
      </w:r>
      <w:r w:rsidR="001476E2" w:rsidRPr="00711AF5">
        <w:rPr>
          <w:rFonts w:asciiTheme="majorHAnsi" w:eastAsia="Calibri" w:hAnsiTheme="majorHAnsi" w:cstheme="majorHAnsi"/>
          <w:sz w:val="22"/>
          <w:szCs w:val="22"/>
        </w:rPr>
        <w:t xml:space="preserve"> which is part of an inter-ministerial committee</w:t>
      </w:r>
      <w:r w:rsidR="009A5051" w:rsidRPr="00711AF5">
        <w:rPr>
          <w:rFonts w:asciiTheme="majorHAnsi" w:eastAsia="Calibri" w:hAnsiTheme="majorHAnsi" w:cstheme="majorHAnsi"/>
          <w:sz w:val="22"/>
          <w:szCs w:val="22"/>
        </w:rPr>
        <w:t>,</w:t>
      </w:r>
      <w:r w:rsidR="001476E2" w:rsidRPr="00711AF5">
        <w:rPr>
          <w:rFonts w:asciiTheme="majorHAnsi" w:eastAsia="Calibri" w:hAnsiTheme="majorHAnsi" w:cstheme="majorHAnsi"/>
          <w:sz w:val="22"/>
          <w:szCs w:val="22"/>
        </w:rPr>
        <w:t xml:space="preserve"> has been instituted by Ghana. </w:t>
      </w:r>
    </w:p>
    <w:p w14:paraId="25CDEB05" w14:textId="77777777" w:rsidR="008C6816" w:rsidRPr="00711AF5" w:rsidRDefault="008C6816" w:rsidP="00711AF5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1A1A1D34" w14:textId="06A77E1E" w:rsidR="0050578C" w:rsidRPr="00711AF5" w:rsidRDefault="001476E2" w:rsidP="00711AF5">
      <w:pPr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 xml:space="preserve">The last presentation of day 1 was devoted to the building </w:t>
      </w:r>
      <w:r w:rsidR="009A5051" w:rsidRPr="00711AF5">
        <w:rPr>
          <w:rFonts w:asciiTheme="majorHAnsi" w:eastAsia="Calibri" w:hAnsiTheme="majorHAnsi" w:cstheme="majorHAnsi"/>
        </w:rPr>
        <w:t xml:space="preserve">of </w:t>
      </w:r>
      <w:r w:rsidRPr="00711AF5">
        <w:rPr>
          <w:rFonts w:asciiTheme="majorHAnsi" w:eastAsia="Calibri" w:hAnsiTheme="majorHAnsi" w:cstheme="majorHAnsi"/>
        </w:rPr>
        <w:t xml:space="preserve">surveillance capacity to meet compliance with IHR. </w:t>
      </w:r>
      <w:r w:rsidR="008C6816" w:rsidRPr="00711AF5">
        <w:rPr>
          <w:rFonts w:asciiTheme="majorHAnsi" w:eastAsia="Calibri" w:hAnsiTheme="majorHAnsi" w:cstheme="majorHAnsi"/>
        </w:rPr>
        <w:t xml:space="preserve"> The </w:t>
      </w:r>
      <w:r w:rsidR="00B23568" w:rsidRPr="00711AF5">
        <w:rPr>
          <w:rFonts w:asciiTheme="majorHAnsi" w:eastAsia="Calibri" w:hAnsiTheme="majorHAnsi" w:cstheme="majorHAnsi"/>
        </w:rPr>
        <w:t xml:space="preserve">participant </w:t>
      </w:r>
      <w:r w:rsidR="00D25976" w:rsidRPr="00711AF5">
        <w:rPr>
          <w:rFonts w:asciiTheme="majorHAnsi" w:eastAsia="Calibri" w:hAnsiTheme="majorHAnsi" w:cstheme="majorHAnsi"/>
        </w:rPr>
        <w:t>from the</w:t>
      </w:r>
      <w:r w:rsidRPr="00711AF5">
        <w:rPr>
          <w:rFonts w:asciiTheme="majorHAnsi" w:eastAsia="Calibri" w:hAnsiTheme="majorHAnsi" w:cstheme="majorHAnsi"/>
        </w:rPr>
        <w:t xml:space="preserve"> WHO EURO mentioned in his presentation that GHSA is a force multiplier for IHR and local security is the foundation of global security. Multisectoral coordination is a requirement to meet IHR.</w:t>
      </w:r>
    </w:p>
    <w:p w14:paraId="5E661746" w14:textId="77777777" w:rsidR="008C6816" w:rsidRPr="00711AF5" w:rsidRDefault="008C6816" w:rsidP="00711AF5">
      <w:pPr>
        <w:jc w:val="both"/>
        <w:rPr>
          <w:rFonts w:asciiTheme="majorHAnsi" w:eastAsia="Calibri" w:hAnsiTheme="majorHAnsi" w:cstheme="majorHAnsi"/>
        </w:rPr>
      </w:pPr>
    </w:p>
    <w:p w14:paraId="2D3EB8FC" w14:textId="77777777" w:rsidR="0050578C" w:rsidRPr="00711AF5" w:rsidRDefault="0050578C" w:rsidP="00711AF5">
      <w:pPr>
        <w:pStyle w:val="Heading7"/>
        <w:jc w:val="both"/>
        <w:rPr>
          <w:rFonts w:eastAsia="Calibri" w:cstheme="majorHAnsi"/>
        </w:rPr>
      </w:pPr>
      <w:r w:rsidRPr="00711AF5">
        <w:rPr>
          <w:rFonts w:eastAsia="Calibri" w:cstheme="majorHAnsi"/>
        </w:rPr>
        <w:t xml:space="preserve">Break Out Session (1): Minimal requirements for a surveillance/reporting system </w:t>
      </w:r>
    </w:p>
    <w:p w14:paraId="699F9F1A" w14:textId="3BC6E433" w:rsidR="009604CF" w:rsidRPr="00711AF5" w:rsidRDefault="0050578C" w:rsidP="00711AF5">
      <w:pPr>
        <w:jc w:val="both"/>
        <w:rPr>
          <w:rFonts w:asciiTheme="majorHAns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>The end of the day was devoted to group work addressing minimal</w:t>
      </w:r>
      <w:r w:rsidRPr="00711AF5">
        <w:rPr>
          <w:rFonts w:asciiTheme="majorHAnsi" w:hAnsiTheme="majorHAnsi" w:cstheme="majorHAnsi"/>
        </w:rPr>
        <w:t xml:space="preserve"> </w:t>
      </w:r>
      <w:r w:rsidR="001476E2" w:rsidRPr="00711AF5">
        <w:rPr>
          <w:rFonts w:asciiTheme="majorHAnsi" w:eastAsia="Calibri" w:hAnsiTheme="majorHAnsi" w:cstheme="majorHAnsi"/>
        </w:rPr>
        <w:t xml:space="preserve">requirements for surveillance/reporting systems. The aim of </w:t>
      </w:r>
      <w:r w:rsidR="00D25976" w:rsidRPr="00711AF5">
        <w:rPr>
          <w:rFonts w:asciiTheme="majorHAnsi" w:eastAsia="Calibri" w:hAnsiTheme="majorHAnsi" w:cstheme="majorHAnsi"/>
        </w:rPr>
        <w:t>the session</w:t>
      </w:r>
      <w:r w:rsidR="001476E2" w:rsidRPr="00711AF5">
        <w:rPr>
          <w:rFonts w:asciiTheme="majorHAnsi" w:eastAsia="Calibri" w:hAnsiTheme="majorHAnsi" w:cstheme="majorHAnsi"/>
        </w:rPr>
        <w:t xml:space="preserve"> was to give participants the opportunity to share experiences and best practices concerning the minimal requirement for surveillance systems. Participants identified main obstacles and discussed suggested solutions.</w:t>
      </w:r>
    </w:p>
    <w:p w14:paraId="2BA79AB6" w14:textId="77777777" w:rsidR="009604CF" w:rsidRPr="00711AF5" w:rsidRDefault="009604CF" w:rsidP="00711AF5">
      <w:pPr>
        <w:jc w:val="both"/>
        <w:rPr>
          <w:rFonts w:asciiTheme="majorHAnsi" w:eastAsia="Calibri" w:hAnsiTheme="majorHAnsi" w:cstheme="majorHAnsi"/>
        </w:rPr>
      </w:pPr>
    </w:p>
    <w:p w14:paraId="57E71208" w14:textId="77777777" w:rsidR="009604CF" w:rsidRPr="00711AF5" w:rsidRDefault="001476E2" w:rsidP="00711AF5">
      <w:pPr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>The following challenges were identified by the groups:</w:t>
      </w:r>
    </w:p>
    <w:p w14:paraId="56AB958C" w14:textId="6D61ECD9" w:rsidR="009604CF" w:rsidRPr="00711AF5" w:rsidRDefault="001476E2" w:rsidP="00711AF5">
      <w:pPr>
        <w:numPr>
          <w:ilvl w:val="0"/>
          <w:numId w:val="12"/>
        </w:numPr>
        <w:contextualSpacing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 xml:space="preserve">Lack of funds </w:t>
      </w:r>
      <w:r w:rsidR="009A5051" w:rsidRPr="00711AF5">
        <w:rPr>
          <w:rFonts w:asciiTheme="majorHAnsi" w:eastAsia="Calibri" w:hAnsiTheme="majorHAnsi" w:cstheme="majorHAnsi"/>
        </w:rPr>
        <w:t xml:space="preserve">to conduct surveillance </w:t>
      </w:r>
      <w:r w:rsidRPr="00711AF5">
        <w:rPr>
          <w:rFonts w:asciiTheme="majorHAnsi" w:eastAsia="Calibri" w:hAnsiTheme="majorHAnsi" w:cstheme="majorHAnsi"/>
        </w:rPr>
        <w:t>and knowledge</w:t>
      </w:r>
      <w:r w:rsidR="009A5051" w:rsidRPr="00711AF5">
        <w:rPr>
          <w:rFonts w:asciiTheme="majorHAnsi" w:eastAsia="Calibri" w:hAnsiTheme="majorHAnsi" w:cstheme="majorHAnsi"/>
        </w:rPr>
        <w:t xml:space="preserve"> gaps</w:t>
      </w:r>
      <w:r w:rsidRPr="00711AF5">
        <w:rPr>
          <w:rFonts w:asciiTheme="majorHAnsi" w:eastAsia="Calibri" w:hAnsiTheme="majorHAnsi" w:cstheme="majorHAnsi"/>
        </w:rPr>
        <w:t xml:space="preserve"> to interpret data and take action;</w:t>
      </w:r>
    </w:p>
    <w:p w14:paraId="0F94F122" w14:textId="77777777" w:rsidR="009604CF" w:rsidRPr="00711AF5" w:rsidRDefault="001476E2" w:rsidP="00711AF5">
      <w:pPr>
        <w:numPr>
          <w:ilvl w:val="0"/>
          <w:numId w:val="12"/>
        </w:numPr>
        <w:contextualSpacing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>Integration of surveillance systems (e.g. animal and human health sectors);</w:t>
      </w:r>
    </w:p>
    <w:p w14:paraId="5FF34D96" w14:textId="77777777" w:rsidR="009604CF" w:rsidRPr="00711AF5" w:rsidRDefault="001476E2" w:rsidP="00711AF5">
      <w:pPr>
        <w:numPr>
          <w:ilvl w:val="0"/>
          <w:numId w:val="12"/>
        </w:numPr>
        <w:contextualSpacing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>Lack of using data for Public Health Action;</w:t>
      </w:r>
    </w:p>
    <w:p w14:paraId="13F46217" w14:textId="77777777" w:rsidR="009604CF" w:rsidRPr="00711AF5" w:rsidRDefault="001476E2" w:rsidP="00711AF5">
      <w:pPr>
        <w:numPr>
          <w:ilvl w:val="0"/>
          <w:numId w:val="12"/>
        </w:numPr>
        <w:contextualSpacing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>Under reporting of disease events;</w:t>
      </w:r>
    </w:p>
    <w:p w14:paraId="2163C3BB" w14:textId="77777777" w:rsidR="009604CF" w:rsidRPr="00711AF5" w:rsidRDefault="001476E2" w:rsidP="00711AF5">
      <w:pPr>
        <w:numPr>
          <w:ilvl w:val="0"/>
          <w:numId w:val="12"/>
        </w:numPr>
        <w:contextualSpacing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>Data collection;</w:t>
      </w:r>
    </w:p>
    <w:p w14:paraId="0B589954" w14:textId="77777777" w:rsidR="009604CF" w:rsidRPr="00711AF5" w:rsidRDefault="001476E2" w:rsidP="00711AF5">
      <w:pPr>
        <w:numPr>
          <w:ilvl w:val="0"/>
          <w:numId w:val="12"/>
        </w:numPr>
        <w:contextualSpacing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>Lack of Information sharing between agencies;</w:t>
      </w:r>
    </w:p>
    <w:p w14:paraId="60FEEE6D" w14:textId="77777777" w:rsidR="009604CF" w:rsidRPr="00711AF5" w:rsidRDefault="009604CF" w:rsidP="00711AF5">
      <w:pPr>
        <w:jc w:val="both"/>
        <w:rPr>
          <w:rFonts w:asciiTheme="majorHAnsi" w:eastAsia="Calibri" w:hAnsiTheme="majorHAnsi" w:cstheme="majorHAnsi"/>
        </w:rPr>
      </w:pPr>
    </w:p>
    <w:p w14:paraId="2F0DAD4E" w14:textId="77777777" w:rsidR="009604CF" w:rsidRPr="00711AF5" w:rsidRDefault="001476E2" w:rsidP="00711AF5">
      <w:pPr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 xml:space="preserve">Identified potential solutions: </w:t>
      </w:r>
    </w:p>
    <w:p w14:paraId="3ABE5DC8" w14:textId="77777777" w:rsidR="009604CF" w:rsidRPr="00711AF5" w:rsidRDefault="001476E2" w:rsidP="00711AF5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 xml:space="preserve">Providing </w:t>
      </w:r>
      <w:r w:rsidR="007657C0" w:rsidRPr="00711AF5">
        <w:rPr>
          <w:rFonts w:asciiTheme="majorHAnsi" w:eastAsia="Calibri" w:hAnsiTheme="majorHAnsi" w:cstheme="majorHAnsi"/>
        </w:rPr>
        <w:t>evidence-based</w:t>
      </w:r>
      <w:r w:rsidRPr="00711AF5">
        <w:rPr>
          <w:rFonts w:asciiTheme="majorHAnsi" w:eastAsia="Calibri" w:hAnsiTheme="majorHAnsi" w:cstheme="majorHAnsi"/>
        </w:rPr>
        <w:t xml:space="preserve"> information to decision makers and donors;</w:t>
      </w:r>
    </w:p>
    <w:p w14:paraId="34209055" w14:textId="77777777" w:rsidR="009604CF" w:rsidRPr="00711AF5" w:rsidRDefault="001476E2" w:rsidP="00711AF5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>Conducting cost-benefit analysis;</w:t>
      </w:r>
    </w:p>
    <w:p w14:paraId="604DDC14" w14:textId="77777777" w:rsidR="009604CF" w:rsidRPr="00711AF5" w:rsidRDefault="001476E2" w:rsidP="00711AF5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>Budgeting of a surveillance component into all disease control programs;</w:t>
      </w:r>
    </w:p>
    <w:p w14:paraId="2600C4E2" w14:textId="77777777" w:rsidR="009604CF" w:rsidRPr="00711AF5" w:rsidRDefault="001476E2" w:rsidP="00711AF5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>Changing legal requirements;</w:t>
      </w:r>
    </w:p>
    <w:p w14:paraId="068DCEDF" w14:textId="60C82CCD" w:rsidR="009604CF" w:rsidRPr="00711AF5" w:rsidRDefault="001476E2" w:rsidP="00711AF5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 xml:space="preserve">Establishing One </w:t>
      </w:r>
      <w:r w:rsidR="007657C0" w:rsidRPr="00711AF5">
        <w:rPr>
          <w:rFonts w:asciiTheme="majorHAnsi" w:eastAsia="Calibri" w:hAnsiTheme="majorHAnsi" w:cstheme="majorHAnsi"/>
        </w:rPr>
        <w:t>Health</w:t>
      </w:r>
      <w:r w:rsidRPr="00711AF5">
        <w:rPr>
          <w:rFonts w:asciiTheme="majorHAnsi" w:eastAsia="Calibri" w:hAnsiTheme="majorHAnsi" w:cstheme="majorHAnsi"/>
        </w:rPr>
        <w:t xml:space="preserve"> Secretariat/governmental coordinating body</w:t>
      </w:r>
      <w:r w:rsidR="009A5051" w:rsidRPr="00711AF5">
        <w:rPr>
          <w:rFonts w:asciiTheme="majorHAnsi" w:eastAsia="Calibri" w:hAnsiTheme="majorHAnsi" w:cstheme="majorHAnsi"/>
        </w:rPr>
        <w:t>;</w:t>
      </w:r>
      <w:r w:rsidRPr="00711AF5">
        <w:rPr>
          <w:rFonts w:asciiTheme="majorHAnsi" w:eastAsia="Calibri" w:hAnsiTheme="majorHAnsi" w:cstheme="majorHAnsi"/>
        </w:rPr>
        <w:t xml:space="preserve"> </w:t>
      </w:r>
    </w:p>
    <w:p w14:paraId="09460068" w14:textId="77777777" w:rsidR="009604CF" w:rsidRPr="00711AF5" w:rsidRDefault="001476E2" w:rsidP="00711AF5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>Raising awareness of the positive/negative consequences (evidence based/cost-benefit);</w:t>
      </w:r>
    </w:p>
    <w:p w14:paraId="5D8A3C85" w14:textId="77777777" w:rsidR="009604CF" w:rsidRPr="00711AF5" w:rsidRDefault="001476E2" w:rsidP="00711AF5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 xml:space="preserve">Conducting more trainings (developing SOPs/Protocols); </w:t>
      </w:r>
    </w:p>
    <w:p w14:paraId="1B4090A3" w14:textId="77777777" w:rsidR="009604CF" w:rsidRPr="00711AF5" w:rsidRDefault="007657C0" w:rsidP="00711AF5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>Encouraging community</w:t>
      </w:r>
      <w:r w:rsidR="001476E2" w:rsidRPr="00711AF5">
        <w:rPr>
          <w:rFonts w:asciiTheme="majorHAnsi" w:eastAsia="Calibri" w:hAnsiTheme="majorHAnsi" w:cstheme="majorHAnsi"/>
        </w:rPr>
        <w:t>-based surveillance;</w:t>
      </w:r>
    </w:p>
    <w:p w14:paraId="16F97A49" w14:textId="77777777" w:rsidR="009604CF" w:rsidRPr="00711AF5" w:rsidRDefault="001476E2" w:rsidP="00711AF5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>Strengthening capacity of data managers and decision makers to interpret and communicate data;</w:t>
      </w:r>
    </w:p>
    <w:p w14:paraId="7BD4F76A" w14:textId="77777777" w:rsidR="009604CF" w:rsidRPr="00711AF5" w:rsidRDefault="001476E2" w:rsidP="00711AF5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>Open access to data and improve</w:t>
      </w:r>
      <w:r w:rsidR="009A5051" w:rsidRPr="00711AF5">
        <w:rPr>
          <w:rFonts w:asciiTheme="majorHAnsi" w:eastAsia="Calibri" w:hAnsiTheme="majorHAnsi" w:cstheme="majorHAnsi"/>
        </w:rPr>
        <w:t>d</w:t>
      </w:r>
      <w:r w:rsidRPr="00711AF5">
        <w:rPr>
          <w:rFonts w:asciiTheme="majorHAnsi" w:eastAsia="Calibri" w:hAnsiTheme="majorHAnsi" w:cstheme="majorHAnsi"/>
        </w:rPr>
        <w:t xml:space="preserve"> dissemination;</w:t>
      </w:r>
    </w:p>
    <w:p w14:paraId="3424A6DA" w14:textId="77777777" w:rsidR="009604CF" w:rsidRPr="00711AF5" w:rsidRDefault="001476E2" w:rsidP="00711AF5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>Building transparent system between ministries;</w:t>
      </w:r>
    </w:p>
    <w:p w14:paraId="7D21D115" w14:textId="77777777" w:rsidR="009604CF" w:rsidRPr="00711AF5" w:rsidRDefault="001476E2" w:rsidP="00711AF5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t xml:space="preserve">Using more simplified tools to collect </w:t>
      </w:r>
      <w:r w:rsidR="007657C0" w:rsidRPr="00711AF5">
        <w:rPr>
          <w:rFonts w:asciiTheme="majorHAnsi" w:eastAsia="Calibri" w:hAnsiTheme="majorHAnsi" w:cstheme="majorHAnsi"/>
        </w:rPr>
        <w:t>minimum agreed</w:t>
      </w:r>
      <w:r w:rsidRPr="00711AF5">
        <w:rPr>
          <w:rFonts w:asciiTheme="majorHAnsi" w:eastAsia="Calibri" w:hAnsiTheme="majorHAnsi" w:cstheme="majorHAnsi"/>
        </w:rPr>
        <w:t xml:space="preserve"> data; </w:t>
      </w:r>
    </w:p>
    <w:p w14:paraId="155F154F" w14:textId="77777777" w:rsidR="009604CF" w:rsidRPr="00711AF5" w:rsidRDefault="001476E2" w:rsidP="00711AF5">
      <w:pPr>
        <w:numPr>
          <w:ilvl w:val="0"/>
          <w:numId w:val="13"/>
        </w:numPr>
        <w:contextualSpacing/>
        <w:jc w:val="both"/>
        <w:rPr>
          <w:rFonts w:asciiTheme="majorHAnsi" w:eastAsia="Calibri" w:hAnsiTheme="majorHAnsi" w:cstheme="majorHAnsi"/>
        </w:rPr>
      </w:pPr>
      <w:r w:rsidRPr="00711AF5">
        <w:rPr>
          <w:rFonts w:asciiTheme="majorHAnsi" w:eastAsia="Calibri" w:hAnsiTheme="majorHAnsi" w:cstheme="majorHAnsi"/>
        </w:rPr>
        <w:lastRenderedPageBreak/>
        <w:t>Encouraging information sharing;</w:t>
      </w:r>
    </w:p>
    <w:p w14:paraId="7BC122C8" w14:textId="77777777" w:rsidR="009604CF" w:rsidRPr="006153DC" w:rsidRDefault="009604CF">
      <w:pPr>
        <w:rPr>
          <w:rFonts w:asciiTheme="majorHAnsi" w:eastAsia="Calibri" w:hAnsiTheme="majorHAnsi" w:cstheme="majorHAnsi"/>
          <w:i/>
          <w:u w:val="single"/>
        </w:rPr>
      </w:pPr>
    </w:p>
    <w:p w14:paraId="37D46DD0" w14:textId="027DF77B" w:rsidR="0050578C" w:rsidRPr="00D25976" w:rsidRDefault="001476E2" w:rsidP="00B450E5">
      <w:pPr>
        <w:ind w:left="-180"/>
        <w:rPr>
          <w:rFonts w:asciiTheme="majorHAnsi" w:eastAsia="Calibri" w:hAnsiTheme="majorHAnsi" w:cstheme="majorHAnsi"/>
          <w:b/>
          <w:i/>
        </w:rPr>
      </w:pPr>
      <w:r w:rsidRPr="00D25976">
        <w:rPr>
          <w:rFonts w:asciiTheme="majorHAnsi" w:eastAsia="Calibri" w:hAnsiTheme="majorHAnsi" w:cstheme="majorHAnsi"/>
          <w:b/>
          <w:i/>
        </w:rPr>
        <w:t>Day 2</w:t>
      </w:r>
    </w:p>
    <w:p w14:paraId="6B859F73" w14:textId="649B2E73" w:rsidR="0050578C" w:rsidRPr="00D25976" w:rsidRDefault="0050578C" w:rsidP="0050578C">
      <w:pPr>
        <w:pStyle w:val="Heading7"/>
        <w:rPr>
          <w:rFonts w:eastAsia="Calibri" w:cstheme="majorHAnsi"/>
        </w:rPr>
      </w:pPr>
      <w:r w:rsidRPr="00D25976">
        <w:rPr>
          <w:rFonts w:eastAsia="Calibri" w:cstheme="majorHAnsi"/>
        </w:rPr>
        <w:t>Session 2: One Health Approach to Disease Surveillance Systems</w:t>
      </w:r>
    </w:p>
    <w:p w14:paraId="76245899" w14:textId="5636C52A" w:rsidR="009604CF" w:rsidRPr="00D25976" w:rsidRDefault="001476E2">
      <w:pPr>
        <w:ind w:left="-180"/>
        <w:jc w:val="both"/>
        <w:rPr>
          <w:rFonts w:asciiTheme="majorHAnsi" w:eastAsia="Calibri" w:hAnsiTheme="majorHAnsi" w:cstheme="majorHAnsi"/>
        </w:rPr>
      </w:pPr>
      <w:r w:rsidRPr="00D25976">
        <w:rPr>
          <w:rFonts w:asciiTheme="majorHAnsi" w:eastAsia="Calibri" w:hAnsiTheme="majorHAnsi" w:cstheme="majorHAnsi"/>
        </w:rPr>
        <w:t>The first session of the day was dedicated to sharing One Health approach practices. Representative</w:t>
      </w:r>
      <w:r w:rsidR="00F5466A" w:rsidRPr="00D25976">
        <w:rPr>
          <w:rFonts w:asciiTheme="majorHAnsi" w:eastAsia="Calibri" w:hAnsiTheme="majorHAnsi" w:cstheme="majorHAnsi"/>
        </w:rPr>
        <w:t xml:space="preserve">s from </w:t>
      </w:r>
      <w:r w:rsidRPr="00D25976">
        <w:rPr>
          <w:rFonts w:asciiTheme="majorHAnsi" w:eastAsia="Calibri" w:hAnsiTheme="majorHAnsi" w:cstheme="majorHAnsi"/>
        </w:rPr>
        <w:t xml:space="preserve"> the National Center for Disease Control and Public Health, Georgia and from the National Food Agency, presented joint</w:t>
      </w:r>
      <w:r w:rsidR="00394609" w:rsidRPr="00D25976">
        <w:rPr>
          <w:rFonts w:asciiTheme="majorHAnsi" w:eastAsia="Calibri" w:hAnsiTheme="majorHAnsi" w:cstheme="majorHAnsi"/>
        </w:rPr>
        <w:t>ly</w:t>
      </w:r>
      <w:r w:rsidRPr="00D25976">
        <w:rPr>
          <w:rFonts w:asciiTheme="majorHAnsi" w:eastAsia="Calibri" w:hAnsiTheme="majorHAnsi" w:cstheme="majorHAnsi"/>
        </w:rPr>
        <w:t xml:space="preserve"> on One Health Approach in Georgia. Successful examples of the collaboration between sectors</w:t>
      </w:r>
      <w:r w:rsidR="00F5466A" w:rsidRPr="00D25976">
        <w:rPr>
          <w:rFonts w:asciiTheme="majorHAnsi" w:eastAsia="Calibri" w:hAnsiTheme="majorHAnsi" w:cstheme="majorHAnsi"/>
        </w:rPr>
        <w:t xml:space="preserve"> used</w:t>
      </w:r>
      <w:r w:rsidRPr="00D25976">
        <w:rPr>
          <w:rFonts w:asciiTheme="majorHAnsi" w:eastAsia="Calibri" w:hAnsiTheme="majorHAnsi" w:cstheme="majorHAnsi"/>
        </w:rPr>
        <w:t xml:space="preserve"> </w:t>
      </w:r>
      <w:r w:rsidR="00F5466A" w:rsidRPr="00D25976">
        <w:rPr>
          <w:rFonts w:asciiTheme="majorHAnsi" w:eastAsia="Calibri" w:hAnsiTheme="majorHAnsi" w:cstheme="majorHAnsi"/>
        </w:rPr>
        <w:t xml:space="preserve">while </w:t>
      </w:r>
      <w:r w:rsidRPr="00D25976">
        <w:rPr>
          <w:rFonts w:asciiTheme="majorHAnsi" w:eastAsia="Calibri" w:hAnsiTheme="majorHAnsi" w:cstheme="majorHAnsi"/>
        </w:rPr>
        <w:t xml:space="preserve">combating rabies, brucellosis, anthrax and </w:t>
      </w:r>
      <w:r w:rsidR="00A55F43" w:rsidRPr="00D25976">
        <w:rPr>
          <w:rFonts w:asciiTheme="majorHAnsi" w:eastAsia="Calibri" w:hAnsiTheme="majorHAnsi" w:cstheme="majorHAnsi"/>
        </w:rPr>
        <w:t>Crimean-Congo Hemorrhagic Fever (</w:t>
      </w:r>
      <w:r w:rsidRPr="00D25976">
        <w:rPr>
          <w:rFonts w:asciiTheme="majorHAnsi" w:eastAsia="Calibri" w:hAnsiTheme="majorHAnsi" w:cstheme="majorHAnsi"/>
        </w:rPr>
        <w:t>CCHF</w:t>
      </w:r>
      <w:r w:rsidR="00A55F43" w:rsidRPr="00D25976">
        <w:rPr>
          <w:rFonts w:asciiTheme="majorHAnsi" w:eastAsia="Calibri" w:hAnsiTheme="majorHAnsi" w:cstheme="majorHAnsi"/>
        </w:rPr>
        <w:t>)</w:t>
      </w:r>
      <w:r w:rsidRPr="00D25976">
        <w:rPr>
          <w:rFonts w:asciiTheme="majorHAnsi" w:eastAsia="Calibri" w:hAnsiTheme="majorHAnsi" w:cstheme="majorHAnsi"/>
        </w:rPr>
        <w:t xml:space="preserve"> w</w:t>
      </w:r>
      <w:r w:rsidR="009A5051" w:rsidRPr="00D25976">
        <w:rPr>
          <w:rFonts w:asciiTheme="majorHAnsi" w:eastAsia="Calibri" w:hAnsiTheme="majorHAnsi" w:cstheme="majorHAnsi"/>
        </w:rPr>
        <w:t>ere</w:t>
      </w:r>
      <w:r w:rsidRPr="00D25976">
        <w:rPr>
          <w:rFonts w:asciiTheme="majorHAnsi" w:eastAsia="Calibri" w:hAnsiTheme="majorHAnsi" w:cstheme="majorHAnsi"/>
        </w:rPr>
        <w:t xml:space="preserve"> highlighted. </w:t>
      </w:r>
      <w:r w:rsidR="00F5466A" w:rsidRPr="00D25976">
        <w:rPr>
          <w:rFonts w:asciiTheme="majorHAnsi" w:eastAsia="Calibri" w:hAnsiTheme="majorHAnsi" w:cstheme="majorHAnsi"/>
        </w:rPr>
        <w:t xml:space="preserve">A </w:t>
      </w:r>
      <w:r w:rsidR="00391C6C" w:rsidRPr="00D25976">
        <w:rPr>
          <w:rFonts w:asciiTheme="majorHAnsi" w:eastAsia="Calibri" w:hAnsiTheme="majorHAnsi" w:cstheme="majorHAnsi"/>
        </w:rPr>
        <w:t>n</w:t>
      </w:r>
      <w:r w:rsidRPr="00D25976">
        <w:rPr>
          <w:rFonts w:asciiTheme="majorHAnsi" w:eastAsia="Calibri" w:hAnsiTheme="majorHAnsi" w:cstheme="majorHAnsi"/>
        </w:rPr>
        <w:t xml:space="preserve">ew plan on enhancement of this </w:t>
      </w:r>
      <w:r w:rsidR="007663B9" w:rsidRPr="00D25976">
        <w:rPr>
          <w:rFonts w:asciiTheme="majorHAnsi" w:eastAsia="Calibri" w:hAnsiTheme="majorHAnsi" w:cstheme="majorHAnsi"/>
        </w:rPr>
        <w:t>approach</w:t>
      </w:r>
      <w:r w:rsidRPr="00D25976">
        <w:rPr>
          <w:rFonts w:asciiTheme="majorHAnsi" w:eastAsia="Calibri" w:hAnsiTheme="majorHAnsi" w:cstheme="majorHAnsi"/>
        </w:rPr>
        <w:t xml:space="preserve"> in Georgia was outlined - One Health Unit at </w:t>
      </w:r>
      <w:r w:rsidR="00407F93" w:rsidRPr="00D25976">
        <w:rPr>
          <w:rFonts w:asciiTheme="majorHAnsi" w:eastAsia="Calibri" w:hAnsiTheme="majorHAnsi" w:cstheme="majorHAnsi"/>
        </w:rPr>
        <w:t xml:space="preserve">the </w:t>
      </w:r>
      <w:r w:rsidRPr="00D25976">
        <w:rPr>
          <w:rFonts w:asciiTheme="majorHAnsi" w:eastAsia="Calibri" w:hAnsiTheme="majorHAnsi" w:cstheme="majorHAnsi"/>
        </w:rPr>
        <w:t xml:space="preserve">National Center for Disease Control and Public Health is planned to </w:t>
      </w:r>
      <w:r w:rsidR="007657C0" w:rsidRPr="00D25976">
        <w:rPr>
          <w:rFonts w:asciiTheme="majorHAnsi" w:eastAsia="Calibri" w:hAnsiTheme="majorHAnsi" w:cstheme="majorHAnsi"/>
        </w:rPr>
        <w:t>be established</w:t>
      </w:r>
      <w:r w:rsidRPr="00D25976">
        <w:rPr>
          <w:rFonts w:asciiTheme="majorHAnsi" w:eastAsia="Calibri" w:hAnsiTheme="majorHAnsi" w:cstheme="majorHAnsi"/>
        </w:rPr>
        <w:t xml:space="preserve"> in the near future.</w:t>
      </w:r>
    </w:p>
    <w:p w14:paraId="2DFBC7A3" w14:textId="77777777" w:rsidR="004C13CF" w:rsidRPr="00D25976" w:rsidRDefault="004C13CF">
      <w:pPr>
        <w:ind w:left="-180"/>
        <w:jc w:val="both"/>
        <w:rPr>
          <w:rFonts w:asciiTheme="majorHAnsi" w:eastAsia="Calibri" w:hAnsiTheme="majorHAnsi" w:cstheme="majorHAnsi"/>
        </w:rPr>
      </w:pPr>
    </w:p>
    <w:p w14:paraId="6A5D145D" w14:textId="2B1D0C98" w:rsidR="009604CF" w:rsidRPr="00D25976" w:rsidRDefault="004C13CF" w:rsidP="004C13CF">
      <w:pPr>
        <w:ind w:left="-180"/>
        <w:jc w:val="both"/>
        <w:rPr>
          <w:rFonts w:asciiTheme="majorHAnsi" w:eastAsia="Calibri" w:hAnsiTheme="majorHAnsi" w:cstheme="majorHAnsi"/>
        </w:rPr>
      </w:pPr>
      <w:r w:rsidRPr="00D25976">
        <w:rPr>
          <w:rFonts w:asciiTheme="majorHAnsi" w:eastAsia="Calibri" w:hAnsiTheme="majorHAnsi" w:cstheme="majorHAnsi"/>
        </w:rPr>
        <w:t xml:space="preserve">The </w:t>
      </w:r>
      <w:r w:rsidR="007663B9" w:rsidRPr="00D25976">
        <w:rPr>
          <w:rFonts w:asciiTheme="majorHAnsi" w:eastAsia="Calibri" w:hAnsiTheme="majorHAnsi" w:cstheme="majorHAnsi"/>
        </w:rPr>
        <w:t xml:space="preserve">participant </w:t>
      </w:r>
      <w:r w:rsidR="009A5051" w:rsidRPr="00D25976">
        <w:rPr>
          <w:rFonts w:asciiTheme="majorHAnsi" w:eastAsia="Calibri" w:hAnsiTheme="majorHAnsi" w:cstheme="majorHAnsi"/>
        </w:rPr>
        <w:t xml:space="preserve">from </w:t>
      </w:r>
      <w:r w:rsidR="007663B9" w:rsidRPr="00D25976">
        <w:rPr>
          <w:rFonts w:asciiTheme="majorHAnsi" w:eastAsia="Calibri" w:hAnsiTheme="majorHAnsi" w:cstheme="majorHAnsi"/>
        </w:rPr>
        <w:t xml:space="preserve">the </w:t>
      </w:r>
      <w:r w:rsidR="001476E2" w:rsidRPr="00D25976">
        <w:rPr>
          <w:rFonts w:asciiTheme="majorHAnsi" w:eastAsia="Calibri" w:hAnsiTheme="majorHAnsi" w:cstheme="majorHAnsi"/>
        </w:rPr>
        <w:t xml:space="preserve">Food and Agriculture Organization of United Nations presented on the topic of One Health Approach to Disease Surveillance Systems. </w:t>
      </w:r>
      <w:r w:rsidRPr="00D25976">
        <w:rPr>
          <w:rFonts w:asciiTheme="majorHAnsi" w:eastAsia="Calibri" w:hAnsiTheme="majorHAnsi" w:cstheme="majorHAnsi"/>
        </w:rPr>
        <w:t>The p</w:t>
      </w:r>
      <w:r w:rsidR="001476E2" w:rsidRPr="00D25976">
        <w:rPr>
          <w:rFonts w:asciiTheme="majorHAnsi" w:eastAsia="Calibri" w:hAnsiTheme="majorHAnsi" w:cstheme="majorHAnsi"/>
        </w:rPr>
        <w:t xml:space="preserve">resenter highlighted objectives of </w:t>
      </w:r>
      <w:r w:rsidR="007663B9" w:rsidRPr="00D25976">
        <w:rPr>
          <w:rFonts w:asciiTheme="majorHAnsi" w:eastAsia="Calibri" w:hAnsiTheme="majorHAnsi" w:cstheme="majorHAnsi"/>
        </w:rPr>
        <w:t xml:space="preserve">the </w:t>
      </w:r>
      <w:r w:rsidR="001476E2" w:rsidRPr="00D25976">
        <w:rPr>
          <w:rFonts w:asciiTheme="majorHAnsi" w:eastAsia="Calibri" w:hAnsiTheme="majorHAnsi" w:cstheme="majorHAnsi"/>
        </w:rPr>
        <w:t>EPT-2</w:t>
      </w:r>
      <w:r w:rsidR="00B450E5" w:rsidRPr="00D25976">
        <w:rPr>
          <w:rFonts w:asciiTheme="majorHAnsi" w:eastAsia="Calibri" w:hAnsiTheme="majorHAnsi" w:cstheme="majorHAnsi"/>
        </w:rPr>
        <w:t xml:space="preserve"> project on</w:t>
      </w:r>
      <w:r w:rsidR="001476E2" w:rsidRPr="00D25976">
        <w:rPr>
          <w:rFonts w:asciiTheme="majorHAnsi" w:eastAsia="Calibri" w:hAnsiTheme="majorHAnsi" w:cstheme="majorHAnsi"/>
        </w:rPr>
        <w:t xml:space="preserve"> Livestock Surveillance</w:t>
      </w:r>
      <w:r w:rsidR="007663B9" w:rsidRPr="00D25976">
        <w:rPr>
          <w:rFonts w:asciiTheme="majorHAnsi" w:eastAsia="Calibri" w:hAnsiTheme="majorHAnsi" w:cstheme="majorHAnsi"/>
        </w:rPr>
        <w:t xml:space="preserve"> as an </w:t>
      </w:r>
      <w:r w:rsidR="001476E2" w:rsidRPr="00D25976">
        <w:rPr>
          <w:rFonts w:asciiTheme="majorHAnsi" w:eastAsia="Calibri" w:hAnsiTheme="majorHAnsi" w:cstheme="majorHAnsi"/>
        </w:rPr>
        <w:t xml:space="preserve">example of a multi-country surveillance </w:t>
      </w:r>
      <w:r w:rsidR="00B450E5" w:rsidRPr="00D25976">
        <w:rPr>
          <w:rFonts w:asciiTheme="majorHAnsi" w:eastAsia="Calibri" w:hAnsiTheme="majorHAnsi" w:cstheme="majorHAnsi"/>
        </w:rPr>
        <w:t>programme</w:t>
      </w:r>
      <w:r w:rsidR="006E5BA2" w:rsidRPr="00D25976">
        <w:rPr>
          <w:rFonts w:asciiTheme="majorHAnsi" w:eastAsia="Calibri" w:hAnsiTheme="majorHAnsi" w:cstheme="majorHAnsi"/>
        </w:rPr>
        <w:t xml:space="preserve">. </w:t>
      </w:r>
      <w:r w:rsidR="001476E2" w:rsidRPr="00D25976">
        <w:rPr>
          <w:rFonts w:asciiTheme="majorHAnsi" w:eastAsia="Calibri" w:hAnsiTheme="majorHAnsi" w:cstheme="majorHAnsi"/>
        </w:rPr>
        <w:t xml:space="preserve"> </w:t>
      </w:r>
      <w:r w:rsidR="006E5BA2" w:rsidRPr="00D25976">
        <w:rPr>
          <w:rFonts w:asciiTheme="majorHAnsi" w:eastAsia="Calibri" w:hAnsiTheme="majorHAnsi" w:cstheme="majorHAnsi"/>
        </w:rPr>
        <w:t xml:space="preserve">Other examples included </w:t>
      </w:r>
      <w:r w:rsidR="009A5051" w:rsidRPr="00D25976">
        <w:rPr>
          <w:rFonts w:asciiTheme="majorHAnsi" w:eastAsia="Calibri" w:hAnsiTheme="majorHAnsi" w:cstheme="majorHAnsi"/>
        </w:rPr>
        <w:t>s</w:t>
      </w:r>
      <w:r w:rsidR="001476E2" w:rsidRPr="00D25976">
        <w:rPr>
          <w:rFonts w:asciiTheme="majorHAnsi" w:eastAsia="Calibri" w:hAnsiTheme="majorHAnsi" w:cstheme="majorHAnsi"/>
        </w:rPr>
        <w:t xml:space="preserve">urveillance </w:t>
      </w:r>
      <w:r w:rsidR="009A5051" w:rsidRPr="00D25976">
        <w:rPr>
          <w:rFonts w:asciiTheme="majorHAnsi" w:eastAsia="Calibri" w:hAnsiTheme="majorHAnsi" w:cstheme="majorHAnsi"/>
        </w:rPr>
        <w:t>p</w:t>
      </w:r>
      <w:r w:rsidR="001476E2" w:rsidRPr="00D25976">
        <w:rPr>
          <w:rFonts w:asciiTheme="majorHAnsi" w:eastAsia="Calibri" w:hAnsiTheme="majorHAnsi" w:cstheme="majorHAnsi"/>
        </w:rPr>
        <w:t xml:space="preserve">rojects in Africa and the Near East, as well as the Tripartite between FAO-OIE-WHO, which provides leadership in collaboration and </w:t>
      </w:r>
      <w:r w:rsidR="006E5BA2" w:rsidRPr="00D25976">
        <w:rPr>
          <w:rFonts w:asciiTheme="majorHAnsi" w:eastAsia="Calibri" w:hAnsiTheme="majorHAnsi" w:cstheme="majorHAnsi"/>
        </w:rPr>
        <w:t xml:space="preserve">the </w:t>
      </w:r>
      <w:r w:rsidR="001476E2" w:rsidRPr="00D25976">
        <w:rPr>
          <w:rFonts w:asciiTheme="majorHAnsi" w:eastAsia="Calibri" w:hAnsiTheme="majorHAnsi" w:cstheme="majorHAnsi"/>
        </w:rPr>
        <w:t>multi-sectoral approach to health security.</w:t>
      </w:r>
      <w:r w:rsidR="006E5BA2" w:rsidRPr="00D25976">
        <w:rPr>
          <w:rFonts w:asciiTheme="majorHAnsi" w:eastAsia="Calibri" w:hAnsiTheme="majorHAnsi" w:cstheme="majorHAnsi"/>
        </w:rPr>
        <w:t xml:space="preserve"> </w:t>
      </w:r>
      <w:r w:rsidR="001476E2" w:rsidRPr="00D25976">
        <w:rPr>
          <w:rFonts w:asciiTheme="majorHAnsi" w:eastAsia="Calibri" w:hAnsiTheme="majorHAnsi" w:cstheme="majorHAnsi"/>
        </w:rPr>
        <w:t xml:space="preserve">Development of the </w:t>
      </w:r>
      <w:r w:rsidR="006E5BA2" w:rsidRPr="00D25976">
        <w:rPr>
          <w:rFonts w:asciiTheme="majorHAnsi" w:eastAsia="Calibri" w:hAnsiTheme="majorHAnsi" w:cstheme="majorHAnsi"/>
        </w:rPr>
        <w:t xml:space="preserve">One-Health </w:t>
      </w:r>
      <w:r w:rsidR="001476E2" w:rsidRPr="00D25976">
        <w:rPr>
          <w:rFonts w:asciiTheme="majorHAnsi" w:eastAsia="Calibri" w:hAnsiTheme="majorHAnsi" w:cstheme="majorHAnsi"/>
        </w:rPr>
        <w:t xml:space="preserve">Strategic </w:t>
      </w:r>
      <w:r w:rsidR="009A5051" w:rsidRPr="00D25976">
        <w:rPr>
          <w:rFonts w:asciiTheme="majorHAnsi" w:eastAsia="Calibri" w:hAnsiTheme="majorHAnsi" w:cstheme="majorHAnsi"/>
        </w:rPr>
        <w:t>P</w:t>
      </w:r>
      <w:r w:rsidR="001476E2" w:rsidRPr="00D25976">
        <w:rPr>
          <w:rFonts w:asciiTheme="majorHAnsi" w:eastAsia="Calibri" w:hAnsiTheme="majorHAnsi" w:cstheme="majorHAnsi"/>
        </w:rPr>
        <w:t xml:space="preserve">lan, which will include the collaboration with other sectors, as well as establishment of the practice of sharing strategies developed for the priority diseases was considered as a priority during discussion. Other topics concerned trainings within One Health and the role/need of awareness campaigns prior to implementation </w:t>
      </w:r>
      <w:r w:rsidR="00B450E5" w:rsidRPr="00D25976">
        <w:rPr>
          <w:rFonts w:asciiTheme="majorHAnsi" w:eastAsia="Calibri" w:hAnsiTheme="majorHAnsi" w:cstheme="majorHAnsi"/>
        </w:rPr>
        <w:t>of new</w:t>
      </w:r>
      <w:r w:rsidR="001476E2" w:rsidRPr="00D25976">
        <w:rPr>
          <w:rFonts w:asciiTheme="majorHAnsi" w:eastAsia="Calibri" w:hAnsiTheme="majorHAnsi" w:cstheme="majorHAnsi"/>
        </w:rPr>
        <w:t xml:space="preserve"> approaches in the scope of One Health.</w:t>
      </w:r>
      <w:r w:rsidRPr="00D25976">
        <w:rPr>
          <w:rFonts w:asciiTheme="majorHAnsi" w:eastAsia="Calibri" w:hAnsiTheme="majorHAnsi" w:cstheme="majorHAnsi"/>
        </w:rPr>
        <w:t xml:space="preserve"> </w:t>
      </w:r>
      <w:r w:rsidR="007E6FFC" w:rsidRPr="00D25976">
        <w:rPr>
          <w:rFonts w:asciiTheme="majorHAnsi" w:eastAsia="Calibri" w:hAnsiTheme="majorHAnsi" w:cstheme="majorHAnsi"/>
        </w:rPr>
        <w:t>During</w:t>
      </w:r>
      <w:r w:rsidR="001476E2" w:rsidRPr="00D25976">
        <w:rPr>
          <w:rFonts w:asciiTheme="majorHAnsi" w:eastAsia="Calibri" w:hAnsiTheme="majorHAnsi" w:cstheme="majorHAnsi"/>
        </w:rPr>
        <w:t xml:space="preserve"> the second half of the session</w:t>
      </w:r>
      <w:r w:rsidR="007E6FFC" w:rsidRPr="00D25976">
        <w:rPr>
          <w:rFonts w:asciiTheme="majorHAnsi" w:eastAsia="Calibri" w:hAnsiTheme="majorHAnsi" w:cstheme="majorHAnsi"/>
        </w:rPr>
        <w:t>,</w:t>
      </w:r>
      <w:r w:rsidR="001476E2" w:rsidRPr="00D25976">
        <w:rPr>
          <w:rFonts w:asciiTheme="majorHAnsi" w:eastAsia="Calibri" w:hAnsiTheme="majorHAnsi" w:cstheme="majorHAnsi"/>
        </w:rPr>
        <w:t xml:space="preserve"> collaboration with crosscutting action packages was discussed, followed by the presentations on the role of </w:t>
      </w:r>
      <w:r w:rsidR="007E6FFC" w:rsidRPr="00D25976">
        <w:rPr>
          <w:rFonts w:asciiTheme="majorHAnsi" w:eastAsia="Calibri" w:hAnsiTheme="majorHAnsi" w:cstheme="majorHAnsi"/>
        </w:rPr>
        <w:t xml:space="preserve">the </w:t>
      </w:r>
      <w:r w:rsidR="001476E2" w:rsidRPr="00D25976">
        <w:rPr>
          <w:rFonts w:asciiTheme="majorHAnsi" w:eastAsia="Calibri" w:hAnsiTheme="majorHAnsi" w:cstheme="majorHAnsi"/>
        </w:rPr>
        <w:t xml:space="preserve">reference laboratory in surveillance by Kazakhstan and laboratory integration by </w:t>
      </w:r>
      <w:r w:rsidR="007E0E9A" w:rsidRPr="00D25976">
        <w:rPr>
          <w:rFonts w:asciiTheme="majorHAnsi" w:eastAsia="Calibri" w:hAnsiTheme="majorHAnsi" w:cstheme="majorHAnsi"/>
        </w:rPr>
        <w:t xml:space="preserve">the </w:t>
      </w:r>
      <w:r w:rsidR="00B450E5" w:rsidRPr="00D25976">
        <w:rPr>
          <w:rFonts w:asciiTheme="majorHAnsi" w:eastAsia="Calibri" w:hAnsiTheme="majorHAnsi" w:cstheme="majorHAnsi"/>
        </w:rPr>
        <w:t>expert</w:t>
      </w:r>
      <w:r w:rsidR="001476E2" w:rsidRPr="00D25976">
        <w:rPr>
          <w:rFonts w:asciiTheme="majorHAnsi" w:eastAsia="Calibri" w:hAnsiTheme="majorHAnsi" w:cstheme="majorHAnsi"/>
        </w:rPr>
        <w:t xml:space="preserve"> from US CDC. </w:t>
      </w:r>
    </w:p>
    <w:p w14:paraId="4C7D376E" w14:textId="77777777" w:rsidR="004C13CF" w:rsidRPr="006153DC" w:rsidRDefault="004C13CF">
      <w:pPr>
        <w:ind w:left="-180"/>
        <w:jc w:val="both"/>
        <w:rPr>
          <w:rFonts w:asciiTheme="majorHAnsi" w:eastAsia="Calibri" w:hAnsiTheme="majorHAnsi" w:cstheme="majorHAnsi"/>
        </w:rPr>
      </w:pPr>
    </w:p>
    <w:p w14:paraId="6877A823" w14:textId="24E868CF" w:rsidR="00B450E5" w:rsidRPr="006153DC" w:rsidRDefault="0050578C" w:rsidP="0013165A">
      <w:pPr>
        <w:pStyle w:val="Heading7"/>
        <w:jc w:val="both"/>
        <w:rPr>
          <w:rFonts w:eastAsia="Calibri" w:cstheme="majorHAnsi"/>
        </w:rPr>
      </w:pPr>
      <w:r w:rsidRPr="006153DC">
        <w:rPr>
          <w:rFonts w:eastAsia="Calibri" w:cstheme="majorHAnsi"/>
        </w:rPr>
        <w:t>Breakout session (2): Target and activities for the Biosurveillance Action Package</w:t>
      </w:r>
    </w:p>
    <w:p w14:paraId="0FE320BC" w14:textId="2DA9DC5D" w:rsidR="009604CF" w:rsidRPr="006153DC" w:rsidRDefault="001476E2" w:rsidP="0013165A">
      <w:pPr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 xml:space="preserve">Participants discussed the following questions in </w:t>
      </w:r>
      <w:r w:rsidR="007E6FFC" w:rsidRPr="006153DC">
        <w:rPr>
          <w:rFonts w:asciiTheme="majorHAnsi" w:eastAsia="Calibri" w:hAnsiTheme="majorHAnsi" w:cstheme="majorHAnsi"/>
        </w:rPr>
        <w:t>each group</w:t>
      </w:r>
      <w:r w:rsidRPr="006153DC">
        <w:rPr>
          <w:rFonts w:asciiTheme="majorHAnsi" w:eastAsia="Calibri" w:hAnsiTheme="majorHAnsi" w:cstheme="majorHAnsi"/>
        </w:rPr>
        <w:t>:</w:t>
      </w:r>
    </w:p>
    <w:p w14:paraId="7AC446C2" w14:textId="77777777" w:rsidR="004C13CF" w:rsidRPr="006153DC" w:rsidRDefault="004C13CF" w:rsidP="0013165A">
      <w:pPr>
        <w:jc w:val="both"/>
        <w:rPr>
          <w:rFonts w:asciiTheme="majorHAnsi" w:eastAsia="Calibri" w:hAnsiTheme="majorHAnsi" w:cstheme="majorHAnsi"/>
        </w:rPr>
      </w:pPr>
    </w:p>
    <w:p w14:paraId="176B83D2" w14:textId="77777777" w:rsidR="009604CF" w:rsidRPr="006153DC" w:rsidRDefault="001476E2" w:rsidP="0013165A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theme="majorHAnsi"/>
          <w:b/>
        </w:rPr>
      </w:pPr>
      <w:r w:rsidRPr="006153DC">
        <w:rPr>
          <w:rFonts w:asciiTheme="majorHAnsi" w:eastAsia="Calibri" w:hAnsiTheme="majorHAnsi" w:cstheme="majorHAnsi"/>
          <w:b/>
        </w:rPr>
        <w:t>Are the Biosurveillance Action Package TARGETS, INDICATORS, and IMPACT still relevant?</w:t>
      </w:r>
    </w:p>
    <w:p w14:paraId="12ACD99F" w14:textId="77777777" w:rsidR="009604CF" w:rsidRPr="006153DC" w:rsidRDefault="001476E2" w:rsidP="0013165A">
      <w:pPr>
        <w:jc w:val="both"/>
        <w:rPr>
          <w:rFonts w:asciiTheme="majorHAnsi" w:eastAsia="Calibri" w:hAnsiTheme="majorHAnsi" w:cstheme="majorHAnsi"/>
          <w:u w:val="single"/>
        </w:rPr>
      </w:pPr>
      <w:r w:rsidRPr="006153DC">
        <w:rPr>
          <w:rFonts w:asciiTheme="majorHAnsi" w:eastAsia="Calibri" w:hAnsiTheme="majorHAnsi" w:cstheme="majorHAnsi"/>
          <w:u w:val="single"/>
        </w:rPr>
        <w:t>Suggestions from the groups:</w:t>
      </w:r>
    </w:p>
    <w:p w14:paraId="0C25636F" w14:textId="77777777" w:rsidR="009604CF" w:rsidRPr="006153DC" w:rsidRDefault="001476E2" w:rsidP="0013165A">
      <w:pPr>
        <w:numPr>
          <w:ilvl w:val="0"/>
          <w:numId w:val="4"/>
        </w:numP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>GHSA targets should directly align to IHR monitoring including data for action;</w:t>
      </w:r>
    </w:p>
    <w:p w14:paraId="1164556B" w14:textId="77777777" w:rsidR="009604CF" w:rsidRPr="006153DC" w:rsidRDefault="001476E2" w:rsidP="0013165A">
      <w:pPr>
        <w:numPr>
          <w:ilvl w:val="0"/>
          <w:numId w:val="4"/>
        </w:numP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>Need a target related to capacity to analyze and apply surveillance data for action;</w:t>
      </w:r>
    </w:p>
    <w:p w14:paraId="512DB745" w14:textId="77777777" w:rsidR="009604CF" w:rsidRPr="006153DC" w:rsidRDefault="001476E2" w:rsidP="0013165A">
      <w:pPr>
        <w:numPr>
          <w:ilvl w:val="0"/>
          <w:numId w:val="4"/>
        </w:numP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lastRenderedPageBreak/>
        <w:t>Ensure targets include human, animal and environment;</w:t>
      </w:r>
    </w:p>
    <w:p w14:paraId="61DCC441" w14:textId="77777777" w:rsidR="009604CF" w:rsidRPr="006153DC" w:rsidRDefault="001476E2" w:rsidP="0013165A">
      <w:pPr>
        <w:numPr>
          <w:ilvl w:val="0"/>
          <w:numId w:val="4"/>
        </w:numP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>Improved communication and collaboration across sectors and between sub-national, national, regional and global levels;</w:t>
      </w:r>
    </w:p>
    <w:p w14:paraId="6D61EAEB" w14:textId="77777777" w:rsidR="009604CF" w:rsidRPr="006153DC" w:rsidRDefault="001476E2" w:rsidP="0013165A">
      <w:pPr>
        <w:numPr>
          <w:ilvl w:val="0"/>
          <w:numId w:val="4"/>
        </w:numP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>Improved country and regional capacity to analyze and link data from and between different sectors;</w:t>
      </w:r>
    </w:p>
    <w:p w14:paraId="607E3C7E" w14:textId="77777777" w:rsidR="009604CF" w:rsidRPr="006153DC" w:rsidRDefault="009604CF" w:rsidP="0013165A">
      <w:pPr>
        <w:jc w:val="both"/>
        <w:rPr>
          <w:rFonts w:asciiTheme="majorHAnsi" w:eastAsia="Calibri" w:hAnsiTheme="majorHAnsi" w:cstheme="majorHAnsi"/>
        </w:rPr>
      </w:pPr>
    </w:p>
    <w:p w14:paraId="65E3A92E" w14:textId="77777777" w:rsidR="009604CF" w:rsidRPr="006153DC" w:rsidRDefault="001476E2" w:rsidP="0013165A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theme="majorHAnsi"/>
          <w:b/>
        </w:rPr>
      </w:pPr>
      <w:r w:rsidRPr="006153DC">
        <w:rPr>
          <w:rFonts w:asciiTheme="majorHAnsi" w:eastAsia="Calibri" w:hAnsiTheme="majorHAnsi" w:cstheme="majorHAnsi"/>
          <w:b/>
        </w:rPr>
        <w:t>Which activities should the Biosurveillance Action Package focus on in the future?</w:t>
      </w:r>
    </w:p>
    <w:p w14:paraId="69DE29C4" w14:textId="77777777" w:rsidR="009604CF" w:rsidRPr="006153DC" w:rsidRDefault="001476E2" w:rsidP="0013165A">
      <w:pPr>
        <w:jc w:val="both"/>
        <w:rPr>
          <w:rFonts w:asciiTheme="majorHAnsi" w:eastAsia="Calibri" w:hAnsiTheme="majorHAnsi" w:cstheme="majorHAnsi"/>
          <w:u w:val="single"/>
        </w:rPr>
      </w:pPr>
      <w:r w:rsidRPr="006153DC">
        <w:rPr>
          <w:rFonts w:asciiTheme="majorHAnsi" w:eastAsia="Calibri" w:hAnsiTheme="majorHAnsi" w:cstheme="majorHAnsi"/>
          <w:u w:val="single"/>
        </w:rPr>
        <w:t>Suggestions from the groups:</w:t>
      </w:r>
    </w:p>
    <w:p w14:paraId="0AF53F2A" w14:textId="37AD1071" w:rsidR="009604CF" w:rsidRPr="006153DC" w:rsidRDefault="001476E2" w:rsidP="00131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>Link to other relevant Action Packages (</w:t>
      </w:r>
      <w:r w:rsidR="007657C0" w:rsidRPr="006153DC">
        <w:rPr>
          <w:rFonts w:asciiTheme="majorHAnsi" w:eastAsia="Calibri" w:hAnsiTheme="majorHAnsi" w:cstheme="majorHAnsi"/>
        </w:rPr>
        <w:t>e.g. zoonotic</w:t>
      </w:r>
      <w:r w:rsidRPr="006153DC">
        <w:rPr>
          <w:rFonts w:asciiTheme="majorHAnsi" w:eastAsia="Calibri" w:hAnsiTheme="majorHAnsi" w:cstheme="majorHAnsi"/>
        </w:rPr>
        <w:t>, lab, workforce, E</w:t>
      </w:r>
      <w:r w:rsidR="00A55F43" w:rsidRPr="006153DC">
        <w:rPr>
          <w:rFonts w:asciiTheme="majorHAnsi" w:eastAsia="Calibri" w:hAnsiTheme="majorHAnsi" w:cstheme="majorHAnsi"/>
        </w:rPr>
        <w:t xml:space="preserve">mergency </w:t>
      </w:r>
      <w:r w:rsidRPr="006153DC">
        <w:rPr>
          <w:rFonts w:asciiTheme="majorHAnsi" w:eastAsia="Calibri" w:hAnsiTheme="majorHAnsi" w:cstheme="majorHAnsi"/>
        </w:rPr>
        <w:t>O</w:t>
      </w:r>
      <w:r w:rsidR="00A55F43" w:rsidRPr="006153DC">
        <w:rPr>
          <w:rFonts w:asciiTheme="majorHAnsi" w:eastAsia="Calibri" w:hAnsiTheme="majorHAnsi" w:cstheme="majorHAnsi"/>
        </w:rPr>
        <w:t xml:space="preserve">perations </w:t>
      </w:r>
      <w:r w:rsidRPr="006153DC">
        <w:rPr>
          <w:rFonts w:asciiTheme="majorHAnsi" w:eastAsia="Calibri" w:hAnsiTheme="majorHAnsi" w:cstheme="majorHAnsi"/>
        </w:rPr>
        <w:t>C</w:t>
      </w:r>
      <w:r w:rsidR="00A55F43" w:rsidRPr="006153DC">
        <w:rPr>
          <w:rFonts w:asciiTheme="majorHAnsi" w:eastAsia="Calibri" w:hAnsiTheme="majorHAnsi" w:cstheme="majorHAnsi"/>
        </w:rPr>
        <w:t>entre (OEC)</w:t>
      </w:r>
      <w:r w:rsidRPr="006153DC">
        <w:rPr>
          <w:rFonts w:asciiTheme="majorHAnsi" w:eastAsia="Calibri" w:hAnsiTheme="majorHAnsi" w:cstheme="majorHAnsi"/>
        </w:rPr>
        <w:t>, A</w:t>
      </w:r>
      <w:r w:rsidR="00A55F43" w:rsidRPr="006153DC">
        <w:rPr>
          <w:rFonts w:asciiTheme="majorHAnsi" w:eastAsia="Calibri" w:hAnsiTheme="majorHAnsi" w:cstheme="majorHAnsi"/>
        </w:rPr>
        <w:t>ntimicrobial resistance (AMR)</w:t>
      </w:r>
    </w:p>
    <w:p w14:paraId="7D84E481" w14:textId="77777777" w:rsidR="009604CF" w:rsidRPr="006153DC" w:rsidRDefault="001476E2" w:rsidP="00131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>Continuous evaluation of the package;</w:t>
      </w:r>
    </w:p>
    <w:p w14:paraId="6E3F162E" w14:textId="040C4A21" w:rsidR="009604CF" w:rsidRPr="006153DC" w:rsidRDefault="001476E2" w:rsidP="00131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 xml:space="preserve">Bring all stakeholders under </w:t>
      </w:r>
      <w:r w:rsidR="00391769" w:rsidRPr="006153DC">
        <w:rPr>
          <w:rFonts w:asciiTheme="majorHAnsi" w:eastAsia="Calibri" w:hAnsiTheme="majorHAnsi" w:cstheme="majorHAnsi"/>
        </w:rPr>
        <w:t>O</w:t>
      </w:r>
      <w:r w:rsidRPr="006153DC">
        <w:rPr>
          <w:rFonts w:asciiTheme="majorHAnsi" w:eastAsia="Calibri" w:hAnsiTheme="majorHAnsi" w:cstheme="majorHAnsi"/>
        </w:rPr>
        <w:t xml:space="preserve">ne </w:t>
      </w:r>
      <w:r w:rsidR="00391769" w:rsidRPr="006153DC">
        <w:rPr>
          <w:rFonts w:asciiTheme="majorHAnsi" w:eastAsia="Calibri" w:hAnsiTheme="majorHAnsi" w:cstheme="majorHAnsi"/>
        </w:rPr>
        <w:t>H</w:t>
      </w:r>
      <w:r w:rsidRPr="006153DC">
        <w:rPr>
          <w:rFonts w:asciiTheme="majorHAnsi" w:eastAsia="Calibri" w:hAnsiTheme="majorHAnsi" w:cstheme="majorHAnsi"/>
        </w:rPr>
        <w:t>ealth to</w:t>
      </w:r>
      <w:r w:rsidR="0015634A" w:rsidRPr="006153DC">
        <w:rPr>
          <w:rFonts w:asciiTheme="majorHAnsi" w:eastAsia="Calibri" w:hAnsiTheme="majorHAnsi" w:cstheme="majorHAnsi"/>
        </w:rPr>
        <w:t>gether</w:t>
      </w:r>
      <w:r w:rsidRPr="006153DC">
        <w:rPr>
          <w:rFonts w:asciiTheme="majorHAnsi" w:eastAsia="Calibri" w:hAnsiTheme="majorHAnsi" w:cstheme="majorHAnsi"/>
        </w:rPr>
        <w:t xml:space="preserve"> using interoperable/interconnected real time reporting; </w:t>
      </w:r>
    </w:p>
    <w:p w14:paraId="0542E384" w14:textId="77777777" w:rsidR="009604CF" w:rsidRPr="006153DC" w:rsidRDefault="001476E2" w:rsidP="00131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>Develop and implement a one health policy;</w:t>
      </w:r>
    </w:p>
    <w:p w14:paraId="721EFBB8" w14:textId="77777777" w:rsidR="009604CF" w:rsidRPr="006153DC" w:rsidRDefault="001476E2" w:rsidP="00131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>Focus on resources / funds mobilization for the package;</w:t>
      </w:r>
    </w:p>
    <w:p w14:paraId="29ABA799" w14:textId="77777777" w:rsidR="009604CF" w:rsidRPr="006153DC" w:rsidRDefault="001476E2" w:rsidP="00131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>Develop integrated electronic system that is adaptable to any interoperable system;</w:t>
      </w:r>
    </w:p>
    <w:p w14:paraId="394965D5" w14:textId="77777777" w:rsidR="009604CF" w:rsidRPr="006153DC" w:rsidRDefault="001476E2" w:rsidP="00131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>Develop training pipeline (</w:t>
      </w:r>
      <w:r w:rsidR="007657C0" w:rsidRPr="006153DC">
        <w:rPr>
          <w:rFonts w:asciiTheme="majorHAnsi" w:eastAsia="Calibri" w:hAnsiTheme="majorHAnsi" w:cstheme="majorHAnsi"/>
        </w:rPr>
        <w:t>e.g.</w:t>
      </w:r>
      <w:r w:rsidRPr="006153DC">
        <w:rPr>
          <w:rFonts w:asciiTheme="majorHAnsi" w:eastAsia="Calibri" w:hAnsiTheme="majorHAnsi" w:cstheme="majorHAnsi"/>
        </w:rPr>
        <w:t xml:space="preserve"> YouTube online);</w:t>
      </w:r>
    </w:p>
    <w:p w14:paraId="4FD480A2" w14:textId="77777777" w:rsidR="009604CF" w:rsidRPr="006153DC" w:rsidRDefault="001476E2" w:rsidP="00131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>Develop education program to include all age groups and specialties based on unique geographical origins (city vs rural);</w:t>
      </w:r>
    </w:p>
    <w:p w14:paraId="2657A20B" w14:textId="77777777" w:rsidR="009604CF" w:rsidRPr="006153DC" w:rsidRDefault="001476E2" w:rsidP="00131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>Develop translation services (especially for migrants);</w:t>
      </w:r>
    </w:p>
    <w:p w14:paraId="0AF035A6" w14:textId="77777777" w:rsidR="009604CF" w:rsidRPr="006153DC" w:rsidRDefault="001476E2" w:rsidP="00131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>More best practice sharing;</w:t>
      </w:r>
    </w:p>
    <w:p w14:paraId="3C46D6E1" w14:textId="77777777" w:rsidR="009604CF" w:rsidRPr="006153DC" w:rsidRDefault="009604CF" w:rsidP="0013165A">
      <w:pPr>
        <w:jc w:val="both"/>
        <w:rPr>
          <w:rFonts w:asciiTheme="majorHAnsi" w:eastAsia="Calibri" w:hAnsiTheme="majorHAnsi" w:cstheme="majorHAnsi"/>
          <w:b/>
        </w:rPr>
      </w:pPr>
    </w:p>
    <w:p w14:paraId="04AE4AB6" w14:textId="77777777" w:rsidR="009604CF" w:rsidRPr="006153DC" w:rsidRDefault="001476E2" w:rsidP="0013165A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theme="majorHAnsi"/>
          <w:b/>
        </w:rPr>
      </w:pPr>
      <w:r w:rsidRPr="006153DC">
        <w:rPr>
          <w:rFonts w:asciiTheme="majorHAnsi" w:eastAsia="Calibri" w:hAnsiTheme="majorHAnsi" w:cstheme="majorHAnsi"/>
          <w:b/>
        </w:rPr>
        <w:t>How can participating countries work more effectively together to improve surveillance?</w:t>
      </w:r>
    </w:p>
    <w:p w14:paraId="2D74DAD8" w14:textId="77777777" w:rsidR="009604CF" w:rsidRPr="006153DC" w:rsidRDefault="001476E2" w:rsidP="0013165A">
      <w:pPr>
        <w:jc w:val="both"/>
        <w:rPr>
          <w:rFonts w:asciiTheme="majorHAnsi" w:eastAsia="Calibri" w:hAnsiTheme="majorHAnsi" w:cstheme="majorHAnsi"/>
          <w:b/>
        </w:rPr>
      </w:pPr>
      <w:r w:rsidRPr="006153DC">
        <w:rPr>
          <w:rFonts w:asciiTheme="majorHAnsi" w:eastAsia="Calibri" w:hAnsiTheme="majorHAnsi" w:cstheme="majorHAnsi"/>
          <w:u w:val="single"/>
        </w:rPr>
        <w:t>Suggestions from the groups:</w:t>
      </w:r>
    </w:p>
    <w:p w14:paraId="76FC692E" w14:textId="77777777" w:rsidR="009604CF" w:rsidRPr="006153DC" w:rsidRDefault="001476E2" w:rsidP="00131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 xml:space="preserve">Regional approach– </w:t>
      </w:r>
      <w:r w:rsidR="002F2E17" w:rsidRPr="006153DC">
        <w:rPr>
          <w:rFonts w:asciiTheme="majorHAnsi" w:eastAsia="Calibri" w:hAnsiTheme="majorHAnsi" w:cstheme="majorHAnsi"/>
        </w:rPr>
        <w:t>Biosurveillance Network of the Silk Road (</w:t>
      </w:r>
      <w:r w:rsidRPr="006153DC">
        <w:rPr>
          <w:rFonts w:asciiTheme="majorHAnsi" w:eastAsia="Calibri" w:hAnsiTheme="majorHAnsi" w:cstheme="majorHAnsi"/>
        </w:rPr>
        <w:t>BNSR</w:t>
      </w:r>
      <w:r w:rsidR="002F2E17" w:rsidRPr="006153DC">
        <w:rPr>
          <w:rFonts w:asciiTheme="majorHAnsi" w:eastAsia="Calibri" w:hAnsiTheme="majorHAnsi" w:cstheme="majorHAnsi"/>
        </w:rPr>
        <w:t>)</w:t>
      </w:r>
      <w:r w:rsidRPr="006153DC">
        <w:rPr>
          <w:rFonts w:asciiTheme="majorHAnsi" w:eastAsia="Calibri" w:hAnsiTheme="majorHAnsi" w:cstheme="majorHAnsi"/>
        </w:rPr>
        <w:t xml:space="preserve"> as an example; strengthen cross-border surveillance;</w:t>
      </w:r>
    </w:p>
    <w:p w14:paraId="4C5C0C4F" w14:textId="66849673" w:rsidR="009604CF" w:rsidRPr="006153DC" w:rsidRDefault="001476E2" w:rsidP="00131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 xml:space="preserve">Establish </w:t>
      </w:r>
      <w:r w:rsidR="004C13CF" w:rsidRPr="006153DC">
        <w:rPr>
          <w:rFonts w:asciiTheme="majorHAnsi" w:eastAsia="Calibri" w:hAnsiTheme="majorHAnsi" w:cstheme="majorHAnsi"/>
        </w:rPr>
        <w:t>w</w:t>
      </w:r>
      <w:r w:rsidRPr="006153DC">
        <w:rPr>
          <w:rFonts w:asciiTheme="majorHAnsi" w:eastAsia="Calibri" w:hAnsiTheme="majorHAnsi" w:cstheme="majorHAnsi"/>
        </w:rPr>
        <w:t>orking groups;</w:t>
      </w:r>
    </w:p>
    <w:p w14:paraId="0251239F" w14:textId="078C980A" w:rsidR="009604CF" w:rsidRPr="006153DC" w:rsidRDefault="001476E2" w:rsidP="00131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 xml:space="preserve">Conduct </w:t>
      </w:r>
      <w:r w:rsidR="002F2E17" w:rsidRPr="006153DC">
        <w:rPr>
          <w:rFonts w:asciiTheme="majorHAnsi" w:eastAsia="Calibri" w:hAnsiTheme="majorHAnsi" w:cstheme="majorHAnsi"/>
        </w:rPr>
        <w:t>j</w:t>
      </w:r>
      <w:r w:rsidRPr="006153DC">
        <w:rPr>
          <w:rFonts w:asciiTheme="majorHAnsi" w:eastAsia="Calibri" w:hAnsiTheme="majorHAnsi" w:cstheme="majorHAnsi"/>
        </w:rPr>
        <w:t>oint research;</w:t>
      </w:r>
    </w:p>
    <w:p w14:paraId="7DD033F8" w14:textId="77777777" w:rsidR="009604CF" w:rsidRPr="006153DC" w:rsidRDefault="001476E2" w:rsidP="00131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>Encourage «Twinning» programs (e.g. mentoring);</w:t>
      </w:r>
    </w:p>
    <w:p w14:paraId="3766AD8E" w14:textId="77777777" w:rsidR="009604CF" w:rsidRPr="006153DC" w:rsidRDefault="001476E2" w:rsidP="00131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>Continuous evaluation / assessment of the surveillance;</w:t>
      </w:r>
    </w:p>
    <w:p w14:paraId="791CDFBF" w14:textId="77777777" w:rsidR="009604CF" w:rsidRPr="006153DC" w:rsidRDefault="001476E2" w:rsidP="00131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>Georgia to establish secretariat for the package to engage other countries;</w:t>
      </w:r>
    </w:p>
    <w:p w14:paraId="63C0A74F" w14:textId="77777777" w:rsidR="009604CF" w:rsidRPr="006153DC" w:rsidRDefault="001476E2" w:rsidP="00131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>Gain experience in costing surveillance systems and calculating cost-effectiveness of surveillance investments;</w:t>
      </w:r>
    </w:p>
    <w:p w14:paraId="70DF6487" w14:textId="77777777" w:rsidR="009604CF" w:rsidRPr="006153DC" w:rsidRDefault="001476E2" w:rsidP="00131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 xml:space="preserve">Sharing best practices (e.g. face to </w:t>
      </w:r>
      <w:r w:rsidR="007657C0" w:rsidRPr="006153DC">
        <w:rPr>
          <w:rFonts w:asciiTheme="majorHAnsi" w:eastAsia="Calibri" w:hAnsiTheme="majorHAnsi" w:cstheme="majorHAnsi"/>
        </w:rPr>
        <w:t>face meetings</w:t>
      </w:r>
      <w:r w:rsidRPr="006153DC">
        <w:rPr>
          <w:rFonts w:asciiTheme="majorHAnsi" w:eastAsia="Calibri" w:hAnsiTheme="majorHAnsi" w:cstheme="majorHAnsi"/>
        </w:rPr>
        <w:t>, regional conferences)</w:t>
      </w:r>
    </w:p>
    <w:p w14:paraId="45207F49" w14:textId="77777777" w:rsidR="009604CF" w:rsidRPr="006153DC" w:rsidRDefault="001476E2" w:rsidP="00131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lastRenderedPageBreak/>
        <w:t>Establish web-based platform; open sources;</w:t>
      </w:r>
    </w:p>
    <w:p w14:paraId="0ABFF142" w14:textId="77777777" w:rsidR="009604CF" w:rsidRPr="006153DC" w:rsidRDefault="001476E2" w:rsidP="001316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>Develop a directory of contributing country focal points;</w:t>
      </w:r>
    </w:p>
    <w:p w14:paraId="00972D5F" w14:textId="77777777" w:rsidR="009604CF" w:rsidRPr="006153DC" w:rsidRDefault="009604CF">
      <w:pPr>
        <w:jc w:val="both"/>
        <w:rPr>
          <w:rFonts w:asciiTheme="majorHAnsi" w:eastAsia="Calibri" w:hAnsiTheme="majorHAnsi" w:cstheme="majorHAnsi"/>
        </w:rPr>
      </w:pPr>
    </w:p>
    <w:p w14:paraId="16ECFDDE" w14:textId="78BF81BF" w:rsidR="00AC632C" w:rsidRPr="0013165A" w:rsidRDefault="00AC632C" w:rsidP="0013165A">
      <w:pPr>
        <w:pStyle w:val="Heading7"/>
        <w:rPr>
          <w:rFonts w:eastAsia="Calibri" w:cstheme="majorHAnsi"/>
        </w:rPr>
      </w:pPr>
      <w:r w:rsidRPr="006153DC">
        <w:rPr>
          <w:rFonts w:eastAsia="Calibri" w:cstheme="majorHAnsi"/>
        </w:rPr>
        <w:t>Cost and cost effectiveness of improving surveillance</w:t>
      </w:r>
    </w:p>
    <w:p w14:paraId="42B4586C" w14:textId="5F876F46" w:rsidR="009604CF" w:rsidRPr="006153DC" w:rsidRDefault="001476E2">
      <w:pPr>
        <w:jc w:val="both"/>
        <w:rPr>
          <w:rFonts w:asciiTheme="majorHAnsi" w:eastAsia="Calibri" w:hAnsiTheme="majorHAnsi" w:cstheme="majorHAnsi"/>
        </w:rPr>
      </w:pPr>
      <w:r w:rsidRPr="006153DC">
        <w:rPr>
          <w:rFonts w:asciiTheme="majorHAnsi" w:eastAsia="Calibri" w:hAnsiTheme="majorHAnsi" w:cstheme="majorHAnsi"/>
        </w:rPr>
        <w:t xml:space="preserve">The day ended with </w:t>
      </w:r>
      <w:r w:rsidR="00C65570" w:rsidRPr="006153DC">
        <w:rPr>
          <w:rFonts w:asciiTheme="majorHAnsi" w:eastAsia="Calibri" w:hAnsiTheme="majorHAnsi" w:cstheme="majorHAnsi"/>
        </w:rPr>
        <w:t xml:space="preserve">a </w:t>
      </w:r>
      <w:r w:rsidR="0013165A" w:rsidRPr="006153DC">
        <w:rPr>
          <w:rFonts w:asciiTheme="majorHAnsi" w:eastAsia="Calibri" w:hAnsiTheme="majorHAnsi" w:cstheme="majorHAnsi"/>
        </w:rPr>
        <w:t>virtual presentation</w:t>
      </w:r>
      <w:r w:rsidRPr="006153DC">
        <w:rPr>
          <w:rFonts w:asciiTheme="majorHAnsi" w:eastAsia="Calibri" w:hAnsiTheme="majorHAnsi" w:cstheme="majorHAnsi"/>
        </w:rPr>
        <w:t xml:space="preserve"> on sustaining surveillance: cost and cost effectiveness of improving surveillance by </w:t>
      </w:r>
      <w:r w:rsidR="00C65570" w:rsidRPr="006153DC">
        <w:rPr>
          <w:rFonts w:asciiTheme="majorHAnsi" w:eastAsia="Calibri" w:hAnsiTheme="majorHAnsi" w:cstheme="majorHAnsi"/>
        </w:rPr>
        <w:t xml:space="preserve">a modeling expert </w:t>
      </w:r>
      <w:r w:rsidRPr="006153DC">
        <w:rPr>
          <w:rFonts w:asciiTheme="majorHAnsi" w:eastAsia="Calibri" w:hAnsiTheme="majorHAnsi" w:cstheme="majorHAnsi"/>
        </w:rPr>
        <w:t xml:space="preserve">from US CDC. He described the importance of determining costs of surveillance and impact of investments to advocate for required resources to maintain (or expand) surveillance. </w:t>
      </w:r>
      <w:r w:rsidR="002F2E17" w:rsidRPr="006153DC">
        <w:rPr>
          <w:rFonts w:asciiTheme="majorHAnsi" w:eastAsia="Calibri" w:hAnsiTheme="majorHAnsi" w:cstheme="majorHAnsi"/>
        </w:rPr>
        <w:t xml:space="preserve"> </w:t>
      </w:r>
      <w:r w:rsidR="0013165A">
        <w:rPr>
          <w:rFonts w:asciiTheme="majorHAnsi" w:eastAsia="Calibri" w:hAnsiTheme="majorHAnsi" w:cstheme="majorHAnsi"/>
        </w:rPr>
        <w:t>Following is the link to the SurvCost tool:</w:t>
      </w:r>
    </w:p>
    <w:p w14:paraId="1BB108F2" w14:textId="16AA0630" w:rsidR="009604CF" w:rsidRPr="006153DC" w:rsidRDefault="00017DCB">
      <w:pPr>
        <w:rPr>
          <w:rFonts w:asciiTheme="majorHAnsi" w:eastAsia="Calibri" w:hAnsiTheme="majorHAnsi" w:cstheme="majorHAnsi"/>
          <w:i/>
        </w:rPr>
      </w:pPr>
      <w:hyperlink r:id="rId10" w:history="1">
        <w:r w:rsidR="0013165A" w:rsidRPr="008C68CA">
          <w:rPr>
            <w:rStyle w:val="Hyperlink"/>
            <w:rFonts w:asciiTheme="majorHAnsi" w:eastAsia="Calibri" w:hAnsiTheme="majorHAnsi" w:cstheme="majorHAnsi"/>
            <w:i/>
          </w:rPr>
          <w:t>https://www.cdc.gov/globalhealth/healthprotection/idsr/resources.html</w:t>
        </w:r>
      </w:hyperlink>
      <w:r w:rsidR="0013165A">
        <w:rPr>
          <w:rFonts w:asciiTheme="majorHAnsi" w:eastAsia="Calibri" w:hAnsiTheme="majorHAnsi" w:cstheme="majorHAnsi"/>
          <w:i/>
        </w:rPr>
        <w:t xml:space="preserve"> </w:t>
      </w:r>
    </w:p>
    <w:p w14:paraId="3C7F3FCD" w14:textId="77777777" w:rsidR="0013165A" w:rsidRDefault="0013165A">
      <w:pPr>
        <w:rPr>
          <w:rFonts w:asciiTheme="majorHAnsi" w:eastAsia="Calibri" w:hAnsiTheme="majorHAnsi" w:cstheme="majorHAnsi"/>
          <w:b/>
          <w:i/>
        </w:rPr>
      </w:pPr>
    </w:p>
    <w:p w14:paraId="71B0E575" w14:textId="69C4C325" w:rsidR="009604CF" w:rsidRPr="0025397F" w:rsidRDefault="001476E2">
      <w:pPr>
        <w:rPr>
          <w:rFonts w:asciiTheme="majorHAnsi" w:eastAsia="Calibri" w:hAnsiTheme="majorHAnsi" w:cstheme="majorHAnsi"/>
          <w:b/>
          <w:i/>
        </w:rPr>
      </w:pPr>
      <w:r w:rsidRPr="0025397F">
        <w:rPr>
          <w:rFonts w:asciiTheme="majorHAnsi" w:eastAsia="Calibri" w:hAnsiTheme="majorHAnsi" w:cstheme="majorHAnsi"/>
          <w:b/>
          <w:i/>
        </w:rPr>
        <w:t>Day 3</w:t>
      </w:r>
    </w:p>
    <w:p w14:paraId="17ACA7F8" w14:textId="6E43B3C1" w:rsidR="00AC632C" w:rsidRPr="0025397F" w:rsidRDefault="00AC632C" w:rsidP="0001735A">
      <w:pPr>
        <w:pStyle w:val="Heading7"/>
        <w:rPr>
          <w:rFonts w:eastAsia="Calibri" w:cstheme="majorHAnsi"/>
        </w:rPr>
      </w:pPr>
      <w:r w:rsidRPr="0025397F">
        <w:rPr>
          <w:rFonts w:eastAsia="Calibri" w:cstheme="majorHAnsi"/>
        </w:rPr>
        <w:t>Br</w:t>
      </w:r>
      <w:r w:rsidR="00BA1CDE" w:rsidRPr="0025397F">
        <w:rPr>
          <w:rFonts w:eastAsia="Calibri" w:cstheme="majorHAnsi"/>
        </w:rPr>
        <w:t>e</w:t>
      </w:r>
      <w:r w:rsidRPr="0025397F">
        <w:rPr>
          <w:rFonts w:eastAsia="Calibri" w:cstheme="majorHAnsi"/>
        </w:rPr>
        <w:t>akout session (3): Table top exercise on surveillance</w:t>
      </w:r>
    </w:p>
    <w:p w14:paraId="668093CB" w14:textId="13360F00" w:rsidR="00AC632C" w:rsidRPr="0025397F" w:rsidRDefault="004C13CF">
      <w:pPr>
        <w:jc w:val="both"/>
        <w:rPr>
          <w:rFonts w:asciiTheme="majorHAnsi" w:eastAsia="Calibri" w:hAnsiTheme="majorHAnsi" w:cstheme="majorHAnsi"/>
        </w:rPr>
      </w:pPr>
      <w:r w:rsidRPr="0025397F">
        <w:rPr>
          <w:rFonts w:asciiTheme="majorHAnsi" w:eastAsia="Calibri" w:hAnsiTheme="majorHAnsi" w:cstheme="majorHAnsi"/>
        </w:rPr>
        <w:t>A t</w:t>
      </w:r>
      <w:r w:rsidR="001476E2" w:rsidRPr="0025397F">
        <w:rPr>
          <w:rFonts w:asciiTheme="majorHAnsi" w:eastAsia="Calibri" w:hAnsiTheme="majorHAnsi" w:cstheme="majorHAnsi"/>
        </w:rPr>
        <w:t xml:space="preserve">abletop exercise on Nipah </w:t>
      </w:r>
      <w:r w:rsidRPr="0025397F">
        <w:rPr>
          <w:rFonts w:asciiTheme="majorHAnsi" w:eastAsia="Calibri" w:hAnsiTheme="majorHAnsi" w:cstheme="majorHAnsi"/>
        </w:rPr>
        <w:t>v</w:t>
      </w:r>
      <w:r w:rsidR="001476E2" w:rsidRPr="0025397F">
        <w:rPr>
          <w:rFonts w:asciiTheme="majorHAnsi" w:eastAsia="Calibri" w:hAnsiTheme="majorHAnsi" w:cstheme="majorHAnsi"/>
        </w:rPr>
        <w:t xml:space="preserve">irus Infection was conducted. Participants worked through a scenario to identify gaps and areas for improvement in handling the detection, alert, risk assessment, information sharing and surveillance of an emerging zoonotic event. </w:t>
      </w:r>
      <w:r w:rsidR="00AC632C" w:rsidRPr="0025397F">
        <w:rPr>
          <w:rFonts w:asciiTheme="majorHAnsi" w:eastAsia="Calibri" w:hAnsiTheme="majorHAnsi" w:cstheme="majorHAnsi"/>
        </w:rPr>
        <w:t xml:space="preserve">Participants were divided into groups based </w:t>
      </w:r>
      <w:r w:rsidR="00C546EA" w:rsidRPr="0025397F">
        <w:rPr>
          <w:rFonts w:asciiTheme="majorHAnsi" w:eastAsia="Calibri" w:hAnsiTheme="majorHAnsi" w:cstheme="majorHAnsi"/>
        </w:rPr>
        <w:t>on regions</w:t>
      </w:r>
      <w:r w:rsidR="00AC632C" w:rsidRPr="0025397F">
        <w:rPr>
          <w:rFonts w:asciiTheme="majorHAnsi" w:eastAsia="Calibri" w:hAnsiTheme="majorHAnsi" w:cstheme="majorHAnsi"/>
        </w:rPr>
        <w:t xml:space="preserve"> and worked through a scenario on Nipah virus to identify gaps and areas for improvement in handling the detection, alert, risk assessment, information sharing and surveillance of an emerging zoonotic event. Some main </w:t>
      </w:r>
      <w:r w:rsidR="00B17EFA" w:rsidRPr="0025397F">
        <w:rPr>
          <w:rFonts w:asciiTheme="majorHAnsi" w:eastAsia="Calibri" w:hAnsiTheme="majorHAnsi" w:cstheme="majorHAnsi"/>
        </w:rPr>
        <w:t>challenges</w:t>
      </w:r>
      <w:r w:rsidR="00AC632C" w:rsidRPr="0025397F">
        <w:rPr>
          <w:rFonts w:asciiTheme="majorHAnsi" w:eastAsia="Calibri" w:hAnsiTheme="majorHAnsi" w:cstheme="majorHAnsi"/>
        </w:rPr>
        <w:t xml:space="preserve"> </w:t>
      </w:r>
      <w:r w:rsidR="00C546EA" w:rsidRPr="0025397F">
        <w:rPr>
          <w:rFonts w:asciiTheme="majorHAnsi" w:eastAsia="Calibri" w:hAnsiTheme="majorHAnsi" w:cstheme="majorHAnsi"/>
        </w:rPr>
        <w:t>identified in</w:t>
      </w:r>
      <w:r w:rsidR="00AC632C" w:rsidRPr="0025397F">
        <w:rPr>
          <w:rFonts w:asciiTheme="majorHAnsi" w:eastAsia="Calibri" w:hAnsiTheme="majorHAnsi" w:cstheme="majorHAnsi"/>
        </w:rPr>
        <w:t xml:space="preserve"> the group work</w:t>
      </w:r>
      <w:r w:rsidR="00E02D35" w:rsidRPr="0025397F">
        <w:rPr>
          <w:rFonts w:asciiTheme="majorHAnsi" w:eastAsia="Calibri" w:hAnsiTheme="majorHAnsi" w:cstheme="majorHAnsi"/>
        </w:rPr>
        <w:t>:</w:t>
      </w:r>
    </w:p>
    <w:p w14:paraId="739D3571" w14:textId="68DBD1DC" w:rsidR="00B17EFA" w:rsidRPr="0025397F" w:rsidRDefault="00B17EFA" w:rsidP="00C546EA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eastAsia="Calibri" w:hAnsiTheme="majorHAnsi" w:cstheme="majorHAnsi"/>
        </w:rPr>
      </w:pPr>
      <w:r w:rsidRPr="0025397F">
        <w:rPr>
          <w:rFonts w:asciiTheme="majorHAnsi" w:eastAsia="Calibri" w:hAnsiTheme="majorHAnsi" w:cstheme="majorHAnsi"/>
        </w:rPr>
        <w:t>Lack of information-sharing between human and animal health sector (especially frontline field level</w:t>
      </w:r>
    </w:p>
    <w:p w14:paraId="5446D792" w14:textId="065C4872" w:rsidR="00B17EFA" w:rsidRPr="0025397F" w:rsidRDefault="00B17EFA" w:rsidP="00C546EA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eastAsia="Calibri" w:hAnsiTheme="majorHAnsi" w:cstheme="majorHAnsi"/>
        </w:rPr>
      </w:pPr>
      <w:r w:rsidRPr="0025397F">
        <w:rPr>
          <w:rFonts w:asciiTheme="majorHAnsi" w:eastAsia="Calibri" w:hAnsiTheme="majorHAnsi" w:cstheme="majorHAnsi"/>
        </w:rPr>
        <w:t>Communication to the public</w:t>
      </w:r>
      <w:r w:rsidR="00747961" w:rsidRPr="0025397F">
        <w:rPr>
          <w:rFonts w:asciiTheme="majorHAnsi" w:eastAsia="Calibri" w:hAnsiTheme="majorHAnsi" w:cstheme="majorHAnsi"/>
        </w:rPr>
        <w:t xml:space="preserve"> </w:t>
      </w:r>
    </w:p>
    <w:p w14:paraId="36633B6D" w14:textId="5E10164A" w:rsidR="00B17EFA" w:rsidRPr="0025397F" w:rsidRDefault="00B17EFA" w:rsidP="00C546EA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eastAsia="Calibri" w:hAnsiTheme="majorHAnsi" w:cstheme="majorHAnsi"/>
        </w:rPr>
      </w:pPr>
      <w:r w:rsidRPr="0025397F">
        <w:rPr>
          <w:rFonts w:asciiTheme="majorHAnsi" w:eastAsia="Calibri" w:hAnsiTheme="majorHAnsi" w:cstheme="majorHAnsi"/>
        </w:rPr>
        <w:t xml:space="preserve">Conflicting political and </w:t>
      </w:r>
      <w:r w:rsidR="00C546EA" w:rsidRPr="0025397F">
        <w:rPr>
          <w:rFonts w:asciiTheme="majorHAnsi" w:eastAsia="Calibri" w:hAnsiTheme="majorHAnsi" w:cstheme="majorHAnsi"/>
        </w:rPr>
        <w:t>economic interests</w:t>
      </w:r>
      <w:r w:rsidRPr="0025397F">
        <w:rPr>
          <w:rFonts w:asciiTheme="majorHAnsi" w:eastAsia="Calibri" w:hAnsiTheme="majorHAnsi" w:cstheme="majorHAnsi"/>
        </w:rPr>
        <w:t xml:space="preserve"> between sectors and departments (compensation to farmers)</w:t>
      </w:r>
    </w:p>
    <w:p w14:paraId="354584B1" w14:textId="320861CF" w:rsidR="00B17EFA" w:rsidRPr="0025397F" w:rsidRDefault="00B17EFA" w:rsidP="00C546EA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eastAsia="Calibri" w:hAnsiTheme="majorHAnsi" w:cstheme="majorHAnsi"/>
        </w:rPr>
      </w:pPr>
      <w:r w:rsidRPr="0025397F">
        <w:rPr>
          <w:rFonts w:asciiTheme="majorHAnsi" w:eastAsia="Calibri" w:hAnsiTheme="majorHAnsi" w:cstheme="majorHAnsi"/>
        </w:rPr>
        <w:t>Lack of collaboration with the environmental sector (wildlife)</w:t>
      </w:r>
    </w:p>
    <w:p w14:paraId="1A14C2FE" w14:textId="7070595C" w:rsidR="009E35E8" w:rsidRPr="0025397F" w:rsidRDefault="009E35E8" w:rsidP="00C546EA">
      <w:pPr>
        <w:pStyle w:val="ListParagraph"/>
        <w:numPr>
          <w:ilvl w:val="0"/>
          <w:numId w:val="14"/>
        </w:numPr>
        <w:spacing w:after="0"/>
        <w:jc w:val="both"/>
        <w:rPr>
          <w:rFonts w:asciiTheme="majorHAnsi" w:eastAsia="Calibri" w:hAnsiTheme="majorHAnsi" w:cstheme="majorHAnsi"/>
        </w:rPr>
      </w:pPr>
      <w:r w:rsidRPr="0025397F">
        <w:rPr>
          <w:rFonts w:asciiTheme="majorHAnsi" w:eastAsia="Calibri" w:hAnsiTheme="majorHAnsi" w:cstheme="majorHAnsi"/>
        </w:rPr>
        <w:t>Lack of information-sharing between human health and veterinary laboratories</w:t>
      </w:r>
    </w:p>
    <w:p w14:paraId="04B6463B" w14:textId="77777777" w:rsidR="009E35E8" w:rsidRPr="0025397F" w:rsidRDefault="009E35E8" w:rsidP="00377274">
      <w:pPr>
        <w:ind w:left="720"/>
        <w:jc w:val="both"/>
        <w:rPr>
          <w:rFonts w:asciiTheme="majorHAnsi" w:eastAsia="Calibri" w:hAnsiTheme="majorHAnsi" w:cstheme="majorHAnsi"/>
        </w:rPr>
      </w:pPr>
    </w:p>
    <w:p w14:paraId="0F52E9DB" w14:textId="7A2420AC" w:rsidR="009E35E8" w:rsidRPr="0025397F" w:rsidRDefault="009E35E8" w:rsidP="00377274">
      <w:pPr>
        <w:jc w:val="both"/>
        <w:rPr>
          <w:rFonts w:asciiTheme="majorHAnsi" w:eastAsia="Calibri" w:hAnsiTheme="majorHAnsi" w:cstheme="majorHAnsi"/>
        </w:rPr>
      </w:pPr>
      <w:r w:rsidRPr="0025397F">
        <w:rPr>
          <w:rFonts w:asciiTheme="majorHAnsi" w:eastAsia="Calibri" w:hAnsiTheme="majorHAnsi" w:cstheme="majorHAnsi"/>
        </w:rPr>
        <w:t>Some main actions identified in the group work:</w:t>
      </w:r>
    </w:p>
    <w:p w14:paraId="77D81F3C" w14:textId="6405D2C5" w:rsidR="009E35E8" w:rsidRPr="0025397F" w:rsidRDefault="009E35E8" w:rsidP="00C546EA">
      <w:pPr>
        <w:pStyle w:val="ListParagraph"/>
        <w:numPr>
          <w:ilvl w:val="0"/>
          <w:numId w:val="15"/>
        </w:numPr>
        <w:jc w:val="both"/>
        <w:rPr>
          <w:rFonts w:asciiTheme="majorHAnsi" w:eastAsia="Calibri" w:hAnsiTheme="majorHAnsi" w:cstheme="majorHAnsi"/>
        </w:rPr>
      </w:pPr>
      <w:r w:rsidRPr="0025397F">
        <w:rPr>
          <w:rFonts w:asciiTheme="majorHAnsi" w:eastAsia="Calibri" w:hAnsiTheme="majorHAnsi" w:cstheme="majorHAnsi"/>
        </w:rPr>
        <w:t xml:space="preserve">Need of </w:t>
      </w:r>
      <w:r w:rsidR="00C546EA" w:rsidRPr="0025397F">
        <w:rPr>
          <w:rFonts w:asciiTheme="majorHAnsi" w:eastAsia="Calibri" w:hAnsiTheme="majorHAnsi" w:cstheme="majorHAnsi"/>
        </w:rPr>
        <w:t>formalizing</w:t>
      </w:r>
      <w:r w:rsidRPr="0025397F">
        <w:rPr>
          <w:rFonts w:asciiTheme="majorHAnsi" w:eastAsia="Calibri" w:hAnsiTheme="majorHAnsi" w:cstheme="majorHAnsi"/>
        </w:rPr>
        <w:t xml:space="preserve"> mechanisms for financing one health </w:t>
      </w:r>
      <w:r w:rsidR="00C546EA" w:rsidRPr="0025397F">
        <w:rPr>
          <w:rFonts w:asciiTheme="majorHAnsi" w:eastAsia="Calibri" w:hAnsiTheme="majorHAnsi" w:cstheme="majorHAnsi"/>
        </w:rPr>
        <w:t>approaches</w:t>
      </w:r>
    </w:p>
    <w:p w14:paraId="7155585A" w14:textId="77777777" w:rsidR="009E35E8" w:rsidRPr="0025397F" w:rsidRDefault="009E35E8" w:rsidP="00C546EA">
      <w:pPr>
        <w:pStyle w:val="ListParagraph"/>
        <w:numPr>
          <w:ilvl w:val="0"/>
          <w:numId w:val="15"/>
        </w:numPr>
        <w:jc w:val="both"/>
        <w:rPr>
          <w:rFonts w:asciiTheme="majorHAnsi" w:eastAsia="Calibri" w:hAnsiTheme="majorHAnsi" w:cstheme="majorHAnsi"/>
        </w:rPr>
      </w:pPr>
      <w:r w:rsidRPr="0025397F">
        <w:rPr>
          <w:rFonts w:asciiTheme="majorHAnsi" w:eastAsia="Calibri" w:hAnsiTheme="majorHAnsi" w:cstheme="majorHAnsi"/>
        </w:rPr>
        <w:t>Review preparedness plans regularly (including communication)</w:t>
      </w:r>
    </w:p>
    <w:p w14:paraId="60B90E2A" w14:textId="4B5B5139" w:rsidR="009E35E8" w:rsidRPr="0025397F" w:rsidRDefault="009E35E8" w:rsidP="00C546EA">
      <w:pPr>
        <w:pStyle w:val="ListParagraph"/>
        <w:numPr>
          <w:ilvl w:val="0"/>
          <w:numId w:val="15"/>
        </w:numPr>
        <w:jc w:val="both"/>
        <w:rPr>
          <w:rFonts w:asciiTheme="majorHAnsi" w:eastAsia="Calibri" w:hAnsiTheme="majorHAnsi" w:cstheme="majorHAnsi"/>
        </w:rPr>
      </w:pPr>
      <w:r w:rsidRPr="0025397F">
        <w:rPr>
          <w:rFonts w:asciiTheme="majorHAnsi" w:eastAsia="Calibri" w:hAnsiTheme="majorHAnsi" w:cstheme="majorHAnsi"/>
        </w:rPr>
        <w:t xml:space="preserve">Beneficial to </w:t>
      </w:r>
      <w:r w:rsidR="00C546EA" w:rsidRPr="0025397F">
        <w:rPr>
          <w:rFonts w:asciiTheme="majorHAnsi" w:eastAsia="Calibri" w:hAnsiTheme="majorHAnsi" w:cstheme="majorHAnsi"/>
        </w:rPr>
        <w:t>analyze</w:t>
      </w:r>
      <w:r w:rsidRPr="0025397F">
        <w:rPr>
          <w:rFonts w:asciiTheme="majorHAnsi" w:eastAsia="Calibri" w:hAnsiTheme="majorHAnsi" w:cstheme="majorHAnsi"/>
        </w:rPr>
        <w:t xml:space="preserve"> and document cost-effectiveness when implementing preparedness measures</w:t>
      </w:r>
    </w:p>
    <w:p w14:paraId="1E16931D" w14:textId="73D92908" w:rsidR="00E02D35" w:rsidRPr="0025397F" w:rsidRDefault="00E02D35" w:rsidP="0025397F">
      <w:pPr>
        <w:pStyle w:val="Heading7"/>
        <w:rPr>
          <w:rFonts w:eastAsia="Calibri" w:cstheme="majorHAnsi"/>
        </w:rPr>
      </w:pPr>
      <w:r w:rsidRPr="0025397F">
        <w:rPr>
          <w:rFonts w:eastAsia="Calibri" w:cstheme="majorHAnsi"/>
        </w:rPr>
        <w:t xml:space="preserve">Next Steps </w:t>
      </w:r>
      <w:r w:rsidR="003D0959" w:rsidRPr="0025397F">
        <w:rPr>
          <w:rFonts w:eastAsia="Calibri" w:cstheme="majorHAnsi"/>
        </w:rPr>
        <w:t>for</w:t>
      </w:r>
      <w:r w:rsidRPr="0025397F">
        <w:rPr>
          <w:rFonts w:eastAsia="Calibri" w:cstheme="majorHAnsi"/>
        </w:rPr>
        <w:t xml:space="preserve"> the Biosurveillance Action Package</w:t>
      </w:r>
    </w:p>
    <w:p w14:paraId="4FB0B3EF" w14:textId="6E8175B9" w:rsidR="00E02D35" w:rsidRPr="0025397F" w:rsidRDefault="00E02D35" w:rsidP="00E02D35">
      <w:pPr>
        <w:jc w:val="both"/>
        <w:rPr>
          <w:rFonts w:asciiTheme="majorHAnsi" w:eastAsia="Calibri" w:hAnsiTheme="majorHAnsi" w:cstheme="majorHAnsi"/>
        </w:rPr>
      </w:pPr>
      <w:r w:rsidRPr="0025397F">
        <w:rPr>
          <w:rFonts w:asciiTheme="majorHAnsi" w:eastAsia="Calibri" w:hAnsiTheme="majorHAnsi" w:cstheme="majorHAnsi"/>
        </w:rPr>
        <w:t>After the breakout session, participants discussed expectations and future strategy for the Real-Time Surveillance Action Package.  The following next steps were suggested during the discussion:</w:t>
      </w:r>
    </w:p>
    <w:p w14:paraId="48F3B0C4" w14:textId="77777777" w:rsidR="00E02D35" w:rsidRPr="0025397F" w:rsidRDefault="00E02D35" w:rsidP="00E02D35">
      <w:pPr>
        <w:jc w:val="both"/>
        <w:rPr>
          <w:rFonts w:asciiTheme="majorHAnsi" w:eastAsia="Calibri" w:hAnsiTheme="majorHAnsi" w:cstheme="majorHAnsi"/>
        </w:rPr>
      </w:pPr>
      <w:r w:rsidRPr="0025397F">
        <w:rPr>
          <w:rFonts w:ascii="Segoe UI Symbol" w:eastAsia="Calibri" w:hAnsi="Segoe UI Symbol" w:cs="Segoe UI Symbol"/>
        </w:rPr>
        <w:lastRenderedPageBreak/>
        <w:t>➔</w:t>
      </w:r>
      <w:r w:rsidRPr="0025397F">
        <w:rPr>
          <w:rFonts w:asciiTheme="majorHAnsi" w:eastAsia="Calibri" w:hAnsiTheme="majorHAnsi" w:cstheme="majorHAnsi"/>
        </w:rPr>
        <w:tab/>
        <w:t>Establish a rotating secretariat of the action package that will coordinate future activities of the Surveillance Action Package, facilitate collaborations with other GHS action packages, and engage with the GHSA Secretariat;</w:t>
      </w:r>
    </w:p>
    <w:p w14:paraId="47D119FB" w14:textId="77777777" w:rsidR="00E02D35" w:rsidRPr="0025397F" w:rsidRDefault="00E02D35" w:rsidP="00E02D35">
      <w:pPr>
        <w:jc w:val="both"/>
        <w:rPr>
          <w:rFonts w:asciiTheme="majorHAnsi" w:eastAsia="Calibri" w:hAnsiTheme="majorHAnsi" w:cstheme="majorHAnsi"/>
        </w:rPr>
      </w:pPr>
      <w:r w:rsidRPr="0025397F">
        <w:rPr>
          <w:rFonts w:ascii="Segoe UI Symbol" w:eastAsia="Calibri" w:hAnsi="Segoe UI Symbol" w:cs="Segoe UI Symbol"/>
        </w:rPr>
        <w:t>➔</w:t>
      </w:r>
      <w:r w:rsidRPr="0025397F">
        <w:rPr>
          <w:rFonts w:asciiTheme="majorHAnsi" w:eastAsia="Calibri" w:hAnsiTheme="majorHAnsi" w:cstheme="majorHAnsi"/>
        </w:rPr>
        <w:tab/>
        <w:t>Establish a group of country specific points of contacts for the action package;</w:t>
      </w:r>
    </w:p>
    <w:p w14:paraId="3BDE96AA" w14:textId="132B2C34" w:rsidR="00E02D35" w:rsidRPr="0025397F" w:rsidRDefault="00E02D35" w:rsidP="00E02D35">
      <w:pPr>
        <w:jc w:val="both"/>
        <w:rPr>
          <w:rFonts w:asciiTheme="majorHAnsi" w:eastAsia="Calibri" w:hAnsiTheme="majorHAnsi" w:cstheme="majorHAnsi"/>
        </w:rPr>
      </w:pPr>
      <w:r w:rsidRPr="0025397F">
        <w:rPr>
          <w:rFonts w:ascii="Segoe UI Symbol" w:eastAsia="Calibri" w:hAnsi="Segoe UI Symbol" w:cs="Segoe UI Symbol"/>
        </w:rPr>
        <w:t>➔</w:t>
      </w:r>
      <w:r w:rsidRPr="0025397F">
        <w:rPr>
          <w:rFonts w:asciiTheme="majorHAnsi" w:eastAsia="Calibri" w:hAnsiTheme="majorHAnsi" w:cstheme="majorHAnsi"/>
        </w:rPr>
        <w:tab/>
        <w:t>Establish a platform, where countries can continue discussions, share best practice and publish relevant documents (as suggested to the steering committee);</w:t>
      </w:r>
    </w:p>
    <w:p w14:paraId="6546C17C" w14:textId="77777777" w:rsidR="00E02D35" w:rsidRPr="0025397F" w:rsidRDefault="00E02D35" w:rsidP="00E02D35">
      <w:pPr>
        <w:jc w:val="both"/>
        <w:rPr>
          <w:rFonts w:asciiTheme="majorHAnsi" w:eastAsia="Calibri" w:hAnsiTheme="majorHAnsi" w:cstheme="majorHAnsi"/>
        </w:rPr>
      </w:pPr>
      <w:r w:rsidRPr="0025397F">
        <w:rPr>
          <w:rFonts w:ascii="Segoe UI Symbol" w:eastAsia="Calibri" w:hAnsi="Segoe UI Symbol" w:cs="Segoe UI Symbol"/>
        </w:rPr>
        <w:t>➔</w:t>
      </w:r>
      <w:r w:rsidRPr="0025397F">
        <w:rPr>
          <w:rFonts w:asciiTheme="majorHAnsi" w:eastAsia="Calibri" w:hAnsiTheme="majorHAnsi" w:cstheme="majorHAnsi"/>
        </w:rPr>
        <w:tab/>
        <w:t>Conduct joint simulation exercises.</w:t>
      </w:r>
    </w:p>
    <w:p w14:paraId="1D6C6CF2" w14:textId="3A9AA741" w:rsidR="00E02D35" w:rsidRDefault="00E02D35">
      <w:pPr>
        <w:jc w:val="both"/>
        <w:rPr>
          <w:rFonts w:asciiTheme="majorHAnsi" w:eastAsia="Calibri" w:hAnsiTheme="majorHAnsi" w:cstheme="majorHAnsi"/>
        </w:rPr>
      </w:pPr>
      <w:r w:rsidRPr="0025397F">
        <w:rPr>
          <w:rFonts w:ascii="Segoe UI Symbol" w:eastAsia="Calibri" w:hAnsi="Segoe UI Symbol" w:cs="Segoe UI Symbol"/>
        </w:rPr>
        <w:t>➔</w:t>
      </w:r>
      <w:r w:rsidRPr="0025397F">
        <w:rPr>
          <w:rFonts w:asciiTheme="majorHAnsi" w:eastAsia="Calibri" w:hAnsiTheme="majorHAnsi" w:cstheme="majorHAnsi"/>
        </w:rPr>
        <w:tab/>
        <w:t>Continue with regular meetings in the action-package, preferably co-arranged with other relevant action-packages (e.g. national laboratory network)</w:t>
      </w:r>
    </w:p>
    <w:p w14:paraId="5A0F3D5B" w14:textId="77777777" w:rsidR="0025397F" w:rsidRPr="0025397F" w:rsidRDefault="0025397F">
      <w:pPr>
        <w:jc w:val="both"/>
        <w:rPr>
          <w:rFonts w:asciiTheme="majorHAnsi" w:eastAsia="Calibri" w:hAnsiTheme="majorHAnsi" w:cstheme="majorHAnsi"/>
        </w:rPr>
      </w:pPr>
    </w:p>
    <w:p w14:paraId="1526829D" w14:textId="6FE789EB" w:rsidR="009604CF" w:rsidRDefault="00AC632C" w:rsidP="0025397F">
      <w:pPr>
        <w:jc w:val="both"/>
        <w:rPr>
          <w:rFonts w:asciiTheme="majorHAnsi" w:eastAsia="Calibri" w:hAnsiTheme="majorHAnsi" w:cstheme="majorHAnsi"/>
        </w:rPr>
      </w:pPr>
      <w:r w:rsidRPr="0025397F">
        <w:rPr>
          <w:rFonts w:asciiTheme="majorHAnsi" w:eastAsia="Calibri" w:hAnsiTheme="majorHAnsi" w:cstheme="majorHAnsi"/>
        </w:rPr>
        <w:t>At the end of the meeting</w:t>
      </w:r>
      <w:r w:rsidR="00E5036A" w:rsidRPr="0025397F">
        <w:rPr>
          <w:rFonts w:asciiTheme="majorHAnsi" w:eastAsia="Calibri" w:hAnsiTheme="majorHAnsi" w:cstheme="majorHAnsi"/>
        </w:rPr>
        <w:t>,</w:t>
      </w:r>
      <w:r w:rsidRPr="0025397F">
        <w:rPr>
          <w:rFonts w:asciiTheme="majorHAnsi" w:eastAsia="Calibri" w:hAnsiTheme="majorHAnsi" w:cstheme="majorHAnsi"/>
        </w:rPr>
        <w:t xml:space="preserve"> participants were offered t</w:t>
      </w:r>
      <w:r w:rsidR="00D90A39" w:rsidRPr="0025397F">
        <w:rPr>
          <w:rFonts w:asciiTheme="majorHAnsi" w:eastAsia="Calibri" w:hAnsiTheme="majorHAnsi" w:cstheme="majorHAnsi"/>
        </w:rPr>
        <w:t>he opportunity t</w:t>
      </w:r>
      <w:r w:rsidRPr="0025397F">
        <w:rPr>
          <w:rFonts w:asciiTheme="majorHAnsi" w:eastAsia="Calibri" w:hAnsiTheme="majorHAnsi" w:cstheme="majorHAnsi"/>
        </w:rPr>
        <w:t xml:space="preserve">o visit Georgia’s biosafety level 3 laboratory (BSL3), Lugar Center. </w:t>
      </w:r>
    </w:p>
    <w:p w14:paraId="20A2F708" w14:textId="77777777" w:rsidR="0025397F" w:rsidRPr="0025397F" w:rsidRDefault="0025397F" w:rsidP="0025397F">
      <w:pPr>
        <w:jc w:val="both"/>
        <w:rPr>
          <w:rFonts w:asciiTheme="majorHAnsi" w:eastAsia="Calibri" w:hAnsiTheme="majorHAnsi" w:cstheme="majorHAnsi"/>
        </w:rPr>
      </w:pPr>
    </w:p>
    <w:p w14:paraId="016D8466" w14:textId="77777777" w:rsidR="009604CF" w:rsidRPr="0025397F" w:rsidRDefault="001476E2">
      <w:pPr>
        <w:rPr>
          <w:rFonts w:asciiTheme="majorHAnsi" w:eastAsia="Calibri" w:hAnsiTheme="majorHAnsi" w:cstheme="majorHAnsi"/>
          <w:i/>
          <w:u w:val="single"/>
        </w:rPr>
      </w:pPr>
      <w:r w:rsidRPr="0025397F">
        <w:rPr>
          <w:rFonts w:asciiTheme="majorHAnsi" w:eastAsia="Calibri" w:hAnsiTheme="majorHAnsi" w:cstheme="majorHAnsi"/>
          <w:i/>
          <w:u w:val="single"/>
        </w:rPr>
        <w:t>Participants</w:t>
      </w:r>
    </w:p>
    <w:p w14:paraId="617CFBD8" w14:textId="77777777" w:rsidR="009604CF" w:rsidRPr="0025397F" w:rsidRDefault="001476E2">
      <w:pPr>
        <w:jc w:val="both"/>
        <w:rPr>
          <w:rFonts w:asciiTheme="majorHAnsi" w:eastAsia="Calibri" w:hAnsiTheme="majorHAnsi" w:cstheme="majorHAnsi"/>
          <w:i/>
          <w:highlight w:val="white"/>
        </w:rPr>
      </w:pPr>
      <w:r w:rsidRPr="0025397F">
        <w:rPr>
          <w:rFonts w:asciiTheme="majorHAnsi" w:eastAsia="Calibri" w:hAnsiTheme="majorHAnsi" w:cstheme="majorHAnsi"/>
          <w:b/>
        </w:rPr>
        <w:t>Countries</w:t>
      </w:r>
      <w:r w:rsidRPr="0025397F">
        <w:rPr>
          <w:rFonts w:asciiTheme="majorHAnsi" w:eastAsia="Calibri" w:hAnsiTheme="majorHAnsi" w:cstheme="majorHAnsi"/>
        </w:rPr>
        <w:t xml:space="preserve">: </w:t>
      </w:r>
      <w:r w:rsidRPr="0025397F">
        <w:rPr>
          <w:rFonts w:asciiTheme="majorHAnsi" w:eastAsia="Calibri" w:hAnsiTheme="majorHAnsi" w:cstheme="majorHAnsi"/>
          <w:i/>
        </w:rPr>
        <w:t xml:space="preserve">Azerbaijan, </w:t>
      </w:r>
      <w:r w:rsidRPr="0025397F">
        <w:rPr>
          <w:rFonts w:asciiTheme="majorHAnsi" w:eastAsia="Calibri" w:hAnsiTheme="majorHAnsi" w:cstheme="majorHAnsi"/>
          <w:i/>
          <w:highlight w:val="white"/>
        </w:rPr>
        <w:t>Ukraine, Armenia, Kazakhstan, Côte d'Ivoire, Senegal, Ghana, Moldova, Malawi, Norway, Italy, Uganda, United States, Georgia.</w:t>
      </w:r>
    </w:p>
    <w:p w14:paraId="12D66F8E" w14:textId="6663CC52" w:rsidR="009604CF" w:rsidRPr="0025397F" w:rsidRDefault="001476E2">
      <w:pPr>
        <w:jc w:val="both"/>
        <w:rPr>
          <w:rFonts w:asciiTheme="majorHAnsi" w:eastAsia="Calibri" w:hAnsiTheme="majorHAnsi" w:cstheme="majorHAnsi"/>
          <w:i/>
          <w:highlight w:val="white"/>
        </w:rPr>
      </w:pPr>
      <w:r w:rsidRPr="0025397F">
        <w:rPr>
          <w:rFonts w:asciiTheme="majorHAnsi" w:eastAsia="Calibri" w:hAnsiTheme="majorHAnsi" w:cstheme="majorHAnsi"/>
          <w:b/>
          <w:highlight w:val="white"/>
        </w:rPr>
        <w:t>Partner organizations:</w:t>
      </w:r>
      <w:r w:rsidRPr="0025397F">
        <w:rPr>
          <w:rFonts w:asciiTheme="majorHAnsi" w:eastAsia="Calibri" w:hAnsiTheme="majorHAnsi" w:cstheme="majorHAnsi"/>
          <w:b/>
          <w:i/>
          <w:highlight w:val="white"/>
        </w:rPr>
        <w:t xml:space="preserve"> </w:t>
      </w:r>
      <w:r w:rsidRPr="0025397F">
        <w:rPr>
          <w:rFonts w:asciiTheme="majorHAnsi" w:eastAsia="Calibri" w:hAnsiTheme="majorHAnsi" w:cstheme="majorHAnsi"/>
          <w:i/>
        </w:rPr>
        <w:t xml:space="preserve">US Centers for Disease Control and Prevention (CDC); Norwegian Institute of Public Health; FAO; OIE, WHO; Robert Koch Institute; Oslo University; British Medical Journal (BMJ); URC Georgia office; National Food Agency of Georgia; Laboratory of Ministry of Agriculture of Georgia; </w:t>
      </w:r>
      <w:r w:rsidRPr="0025397F">
        <w:rPr>
          <w:rFonts w:asciiTheme="majorHAnsi" w:eastAsia="Calibri" w:hAnsiTheme="majorHAnsi" w:cstheme="majorHAnsi"/>
          <w:i/>
          <w:highlight w:val="white"/>
        </w:rPr>
        <w:t xml:space="preserve">WRAIR / USAMRID; </w:t>
      </w:r>
      <w:r w:rsidRPr="0025397F">
        <w:rPr>
          <w:rFonts w:asciiTheme="majorHAnsi" w:eastAsia="Calibri" w:hAnsiTheme="majorHAnsi" w:cstheme="majorHAnsi"/>
          <w:i/>
        </w:rPr>
        <w:t xml:space="preserve">U.S European Command; </w:t>
      </w:r>
      <w:r w:rsidR="007D63FE" w:rsidRPr="0025397F">
        <w:rPr>
          <w:rFonts w:asciiTheme="majorHAnsi" w:eastAsia="Calibri" w:hAnsiTheme="majorHAnsi" w:cstheme="majorHAnsi"/>
          <w:i/>
        </w:rPr>
        <w:t>Defense Threat Reduction Agency (</w:t>
      </w:r>
      <w:r w:rsidRPr="0025397F">
        <w:rPr>
          <w:rFonts w:asciiTheme="majorHAnsi" w:eastAsia="Calibri" w:hAnsiTheme="majorHAnsi" w:cstheme="majorHAnsi"/>
          <w:i/>
        </w:rPr>
        <w:t>DTR</w:t>
      </w:r>
      <w:r w:rsidR="007D63FE" w:rsidRPr="0025397F">
        <w:rPr>
          <w:rFonts w:asciiTheme="majorHAnsi" w:eastAsia="Calibri" w:hAnsiTheme="majorHAnsi" w:cstheme="majorHAnsi"/>
          <w:i/>
        </w:rPr>
        <w:t>A)</w:t>
      </w:r>
      <w:r w:rsidRPr="0025397F">
        <w:rPr>
          <w:rFonts w:asciiTheme="majorHAnsi" w:eastAsia="Calibri" w:hAnsiTheme="majorHAnsi" w:cstheme="majorHAnsi"/>
          <w:i/>
        </w:rPr>
        <w:t xml:space="preserve"> </w:t>
      </w:r>
    </w:p>
    <w:p w14:paraId="4782509C" w14:textId="77777777" w:rsidR="009604CF" w:rsidRPr="006153DC" w:rsidRDefault="009604CF">
      <w:pPr>
        <w:rPr>
          <w:rFonts w:asciiTheme="majorHAnsi" w:eastAsia="Calibri" w:hAnsiTheme="majorHAnsi" w:cstheme="majorHAnsi"/>
          <w:i/>
        </w:rPr>
      </w:pPr>
    </w:p>
    <w:p w14:paraId="6D5B4916" w14:textId="77777777" w:rsidR="009604CF" w:rsidRPr="006153DC" w:rsidRDefault="009604CF">
      <w:pPr>
        <w:ind w:left="720"/>
        <w:rPr>
          <w:rFonts w:asciiTheme="majorHAnsi" w:eastAsia="Calibri" w:hAnsiTheme="majorHAnsi" w:cstheme="majorHAnsi"/>
          <w:i/>
        </w:rPr>
      </w:pPr>
    </w:p>
    <w:p w14:paraId="620FB7B8" w14:textId="77777777" w:rsidR="009604CF" w:rsidRPr="006153DC" w:rsidRDefault="009604CF">
      <w:pPr>
        <w:ind w:left="720"/>
        <w:rPr>
          <w:rFonts w:asciiTheme="majorHAnsi" w:eastAsia="Calibri" w:hAnsiTheme="majorHAnsi" w:cstheme="majorHAnsi"/>
          <w:i/>
        </w:rPr>
      </w:pPr>
    </w:p>
    <w:p w14:paraId="1A7DF42E" w14:textId="77777777" w:rsidR="009604CF" w:rsidRPr="006153DC" w:rsidRDefault="009604CF">
      <w:pPr>
        <w:ind w:left="720"/>
        <w:rPr>
          <w:rFonts w:asciiTheme="majorHAnsi" w:eastAsia="Calibri" w:hAnsiTheme="majorHAnsi" w:cstheme="majorHAnsi"/>
          <w:i/>
        </w:rPr>
      </w:pPr>
    </w:p>
    <w:p w14:paraId="6D0D4686" w14:textId="77777777" w:rsidR="009604CF" w:rsidRPr="006153DC" w:rsidRDefault="009604CF">
      <w:pPr>
        <w:ind w:left="720"/>
        <w:rPr>
          <w:rFonts w:asciiTheme="majorHAnsi" w:eastAsia="Calibri" w:hAnsiTheme="majorHAnsi" w:cstheme="majorHAnsi"/>
          <w:i/>
        </w:rPr>
      </w:pPr>
    </w:p>
    <w:p w14:paraId="31577D43" w14:textId="77777777" w:rsidR="009604CF" w:rsidRPr="006153DC" w:rsidRDefault="009604CF">
      <w:pPr>
        <w:ind w:left="720"/>
        <w:rPr>
          <w:rFonts w:asciiTheme="majorHAnsi" w:eastAsia="Calibri" w:hAnsiTheme="majorHAnsi" w:cstheme="majorHAnsi"/>
          <w:i/>
        </w:rPr>
      </w:pPr>
    </w:p>
    <w:p w14:paraId="63611305" w14:textId="15B1B69C" w:rsidR="007D63FE" w:rsidRDefault="007D63FE">
      <w:pPr>
        <w:rPr>
          <w:rFonts w:asciiTheme="majorHAnsi" w:eastAsia="Calibri" w:hAnsiTheme="majorHAnsi" w:cstheme="majorHAnsi"/>
          <w:i/>
        </w:rPr>
      </w:pPr>
    </w:p>
    <w:p w14:paraId="5DB73D63" w14:textId="59BADA14" w:rsidR="0025397F" w:rsidRDefault="0025397F">
      <w:pPr>
        <w:rPr>
          <w:rFonts w:asciiTheme="majorHAnsi" w:eastAsia="Calibri" w:hAnsiTheme="majorHAnsi" w:cstheme="majorHAnsi"/>
          <w:i/>
        </w:rPr>
      </w:pPr>
    </w:p>
    <w:p w14:paraId="704D064E" w14:textId="55F7E4C2" w:rsidR="0025397F" w:rsidRDefault="0025397F">
      <w:pPr>
        <w:rPr>
          <w:rFonts w:asciiTheme="majorHAnsi" w:eastAsia="Calibri" w:hAnsiTheme="majorHAnsi" w:cstheme="majorHAnsi"/>
          <w:i/>
        </w:rPr>
      </w:pPr>
    </w:p>
    <w:p w14:paraId="220FBB39" w14:textId="508E3DE4" w:rsidR="0025397F" w:rsidRDefault="0025397F">
      <w:pPr>
        <w:rPr>
          <w:rFonts w:asciiTheme="majorHAnsi" w:eastAsia="Calibri" w:hAnsiTheme="majorHAnsi" w:cstheme="majorHAnsi"/>
          <w:i/>
        </w:rPr>
      </w:pPr>
    </w:p>
    <w:p w14:paraId="7BE938E7" w14:textId="3D38F765" w:rsidR="0025397F" w:rsidRDefault="0025397F">
      <w:pPr>
        <w:rPr>
          <w:rFonts w:asciiTheme="majorHAnsi" w:eastAsia="Calibri" w:hAnsiTheme="majorHAnsi" w:cstheme="majorHAnsi"/>
          <w:i/>
        </w:rPr>
      </w:pPr>
    </w:p>
    <w:p w14:paraId="4D77B2BC" w14:textId="0410B65C" w:rsidR="0025397F" w:rsidRDefault="0025397F">
      <w:pPr>
        <w:rPr>
          <w:rFonts w:asciiTheme="majorHAnsi" w:eastAsia="Calibri" w:hAnsiTheme="majorHAnsi" w:cstheme="majorHAnsi"/>
          <w:i/>
        </w:rPr>
      </w:pPr>
    </w:p>
    <w:p w14:paraId="103095A8" w14:textId="32EA0448" w:rsidR="0025397F" w:rsidRDefault="0025397F">
      <w:pPr>
        <w:rPr>
          <w:rFonts w:asciiTheme="majorHAnsi" w:eastAsia="Calibri" w:hAnsiTheme="majorHAnsi" w:cstheme="majorHAnsi"/>
          <w:i/>
        </w:rPr>
      </w:pPr>
    </w:p>
    <w:p w14:paraId="56B3051D" w14:textId="2CD803E6" w:rsidR="0025397F" w:rsidRDefault="0025397F">
      <w:pPr>
        <w:rPr>
          <w:rFonts w:asciiTheme="majorHAnsi" w:eastAsia="Calibri" w:hAnsiTheme="majorHAnsi" w:cstheme="majorHAnsi"/>
          <w:i/>
        </w:rPr>
      </w:pPr>
    </w:p>
    <w:p w14:paraId="761A6AA3" w14:textId="6E79F87B" w:rsidR="0025397F" w:rsidRDefault="0025397F">
      <w:pPr>
        <w:rPr>
          <w:rFonts w:asciiTheme="majorHAnsi" w:eastAsia="Calibri" w:hAnsiTheme="majorHAnsi" w:cstheme="majorHAnsi"/>
          <w:i/>
        </w:rPr>
      </w:pPr>
    </w:p>
    <w:p w14:paraId="583E7DE5" w14:textId="707093BA" w:rsidR="0025397F" w:rsidRDefault="0025397F">
      <w:pPr>
        <w:rPr>
          <w:rFonts w:asciiTheme="majorHAnsi" w:eastAsia="Calibri" w:hAnsiTheme="majorHAnsi" w:cstheme="majorHAnsi"/>
          <w:i/>
        </w:rPr>
      </w:pPr>
    </w:p>
    <w:p w14:paraId="29E04919" w14:textId="1C6107BF" w:rsidR="0025397F" w:rsidRDefault="0025397F">
      <w:pPr>
        <w:rPr>
          <w:rFonts w:asciiTheme="majorHAnsi" w:eastAsia="Calibri" w:hAnsiTheme="majorHAnsi" w:cstheme="majorHAnsi"/>
          <w:i/>
        </w:rPr>
      </w:pPr>
    </w:p>
    <w:p w14:paraId="5172DEB0" w14:textId="3ED5D789" w:rsidR="0025397F" w:rsidRDefault="0025397F">
      <w:pPr>
        <w:rPr>
          <w:rFonts w:asciiTheme="majorHAnsi" w:eastAsia="Calibri" w:hAnsiTheme="majorHAnsi" w:cstheme="majorHAnsi"/>
          <w:i/>
        </w:rPr>
      </w:pPr>
    </w:p>
    <w:p w14:paraId="2CBA7531" w14:textId="082EAB27" w:rsidR="0025397F" w:rsidRDefault="0025397F">
      <w:pPr>
        <w:rPr>
          <w:rFonts w:asciiTheme="majorHAnsi" w:eastAsia="Calibri" w:hAnsiTheme="majorHAnsi" w:cstheme="majorHAnsi"/>
          <w:i/>
        </w:rPr>
      </w:pPr>
    </w:p>
    <w:p w14:paraId="01689C30" w14:textId="253C8693" w:rsidR="0025397F" w:rsidRDefault="0025397F">
      <w:pPr>
        <w:rPr>
          <w:rFonts w:asciiTheme="majorHAnsi" w:eastAsia="Calibri" w:hAnsiTheme="majorHAnsi" w:cstheme="majorHAnsi"/>
          <w:i/>
        </w:rPr>
      </w:pPr>
    </w:p>
    <w:p w14:paraId="0506E057" w14:textId="77777777" w:rsidR="0025397F" w:rsidRPr="006153DC" w:rsidRDefault="0025397F">
      <w:pPr>
        <w:rPr>
          <w:rFonts w:asciiTheme="majorHAnsi" w:eastAsia="Calibri" w:hAnsiTheme="majorHAnsi" w:cstheme="majorHAnsi"/>
          <w:i/>
        </w:rPr>
      </w:pPr>
    </w:p>
    <w:p w14:paraId="664EDCF5" w14:textId="77777777" w:rsidR="0025397F" w:rsidRDefault="0025397F">
      <w:pPr>
        <w:rPr>
          <w:rFonts w:asciiTheme="majorHAnsi" w:eastAsia="Calibri" w:hAnsiTheme="majorHAnsi" w:cstheme="majorHAnsi"/>
          <w:b/>
          <w:i/>
        </w:rPr>
      </w:pPr>
    </w:p>
    <w:p w14:paraId="0CC4C404" w14:textId="77777777" w:rsidR="0025397F" w:rsidRDefault="0025397F">
      <w:pPr>
        <w:rPr>
          <w:rFonts w:asciiTheme="majorHAnsi" w:eastAsia="Calibri" w:hAnsiTheme="majorHAnsi" w:cstheme="majorHAnsi"/>
          <w:b/>
          <w:i/>
        </w:rPr>
      </w:pPr>
    </w:p>
    <w:p w14:paraId="719B63D1" w14:textId="77777777" w:rsidR="0025397F" w:rsidRDefault="0025397F">
      <w:pPr>
        <w:rPr>
          <w:rFonts w:asciiTheme="majorHAnsi" w:eastAsia="Calibri" w:hAnsiTheme="majorHAnsi" w:cstheme="majorHAnsi"/>
          <w:b/>
          <w:i/>
        </w:rPr>
      </w:pPr>
    </w:p>
    <w:p w14:paraId="4E90A37B" w14:textId="77777777" w:rsidR="00017DCB" w:rsidRDefault="00017DCB">
      <w:pPr>
        <w:rPr>
          <w:rFonts w:asciiTheme="majorHAnsi" w:eastAsia="Calibri" w:hAnsiTheme="majorHAnsi" w:cstheme="majorHAnsi"/>
          <w:b/>
          <w:i/>
        </w:rPr>
      </w:pPr>
    </w:p>
    <w:p w14:paraId="4363B9A2" w14:textId="2710E792" w:rsidR="009604CF" w:rsidRPr="006153DC" w:rsidRDefault="001476E2">
      <w:pPr>
        <w:rPr>
          <w:rFonts w:asciiTheme="majorHAnsi" w:eastAsia="Calibri" w:hAnsiTheme="majorHAnsi" w:cstheme="majorHAnsi"/>
          <w:b/>
          <w:i/>
        </w:rPr>
      </w:pPr>
      <w:bookmarkStart w:id="0" w:name="_GoBack"/>
      <w:bookmarkEnd w:id="0"/>
      <w:r w:rsidRPr="006153DC">
        <w:rPr>
          <w:rFonts w:asciiTheme="majorHAnsi" w:eastAsia="Calibri" w:hAnsiTheme="majorHAnsi" w:cstheme="majorHAnsi"/>
          <w:b/>
          <w:i/>
        </w:rPr>
        <w:t xml:space="preserve">Annex 1. Agenda </w:t>
      </w:r>
    </w:p>
    <w:p w14:paraId="63D5553D" w14:textId="77777777" w:rsidR="009604CF" w:rsidRPr="006153DC" w:rsidRDefault="009604CF">
      <w:pPr>
        <w:rPr>
          <w:rFonts w:asciiTheme="majorHAnsi" w:eastAsia="Calibri" w:hAnsiTheme="majorHAnsi" w:cstheme="majorHAnsi"/>
          <w:i/>
        </w:rPr>
      </w:pPr>
    </w:p>
    <w:tbl>
      <w:tblPr>
        <w:tblStyle w:val="a"/>
        <w:tblW w:w="10290" w:type="dxa"/>
        <w:tblInd w:w="-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4440"/>
        <w:gridCol w:w="4200"/>
      </w:tblGrid>
      <w:tr w:rsidR="009604CF" w:rsidRPr="006153DC" w14:paraId="4D634ED7" w14:textId="77777777" w:rsidTr="007657C0">
        <w:trPr>
          <w:trHeight w:val="980"/>
        </w:trPr>
        <w:tc>
          <w:tcPr>
            <w:tcW w:w="10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F9C1" w14:textId="77777777" w:rsidR="009604CF" w:rsidRPr="006153DC" w:rsidRDefault="001476E2">
            <w:pPr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“Accelerating progress in the Real-Time Biosurveillance Action Package of GHSA”</w:t>
            </w:r>
          </w:p>
          <w:p w14:paraId="07010682" w14:textId="77777777" w:rsidR="009604CF" w:rsidRPr="006153DC" w:rsidRDefault="001476E2">
            <w:pPr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 xml:space="preserve"> March 26-28, 2018, in Tbilisi, Georgia, </w:t>
            </w:r>
          </w:p>
        </w:tc>
      </w:tr>
      <w:tr w:rsidR="009604CF" w:rsidRPr="006153DC" w14:paraId="4F03C676" w14:textId="77777777" w:rsidTr="007657C0">
        <w:trPr>
          <w:trHeight w:val="332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6EFC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26 March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B46D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PRESENTATIONS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B59A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SPEAKERS</w:t>
            </w:r>
          </w:p>
        </w:tc>
      </w:tr>
      <w:tr w:rsidR="009604CF" w:rsidRPr="006153DC" w14:paraId="651F0899" w14:textId="77777777" w:rsidTr="007657C0">
        <w:trPr>
          <w:trHeight w:val="287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7DE6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9:00-9:30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C304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Registration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177E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 xml:space="preserve"> </w:t>
            </w:r>
          </w:p>
        </w:tc>
      </w:tr>
      <w:tr w:rsidR="009604CF" w:rsidRPr="006153DC" w14:paraId="2BD3BABF" w14:textId="77777777" w:rsidTr="007657C0">
        <w:trPr>
          <w:trHeight w:val="354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CEE3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9:30-10:00</w:t>
            </w:r>
          </w:p>
          <w:p w14:paraId="11A2DD98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BEE6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Welcome and Opening Remarks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5D9D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shd w:val="clear" w:color="auto" w:fill="FDFDFD"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  <w:shd w:val="clear" w:color="auto" w:fill="FDFDFD"/>
              </w:rPr>
              <w:t xml:space="preserve">Davit Sergeenko, </w:t>
            </w:r>
            <w:r w:rsidRPr="006153DC">
              <w:rPr>
                <w:rFonts w:asciiTheme="majorHAnsi" w:eastAsia="Calibri" w:hAnsiTheme="majorHAnsi" w:cstheme="majorHAnsi"/>
                <w:i/>
                <w:shd w:val="clear" w:color="auto" w:fill="FDFDFD"/>
              </w:rPr>
              <w:t>Minister of Labour, Health and Social Affairs, Georgia</w:t>
            </w:r>
          </w:p>
          <w:p w14:paraId="054F24A2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shd w:val="clear" w:color="auto" w:fill="FDFDFD"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  <w:shd w:val="clear" w:color="auto" w:fill="FDFDFD"/>
              </w:rPr>
              <w:t>Nodar Kereselidze</w:t>
            </w:r>
            <w:r w:rsidRPr="006153DC">
              <w:rPr>
                <w:rFonts w:asciiTheme="majorHAnsi" w:eastAsia="Calibri" w:hAnsiTheme="majorHAnsi" w:cstheme="majorHAnsi"/>
                <w:i/>
                <w:shd w:val="clear" w:color="auto" w:fill="FDFDFD"/>
              </w:rPr>
              <w:t>, Deputy Minister, Ministry of Environmental Protection and Agriculture, Georgia</w:t>
            </w:r>
          </w:p>
          <w:p w14:paraId="483D1119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shd w:val="clear" w:color="auto" w:fill="FDFDFD"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  <w:shd w:val="clear" w:color="auto" w:fill="FDFDFD"/>
              </w:rPr>
              <w:t xml:space="preserve">Beth Skaggs, </w:t>
            </w:r>
            <w:r w:rsidRPr="006153DC">
              <w:rPr>
                <w:rFonts w:asciiTheme="majorHAnsi" w:eastAsia="Calibri" w:hAnsiTheme="majorHAnsi" w:cstheme="majorHAnsi"/>
                <w:i/>
                <w:shd w:val="clear" w:color="auto" w:fill="FDFDFD"/>
              </w:rPr>
              <w:t>Country Director, CDC South Caucasus Office</w:t>
            </w:r>
          </w:p>
          <w:p w14:paraId="69C5D966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shd w:val="clear" w:color="auto" w:fill="FDFDFD"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  <w:shd w:val="clear" w:color="auto" w:fill="FDFDFD"/>
              </w:rPr>
              <w:t>Line Vold</w:t>
            </w:r>
            <w:r w:rsidRPr="006153DC">
              <w:rPr>
                <w:rFonts w:asciiTheme="majorHAnsi" w:eastAsia="Calibri" w:hAnsiTheme="majorHAnsi" w:cstheme="majorHAnsi"/>
                <w:i/>
                <w:shd w:val="clear" w:color="auto" w:fill="FDFDFD"/>
              </w:rPr>
              <w:t xml:space="preserve"> (co-chair) Department Director, Norwegian Institute of Public Health</w:t>
            </w:r>
          </w:p>
          <w:p w14:paraId="66321EC8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shd w:val="clear" w:color="auto" w:fill="FDFDFD"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  <w:shd w:val="clear" w:color="auto" w:fill="FDFDFD"/>
              </w:rPr>
              <w:t xml:space="preserve">Amiran Gamkrelidze (moderator), </w:t>
            </w:r>
            <w:r w:rsidRPr="006153DC">
              <w:rPr>
                <w:rFonts w:asciiTheme="majorHAnsi" w:eastAsia="Calibri" w:hAnsiTheme="majorHAnsi" w:cstheme="majorHAnsi"/>
                <w:i/>
                <w:shd w:val="clear" w:color="auto" w:fill="FDFDFD"/>
              </w:rPr>
              <w:t>Director</w:t>
            </w:r>
            <w:r w:rsidRPr="006153DC">
              <w:rPr>
                <w:rFonts w:asciiTheme="majorHAnsi" w:eastAsia="Calibri" w:hAnsiTheme="majorHAnsi" w:cstheme="majorHAnsi"/>
                <w:b/>
                <w:i/>
                <w:shd w:val="clear" w:color="auto" w:fill="FDFDFD"/>
              </w:rPr>
              <w:t xml:space="preserve"> </w:t>
            </w:r>
            <w:r w:rsidRPr="006153DC">
              <w:rPr>
                <w:rFonts w:asciiTheme="majorHAnsi" w:eastAsia="Calibri" w:hAnsiTheme="majorHAnsi" w:cstheme="majorHAnsi"/>
                <w:i/>
                <w:shd w:val="clear" w:color="auto" w:fill="FDFDFD"/>
              </w:rPr>
              <w:t>General, NCDC Georgia</w:t>
            </w:r>
          </w:p>
        </w:tc>
      </w:tr>
      <w:tr w:rsidR="009604CF" w:rsidRPr="006153DC" w14:paraId="7B6F47A9" w14:textId="77777777" w:rsidTr="007657C0">
        <w:trPr>
          <w:trHeight w:val="503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EDED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10:00-10:15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9450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Purpose/objectives of the meeting, expected outputs, and overview of agenda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743E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  <w:shd w:val="clear" w:color="auto" w:fill="FDFDFD"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  <w:shd w:val="clear" w:color="auto" w:fill="FDFDFD"/>
              </w:rPr>
              <w:t>Dr. Paata Imnadze</w:t>
            </w:r>
          </w:p>
          <w:p w14:paraId="15A52453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shd w:val="clear" w:color="auto" w:fill="FDFDFD"/>
              </w:rPr>
            </w:pPr>
            <w:r w:rsidRPr="006153DC">
              <w:rPr>
                <w:rFonts w:asciiTheme="majorHAnsi" w:eastAsia="Calibri" w:hAnsiTheme="majorHAnsi" w:cstheme="majorHAnsi"/>
                <w:i/>
                <w:shd w:val="clear" w:color="auto" w:fill="FDFDFD"/>
              </w:rPr>
              <w:t>Scientific Director, NCDC Georgia</w:t>
            </w:r>
          </w:p>
        </w:tc>
      </w:tr>
      <w:tr w:rsidR="009604CF" w:rsidRPr="006153DC" w14:paraId="6987135D" w14:textId="77777777" w:rsidTr="007657C0">
        <w:trPr>
          <w:trHeight w:val="143"/>
        </w:trPr>
        <w:tc>
          <w:tcPr>
            <w:tcW w:w="16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1CFC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10:15-10:45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D813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Media Coverage</w:t>
            </w:r>
          </w:p>
        </w:tc>
      </w:tr>
      <w:tr w:rsidR="009604CF" w:rsidRPr="006153DC" w14:paraId="1CCDC220" w14:textId="77777777" w:rsidTr="007657C0">
        <w:trPr>
          <w:trHeight w:val="170"/>
        </w:trPr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B50B" w14:textId="77777777" w:rsidR="009604CF" w:rsidRPr="006153DC" w:rsidRDefault="0096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542B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Coffee Break</w:t>
            </w:r>
          </w:p>
        </w:tc>
      </w:tr>
      <w:tr w:rsidR="009604CF" w:rsidRPr="006153DC" w14:paraId="4306374A" w14:textId="77777777" w:rsidTr="007657C0">
        <w:trPr>
          <w:trHeight w:val="2447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0A90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10:45-11:30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EDFC" w14:textId="77777777" w:rsidR="009604CF" w:rsidRPr="006153DC" w:rsidRDefault="001476E2">
            <w:pPr>
              <w:spacing w:before="100" w:after="280"/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  <w:p w14:paraId="6B78B4CF" w14:textId="77777777" w:rsidR="009604CF" w:rsidRPr="006153DC" w:rsidRDefault="001476E2">
            <w:pPr>
              <w:spacing w:before="100" w:after="280"/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Role in GHSA and Road towards IHR Implementation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685B" w14:textId="77777777" w:rsidR="009604CF" w:rsidRPr="006153DC" w:rsidRDefault="001476E2">
            <w:pP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Georgia</w:t>
            </w:r>
          </w:p>
          <w:p w14:paraId="4D5927FA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Ana Kasradze</w:t>
            </w:r>
          </w:p>
          <w:p w14:paraId="705F6F25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Head of Public Health Emergency Preparedness and Response Division, NCDC</w:t>
            </w:r>
          </w:p>
          <w:p w14:paraId="1837C9AB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Norway</w:t>
            </w:r>
          </w:p>
          <w:p w14:paraId="2F4055E7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  <w:shd w:val="clear" w:color="auto" w:fill="FDFDFD"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  <w:shd w:val="clear" w:color="auto" w:fill="FDFDFD"/>
              </w:rPr>
              <w:t>Line Vold</w:t>
            </w:r>
          </w:p>
          <w:p w14:paraId="522C3BE9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shd w:val="clear" w:color="auto" w:fill="FDFDFD"/>
              </w:rPr>
            </w:pPr>
            <w:r w:rsidRPr="006153DC">
              <w:rPr>
                <w:rFonts w:asciiTheme="majorHAnsi" w:eastAsia="Calibri" w:hAnsiTheme="majorHAnsi" w:cstheme="majorHAnsi"/>
                <w:i/>
                <w:shd w:val="clear" w:color="auto" w:fill="FDFDFD"/>
              </w:rPr>
              <w:t>Department Director</w:t>
            </w:r>
          </w:p>
          <w:p w14:paraId="06032DF1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shd w:val="clear" w:color="auto" w:fill="FDFDFD"/>
              </w:rPr>
            </w:pPr>
            <w:r w:rsidRPr="006153DC">
              <w:rPr>
                <w:rFonts w:asciiTheme="majorHAnsi" w:eastAsia="Calibri" w:hAnsiTheme="majorHAnsi" w:cstheme="majorHAnsi"/>
                <w:i/>
                <w:shd w:val="clear" w:color="auto" w:fill="FDFDFD"/>
              </w:rPr>
              <w:t>Norwegian Institute of Public Health</w:t>
            </w:r>
          </w:p>
        </w:tc>
      </w:tr>
      <w:tr w:rsidR="009604CF" w:rsidRPr="006153DC" w14:paraId="48C0585E" w14:textId="77777777" w:rsidTr="007657C0">
        <w:trPr>
          <w:trHeight w:val="136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E953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11:30-11:45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AEE05" w14:textId="77777777" w:rsidR="009604CF" w:rsidRPr="006153DC" w:rsidRDefault="001476E2">
            <w:pPr>
              <w:spacing w:after="100"/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Survey results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9F9A1" w14:textId="77777777" w:rsidR="009604CF" w:rsidRPr="006153DC" w:rsidRDefault="001476E2">
            <w:pP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Norway</w:t>
            </w:r>
          </w:p>
          <w:p w14:paraId="54DA57B9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Emily MacDonald</w:t>
            </w:r>
          </w:p>
          <w:p w14:paraId="576443ED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Senior Adviser</w:t>
            </w:r>
          </w:p>
          <w:p w14:paraId="3C8EAE45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Norwegian Institute of Public Health</w:t>
            </w:r>
          </w:p>
        </w:tc>
      </w:tr>
      <w:tr w:rsidR="009604CF" w:rsidRPr="006153DC" w14:paraId="43B7B6CB" w14:textId="77777777" w:rsidTr="007657C0">
        <w:trPr>
          <w:trHeight w:val="62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FD0C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11:45-13:15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623E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Plenary Session 1: Exchange best practice and share experiences</w:t>
            </w:r>
          </w:p>
        </w:tc>
      </w:tr>
      <w:tr w:rsidR="009604CF" w:rsidRPr="006153DC" w14:paraId="16A2A0CF" w14:textId="77777777" w:rsidTr="007657C0">
        <w:trPr>
          <w:trHeight w:val="3302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7484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lastRenderedPageBreak/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E5EF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 xml:space="preserve"> </w:t>
            </w:r>
          </w:p>
          <w:p w14:paraId="2B07F6F0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 xml:space="preserve"> </w:t>
            </w:r>
          </w:p>
          <w:p w14:paraId="6B992B6D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Implementation of integrated electronic systems</w:t>
            </w:r>
          </w:p>
          <w:p w14:paraId="6E23F76C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C9C4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  <w:highlight w:val="white"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  <w:highlight w:val="white"/>
              </w:rPr>
              <w:t>Christopher Murrill (moderator)</w:t>
            </w:r>
          </w:p>
          <w:p w14:paraId="156454D3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highlight w:val="white"/>
              </w:rPr>
            </w:pPr>
            <w:r w:rsidRPr="006153DC">
              <w:rPr>
                <w:rFonts w:asciiTheme="majorHAnsi" w:eastAsia="Calibri" w:hAnsiTheme="majorHAnsi" w:cstheme="majorHAnsi"/>
                <w:i/>
                <w:highlight w:val="white"/>
              </w:rPr>
              <w:t>US Centers for Disease Control and Prevention</w:t>
            </w:r>
          </w:p>
          <w:p w14:paraId="4516D66E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Georgia</w:t>
            </w:r>
          </w:p>
          <w:p w14:paraId="182D0125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Khatuna Zakhashvili</w:t>
            </w:r>
          </w:p>
          <w:p w14:paraId="1191B15A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Head of Communicable Disease Department, NCDC</w:t>
            </w:r>
          </w:p>
          <w:p w14:paraId="1D4D730F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  <w:highlight w:val="white"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  <w:highlight w:val="white"/>
              </w:rPr>
              <w:t>Sarah McFarland</w:t>
            </w:r>
          </w:p>
          <w:p w14:paraId="3F43C41E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Robert Koch Institute, Germany</w:t>
            </w:r>
          </w:p>
          <w:p w14:paraId="25C7792F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  <w:highlight w:val="white"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  <w:highlight w:val="white"/>
              </w:rPr>
              <w:t>Prosper Behumbiize</w:t>
            </w:r>
          </w:p>
          <w:p w14:paraId="7080C215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University of Oslo, Norway</w:t>
            </w:r>
          </w:p>
        </w:tc>
      </w:tr>
      <w:tr w:rsidR="009604CF" w:rsidRPr="006153DC" w14:paraId="00CE92C4" w14:textId="77777777" w:rsidTr="007657C0">
        <w:trPr>
          <w:trHeight w:val="935"/>
        </w:trPr>
        <w:tc>
          <w:tcPr>
            <w:tcW w:w="16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FDE5E" w14:textId="77777777" w:rsidR="009604CF" w:rsidRPr="006153DC" w:rsidRDefault="0096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ACB1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World Animal Health Information System (WAHIS)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D58C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  <w:highlight w:val="white"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  <w:highlight w:val="white"/>
              </w:rPr>
              <w:t>Kazimieras Lukauskas</w:t>
            </w:r>
          </w:p>
          <w:p w14:paraId="3CB82E22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Professor, Head of the OIE Regional Representation for Europe in Moscow</w:t>
            </w:r>
          </w:p>
        </w:tc>
      </w:tr>
      <w:tr w:rsidR="009604CF" w:rsidRPr="006153DC" w14:paraId="0ABE3E12" w14:textId="77777777" w:rsidTr="007657C0">
        <w:trPr>
          <w:trHeight w:val="197"/>
        </w:trPr>
        <w:tc>
          <w:tcPr>
            <w:tcW w:w="16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1677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13:15-14:15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7B9E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Lunch</w:t>
            </w:r>
          </w:p>
        </w:tc>
      </w:tr>
      <w:tr w:rsidR="009604CF" w:rsidRPr="006153DC" w14:paraId="180E7B0A" w14:textId="77777777" w:rsidTr="007657C0">
        <w:trPr>
          <w:trHeight w:val="323"/>
        </w:trPr>
        <w:tc>
          <w:tcPr>
            <w:tcW w:w="16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F648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14:15-15:15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F568" w14:textId="0495A180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Exchange best practice and share experiences (cont</w:t>
            </w:r>
            <w:r w:rsidR="00E5036A" w:rsidRPr="006153DC">
              <w:rPr>
                <w:rFonts w:asciiTheme="majorHAnsi" w:eastAsia="Calibri" w:hAnsiTheme="majorHAnsi" w:cstheme="majorHAnsi"/>
                <w:b/>
                <w:i/>
              </w:rPr>
              <w:t>.</w:t>
            </w:r>
            <w:r w:rsidRPr="006153DC">
              <w:rPr>
                <w:rFonts w:asciiTheme="majorHAnsi" w:eastAsia="Calibri" w:hAnsiTheme="majorHAnsi" w:cstheme="majorHAnsi"/>
                <w:b/>
                <w:i/>
              </w:rPr>
              <w:t>)</w:t>
            </w:r>
          </w:p>
        </w:tc>
      </w:tr>
      <w:tr w:rsidR="009604CF" w:rsidRPr="006153DC" w14:paraId="6A48B94B" w14:textId="77777777" w:rsidTr="007657C0">
        <w:trPr>
          <w:trHeight w:val="2672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E374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  <w:p w14:paraId="642CDB84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 xml:space="preserve"> </w:t>
            </w:r>
          </w:p>
          <w:p w14:paraId="27EE32E4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 xml:space="preserve"> </w:t>
            </w:r>
          </w:p>
          <w:p w14:paraId="782329CB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5032" w14:textId="77777777" w:rsidR="009604CF" w:rsidRPr="006153DC" w:rsidRDefault="001476E2">
            <w:pPr>
              <w:spacing w:before="280" w:after="280"/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A regional approach for communicable disease surveillance</w:t>
            </w:r>
          </w:p>
          <w:p w14:paraId="4B9C8D51" w14:textId="77777777" w:rsidR="009604CF" w:rsidRPr="006153DC" w:rsidRDefault="001476E2">
            <w:pPr>
              <w:spacing w:before="280" w:after="280"/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 xml:space="preserve"> </w:t>
            </w:r>
          </w:p>
          <w:p w14:paraId="4FE63FB5" w14:textId="77777777" w:rsidR="009604CF" w:rsidRPr="006153DC" w:rsidRDefault="001476E2">
            <w:pP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 xml:space="preserve">Use of biosurveillance data for public health action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D014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Azerbaijan</w:t>
            </w:r>
          </w:p>
          <w:p w14:paraId="1F097A7E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Nazifa Mursalova</w:t>
            </w:r>
          </w:p>
          <w:p w14:paraId="49ACE47A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highlight w:val="white"/>
              </w:rPr>
            </w:pPr>
            <w:r w:rsidRPr="006153DC">
              <w:rPr>
                <w:rFonts w:asciiTheme="majorHAnsi" w:eastAsia="Calibri" w:hAnsiTheme="majorHAnsi" w:cstheme="majorHAnsi"/>
                <w:i/>
                <w:highlight w:val="white"/>
              </w:rPr>
              <w:t>Leading adviser, Sector of Sanitary Epidemiological Surveillance, MoH</w:t>
            </w:r>
          </w:p>
          <w:p w14:paraId="08C5F8B6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Ghana</w:t>
            </w:r>
          </w:p>
          <w:p w14:paraId="2DE3102C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  <w:color w:val="FF0000"/>
                <w:sz w:val="20"/>
                <w:szCs w:val="20"/>
                <w:highlight w:val="white"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Michael Adjabeng</w:t>
            </w:r>
            <w:r w:rsidRPr="006153DC">
              <w:rPr>
                <w:rFonts w:asciiTheme="majorHAnsi" w:eastAsia="Calibri" w:hAnsiTheme="majorHAnsi" w:cstheme="majorHAnsi"/>
                <w:b/>
                <w:i/>
                <w:color w:val="FF0000"/>
                <w:sz w:val="20"/>
                <w:szCs w:val="20"/>
                <w:highlight w:val="white"/>
              </w:rPr>
              <w:t xml:space="preserve"> </w:t>
            </w:r>
          </w:p>
          <w:p w14:paraId="7AF02858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Epidemiologist, Disease Surveillance Department, Ghana Health Service and National IHR Focal Point</w:t>
            </w:r>
          </w:p>
        </w:tc>
      </w:tr>
      <w:tr w:rsidR="009604CF" w:rsidRPr="006153DC" w14:paraId="66E1891B" w14:textId="77777777" w:rsidTr="007657C0">
        <w:trPr>
          <w:trHeight w:val="1313"/>
        </w:trPr>
        <w:tc>
          <w:tcPr>
            <w:tcW w:w="16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5FDF" w14:textId="77777777" w:rsidR="009604CF" w:rsidRPr="006153DC" w:rsidRDefault="0096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9786" w14:textId="77777777" w:rsidR="009604CF" w:rsidRPr="006153DC" w:rsidRDefault="001476E2">
            <w:pPr>
              <w:spacing w:before="280" w:after="280"/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Building surveillance capacity to meet compliance with IHR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BB49" w14:textId="77777777" w:rsidR="009604CF" w:rsidRPr="006153DC" w:rsidRDefault="001476E2">
            <w:pPr>
              <w:rPr>
                <w:rFonts w:asciiTheme="majorHAnsi" w:eastAsia="Calibri" w:hAnsiTheme="majorHAnsi" w:cstheme="majorHAnsi"/>
                <w:b/>
                <w:i/>
                <w:highlight w:val="white"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  <w:highlight w:val="white"/>
              </w:rPr>
              <w:t>Irshad Shaikh,</w:t>
            </w:r>
          </w:p>
          <w:p w14:paraId="4D51B490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222222"/>
                <w:highlight w:val="white"/>
              </w:rPr>
            </w:pPr>
            <w:r w:rsidRPr="006153DC">
              <w:rPr>
                <w:rFonts w:asciiTheme="majorHAnsi" w:eastAsia="Calibri" w:hAnsiTheme="majorHAnsi" w:cstheme="majorHAnsi"/>
                <w:i/>
                <w:color w:val="222222"/>
                <w:highlight w:val="white"/>
              </w:rPr>
              <w:t>Technical Officer, Readiness;</w:t>
            </w:r>
          </w:p>
          <w:p w14:paraId="5288D85F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222222"/>
                <w:highlight w:val="white"/>
              </w:rPr>
            </w:pPr>
            <w:r w:rsidRPr="006153DC">
              <w:rPr>
                <w:rFonts w:asciiTheme="majorHAnsi" w:eastAsia="Calibri" w:hAnsiTheme="majorHAnsi" w:cstheme="majorHAnsi"/>
                <w:i/>
                <w:color w:val="222222"/>
                <w:highlight w:val="white"/>
              </w:rPr>
              <w:t>Country Health Emergency Preparedness &amp; IHR, Division of Health Emergencies &amp; Communicable Disease, WHO</w:t>
            </w:r>
          </w:p>
        </w:tc>
      </w:tr>
      <w:tr w:rsidR="009604CF" w:rsidRPr="006153DC" w14:paraId="7707B84A" w14:textId="77777777" w:rsidTr="007657C0">
        <w:trPr>
          <w:trHeight w:val="42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AD6B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15:15-15:45</w:t>
            </w:r>
          </w:p>
          <w:p w14:paraId="72EACF30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653D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Coffee Break</w:t>
            </w:r>
          </w:p>
        </w:tc>
      </w:tr>
      <w:tr w:rsidR="009604CF" w:rsidRPr="006153DC" w14:paraId="0614A83B" w14:textId="77777777" w:rsidTr="007657C0">
        <w:trPr>
          <w:trHeight w:val="188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D4A2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15:45-17:30</w:t>
            </w:r>
          </w:p>
          <w:p w14:paraId="722B3E77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3F90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Break Out Session (1):</w:t>
            </w:r>
          </w:p>
          <w:p w14:paraId="577B332E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Minimal requirements for a surveillance/reporting system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74A93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Facilitators:</w:t>
            </w:r>
          </w:p>
          <w:p w14:paraId="11A4A8DF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Karin Nygård, NIPH</w:t>
            </w:r>
          </w:p>
          <w:p w14:paraId="74EF20B7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Emily MacDonald, NIPH</w:t>
            </w:r>
          </w:p>
          <w:p w14:paraId="14C7050B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Line Vold, NIPH</w:t>
            </w:r>
          </w:p>
          <w:p w14:paraId="32193483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Bente Faugli, NIPH</w:t>
            </w:r>
          </w:p>
          <w:p w14:paraId="0C00644D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WHO, CDC</w:t>
            </w:r>
          </w:p>
        </w:tc>
      </w:tr>
      <w:tr w:rsidR="009604CF" w:rsidRPr="006153DC" w14:paraId="6C8412C2" w14:textId="77777777" w:rsidTr="007657C0">
        <w:trPr>
          <w:trHeight w:val="422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9322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17:30-18:00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65EF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Summary of Day 1 and Closing Remarks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287D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shd w:val="clear" w:color="auto" w:fill="FDFDFD"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  <w:shd w:val="clear" w:color="auto" w:fill="FDFDFD"/>
              </w:rPr>
              <w:t xml:space="preserve">Beth Skaggs, </w:t>
            </w:r>
            <w:r w:rsidRPr="006153DC">
              <w:rPr>
                <w:rFonts w:asciiTheme="majorHAnsi" w:eastAsia="Calibri" w:hAnsiTheme="majorHAnsi" w:cstheme="majorHAnsi"/>
                <w:i/>
                <w:shd w:val="clear" w:color="auto" w:fill="FDFDFD"/>
              </w:rPr>
              <w:t>Country Director, CDC South Caucasus Office</w:t>
            </w:r>
          </w:p>
        </w:tc>
      </w:tr>
      <w:tr w:rsidR="009604CF" w:rsidRPr="006153DC" w14:paraId="6AC9C06D" w14:textId="77777777" w:rsidTr="007657C0">
        <w:trPr>
          <w:trHeight w:val="215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9B08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19:00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53CD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Dinner/Reception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CDC5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</w:tr>
    </w:tbl>
    <w:p w14:paraId="58E808D6" w14:textId="77777777" w:rsidR="009604CF" w:rsidRPr="006153DC" w:rsidRDefault="001476E2">
      <w:pPr>
        <w:rPr>
          <w:rFonts w:asciiTheme="majorHAnsi" w:eastAsia="Calibri" w:hAnsiTheme="majorHAnsi" w:cstheme="majorHAnsi"/>
          <w:i/>
        </w:rPr>
      </w:pPr>
      <w:r w:rsidRPr="006153DC">
        <w:rPr>
          <w:rFonts w:asciiTheme="majorHAnsi" w:eastAsia="Calibri" w:hAnsiTheme="majorHAnsi" w:cstheme="majorHAnsi"/>
          <w:i/>
        </w:rPr>
        <w:t xml:space="preserve"> </w:t>
      </w:r>
    </w:p>
    <w:tbl>
      <w:tblPr>
        <w:tblStyle w:val="a0"/>
        <w:tblW w:w="10320" w:type="dxa"/>
        <w:tblInd w:w="-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4470"/>
        <w:gridCol w:w="4170"/>
      </w:tblGrid>
      <w:tr w:rsidR="009604CF" w:rsidRPr="006153DC" w14:paraId="19AF714F" w14:textId="77777777">
        <w:trPr>
          <w:trHeight w:val="980"/>
        </w:trPr>
        <w:tc>
          <w:tcPr>
            <w:tcW w:w="10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E1AB" w14:textId="77777777" w:rsidR="009604CF" w:rsidRPr="006153DC" w:rsidRDefault="001476E2">
            <w:pPr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“Accelerating progress in the Real-Time Biosurveillance Action Package of GHSA”</w:t>
            </w:r>
          </w:p>
          <w:p w14:paraId="3B89347D" w14:textId="77777777" w:rsidR="009604CF" w:rsidRPr="006153DC" w:rsidRDefault="001476E2">
            <w:pPr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 xml:space="preserve"> March 26-28, 2018, in Tbilisi, Georgia, </w:t>
            </w:r>
          </w:p>
        </w:tc>
      </w:tr>
      <w:tr w:rsidR="009604CF" w:rsidRPr="006153DC" w14:paraId="3BC8BEB5" w14:textId="77777777">
        <w:trPr>
          <w:trHeight w:val="48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ABA1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27 March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27B7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PRESENTATIONS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646E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SPEAKERS</w:t>
            </w:r>
          </w:p>
        </w:tc>
      </w:tr>
      <w:tr w:rsidR="009604CF" w:rsidRPr="006153DC" w14:paraId="3F1CC0FD" w14:textId="77777777" w:rsidTr="007657C0">
        <w:trPr>
          <w:trHeight w:val="2717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EB37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lastRenderedPageBreak/>
              <w:t>9:30-9:45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45F11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Opening Remarks, Review Day 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F0F5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Georgia</w:t>
            </w:r>
          </w:p>
          <w:p w14:paraId="437BC26B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Dr. Lasha Avaliani (chair)</w:t>
            </w:r>
          </w:p>
          <w:p w14:paraId="7DDE4D6C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Head of Veterinary Department, National Food Agency</w:t>
            </w:r>
          </w:p>
          <w:p w14:paraId="544D1E2C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Norway</w:t>
            </w:r>
          </w:p>
          <w:p w14:paraId="2D8B543A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Karin Nygård (co-chair)</w:t>
            </w:r>
          </w:p>
          <w:p w14:paraId="552B1188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Head of Emergency and Preparedness Program</w:t>
            </w:r>
          </w:p>
          <w:p w14:paraId="704C6DCA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Norwegian Institute of Public Health</w:t>
            </w:r>
          </w:p>
        </w:tc>
      </w:tr>
      <w:tr w:rsidR="009604CF" w:rsidRPr="006153DC" w14:paraId="38081268" w14:textId="77777777" w:rsidTr="007657C0">
        <w:trPr>
          <w:trHeight w:val="2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853F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9:45-10:30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8ABD7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Group work presentations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0471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</w:tr>
      <w:tr w:rsidR="009604CF" w:rsidRPr="006153DC" w14:paraId="6FD0BE9E" w14:textId="77777777">
        <w:trPr>
          <w:trHeight w:val="48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6F1D4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10:30-11:00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27E3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Coffee Break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E915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</w:tr>
      <w:tr w:rsidR="009604CF" w:rsidRPr="006153DC" w14:paraId="0887937D" w14:textId="77777777">
        <w:trPr>
          <w:trHeight w:val="344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9422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11:00-12:00</w:t>
            </w:r>
          </w:p>
          <w:p w14:paraId="0D98A303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  <w:p w14:paraId="33B26895" w14:textId="77777777" w:rsidR="009604CF" w:rsidRPr="006153DC" w:rsidRDefault="001476E2">
            <w:pPr>
              <w:ind w:right="160"/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 xml:space="preserve"> </w:t>
            </w:r>
          </w:p>
          <w:p w14:paraId="5E62E256" w14:textId="77777777" w:rsidR="009604CF" w:rsidRPr="006153DC" w:rsidRDefault="001476E2">
            <w:pPr>
              <w:ind w:right="160"/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 xml:space="preserve"> </w:t>
            </w:r>
          </w:p>
          <w:p w14:paraId="1291DEA7" w14:textId="77777777" w:rsidR="009604CF" w:rsidRPr="006153DC" w:rsidRDefault="001476E2">
            <w:pP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 xml:space="preserve">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653E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 xml:space="preserve"> </w:t>
            </w:r>
          </w:p>
          <w:p w14:paraId="7993B451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 xml:space="preserve"> </w:t>
            </w:r>
          </w:p>
          <w:p w14:paraId="32797B7E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 xml:space="preserve"> </w:t>
            </w:r>
          </w:p>
          <w:p w14:paraId="79835DB9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One Health Approach to Disease Surveillance Systems</w:t>
            </w:r>
          </w:p>
          <w:p w14:paraId="3FAF70F4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0619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Georgia</w:t>
            </w:r>
          </w:p>
          <w:p w14:paraId="652FD588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Dr. Lasha Avaliani</w:t>
            </w:r>
          </w:p>
          <w:p w14:paraId="771FA42F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Head of Veterinary Department, National Food Agency</w:t>
            </w:r>
          </w:p>
          <w:p w14:paraId="13EAA0DA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Dr. George Chakhunashvili</w:t>
            </w:r>
          </w:p>
          <w:p w14:paraId="2B2995C0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Specialist at VPD, Respiratory and Zoonotic Disease Division, Communicable Disease Department, NCDC</w:t>
            </w:r>
          </w:p>
          <w:p w14:paraId="7562B652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  <w:highlight w:val="white"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  <w:highlight w:val="white"/>
              </w:rPr>
              <w:t>Dr. Daniel Beltran-Alcrudo</w:t>
            </w:r>
          </w:p>
          <w:p w14:paraId="66F9643E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highlight w:val="white"/>
              </w:rPr>
            </w:pPr>
            <w:r w:rsidRPr="006153DC">
              <w:rPr>
                <w:rFonts w:asciiTheme="majorHAnsi" w:eastAsia="Calibri" w:hAnsiTheme="majorHAnsi" w:cstheme="majorHAnsi"/>
                <w:i/>
                <w:highlight w:val="white"/>
              </w:rPr>
              <w:t>Food and Agriculture Organization of UN (FAO)</w:t>
            </w:r>
          </w:p>
        </w:tc>
      </w:tr>
      <w:tr w:rsidR="009604CF" w:rsidRPr="006153DC" w14:paraId="5447CC34" w14:textId="77777777">
        <w:trPr>
          <w:trHeight w:val="224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EAA4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12:00-12:40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7351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Promote collaboration at country and regional level with other Action Package activities in a cross- cutting manner as a sustainable pathway to health security overall</w:t>
            </w:r>
          </w:p>
          <w:p w14:paraId="116BA6D2" w14:textId="77777777" w:rsidR="009604CF" w:rsidRPr="006153DC" w:rsidRDefault="001476E2">
            <w:pP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●        The role of Reference Lab in biosurveillance</w:t>
            </w:r>
          </w:p>
          <w:p w14:paraId="69EB8933" w14:textId="77777777" w:rsidR="009604CF" w:rsidRPr="006153DC" w:rsidRDefault="001476E2">
            <w:pP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●        Laboratory Integration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B4B3D" w14:textId="77777777" w:rsidR="009604CF" w:rsidRPr="006153DC" w:rsidRDefault="001476E2">
            <w:pPr>
              <w:rPr>
                <w:rFonts w:asciiTheme="majorHAnsi" w:eastAsia="Calibri" w:hAnsiTheme="majorHAnsi" w:cstheme="majorHAnsi"/>
                <w:b/>
                <w:i/>
                <w:highlight w:val="white"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  <w:highlight w:val="white"/>
              </w:rPr>
              <w:t>Kazakhstan</w:t>
            </w:r>
          </w:p>
          <w:p w14:paraId="4282113E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Dina Bugybayeva</w:t>
            </w:r>
          </w:p>
          <w:p w14:paraId="12DC4634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highlight w:val="white"/>
              </w:rPr>
            </w:pPr>
            <w:r w:rsidRPr="006153DC">
              <w:rPr>
                <w:rFonts w:asciiTheme="majorHAnsi" w:eastAsia="Calibri" w:hAnsiTheme="majorHAnsi" w:cstheme="majorHAnsi"/>
                <w:i/>
                <w:highlight w:val="white"/>
              </w:rPr>
              <w:t>Biological safety officer, Central Reference Laboratory;</w:t>
            </w:r>
          </w:p>
          <w:p w14:paraId="277DE1BA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Len Peruski</w:t>
            </w:r>
          </w:p>
          <w:p w14:paraId="23497630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highlight w:val="white"/>
              </w:rPr>
            </w:pPr>
            <w:r w:rsidRPr="006153DC">
              <w:rPr>
                <w:rFonts w:asciiTheme="majorHAnsi" w:eastAsia="Calibri" w:hAnsiTheme="majorHAnsi" w:cstheme="majorHAnsi"/>
                <w:i/>
                <w:highlight w:val="white"/>
              </w:rPr>
              <w:t>US Centers for Disease Control and Prevention</w:t>
            </w:r>
          </w:p>
        </w:tc>
      </w:tr>
      <w:tr w:rsidR="009604CF" w:rsidRPr="006153DC" w14:paraId="0ED24441" w14:textId="77777777">
        <w:trPr>
          <w:trHeight w:val="108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1CCA4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12:40-13:00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A30A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BMJ vision for GHSA integration and sustainment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B350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Elisa Roma</w:t>
            </w:r>
          </w:p>
          <w:p w14:paraId="467EE77E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Regional Development Manager</w:t>
            </w:r>
          </w:p>
          <w:p w14:paraId="0D83A80A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BMJ / London</w:t>
            </w:r>
          </w:p>
        </w:tc>
      </w:tr>
      <w:tr w:rsidR="009604CF" w:rsidRPr="006153DC" w14:paraId="2F2B7D37" w14:textId="77777777">
        <w:trPr>
          <w:trHeight w:val="162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2311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13:00-13:20</w:t>
            </w:r>
          </w:p>
          <w:p w14:paraId="61FB1884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7BE2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Evolution of JEE tool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7794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  <w:highlight w:val="white"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  <w:highlight w:val="white"/>
              </w:rPr>
              <w:t>Irshad Shaikh,</w:t>
            </w:r>
          </w:p>
          <w:p w14:paraId="43292096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222222"/>
                <w:highlight w:val="white"/>
              </w:rPr>
            </w:pPr>
            <w:r w:rsidRPr="006153DC">
              <w:rPr>
                <w:rFonts w:asciiTheme="majorHAnsi" w:eastAsia="Calibri" w:hAnsiTheme="majorHAnsi" w:cstheme="majorHAnsi"/>
                <w:i/>
                <w:color w:val="222222"/>
                <w:highlight w:val="white"/>
              </w:rPr>
              <w:t>Technical Officer, Readiness;</w:t>
            </w:r>
          </w:p>
          <w:p w14:paraId="1BD400B2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222222"/>
                <w:highlight w:val="white"/>
              </w:rPr>
            </w:pPr>
            <w:r w:rsidRPr="006153DC">
              <w:rPr>
                <w:rFonts w:asciiTheme="majorHAnsi" w:eastAsia="Calibri" w:hAnsiTheme="majorHAnsi" w:cstheme="majorHAnsi"/>
                <w:i/>
                <w:color w:val="222222"/>
                <w:highlight w:val="white"/>
              </w:rPr>
              <w:t>Country Health Emergency Preparedness &amp; IHR, Division of Health Emergencies &amp; Communicable Disease, WHO</w:t>
            </w:r>
          </w:p>
        </w:tc>
      </w:tr>
      <w:tr w:rsidR="009604CF" w:rsidRPr="006153DC" w14:paraId="1277CAFB" w14:textId="77777777">
        <w:trPr>
          <w:trHeight w:val="48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6493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13:20-14:20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1AB7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Lunch</w:t>
            </w:r>
          </w:p>
        </w:tc>
      </w:tr>
      <w:tr w:rsidR="009604CF" w:rsidRPr="006153DC" w14:paraId="43B863A7" w14:textId="77777777" w:rsidTr="007657C0">
        <w:trPr>
          <w:trHeight w:val="11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2B343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14:20-15:30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CE09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Break Out Session (2)</w:t>
            </w:r>
          </w:p>
          <w:p w14:paraId="3353E7B1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Developing your roadmap to improving surveillance in your country</w:t>
            </w:r>
          </w:p>
          <w:p w14:paraId="34EC4286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(move your JEE score into the green zone!)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E49F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Facilitators: CDC, WHO, NIPH</w:t>
            </w:r>
          </w:p>
          <w:p w14:paraId="110F8EB7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 xml:space="preserve"> </w:t>
            </w:r>
          </w:p>
          <w:p w14:paraId="1CE2CBFD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color w:val="FF0000"/>
              </w:rPr>
            </w:pPr>
            <w:r w:rsidRPr="006153DC">
              <w:rPr>
                <w:rFonts w:asciiTheme="majorHAnsi" w:eastAsia="Calibri" w:hAnsiTheme="majorHAnsi" w:cstheme="majorHAnsi"/>
                <w:i/>
                <w:color w:val="FF0000"/>
              </w:rPr>
              <w:t xml:space="preserve"> </w:t>
            </w:r>
          </w:p>
        </w:tc>
      </w:tr>
      <w:tr w:rsidR="009604CF" w:rsidRPr="006153DC" w14:paraId="1FD52B51" w14:textId="77777777" w:rsidTr="007657C0">
        <w:trPr>
          <w:trHeight w:val="2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E718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15:30-16:10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4D00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Group work presentations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C534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 xml:space="preserve"> </w:t>
            </w:r>
          </w:p>
        </w:tc>
      </w:tr>
      <w:tr w:rsidR="009604CF" w:rsidRPr="006153DC" w14:paraId="698E7913" w14:textId="77777777">
        <w:trPr>
          <w:trHeight w:val="48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8A95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16:10-16:40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4CE6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Coffee Break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D411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 xml:space="preserve"> </w:t>
            </w:r>
          </w:p>
        </w:tc>
      </w:tr>
      <w:tr w:rsidR="009604CF" w:rsidRPr="006153DC" w14:paraId="171192E8" w14:textId="77777777" w:rsidTr="007657C0">
        <w:trPr>
          <w:trHeight w:val="710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B322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16:40-17:00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E20A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Sustaining surveillance: cost and cost effectiveness of improving surveillance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F666F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Martin Meltzer</w:t>
            </w:r>
          </w:p>
          <w:p w14:paraId="71099121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Lead of the Health Economics and Modeling Unit (HEMU), CDC Atlanta</w:t>
            </w:r>
          </w:p>
        </w:tc>
      </w:tr>
      <w:tr w:rsidR="009604CF" w:rsidRPr="006153DC" w14:paraId="73004C14" w14:textId="77777777" w:rsidTr="007657C0">
        <w:trPr>
          <w:trHeight w:val="12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81C2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17:00-17:30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7C127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Summary of Day 2</w:t>
            </w:r>
          </w:p>
          <w:p w14:paraId="60A9A831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Closing Remarks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5463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shd w:val="clear" w:color="auto" w:fill="FDFDFD"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  <w:shd w:val="clear" w:color="auto" w:fill="FDFDFD"/>
              </w:rPr>
              <w:t xml:space="preserve">Beth Skaggs, </w:t>
            </w:r>
            <w:r w:rsidRPr="006153DC">
              <w:rPr>
                <w:rFonts w:asciiTheme="majorHAnsi" w:eastAsia="Calibri" w:hAnsiTheme="majorHAnsi" w:cstheme="majorHAnsi"/>
                <w:i/>
                <w:shd w:val="clear" w:color="auto" w:fill="FDFDFD"/>
              </w:rPr>
              <w:t>Country Director, CDC South Caucasus Office.</w:t>
            </w:r>
          </w:p>
        </w:tc>
      </w:tr>
    </w:tbl>
    <w:p w14:paraId="6D738D9B" w14:textId="77777777" w:rsidR="009604CF" w:rsidRPr="006153DC" w:rsidRDefault="009604CF">
      <w:pPr>
        <w:rPr>
          <w:rFonts w:asciiTheme="majorHAnsi" w:eastAsia="Calibri" w:hAnsiTheme="majorHAnsi" w:cstheme="majorHAnsi"/>
          <w:i/>
        </w:rPr>
      </w:pPr>
    </w:p>
    <w:p w14:paraId="050C5458" w14:textId="77777777" w:rsidR="009604CF" w:rsidRPr="006153DC" w:rsidRDefault="009604CF">
      <w:pPr>
        <w:rPr>
          <w:rFonts w:asciiTheme="majorHAnsi" w:eastAsia="Calibri" w:hAnsiTheme="majorHAnsi" w:cstheme="majorHAnsi"/>
          <w:i/>
        </w:rPr>
      </w:pPr>
    </w:p>
    <w:tbl>
      <w:tblPr>
        <w:tblStyle w:val="a1"/>
        <w:tblW w:w="10290" w:type="dxa"/>
        <w:tblInd w:w="-3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4470"/>
        <w:gridCol w:w="4125"/>
      </w:tblGrid>
      <w:tr w:rsidR="009604CF" w:rsidRPr="006153DC" w14:paraId="14E6EAB4" w14:textId="77777777">
        <w:trPr>
          <w:trHeight w:val="980"/>
        </w:trPr>
        <w:tc>
          <w:tcPr>
            <w:tcW w:w="10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7023" w14:textId="77777777" w:rsidR="009604CF" w:rsidRPr="006153DC" w:rsidRDefault="001476E2">
            <w:pPr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“Accelerating progress in the Real-Time Biosurveillance Action Package of GHSA”</w:t>
            </w:r>
          </w:p>
          <w:p w14:paraId="0936C316" w14:textId="77777777" w:rsidR="009604CF" w:rsidRPr="006153DC" w:rsidRDefault="001476E2">
            <w:pPr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 xml:space="preserve"> March 26-28, 2018, in Tbilisi, Georgia, </w:t>
            </w:r>
          </w:p>
        </w:tc>
      </w:tr>
      <w:tr w:rsidR="009604CF" w:rsidRPr="006153DC" w14:paraId="59B9B42A" w14:textId="77777777" w:rsidTr="007657C0">
        <w:trPr>
          <w:trHeight w:val="323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A858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28 March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3792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PRESENTATIONS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C2C3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SPEAKERS</w:t>
            </w:r>
          </w:p>
        </w:tc>
      </w:tr>
      <w:tr w:rsidR="009604CF" w:rsidRPr="006153DC" w14:paraId="70DE269E" w14:textId="77777777" w:rsidTr="007657C0">
        <w:trPr>
          <w:trHeight w:val="62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9CE1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9:30-9:45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339D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Opening Remarks, Review Day 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D9A3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</w:tr>
      <w:tr w:rsidR="009604CF" w:rsidRPr="00017DCB" w14:paraId="599F5272" w14:textId="77777777" w:rsidTr="007657C0">
        <w:trPr>
          <w:trHeight w:val="1088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6487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9:45-12:00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3C86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Surveillance exercise</w:t>
            </w:r>
          </w:p>
          <w:p w14:paraId="2903C456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  <w:p w14:paraId="108FE10D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5FF9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Facilitators:</w:t>
            </w:r>
          </w:p>
          <w:p w14:paraId="34A3D2C3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Emily MacDonald, NIPH</w:t>
            </w:r>
          </w:p>
          <w:p w14:paraId="0BD94DB2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</w:rPr>
            </w:pPr>
            <w:r w:rsidRPr="006153DC">
              <w:rPr>
                <w:rFonts w:asciiTheme="majorHAnsi" w:eastAsia="Calibri" w:hAnsiTheme="majorHAnsi" w:cstheme="majorHAnsi"/>
                <w:i/>
              </w:rPr>
              <w:t>Line Vold, NIPH</w:t>
            </w:r>
          </w:p>
          <w:p w14:paraId="2A866AC0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lang w:val="fr-FR"/>
              </w:rPr>
            </w:pPr>
            <w:r w:rsidRPr="006153DC">
              <w:rPr>
                <w:rFonts w:asciiTheme="majorHAnsi" w:eastAsia="Calibri" w:hAnsiTheme="majorHAnsi" w:cstheme="majorHAnsi"/>
                <w:i/>
                <w:lang w:val="fr-FR"/>
              </w:rPr>
              <w:t>Karin Nygård, NIPH</w:t>
            </w:r>
          </w:p>
          <w:p w14:paraId="01BA0D5D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lang w:val="fr-FR"/>
              </w:rPr>
            </w:pPr>
            <w:r w:rsidRPr="006153DC">
              <w:rPr>
                <w:rFonts w:asciiTheme="majorHAnsi" w:eastAsia="Calibri" w:hAnsiTheme="majorHAnsi" w:cstheme="majorHAnsi"/>
                <w:i/>
                <w:lang w:val="fr-FR"/>
              </w:rPr>
              <w:t>Bente Faugli, NIPH</w:t>
            </w:r>
          </w:p>
        </w:tc>
      </w:tr>
      <w:tr w:rsidR="009604CF" w:rsidRPr="006153DC" w14:paraId="7E5F8489" w14:textId="77777777" w:rsidTr="007657C0">
        <w:trPr>
          <w:trHeight w:val="602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B8F4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12:00-12:30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5BCF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Closing remarks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CEA5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shd w:val="clear" w:color="auto" w:fill="FDFDFD"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  <w:shd w:val="clear" w:color="auto" w:fill="FDFDFD"/>
              </w:rPr>
              <w:t>Line Vold</w:t>
            </w:r>
            <w:r w:rsidRPr="006153DC">
              <w:rPr>
                <w:rFonts w:asciiTheme="majorHAnsi" w:eastAsia="Calibri" w:hAnsiTheme="majorHAnsi" w:cstheme="majorHAnsi"/>
                <w:i/>
                <w:shd w:val="clear" w:color="auto" w:fill="FDFDFD"/>
              </w:rPr>
              <w:t xml:space="preserve"> Department Director, Norwegian Institute of Public Health</w:t>
            </w:r>
          </w:p>
          <w:p w14:paraId="35905D7E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i/>
                <w:shd w:val="clear" w:color="auto" w:fill="FDFDFD"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  <w:shd w:val="clear" w:color="auto" w:fill="FDFDFD"/>
              </w:rPr>
              <w:t xml:space="preserve">Amiran Gamkrelidze, </w:t>
            </w:r>
            <w:r w:rsidRPr="006153DC">
              <w:rPr>
                <w:rFonts w:asciiTheme="majorHAnsi" w:eastAsia="Calibri" w:hAnsiTheme="majorHAnsi" w:cstheme="majorHAnsi"/>
                <w:i/>
                <w:shd w:val="clear" w:color="auto" w:fill="FDFDFD"/>
              </w:rPr>
              <w:t>Director</w:t>
            </w:r>
            <w:r w:rsidRPr="006153DC">
              <w:rPr>
                <w:rFonts w:asciiTheme="majorHAnsi" w:eastAsia="Calibri" w:hAnsiTheme="majorHAnsi" w:cstheme="majorHAnsi"/>
                <w:b/>
                <w:i/>
                <w:shd w:val="clear" w:color="auto" w:fill="FDFDFD"/>
              </w:rPr>
              <w:t xml:space="preserve"> </w:t>
            </w:r>
            <w:r w:rsidRPr="006153DC">
              <w:rPr>
                <w:rFonts w:asciiTheme="majorHAnsi" w:eastAsia="Calibri" w:hAnsiTheme="majorHAnsi" w:cstheme="majorHAnsi"/>
                <w:i/>
                <w:shd w:val="clear" w:color="auto" w:fill="FDFDFD"/>
              </w:rPr>
              <w:t>General, NCDC Georgia</w:t>
            </w:r>
          </w:p>
        </w:tc>
      </w:tr>
      <w:tr w:rsidR="009604CF" w:rsidRPr="006153DC" w14:paraId="13C30A56" w14:textId="77777777" w:rsidTr="007657C0">
        <w:trPr>
          <w:trHeight w:val="2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6CD6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12:30-13:30</w:t>
            </w:r>
          </w:p>
        </w:tc>
        <w:tc>
          <w:tcPr>
            <w:tcW w:w="8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82B54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Lunch</w:t>
            </w:r>
          </w:p>
        </w:tc>
      </w:tr>
      <w:tr w:rsidR="009604CF" w:rsidRPr="006153DC" w14:paraId="22891745" w14:textId="77777777" w:rsidTr="007657C0">
        <w:trPr>
          <w:trHeight w:val="2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5065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13:30-14:15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13A6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Optional visit to Lugar Center, BSL3 laboratory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A2CB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</w:tr>
      <w:tr w:rsidR="009604CF" w:rsidRPr="006153DC" w14:paraId="6BFF1E96" w14:textId="77777777" w:rsidTr="007657C0">
        <w:trPr>
          <w:trHeight w:val="25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7D86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14:15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22DC8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>Transfer to the Hotel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4306" w14:textId="77777777" w:rsidR="009604CF" w:rsidRPr="006153DC" w:rsidRDefault="0014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i/>
              </w:rPr>
            </w:pPr>
            <w:r w:rsidRPr="006153DC">
              <w:rPr>
                <w:rFonts w:asciiTheme="majorHAnsi" w:eastAsia="Calibri" w:hAnsiTheme="majorHAnsi" w:cstheme="majorHAnsi"/>
                <w:b/>
                <w:i/>
              </w:rPr>
              <w:t xml:space="preserve"> </w:t>
            </w:r>
          </w:p>
        </w:tc>
      </w:tr>
    </w:tbl>
    <w:p w14:paraId="35453F6D" w14:textId="77777777" w:rsidR="009604CF" w:rsidRPr="006153DC" w:rsidRDefault="001476E2">
      <w:pPr>
        <w:rPr>
          <w:rFonts w:asciiTheme="majorHAnsi" w:eastAsia="Calibri" w:hAnsiTheme="majorHAnsi" w:cstheme="majorHAnsi"/>
          <w:i/>
        </w:rPr>
      </w:pPr>
      <w:r w:rsidRPr="006153DC">
        <w:rPr>
          <w:rFonts w:asciiTheme="majorHAnsi" w:eastAsia="Calibri" w:hAnsiTheme="majorHAnsi" w:cstheme="majorHAnsi"/>
          <w:i/>
        </w:rPr>
        <w:t xml:space="preserve"> </w:t>
      </w:r>
    </w:p>
    <w:p w14:paraId="1C26F69B" w14:textId="77777777" w:rsidR="009604CF" w:rsidRPr="006153DC" w:rsidRDefault="009604CF">
      <w:pPr>
        <w:rPr>
          <w:rFonts w:asciiTheme="majorHAnsi" w:hAnsiTheme="majorHAnsi" w:cstheme="majorHAnsi"/>
        </w:rPr>
      </w:pPr>
    </w:p>
    <w:sectPr w:rsidR="009604CF" w:rsidRPr="006153DC"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0939D" w14:textId="77777777" w:rsidR="00084B48" w:rsidRDefault="00084B48" w:rsidP="00841151">
      <w:pPr>
        <w:spacing w:line="240" w:lineRule="auto"/>
      </w:pPr>
      <w:r>
        <w:separator/>
      </w:r>
    </w:p>
  </w:endnote>
  <w:endnote w:type="continuationSeparator" w:id="0">
    <w:p w14:paraId="72A3CD24" w14:textId="77777777" w:rsidR="00084B48" w:rsidRDefault="00084B48" w:rsidP="00841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Menlo Bold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019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DA016" w14:textId="27BD5E5A" w:rsidR="007436D6" w:rsidRDefault="007436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D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70DFA01" w14:textId="77777777" w:rsidR="007436D6" w:rsidRDefault="00743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793C" w14:textId="77777777" w:rsidR="00084B48" w:rsidRDefault="00084B48" w:rsidP="00841151">
      <w:pPr>
        <w:spacing w:line="240" w:lineRule="auto"/>
      </w:pPr>
      <w:r>
        <w:separator/>
      </w:r>
    </w:p>
  </w:footnote>
  <w:footnote w:type="continuationSeparator" w:id="0">
    <w:p w14:paraId="0626F028" w14:textId="77777777" w:rsidR="00084B48" w:rsidRDefault="00084B48" w:rsidP="008411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870"/>
    <w:multiLevelType w:val="hybridMultilevel"/>
    <w:tmpl w:val="67E2B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6AAE"/>
    <w:multiLevelType w:val="multilevel"/>
    <w:tmpl w:val="B6BE3A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D265C9"/>
    <w:multiLevelType w:val="multilevel"/>
    <w:tmpl w:val="16F88FC0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B7167A4"/>
    <w:multiLevelType w:val="multilevel"/>
    <w:tmpl w:val="BBF2DCBA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1F90864"/>
    <w:multiLevelType w:val="multilevel"/>
    <w:tmpl w:val="19506A0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9F76A4"/>
    <w:multiLevelType w:val="multilevel"/>
    <w:tmpl w:val="87C05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47505F3"/>
    <w:multiLevelType w:val="multilevel"/>
    <w:tmpl w:val="DFE6289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645705"/>
    <w:multiLevelType w:val="multilevel"/>
    <w:tmpl w:val="4016F16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8BF152F"/>
    <w:multiLevelType w:val="hybridMultilevel"/>
    <w:tmpl w:val="E026D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C7136"/>
    <w:multiLevelType w:val="multilevel"/>
    <w:tmpl w:val="F2F8D7C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B9E3A06"/>
    <w:multiLevelType w:val="multilevel"/>
    <w:tmpl w:val="81D435C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6141F0"/>
    <w:multiLevelType w:val="hybridMultilevel"/>
    <w:tmpl w:val="B7547F8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4427DB"/>
    <w:multiLevelType w:val="hybridMultilevel"/>
    <w:tmpl w:val="7076C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E136C"/>
    <w:multiLevelType w:val="multilevel"/>
    <w:tmpl w:val="9BD6EA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CCB5AA8"/>
    <w:multiLevelType w:val="multilevel"/>
    <w:tmpl w:val="57F857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CF"/>
    <w:rsid w:val="0001735A"/>
    <w:rsid w:val="00017DCB"/>
    <w:rsid w:val="00022EAD"/>
    <w:rsid w:val="00060750"/>
    <w:rsid w:val="00084B48"/>
    <w:rsid w:val="000E14B2"/>
    <w:rsid w:val="000E292F"/>
    <w:rsid w:val="00120459"/>
    <w:rsid w:val="0013165A"/>
    <w:rsid w:val="0013334C"/>
    <w:rsid w:val="001476E2"/>
    <w:rsid w:val="0015634A"/>
    <w:rsid w:val="00177E58"/>
    <w:rsid w:val="002158C5"/>
    <w:rsid w:val="0025397F"/>
    <w:rsid w:val="0027063B"/>
    <w:rsid w:val="002940C1"/>
    <w:rsid w:val="002E7396"/>
    <w:rsid w:val="002F2E17"/>
    <w:rsid w:val="00377274"/>
    <w:rsid w:val="00391769"/>
    <w:rsid w:val="00391C6C"/>
    <w:rsid w:val="00394609"/>
    <w:rsid w:val="003D0959"/>
    <w:rsid w:val="003D726E"/>
    <w:rsid w:val="00407F93"/>
    <w:rsid w:val="00451D1D"/>
    <w:rsid w:val="004C13CF"/>
    <w:rsid w:val="004D68FD"/>
    <w:rsid w:val="004F3C9B"/>
    <w:rsid w:val="0050578C"/>
    <w:rsid w:val="00547A9D"/>
    <w:rsid w:val="00610195"/>
    <w:rsid w:val="006153DC"/>
    <w:rsid w:val="006347C4"/>
    <w:rsid w:val="006D55BC"/>
    <w:rsid w:val="006E5BA2"/>
    <w:rsid w:val="007038DE"/>
    <w:rsid w:val="00703C46"/>
    <w:rsid w:val="00711AF5"/>
    <w:rsid w:val="007436D6"/>
    <w:rsid w:val="00747961"/>
    <w:rsid w:val="007657C0"/>
    <w:rsid w:val="007663B9"/>
    <w:rsid w:val="00790A1B"/>
    <w:rsid w:val="007D63FE"/>
    <w:rsid w:val="007E0E9A"/>
    <w:rsid w:val="007E6FFC"/>
    <w:rsid w:val="00841151"/>
    <w:rsid w:val="008416FD"/>
    <w:rsid w:val="0085749F"/>
    <w:rsid w:val="008C084A"/>
    <w:rsid w:val="008C6816"/>
    <w:rsid w:val="009273E3"/>
    <w:rsid w:val="009604CF"/>
    <w:rsid w:val="009A5051"/>
    <w:rsid w:val="009E35E8"/>
    <w:rsid w:val="00A20807"/>
    <w:rsid w:val="00A55F43"/>
    <w:rsid w:val="00AA7953"/>
    <w:rsid w:val="00AC632C"/>
    <w:rsid w:val="00B0432B"/>
    <w:rsid w:val="00B17EFA"/>
    <w:rsid w:val="00B23568"/>
    <w:rsid w:val="00B450E5"/>
    <w:rsid w:val="00B7561E"/>
    <w:rsid w:val="00BA1CDE"/>
    <w:rsid w:val="00BF651B"/>
    <w:rsid w:val="00C15E27"/>
    <w:rsid w:val="00C215E8"/>
    <w:rsid w:val="00C40E62"/>
    <w:rsid w:val="00C546EA"/>
    <w:rsid w:val="00C65570"/>
    <w:rsid w:val="00CC220F"/>
    <w:rsid w:val="00D25976"/>
    <w:rsid w:val="00D90A39"/>
    <w:rsid w:val="00D92F3D"/>
    <w:rsid w:val="00E02D35"/>
    <w:rsid w:val="00E5036A"/>
    <w:rsid w:val="00EE3300"/>
    <w:rsid w:val="00F06C74"/>
    <w:rsid w:val="00F5466A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37343"/>
  <w15:docId w15:val="{5D558035-C4C6-4D52-9F1C-FA84D239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57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1151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51"/>
  </w:style>
  <w:style w:type="paragraph" w:styleId="Footer">
    <w:name w:val="footer"/>
    <w:basedOn w:val="Normal"/>
    <w:link w:val="FooterChar"/>
    <w:uiPriority w:val="99"/>
    <w:unhideWhenUsed/>
    <w:rsid w:val="00841151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51"/>
  </w:style>
  <w:style w:type="character" w:styleId="CommentReference">
    <w:name w:val="annotation reference"/>
    <w:basedOn w:val="DefaultParagraphFont"/>
    <w:uiPriority w:val="99"/>
    <w:unhideWhenUsed/>
    <w:rsid w:val="002F2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63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057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AC632C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Revision">
    <w:name w:val="Revision"/>
    <w:hidden/>
    <w:uiPriority w:val="99"/>
    <w:semiHidden/>
    <w:rsid w:val="008C084A"/>
    <w:pPr>
      <w:spacing w:line="240" w:lineRule="auto"/>
    </w:pPr>
  </w:style>
  <w:style w:type="paragraph" w:customStyle="1" w:styleId="Default">
    <w:name w:val="Default"/>
    <w:rsid w:val="00B450E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316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cdc.gov/globalhealth/healthprotection/idsr/resource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6796a7-aebc-4f7e-9e47-e9ee6b2d9dee"/>
    <TaxKeywordTaxHTField xmlns="446796a7-aebc-4f7e-9e47-e9ee6b2d9dee">
      <Terms xmlns="http://schemas.microsoft.com/office/infopath/2007/PartnerControls"/>
    </TaxKeywordTaxHTField>
    <fcff6f4d4e744cfdbd6ca353dea82728 xmlns="446796a7-aebc-4f7e-9e47-e9ee6b2d9dee">
      <Terms xmlns="http://schemas.microsoft.com/office/infopath/2007/PartnerControls"/>
    </fcff6f4d4e744cfdbd6ca353dea8272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F86D67646F44FB0019C8D271435A6" ma:contentTypeVersion="6" ma:contentTypeDescription="Opprett et nytt dokument." ma:contentTypeScope="" ma:versionID="27aa4daefa1e3e0ea2a63c106e096e51">
  <xsd:schema xmlns:xsd="http://www.w3.org/2001/XMLSchema" xmlns:xs="http://www.w3.org/2001/XMLSchema" xmlns:p="http://schemas.microsoft.com/office/2006/metadata/properties" xmlns:ns2="446796a7-aebc-4f7e-9e47-e9ee6b2d9dee" targetNamespace="http://schemas.microsoft.com/office/2006/metadata/properties" ma:root="true" ma:fieldsID="14903fadb705f719d8050791f498b8a3" ns2:_="">
    <xsd:import namespace="446796a7-aebc-4f7e-9e47-e9ee6b2d9dee"/>
    <xsd:element name="properties">
      <xsd:complexType>
        <xsd:sequence>
          <xsd:element name="documentManagement">
            <xsd:complexType>
              <xsd:all>
                <xsd:element ref="ns2:fcff6f4d4e744cfdbd6ca353dea82728" minOccurs="0"/>
                <xsd:element ref="ns2:TaxCatchAll" minOccurs="0"/>
                <xsd:element ref="ns2:TaxKeywordTaxHTFiel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796a7-aebc-4f7e-9e47-e9ee6b2d9dee" elementFormDefault="qualified">
    <xsd:import namespace="http://schemas.microsoft.com/office/2006/documentManagement/types"/>
    <xsd:import namespace="http://schemas.microsoft.com/office/infopath/2007/PartnerControls"/>
    <xsd:element name="fcff6f4d4e744cfdbd6ca353dea82728" ma:index="9" nillable="true" ma:taxonomy="true" ma:internalName="fcff6f4d4e744cfdbd6ca353dea82728" ma:taxonomyFieldName="FHITopic" ma:displayName="Tema" ma:fieldId="{fcff6f4d-4e74-4cfd-bd6c-a353dea82728}" ma:taxonomyMulti="true" ma:sspId="1adf3a62-633d-48a4-a381-18cf847093f9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ksonomikolonne" ma:description="" ma:hidden="true" ma:list="{f53cf5d3-845c-472f-91c2-80a936582d3a}" ma:internalName="TaxCatchAll" ma:showField="CatchAllData" ma:web="446796a7-aebc-4f7e-9e47-e9ee6b2d9d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Organisasjonsnøkkelord" ma:fieldId="{23f27201-bee3-471e-b2e7-b64fd8b7ca38}" ma:taxonomyMulti="true" ma:sspId="1adf3a62-633d-48a4-a381-18cf847093f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394C5-3B7F-4A73-8E87-316787FADFE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46796a7-aebc-4f7e-9e47-e9ee6b2d9d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575EC0-EBCC-4072-99C6-22FA4EECE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AB7C1-E0B5-47D1-ADFC-5E465DE7C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796a7-aebc-4f7e-9e47-e9ee6b2d9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3276</Words>
  <Characters>18674</Characters>
  <Application>Microsoft Office Word</Application>
  <DocSecurity>4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Skaggs, Beth (CDC/CGH/DGHP)</dc:creator>
  <cp:lastModifiedBy>Murrill, Christopher S. (CDC/CGH/GID)</cp:lastModifiedBy>
  <cp:revision>2</cp:revision>
  <dcterms:created xsi:type="dcterms:W3CDTF">2018-05-17T11:19:00Z</dcterms:created>
  <dcterms:modified xsi:type="dcterms:W3CDTF">2018-05-17T11:19:00Z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0x0101001ACF86D67646F44FB0019C8D271435A6</vt:lpwstr>
  </property>
  <property fmtid="{D5CDD505-2E9C-101B-9397-08002B2CF9AE}" pid="3" name="FHITopic">
    <vt:lpwstr/>
  </property>
  <property fmtid="{D5CDD505-2E9C-101B-9397-08002B2CF9AE}" pid="4" name="TaxKeyword">
    <vt:lpwstr/>
  </property>
</Properties>
</file>