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924AC6" w:rsidRPr="00124700" w:rsidRDefault="00924AC6">
      <w:pPr>
        <w:pBdr>
          <w:top w:val="nil"/>
          <w:left w:val="nil"/>
          <w:bottom w:val="nil"/>
          <w:right w:val="nil"/>
          <w:between w:val="nil"/>
        </w:pBdr>
        <w:spacing w:after="0" w:line="240" w:lineRule="auto"/>
        <w:jc w:val="both"/>
        <w:rPr>
          <w:rFonts w:asciiTheme="minorHAnsi" w:hAnsiTheme="minorHAnsi" w:cstheme="minorHAnsi"/>
          <w:color w:val="000000"/>
          <w:sz w:val="24"/>
          <w:szCs w:val="24"/>
        </w:rPr>
      </w:pPr>
    </w:p>
    <w:p w14:paraId="00000003" w14:textId="2D79ED63" w:rsidR="00924AC6" w:rsidRPr="00124700" w:rsidRDefault="006D77B6" w:rsidP="000945BA">
      <w:pPr>
        <w:jc w:val="center"/>
        <w:rPr>
          <w:rFonts w:asciiTheme="minorHAnsi" w:hAnsiTheme="minorHAnsi" w:cstheme="minorHAnsi"/>
          <w:b/>
          <w:sz w:val="28"/>
        </w:rPr>
      </w:pPr>
      <w:bookmarkStart w:id="0" w:name="_heading=h.gjdgxs" w:colFirst="0" w:colLast="0"/>
      <w:bookmarkEnd w:id="0"/>
      <w:r w:rsidRPr="00124700">
        <w:rPr>
          <w:rFonts w:asciiTheme="minorHAnsi" w:hAnsiTheme="minorHAnsi" w:cstheme="minorHAnsi"/>
          <w:b/>
          <w:sz w:val="28"/>
        </w:rPr>
        <w:t xml:space="preserve">მაიმუნის </w:t>
      </w:r>
      <w:r w:rsidR="000945BA" w:rsidRPr="00124700">
        <w:rPr>
          <w:rFonts w:asciiTheme="minorHAnsi" w:hAnsiTheme="minorHAnsi" w:cstheme="minorHAnsi"/>
          <w:b/>
          <w:sz w:val="28"/>
        </w:rPr>
        <w:t xml:space="preserve">ყვავილის ვირუსით გამოწვეულ ეპიდაფეთქებაზე </w:t>
      </w:r>
      <w:r w:rsidRPr="00124700">
        <w:rPr>
          <w:rFonts w:asciiTheme="minorHAnsi" w:hAnsiTheme="minorHAnsi" w:cstheme="minorHAnsi"/>
          <w:b/>
          <w:sz w:val="28"/>
        </w:rPr>
        <w:t>რეაგ</w:t>
      </w:r>
      <w:r w:rsidR="000945BA" w:rsidRPr="00124700">
        <w:rPr>
          <w:rFonts w:asciiTheme="minorHAnsi" w:hAnsiTheme="minorHAnsi" w:cstheme="minorHAnsi"/>
          <w:b/>
          <w:sz w:val="28"/>
        </w:rPr>
        <w:t>ირების ოპერაციული</w:t>
      </w:r>
      <w:r w:rsidRPr="00124700">
        <w:rPr>
          <w:rFonts w:asciiTheme="minorHAnsi" w:hAnsiTheme="minorHAnsi" w:cstheme="minorHAnsi"/>
          <w:b/>
          <w:sz w:val="28"/>
        </w:rPr>
        <w:t xml:space="preserve"> გეგმ</w:t>
      </w:r>
      <w:r w:rsidR="000945BA" w:rsidRPr="00124700">
        <w:rPr>
          <w:rFonts w:asciiTheme="minorHAnsi" w:hAnsiTheme="minorHAnsi" w:cstheme="minorHAnsi"/>
          <w:b/>
          <w:sz w:val="28"/>
        </w:rPr>
        <w:t>ა</w:t>
      </w:r>
      <w:r w:rsidR="003A4DBA">
        <w:rPr>
          <w:rFonts w:asciiTheme="minorHAnsi" w:hAnsiTheme="minorHAnsi" w:cstheme="minorHAnsi"/>
          <w:b/>
          <w:sz w:val="28"/>
        </w:rPr>
        <w:t xml:space="preserve"> (დროებითი)</w:t>
      </w:r>
    </w:p>
    <w:p w14:paraId="00000004" w14:textId="77777777" w:rsidR="00924AC6" w:rsidRPr="00124700" w:rsidRDefault="00924AC6" w:rsidP="000945BA">
      <w:pPr>
        <w:jc w:val="center"/>
        <w:rPr>
          <w:rFonts w:asciiTheme="minorHAnsi" w:hAnsiTheme="minorHAnsi" w:cstheme="minorHAnsi"/>
          <w:b/>
          <w:sz w:val="32"/>
        </w:rPr>
      </w:pPr>
    </w:p>
    <w:p w14:paraId="00000005" w14:textId="77777777" w:rsidR="00924AC6" w:rsidRPr="00124700" w:rsidRDefault="00924AC6">
      <w:pPr>
        <w:jc w:val="both"/>
        <w:rPr>
          <w:rFonts w:asciiTheme="minorHAnsi" w:hAnsiTheme="minorHAnsi" w:cstheme="minorHAnsi"/>
          <w:sz w:val="24"/>
          <w:szCs w:val="24"/>
        </w:rPr>
      </w:pPr>
    </w:p>
    <w:p w14:paraId="00000007" w14:textId="77777777" w:rsidR="00924AC6" w:rsidRPr="00124700" w:rsidRDefault="006D77B6">
      <w:pPr>
        <w:keepNext/>
        <w:keepLines/>
        <w:pBdr>
          <w:top w:val="nil"/>
          <w:left w:val="nil"/>
          <w:bottom w:val="nil"/>
          <w:right w:val="nil"/>
          <w:between w:val="nil"/>
        </w:pBdr>
        <w:spacing w:before="240" w:after="0"/>
        <w:jc w:val="both"/>
        <w:rPr>
          <w:rFonts w:asciiTheme="minorHAnsi" w:hAnsiTheme="minorHAnsi" w:cstheme="minorHAnsi"/>
          <w:color w:val="2E75B5"/>
          <w:sz w:val="24"/>
          <w:szCs w:val="24"/>
        </w:rPr>
      </w:pPr>
      <w:r w:rsidRPr="00124700">
        <w:rPr>
          <w:rFonts w:asciiTheme="minorHAnsi" w:hAnsiTheme="minorHAnsi" w:cstheme="minorHAnsi"/>
          <w:color w:val="2E75B5"/>
          <w:sz w:val="24"/>
          <w:szCs w:val="24"/>
        </w:rPr>
        <w:t>სარჩევი</w:t>
      </w:r>
      <w:bookmarkStart w:id="1" w:name="_GoBack"/>
      <w:bookmarkEnd w:id="1"/>
    </w:p>
    <w:p w14:paraId="00000008" w14:textId="77777777" w:rsidR="00924AC6" w:rsidRPr="00124700" w:rsidRDefault="00924AC6">
      <w:pPr>
        <w:jc w:val="both"/>
        <w:rPr>
          <w:rFonts w:asciiTheme="minorHAnsi" w:hAnsiTheme="minorHAnsi" w:cstheme="minorHAnsi"/>
          <w:sz w:val="24"/>
          <w:szCs w:val="24"/>
        </w:rPr>
      </w:pPr>
    </w:p>
    <w:sdt>
      <w:sdtPr>
        <w:rPr>
          <w:rFonts w:asciiTheme="minorHAnsi" w:hAnsiTheme="minorHAnsi" w:cstheme="minorHAnsi"/>
        </w:rPr>
        <w:id w:val="1005098233"/>
        <w:docPartObj>
          <w:docPartGallery w:val="Table of Contents"/>
          <w:docPartUnique/>
        </w:docPartObj>
      </w:sdtPr>
      <w:sdtEndPr/>
      <w:sdtContent>
        <w:p w14:paraId="7E41BABE" w14:textId="77777777" w:rsidR="003A0E0C" w:rsidRDefault="006D77B6">
          <w:pPr>
            <w:pStyle w:val="TOC1"/>
            <w:tabs>
              <w:tab w:val="left" w:pos="440"/>
              <w:tab w:val="right" w:pos="10070"/>
            </w:tabs>
            <w:rPr>
              <w:rFonts w:asciiTheme="minorHAnsi" w:eastAsiaTheme="minorEastAsia" w:hAnsiTheme="minorHAnsi" w:cstheme="minorBidi"/>
              <w:noProof/>
              <w:lang w:val="en-US"/>
            </w:rPr>
          </w:pPr>
          <w:r w:rsidRPr="00124700">
            <w:rPr>
              <w:rFonts w:asciiTheme="minorHAnsi" w:hAnsiTheme="minorHAnsi" w:cstheme="minorHAnsi"/>
            </w:rPr>
            <w:fldChar w:fldCharType="begin"/>
          </w:r>
          <w:r w:rsidRPr="00124700">
            <w:rPr>
              <w:rFonts w:asciiTheme="minorHAnsi" w:hAnsiTheme="minorHAnsi" w:cstheme="minorHAnsi"/>
            </w:rPr>
            <w:instrText xml:space="preserve"> TOC \h \u \z </w:instrText>
          </w:r>
          <w:r w:rsidRPr="00124700">
            <w:rPr>
              <w:rFonts w:asciiTheme="minorHAnsi" w:hAnsiTheme="minorHAnsi" w:cstheme="minorHAnsi"/>
            </w:rPr>
            <w:fldChar w:fldCharType="separate"/>
          </w:r>
          <w:hyperlink w:anchor="_Toc106616724" w:history="1">
            <w:r w:rsidR="003A0E0C" w:rsidRPr="00F11022">
              <w:rPr>
                <w:rStyle w:val="Hyperlink"/>
                <w:rFonts w:cstheme="minorHAnsi"/>
                <w:noProof/>
              </w:rPr>
              <w:t>1.</w:t>
            </w:r>
            <w:r w:rsidR="003A0E0C">
              <w:rPr>
                <w:rFonts w:asciiTheme="minorHAnsi" w:eastAsiaTheme="minorEastAsia" w:hAnsiTheme="minorHAnsi" w:cstheme="minorBidi"/>
                <w:noProof/>
                <w:lang w:val="en-US"/>
              </w:rPr>
              <w:tab/>
            </w:r>
            <w:r w:rsidR="003A0E0C" w:rsidRPr="00F11022">
              <w:rPr>
                <w:rStyle w:val="Hyperlink"/>
                <w:rFonts w:cstheme="minorHAnsi"/>
                <w:noProof/>
              </w:rPr>
              <w:t>მიმოხილვა</w:t>
            </w:r>
            <w:r w:rsidR="003A0E0C">
              <w:rPr>
                <w:noProof/>
                <w:webHidden/>
              </w:rPr>
              <w:tab/>
            </w:r>
            <w:r w:rsidR="003A0E0C">
              <w:rPr>
                <w:noProof/>
                <w:webHidden/>
              </w:rPr>
              <w:fldChar w:fldCharType="begin"/>
            </w:r>
            <w:r w:rsidR="003A0E0C">
              <w:rPr>
                <w:noProof/>
                <w:webHidden/>
              </w:rPr>
              <w:instrText xml:space="preserve"> PAGEREF _Toc106616724 \h </w:instrText>
            </w:r>
            <w:r w:rsidR="003A0E0C">
              <w:rPr>
                <w:noProof/>
                <w:webHidden/>
              </w:rPr>
            </w:r>
            <w:r w:rsidR="003A0E0C">
              <w:rPr>
                <w:noProof/>
                <w:webHidden/>
              </w:rPr>
              <w:fldChar w:fldCharType="separate"/>
            </w:r>
            <w:r w:rsidR="003A0E0C">
              <w:rPr>
                <w:noProof/>
                <w:webHidden/>
              </w:rPr>
              <w:t>2</w:t>
            </w:r>
            <w:r w:rsidR="003A0E0C">
              <w:rPr>
                <w:noProof/>
                <w:webHidden/>
              </w:rPr>
              <w:fldChar w:fldCharType="end"/>
            </w:r>
          </w:hyperlink>
        </w:p>
        <w:p w14:paraId="3AA6096E" w14:textId="77777777" w:rsidR="003A0E0C" w:rsidRDefault="0084075B">
          <w:pPr>
            <w:pStyle w:val="TOC1"/>
            <w:tabs>
              <w:tab w:val="left" w:pos="440"/>
              <w:tab w:val="right" w:pos="10070"/>
            </w:tabs>
            <w:rPr>
              <w:rFonts w:asciiTheme="minorHAnsi" w:eastAsiaTheme="minorEastAsia" w:hAnsiTheme="minorHAnsi" w:cstheme="minorBidi"/>
              <w:noProof/>
              <w:lang w:val="en-US"/>
            </w:rPr>
          </w:pPr>
          <w:hyperlink w:anchor="_Toc106616725" w:history="1">
            <w:r w:rsidR="003A0E0C" w:rsidRPr="00F11022">
              <w:rPr>
                <w:rStyle w:val="Hyperlink"/>
                <w:rFonts w:cstheme="minorHAnsi"/>
                <w:noProof/>
              </w:rPr>
              <w:t>2.</w:t>
            </w:r>
            <w:r w:rsidR="003A0E0C">
              <w:rPr>
                <w:rFonts w:asciiTheme="minorHAnsi" w:eastAsiaTheme="minorEastAsia" w:hAnsiTheme="minorHAnsi" w:cstheme="minorBidi"/>
                <w:noProof/>
                <w:lang w:val="en-US"/>
              </w:rPr>
              <w:tab/>
            </w:r>
            <w:r w:rsidR="003A0E0C" w:rsidRPr="00F11022">
              <w:rPr>
                <w:rStyle w:val="Hyperlink"/>
                <w:rFonts w:cstheme="minorHAnsi"/>
                <w:noProof/>
              </w:rPr>
              <w:t>ადრეული გამოვლენა</w:t>
            </w:r>
            <w:r w:rsidR="003A0E0C">
              <w:rPr>
                <w:noProof/>
                <w:webHidden/>
              </w:rPr>
              <w:tab/>
            </w:r>
            <w:r w:rsidR="003A0E0C">
              <w:rPr>
                <w:noProof/>
                <w:webHidden/>
              </w:rPr>
              <w:fldChar w:fldCharType="begin"/>
            </w:r>
            <w:r w:rsidR="003A0E0C">
              <w:rPr>
                <w:noProof/>
                <w:webHidden/>
              </w:rPr>
              <w:instrText xml:space="preserve"> PAGEREF _Toc106616725 \h </w:instrText>
            </w:r>
            <w:r w:rsidR="003A0E0C">
              <w:rPr>
                <w:noProof/>
                <w:webHidden/>
              </w:rPr>
            </w:r>
            <w:r w:rsidR="003A0E0C">
              <w:rPr>
                <w:noProof/>
                <w:webHidden/>
              </w:rPr>
              <w:fldChar w:fldCharType="separate"/>
            </w:r>
            <w:r w:rsidR="003A0E0C">
              <w:rPr>
                <w:noProof/>
                <w:webHidden/>
              </w:rPr>
              <w:t>3</w:t>
            </w:r>
            <w:r w:rsidR="003A0E0C">
              <w:rPr>
                <w:noProof/>
                <w:webHidden/>
              </w:rPr>
              <w:fldChar w:fldCharType="end"/>
            </w:r>
          </w:hyperlink>
        </w:p>
        <w:p w14:paraId="0EC484ED" w14:textId="77777777" w:rsidR="003A0E0C" w:rsidRDefault="0084075B">
          <w:pPr>
            <w:pStyle w:val="TOC2"/>
            <w:tabs>
              <w:tab w:val="right" w:pos="10070"/>
            </w:tabs>
            <w:rPr>
              <w:rFonts w:asciiTheme="minorHAnsi" w:eastAsiaTheme="minorEastAsia" w:hAnsiTheme="minorHAnsi" w:cstheme="minorBidi"/>
              <w:noProof/>
              <w:lang w:val="en-US"/>
            </w:rPr>
          </w:pPr>
          <w:hyperlink w:anchor="_Toc106616726" w:history="1">
            <w:r w:rsidR="003A0E0C" w:rsidRPr="00F11022">
              <w:rPr>
                <w:rStyle w:val="Hyperlink"/>
                <w:rFonts w:cstheme="minorHAnsi"/>
                <w:noProof/>
              </w:rPr>
              <w:t>2.1 ეპიდზედამხედველობა</w:t>
            </w:r>
            <w:r w:rsidR="003A0E0C">
              <w:rPr>
                <w:noProof/>
                <w:webHidden/>
              </w:rPr>
              <w:tab/>
            </w:r>
            <w:r w:rsidR="003A0E0C">
              <w:rPr>
                <w:noProof/>
                <w:webHidden/>
              </w:rPr>
              <w:fldChar w:fldCharType="begin"/>
            </w:r>
            <w:r w:rsidR="003A0E0C">
              <w:rPr>
                <w:noProof/>
                <w:webHidden/>
              </w:rPr>
              <w:instrText xml:space="preserve"> PAGEREF _Toc106616726 \h </w:instrText>
            </w:r>
            <w:r w:rsidR="003A0E0C">
              <w:rPr>
                <w:noProof/>
                <w:webHidden/>
              </w:rPr>
            </w:r>
            <w:r w:rsidR="003A0E0C">
              <w:rPr>
                <w:noProof/>
                <w:webHidden/>
              </w:rPr>
              <w:fldChar w:fldCharType="separate"/>
            </w:r>
            <w:r w:rsidR="003A0E0C">
              <w:rPr>
                <w:noProof/>
                <w:webHidden/>
              </w:rPr>
              <w:t>3</w:t>
            </w:r>
            <w:r w:rsidR="003A0E0C">
              <w:rPr>
                <w:noProof/>
                <w:webHidden/>
              </w:rPr>
              <w:fldChar w:fldCharType="end"/>
            </w:r>
          </w:hyperlink>
        </w:p>
        <w:p w14:paraId="242C21E9" w14:textId="77777777" w:rsidR="003A0E0C" w:rsidRDefault="0084075B">
          <w:pPr>
            <w:pStyle w:val="TOC2"/>
            <w:tabs>
              <w:tab w:val="right" w:pos="10070"/>
            </w:tabs>
            <w:rPr>
              <w:rFonts w:asciiTheme="minorHAnsi" w:eastAsiaTheme="minorEastAsia" w:hAnsiTheme="minorHAnsi" w:cstheme="minorBidi"/>
              <w:noProof/>
              <w:lang w:val="en-US"/>
            </w:rPr>
          </w:pPr>
          <w:hyperlink w:anchor="_Toc106616727" w:history="1">
            <w:r w:rsidR="003A0E0C" w:rsidRPr="00F11022">
              <w:rPr>
                <w:rStyle w:val="Hyperlink"/>
                <w:rFonts w:cstheme="minorHAnsi"/>
                <w:noProof/>
              </w:rPr>
              <w:t>2.2 შემთხვევის განსაზღვრება (დროებითი)</w:t>
            </w:r>
            <w:r w:rsidR="003A0E0C">
              <w:rPr>
                <w:noProof/>
                <w:webHidden/>
              </w:rPr>
              <w:tab/>
            </w:r>
            <w:r w:rsidR="003A0E0C">
              <w:rPr>
                <w:noProof/>
                <w:webHidden/>
              </w:rPr>
              <w:fldChar w:fldCharType="begin"/>
            </w:r>
            <w:r w:rsidR="003A0E0C">
              <w:rPr>
                <w:noProof/>
                <w:webHidden/>
              </w:rPr>
              <w:instrText xml:space="preserve"> PAGEREF _Toc106616727 \h </w:instrText>
            </w:r>
            <w:r w:rsidR="003A0E0C">
              <w:rPr>
                <w:noProof/>
                <w:webHidden/>
              </w:rPr>
            </w:r>
            <w:r w:rsidR="003A0E0C">
              <w:rPr>
                <w:noProof/>
                <w:webHidden/>
              </w:rPr>
              <w:fldChar w:fldCharType="separate"/>
            </w:r>
            <w:r w:rsidR="003A0E0C">
              <w:rPr>
                <w:noProof/>
                <w:webHidden/>
              </w:rPr>
              <w:t>3</w:t>
            </w:r>
            <w:r w:rsidR="003A0E0C">
              <w:rPr>
                <w:noProof/>
                <w:webHidden/>
              </w:rPr>
              <w:fldChar w:fldCharType="end"/>
            </w:r>
          </w:hyperlink>
        </w:p>
        <w:p w14:paraId="4C1DA8C2" w14:textId="77777777" w:rsidR="003A0E0C" w:rsidRDefault="0084075B">
          <w:pPr>
            <w:pStyle w:val="TOC2"/>
            <w:tabs>
              <w:tab w:val="right" w:pos="10070"/>
            </w:tabs>
            <w:rPr>
              <w:rFonts w:asciiTheme="minorHAnsi" w:eastAsiaTheme="minorEastAsia" w:hAnsiTheme="minorHAnsi" w:cstheme="minorBidi"/>
              <w:noProof/>
              <w:lang w:val="en-US"/>
            </w:rPr>
          </w:pPr>
          <w:hyperlink w:anchor="_Toc106616728" w:history="1">
            <w:r w:rsidR="003A0E0C" w:rsidRPr="00F11022">
              <w:rPr>
                <w:rStyle w:val="Hyperlink"/>
                <w:rFonts w:cstheme="minorHAnsi"/>
                <w:noProof/>
              </w:rPr>
              <w:t>2.3. კონტაქტების მიდევნება</w:t>
            </w:r>
            <w:r w:rsidR="003A0E0C">
              <w:rPr>
                <w:noProof/>
                <w:webHidden/>
              </w:rPr>
              <w:tab/>
            </w:r>
            <w:r w:rsidR="003A0E0C">
              <w:rPr>
                <w:noProof/>
                <w:webHidden/>
              </w:rPr>
              <w:fldChar w:fldCharType="begin"/>
            </w:r>
            <w:r w:rsidR="003A0E0C">
              <w:rPr>
                <w:noProof/>
                <w:webHidden/>
              </w:rPr>
              <w:instrText xml:space="preserve"> PAGEREF _Toc106616728 \h </w:instrText>
            </w:r>
            <w:r w:rsidR="003A0E0C">
              <w:rPr>
                <w:noProof/>
                <w:webHidden/>
              </w:rPr>
            </w:r>
            <w:r w:rsidR="003A0E0C">
              <w:rPr>
                <w:noProof/>
                <w:webHidden/>
              </w:rPr>
              <w:fldChar w:fldCharType="separate"/>
            </w:r>
            <w:r w:rsidR="003A0E0C">
              <w:rPr>
                <w:noProof/>
                <w:webHidden/>
              </w:rPr>
              <w:t>5</w:t>
            </w:r>
            <w:r w:rsidR="003A0E0C">
              <w:rPr>
                <w:noProof/>
                <w:webHidden/>
              </w:rPr>
              <w:fldChar w:fldCharType="end"/>
            </w:r>
          </w:hyperlink>
        </w:p>
        <w:p w14:paraId="28DFEE66" w14:textId="77777777" w:rsidR="003A0E0C" w:rsidRDefault="0084075B">
          <w:pPr>
            <w:pStyle w:val="TOC1"/>
            <w:tabs>
              <w:tab w:val="right" w:pos="10070"/>
            </w:tabs>
            <w:rPr>
              <w:rFonts w:asciiTheme="minorHAnsi" w:eastAsiaTheme="minorEastAsia" w:hAnsiTheme="minorHAnsi" w:cstheme="minorBidi"/>
              <w:noProof/>
              <w:lang w:val="en-US"/>
            </w:rPr>
          </w:pPr>
          <w:hyperlink w:anchor="_Toc106616729" w:history="1">
            <w:r w:rsidR="003A0E0C" w:rsidRPr="00F11022">
              <w:rPr>
                <w:rStyle w:val="Hyperlink"/>
                <w:rFonts w:cstheme="minorHAnsi"/>
                <w:noProof/>
              </w:rPr>
              <w:t>3. ლაბორატორიული დიაგნოსტიკა</w:t>
            </w:r>
            <w:r w:rsidR="003A0E0C">
              <w:rPr>
                <w:noProof/>
                <w:webHidden/>
              </w:rPr>
              <w:tab/>
            </w:r>
            <w:r w:rsidR="003A0E0C">
              <w:rPr>
                <w:noProof/>
                <w:webHidden/>
              </w:rPr>
              <w:fldChar w:fldCharType="begin"/>
            </w:r>
            <w:r w:rsidR="003A0E0C">
              <w:rPr>
                <w:noProof/>
                <w:webHidden/>
              </w:rPr>
              <w:instrText xml:space="preserve"> PAGEREF _Toc106616729 \h </w:instrText>
            </w:r>
            <w:r w:rsidR="003A0E0C">
              <w:rPr>
                <w:noProof/>
                <w:webHidden/>
              </w:rPr>
            </w:r>
            <w:r w:rsidR="003A0E0C">
              <w:rPr>
                <w:noProof/>
                <w:webHidden/>
              </w:rPr>
              <w:fldChar w:fldCharType="separate"/>
            </w:r>
            <w:r w:rsidR="003A0E0C">
              <w:rPr>
                <w:noProof/>
                <w:webHidden/>
              </w:rPr>
              <w:t>5</w:t>
            </w:r>
            <w:r w:rsidR="003A0E0C">
              <w:rPr>
                <w:noProof/>
                <w:webHidden/>
              </w:rPr>
              <w:fldChar w:fldCharType="end"/>
            </w:r>
          </w:hyperlink>
        </w:p>
        <w:p w14:paraId="31C98351" w14:textId="77777777" w:rsidR="003A0E0C" w:rsidRDefault="0084075B">
          <w:pPr>
            <w:pStyle w:val="TOC1"/>
            <w:tabs>
              <w:tab w:val="left" w:pos="440"/>
              <w:tab w:val="right" w:pos="10070"/>
            </w:tabs>
            <w:rPr>
              <w:rFonts w:asciiTheme="minorHAnsi" w:eastAsiaTheme="minorEastAsia" w:hAnsiTheme="minorHAnsi" w:cstheme="minorBidi"/>
              <w:noProof/>
              <w:lang w:val="en-US"/>
            </w:rPr>
          </w:pPr>
          <w:hyperlink w:anchor="_Toc106616730" w:history="1">
            <w:r w:rsidR="003A0E0C" w:rsidRPr="00F11022">
              <w:rPr>
                <w:rStyle w:val="Hyperlink"/>
                <w:rFonts w:cstheme="minorHAnsi"/>
                <w:noProof/>
              </w:rPr>
              <w:t>4.</w:t>
            </w:r>
            <w:r w:rsidR="003A0E0C">
              <w:rPr>
                <w:rFonts w:asciiTheme="minorHAnsi" w:eastAsiaTheme="minorEastAsia" w:hAnsiTheme="minorHAnsi" w:cstheme="minorBidi"/>
                <w:noProof/>
                <w:lang w:val="en-US"/>
              </w:rPr>
              <w:tab/>
            </w:r>
            <w:r w:rsidR="003A0E0C" w:rsidRPr="00F11022">
              <w:rPr>
                <w:rStyle w:val="Hyperlink"/>
                <w:rFonts w:cstheme="minorHAnsi"/>
                <w:noProof/>
              </w:rPr>
              <w:t>ჯანდაცვის სისტემის რეაგირების მომზადება</w:t>
            </w:r>
            <w:r w:rsidR="003A0E0C">
              <w:rPr>
                <w:noProof/>
                <w:webHidden/>
              </w:rPr>
              <w:tab/>
            </w:r>
            <w:r w:rsidR="003A0E0C">
              <w:rPr>
                <w:noProof/>
                <w:webHidden/>
              </w:rPr>
              <w:fldChar w:fldCharType="begin"/>
            </w:r>
            <w:r w:rsidR="003A0E0C">
              <w:rPr>
                <w:noProof/>
                <w:webHidden/>
              </w:rPr>
              <w:instrText xml:space="preserve"> PAGEREF _Toc106616730 \h </w:instrText>
            </w:r>
            <w:r w:rsidR="003A0E0C">
              <w:rPr>
                <w:noProof/>
                <w:webHidden/>
              </w:rPr>
            </w:r>
            <w:r w:rsidR="003A0E0C">
              <w:rPr>
                <w:noProof/>
                <w:webHidden/>
              </w:rPr>
              <w:fldChar w:fldCharType="separate"/>
            </w:r>
            <w:r w:rsidR="003A0E0C">
              <w:rPr>
                <w:noProof/>
                <w:webHidden/>
              </w:rPr>
              <w:t>6</w:t>
            </w:r>
            <w:r w:rsidR="003A0E0C">
              <w:rPr>
                <w:noProof/>
                <w:webHidden/>
              </w:rPr>
              <w:fldChar w:fldCharType="end"/>
            </w:r>
          </w:hyperlink>
        </w:p>
        <w:p w14:paraId="1ABF801D" w14:textId="77777777" w:rsidR="003A0E0C" w:rsidRDefault="0084075B">
          <w:pPr>
            <w:pStyle w:val="TOC1"/>
            <w:tabs>
              <w:tab w:val="right" w:pos="10070"/>
            </w:tabs>
            <w:rPr>
              <w:rFonts w:asciiTheme="minorHAnsi" w:eastAsiaTheme="minorEastAsia" w:hAnsiTheme="minorHAnsi" w:cstheme="minorBidi"/>
              <w:noProof/>
              <w:lang w:val="en-US"/>
            </w:rPr>
          </w:pPr>
          <w:hyperlink w:anchor="_Toc106616731" w:history="1">
            <w:r w:rsidR="003A0E0C" w:rsidRPr="00F11022">
              <w:rPr>
                <w:rStyle w:val="Hyperlink"/>
                <w:rFonts w:cstheme="minorHAnsi"/>
                <w:noProof/>
              </w:rPr>
              <w:t>5. საჭიროებების შეფასება</w:t>
            </w:r>
            <w:r w:rsidR="003A0E0C" w:rsidRPr="00F11022">
              <w:rPr>
                <w:rStyle w:val="Hyperlink"/>
                <w:rFonts w:cstheme="minorHAnsi"/>
                <w:noProof/>
                <w:lang w:val="en-US"/>
              </w:rPr>
              <w:t xml:space="preserve"> </w:t>
            </w:r>
            <w:r w:rsidR="003A0E0C" w:rsidRPr="00F11022">
              <w:rPr>
                <w:rStyle w:val="Hyperlink"/>
                <w:rFonts w:cstheme="minorHAnsi"/>
                <w:noProof/>
              </w:rPr>
              <w:t>და რეაგირება</w:t>
            </w:r>
            <w:r w:rsidR="003A0E0C">
              <w:rPr>
                <w:noProof/>
                <w:webHidden/>
              </w:rPr>
              <w:tab/>
            </w:r>
            <w:r w:rsidR="003A0E0C">
              <w:rPr>
                <w:noProof/>
                <w:webHidden/>
              </w:rPr>
              <w:fldChar w:fldCharType="begin"/>
            </w:r>
            <w:r w:rsidR="003A0E0C">
              <w:rPr>
                <w:noProof/>
                <w:webHidden/>
              </w:rPr>
              <w:instrText xml:space="preserve"> PAGEREF _Toc106616731 \h </w:instrText>
            </w:r>
            <w:r w:rsidR="003A0E0C">
              <w:rPr>
                <w:noProof/>
                <w:webHidden/>
              </w:rPr>
            </w:r>
            <w:r w:rsidR="003A0E0C">
              <w:rPr>
                <w:noProof/>
                <w:webHidden/>
              </w:rPr>
              <w:fldChar w:fldCharType="separate"/>
            </w:r>
            <w:r w:rsidR="003A0E0C">
              <w:rPr>
                <w:noProof/>
                <w:webHidden/>
              </w:rPr>
              <w:t>6</w:t>
            </w:r>
            <w:r w:rsidR="003A0E0C">
              <w:rPr>
                <w:noProof/>
                <w:webHidden/>
              </w:rPr>
              <w:fldChar w:fldCharType="end"/>
            </w:r>
          </w:hyperlink>
        </w:p>
        <w:p w14:paraId="3FA2892A" w14:textId="77777777" w:rsidR="003A0E0C" w:rsidRDefault="0084075B">
          <w:pPr>
            <w:pStyle w:val="TOC1"/>
            <w:tabs>
              <w:tab w:val="left" w:pos="440"/>
              <w:tab w:val="right" w:pos="10070"/>
            </w:tabs>
            <w:rPr>
              <w:rFonts w:asciiTheme="minorHAnsi" w:eastAsiaTheme="minorEastAsia" w:hAnsiTheme="minorHAnsi" w:cstheme="minorBidi"/>
              <w:noProof/>
              <w:lang w:val="en-US"/>
            </w:rPr>
          </w:pPr>
          <w:hyperlink w:anchor="_Toc106616732" w:history="1">
            <w:r w:rsidR="003A0E0C" w:rsidRPr="00F11022">
              <w:rPr>
                <w:rStyle w:val="Hyperlink"/>
                <w:rFonts w:cstheme="minorHAnsi"/>
                <w:noProof/>
              </w:rPr>
              <w:t>6.</w:t>
            </w:r>
            <w:r w:rsidR="003A0E0C">
              <w:rPr>
                <w:rFonts w:asciiTheme="minorHAnsi" w:eastAsiaTheme="minorEastAsia" w:hAnsiTheme="minorHAnsi" w:cstheme="minorBidi"/>
                <w:noProof/>
                <w:lang w:val="en-US"/>
              </w:rPr>
              <w:tab/>
            </w:r>
            <w:r w:rsidR="003A0E0C" w:rsidRPr="00F11022">
              <w:rPr>
                <w:rStyle w:val="Hyperlink"/>
                <w:rFonts w:cstheme="minorHAnsi"/>
                <w:noProof/>
              </w:rPr>
              <w:t>რისკის შეფასება</w:t>
            </w:r>
            <w:r w:rsidR="003A0E0C">
              <w:rPr>
                <w:noProof/>
                <w:webHidden/>
              </w:rPr>
              <w:tab/>
            </w:r>
            <w:r w:rsidR="003A0E0C">
              <w:rPr>
                <w:noProof/>
                <w:webHidden/>
              </w:rPr>
              <w:fldChar w:fldCharType="begin"/>
            </w:r>
            <w:r w:rsidR="003A0E0C">
              <w:rPr>
                <w:noProof/>
                <w:webHidden/>
              </w:rPr>
              <w:instrText xml:space="preserve"> PAGEREF _Toc106616732 \h </w:instrText>
            </w:r>
            <w:r w:rsidR="003A0E0C">
              <w:rPr>
                <w:noProof/>
                <w:webHidden/>
              </w:rPr>
            </w:r>
            <w:r w:rsidR="003A0E0C">
              <w:rPr>
                <w:noProof/>
                <w:webHidden/>
              </w:rPr>
              <w:fldChar w:fldCharType="separate"/>
            </w:r>
            <w:r w:rsidR="003A0E0C">
              <w:rPr>
                <w:noProof/>
                <w:webHidden/>
              </w:rPr>
              <w:t>7</w:t>
            </w:r>
            <w:r w:rsidR="003A0E0C">
              <w:rPr>
                <w:noProof/>
                <w:webHidden/>
              </w:rPr>
              <w:fldChar w:fldCharType="end"/>
            </w:r>
          </w:hyperlink>
        </w:p>
        <w:p w14:paraId="5974E5AD" w14:textId="77777777" w:rsidR="003A0E0C" w:rsidRDefault="0084075B">
          <w:pPr>
            <w:pStyle w:val="TOC1"/>
            <w:tabs>
              <w:tab w:val="left" w:pos="440"/>
              <w:tab w:val="right" w:pos="10070"/>
            </w:tabs>
            <w:rPr>
              <w:rFonts w:asciiTheme="minorHAnsi" w:eastAsiaTheme="minorEastAsia" w:hAnsiTheme="minorHAnsi" w:cstheme="minorBidi"/>
              <w:noProof/>
              <w:lang w:val="en-US"/>
            </w:rPr>
          </w:pPr>
          <w:hyperlink w:anchor="_Toc106616733" w:history="1">
            <w:r w:rsidR="003A0E0C" w:rsidRPr="00F11022">
              <w:rPr>
                <w:rStyle w:val="Hyperlink"/>
                <w:rFonts w:cstheme="minorHAnsi"/>
                <w:noProof/>
              </w:rPr>
              <w:t>7.</w:t>
            </w:r>
            <w:r w:rsidR="003A0E0C">
              <w:rPr>
                <w:rFonts w:asciiTheme="minorHAnsi" w:eastAsiaTheme="minorEastAsia" w:hAnsiTheme="minorHAnsi" w:cstheme="minorBidi"/>
                <w:noProof/>
                <w:lang w:val="en-US"/>
              </w:rPr>
              <w:tab/>
            </w:r>
            <w:r w:rsidR="003A0E0C" w:rsidRPr="00F11022">
              <w:rPr>
                <w:rStyle w:val="Hyperlink"/>
                <w:rFonts w:cstheme="minorHAnsi"/>
                <w:noProof/>
                <w:lang w:val="en-US"/>
              </w:rPr>
              <w:t>კომუნიკაცია</w:t>
            </w:r>
            <w:r w:rsidR="003A0E0C">
              <w:rPr>
                <w:noProof/>
                <w:webHidden/>
              </w:rPr>
              <w:tab/>
            </w:r>
            <w:r w:rsidR="003A0E0C">
              <w:rPr>
                <w:noProof/>
                <w:webHidden/>
              </w:rPr>
              <w:fldChar w:fldCharType="begin"/>
            </w:r>
            <w:r w:rsidR="003A0E0C">
              <w:rPr>
                <w:noProof/>
                <w:webHidden/>
              </w:rPr>
              <w:instrText xml:space="preserve"> PAGEREF _Toc106616733 \h </w:instrText>
            </w:r>
            <w:r w:rsidR="003A0E0C">
              <w:rPr>
                <w:noProof/>
                <w:webHidden/>
              </w:rPr>
            </w:r>
            <w:r w:rsidR="003A0E0C">
              <w:rPr>
                <w:noProof/>
                <w:webHidden/>
              </w:rPr>
              <w:fldChar w:fldCharType="separate"/>
            </w:r>
            <w:r w:rsidR="003A0E0C">
              <w:rPr>
                <w:noProof/>
                <w:webHidden/>
              </w:rPr>
              <w:t>7</w:t>
            </w:r>
            <w:r w:rsidR="003A0E0C">
              <w:rPr>
                <w:noProof/>
                <w:webHidden/>
              </w:rPr>
              <w:fldChar w:fldCharType="end"/>
            </w:r>
          </w:hyperlink>
        </w:p>
        <w:p w14:paraId="00000014"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rPr>
            <w:fldChar w:fldCharType="end"/>
          </w:r>
        </w:p>
      </w:sdtContent>
    </w:sdt>
    <w:p w14:paraId="00000015" w14:textId="77777777" w:rsidR="00924AC6" w:rsidRPr="00124700" w:rsidRDefault="00924AC6">
      <w:pPr>
        <w:jc w:val="both"/>
        <w:rPr>
          <w:rFonts w:asciiTheme="minorHAnsi" w:hAnsiTheme="minorHAnsi" w:cstheme="minorHAnsi"/>
          <w:sz w:val="24"/>
          <w:szCs w:val="24"/>
        </w:rPr>
      </w:pPr>
    </w:p>
    <w:p w14:paraId="00000018"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აკრონიმები:</w:t>
      </w:r>
    </w:p>
    <w:p w14:paraId="00000019" w14:textId="77777777" w:rsidR="00924AC6" w:rsidRPr="00124700" w:rsidRDefault="00924AC6">
      <w:pPr>
        <w:jc w:val="both"/>
        <w:rPr>
          <w:rFonts w:asciiTheme="minorHAnsi" w:hAnsiTheme="minorHAnsi" w:cstheme="minorHAnsi"/>
          <w:sz w:val="24"/>
          <w:szCs w:val="24"/>
        </w:rPr>
      </w:pPr>
    </w:p>
    <w:p w14:paraId="0000001A"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მაიმუნის ყვავილი - (MPX)</w:t>
      </w:r>
    </w:p>
    <w:p w14:paraId="0000001B"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მაიმუნის ყვავილის ვირუსი - MPXV </w:t>
      </w:r>
    </w:p>
    <w:p w14:paraId="0000001C"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ინდივიდუალური დაცვის საშუალებები - იდს</w:t>
      </w:r>
    </w:p>
    <w:p w14:paraId="0000001D"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მამაკაცები, რომელთაც აქვთ სქესობრივი კავშირი მამაკაცებთან - მსმ</w:t>
      </w:r>
    </w:p>
    <w:p w14:paraId="0000001E" w14:textId="77777777" w:rsidR="00924AC6" w:rsidRPr="00124700" w:rsidRDefault="00924AC6">
      <w:pPr>
        <w:jc w:val="both"/>
        <w:rPr>
          <w:rFonts w:asciiTheme="minorHAnsi" w:hAnsiTheme="minorHAnsi" w:cstheme="minorHAnsi"/>
          <w:sz w:val="24"/>
          <w:szCs w:val="24"/>
        </w:rPr>
      </w:pPr>
    </w:p>
    <w:p w14:paraId="663CFC12" w14:textId="77777777" w:rsidR="000945BA" w:rsidRPr="00124700" w:rsidRDefault="000945BA">
      <w:pPr>
        <w:jc w:val="both"/>
        <w:rPr>
          <w:rFonts w:asciiTheme="minorHAnsi" w:hAnsiTheme="minorHAnsi" w:cstheme="minorHAnsi"/>
          <w:sz w:val="24"/>
          <w:szCs w:val="24"/>
        </w:rPr>
      </w:pPr>
    </w:p>
    <w:p w14:paraId="4C9F18E7" w14:textId="77777777" w:rsidR="000945BA" w:rsidRPr="00124700" w:rsidRDefault="000945BA">
      <w:pPr>
        <w:jc w:val="both"/>
        <w:rPr>
          <w:rFonts w:asciiTheme="minorHAnsi" w:hAnsiTheme="minorHAnsi" w:cstheme="minorHAnsi"/>
          <w:sz w:val="24"/>
          <w:szCs w:val="24"/>
        </w:rPr>
      </w:pPr>
    </w:p>
    <w:p w14:paraId="3107E3AB" w14:textId="77777777" w:rsidR="000945BA" w:rsidRPr="00124700" w:rsidRDefault="000945BA">
      <w:pPr>
        <w:jc w:val="both"/>
        <w:rPr>
          <w:rFonts w:asciiTheme="minorHAnsi" w:hAnsiTheme="minorHAnsi" w:cstheme="minorHAnsi"/>
          <w:sz w:val="24"/>
          <w:szCs w:val="24"/>
        </w:rPr>
      </w:pPr>
    </w:p>
    <w:p w14:paraId="0000001F" w14:textId="27B1A696" w:rsidR="00924AC6" w:rsidRPr="00124700" w:rsidRDefault="006D77B6" w:rsidP="000945BA">
      <w:pPr>
        <w:pStyle w:val="Heading1"/>
        <w:numPr>
          <w:ilvl w:val="0"/>
          <w:numId w:val="10"/>
        </w:numPr>
        <w:rPr>
          <w:rFonts w:asciiTheme="minorHAnsi" w:hAnsiTheme="minorHAnsi" w:cstheme="minorHAnsi"/>
          <w:sz w:val="28"/>
        </w:rPr>
      </w:pPr>
      <w:bookmarkStart w:id="2" w:name="_heading=h.30j0zll" w:colFirst="0" w:colLast="0"/>
      <w:bookmarkStart w:id="3" w:name="_Toc106616724"/>
      <w:bookmarkEnd w:id="2"/>
      <w:r w:rsidRPr="00124700">
        <w:rPr>
          <w:rFonts w:asciiTheme="minorHAnsi" w:hAnsiTheme="minorHAnsi" w:cstheme="minorHAnsi"/>
          <w:sz w:val="28"/>
        </w:rPr>
        <w:lastRenderedPageBreak/>
        <w:t>მიმოხილვა</w:t>
      </w:r>
      <w:bookmarkEnd w:id="3"/>
    </w:p>
    <w:p w14:paraId="00000020" w14:textId="77777777" w:rsidR="00924AC6" w:rsidRPr="00124700" w:rsidRDefault="00924AC6">
      <w:pPr>
        <w:rPr>
          <w:rFonts w:asciiTheme="minorHAnsi" w:hAnsiTheme="minorHAnsi" w:cstheme="minorHAnsi"/>
        </w:rPr>
      </w:pPr>
    </w:p>
    <w:p w14:paraId="00000021"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მაიმუნის ყვავილი (MPX)  ზოონოზური დაავადებაა, ყვავილის აღმოფხვრის (შესაბამისად, მისი საწინააღმდეგო ვაქცინაციის  შეწყვეტის) შემდეგ, ყველაზე გავრცელებული ორთოპოქსვირუსული ინფექციაა.</w:t>
      </w:r>
    </w:p>
    <w:p w14:paraId="00000022" w14:textId="383FF882"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მას შემდეგ რაც, 1970 წელს, ადამიანის ავადობის  პირველი შემთხვევა კონგოს დემოკრატიულ რესპუბლიკაში დაფიქსირდა, მაიმუნის ყვავილის შემთხვევ</w:t>
      </w:r>
      <w:r w:rsidR="00124700">
        <w:rPr>
          <w:rFonts w:asciiTheme="minorHAnsi" w:hAnsiTheme="minorHAnsi" w:cstheme="minorHAnsi"/>
          <w:sz w:val="24"/>
          <w:szCs w:val="24"/>
        </w:rPr>
        <w:t>ე</w:t>
      </w:r>
      <w:r w:rsidRPr="00124700">
        <w:rPr>
          <w:rFonts w:asciiTheme="minorHAnsi" w:hAnsiTheme="minorHAnsi" w:cstheme="minorHAnsi"/>
          <w:sz w:val="24"/>
          <w:szCs w:val="24"/>
        </w:rPr>
        <w:t>ბის შესახებ შეტყობინების  მზარდი ტენდენციით ხასიათდება აფრიკის რამოდენიმე ქვეყანა.</w:t>
      </w:r>
    </w:p>
    <w:p w14:paraId="00000023"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 xml:space="preserve">ენდემურ რაიონებში MPXV   შენარჩნებულია რიგ  ძუძუმწოვარ ცხოველებში ვირუსის ცირკულაცის გზით.  ენდემურ ადგილებში მაიმუნის ყვავილი ადამიანზე გადადის კბენის გზით ან პირდაპირი კონტაქტით: ინფიცირებული ცხოველის სისხლთან, ხორცთან, ბიოლოგიურ სითხეებთან ან კანის/ლორწოვანის დაზიანებებთან. მაიმუნის ყვავილის ადამიანიდან ადამიანზე გადაცემა ხდება ახლო კონტაქტით რესპირაციული გზით, ინფიცირებულ ბიოლოგიურ სითხეებთან პირდაპირი კონტაქტით ან დაბინძურებულ ნივთებთან შეხების შედეგად (თეთრეული და პირადი მოხმარების ნივთები). </w:t>
      </w:r>
    </w:p>
    <w:p w14:paraId="00000024" w14:textId="092D6773"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ვირუსის დნმ-ის სექვენირებით გამოვლენილია მაიმუნის ყვავილის ორი შტამი: დასავლეთ აფრიკული შტამი, რომელიც ასოცირებულია მსუბუქ კლინიკურ მიმდინარეობასთან და ლეტალობის მაჩვენებელი 1%-ის ფარგლებშია, კონგოს აუზის (ცენტრალური აფრიკა) შტამი, რომელსაც ახასიათებს ადამიანიდან-ადამიანზე გადაცემის მაღალი უნარი, ავადობის გაზრდილი მაჩვენებელი. ცენტრალური აფრიკის შტამის ლეტალობის მაჩვენებელი 10%-ის ფარგლებშია.</w:t>
      </w:r>
    </w:p>
    <w:p w14:paraId="00000025" w14:textId="1EC5D812" w:rsidR="00924AC6" w:rsidRPr="00124700" w:rsidRDefault="000945BA">
      <w:pPr>
        <w:jc w:val="both"/>
        <w:rPr>
          <w:rFonts w:asciiTheme="minorHAnsi" w:hAnsiTheme="minorHAnsi" w:cstheme="minorHAnsi"/>
          <w:color w:val="FF0000"/>
          <w:sz w:val="24"/>
          <w:szCs w:val="24"/>
        </w:rPr>
      </w:pPr>
      <w:r w:rsidRPr="00124700">
        <w:rPr>
          <w:rFonts w:asciiTheme="minorHAnsi" w:hAnsiTheme="minorHAnsi" w:cstheme="minorHAnsi"/>
          <w:sz w:val="24"/>
          <w:szCs w:val="24"/>
        </w:rPr>
        <w:t>202</w:t>
      </w:r>
      <w:r w:rsidR="00124700">
        <w:rPr>
          <w:rFonts w:asciiTheme="minorHAnsi" w:hAnsiTheme="minorHAnsi" w:cstheme="minorHAnsi"/>
          <w:sz w:val="24"/>
          <w:szCs w:val="24"/>
        </w:rPr>
        <w:t>2</w:t>
      </w:r>
      <w:r w:rsidRPr="00124700">
        <w:rPr>
          <w:rFonts w:asciiTheme="minorHAnsi" w:hAnsiTheme="minorHAnsi" w:cstheme="minorHAnsi"/>
          <w:sz w:val="24"/>
          <w:szCs w:val="24"/>
        </w:rPr>
        <w:t xml:space="preserve"> წლის 10 ივნისის მონაცემებით, </w:t>
      </w:r>
      <w:r w:rsidR="006D77B6" w:rsidRPr="00124700">
        <w:rPr>
          <w:rFonts w:asciiTheme="minorHAnsi" w:hAnsiTheme="minorHAnsi" w:cstheme="minorHAnsi"/>
          <w:sz w:val="24"/>
          <w:szCs w:val="24"/>
        </w:rPr>
        <w:t>როდესაც ვირუმა 1200-ზე მეტი დადასტურებული შემთხვევით 30-მდე ქვეყანა მოიცვა, განსაკუთრებული სიფრთხილე გვმართებს, რადგან  ისტორიას მაიმუნის ყვავილის არაენდემურ არეალში გავრცელების მსგავსი შემთხვევა არ ახსოვს</w:t>
      </w:r>
      <w:r w:rsidR="00124700">
        <w:rPr>
          <w:rFonts w:asciiTheme="minorHAnsi" w:hAnsiTheme="minorHAnsi" w:cstheme="minorHAnsi"/>
          <w:sz w:val="24"/>
          <w:szCs w:val="24"/>
        </w:rPr>
        <w:t>.</w:t>
      </w:r>
      <w:r w:rsidR="006D77B6" w:rsidRPr="00124700">
        <w:rPr>
          <w:rFonts w:asciiTheme="minorHAnsi" w:hAnsiTheme="minorHAnsi" w:cstheme="minorHAnsi"/>
          <w:sz w:val="24"/>
          <w:szCs w:val="24"/>
        </w:rPr>
        <w:t xml:space="preserve"> როგორც წესი, მაიმუნის ყვავილი მასშტაბურად დიდ ტერიტორიაზე არ ვრცელდება — ამ დრომდე აფრიკის კონტინენტის გარეთ გავრცელების მხოლოდ რამდენიმე შემთხვევა დაფიქსირებულა (2003 წელს ეპიდაფეთქება აშშ-ში და 2018 წელს ერთეული დადასტურებული შემთხვევები: დიდ ბრიტანეთში, ისრაელსა და სინგაპურში). არსებული ეპიდემიოლოგიური მდგომარეობიდან გამომდინარე, რისკის ქვეშ მყოფ პოპულაციას წარმოადგენენ ორს</w:t>
      </w:r>
      <w:r w:rsidR="00124700" w:rsidRPr="00124700">
        <w:rPr>
          <w:rFonts w:asciiTheme="minorHAnsi" w:hAnsiTheme="minorHAnsi" w:cstheme="minorHAnsi"/>
          <w:sz w:val="24"/>
          <w:szCs w:val="24"/>
        </w:rPr>
        <w:t>უ</w:t>
      </w:r>
      <w:r w:rsidR="006D77B6" w:rsidRPr="00124700">
        <w:rPr>
          <w:rFonts w:asciiTheme="minorHAnsi" w:hAnsiTheme="minorHAnsi" w:cstheme="minorHAnsi"/>
          <w:sz w:val="24"/>
          <w:szCs w:val="24"/>
        </w:rPr>
        <w:t>ლები, ბავშვ</w:t>
      </w:r>
      <w:r w:rsidR="00124700">
        <w:rPr>
          <w:rFonts w:asciiTheme="minorHAnsi" w:hAnsiTheme="minorHAnsi" w:cstheme="minorHAnsi"/>
          <w:sz w:val="24"/>
          <w:szCs w:val="24"/>
        </w:rPr>
        <w:t>ე</w:t>
      </w:r>
      <w:r w:rsidR="006D77B6" w:rsidRPr="00124700">
        <w:rPr>
          <w:rFonts w:asciiTheme="minorHAnsi" w:hAnsiTheme="minorHAnsi" w:cstheme="minorHAnsi"/>
          <w:sz w:val="24"/>
          <w:szCs w:val="24"/>
        </w:rPr>
        <w:t>ბი და იმუნოკომპრომეტირებული პირები.  საერთაშორისო წყაროებზე დაყრდნობით, ამჟამინდელი ეპიდაფეთქება შესაძლოა დაკავშირებული იყოს ევროპაში ხალხმრავალი ღონისძიებ</w:t>
      </w:r>
      <w:r w:rsidR="00124700">
        <w:rPr>
          <w:rFonts w:asciiTheme="minorHAnsi" w:hAnsiTheme="minorHAnsi" w:cstheme="minorHAnsi"/>
          <w:sz w:val="24"/>
          <w:szCs w:val="24"/>
        </w:rPr>
        <w:t>ებ</w:t>
      </w:r>
      <w:r w:rsidR="006D77B6" w:rsidRPr="00124700">
        <w:rPr>
          <w:rFonts w:asciiTheme="minorHAnsi" w:hAnsiTheme="minorHAnsi" w:cstheme="minorHAnsi"/>
          <w:sz w:val="24"/>
          <w:szCs w:val="24"/>
        </w:rPr>
        <w:t>ის, თავყრილობ</w:t>
      </w:r>
      <w:r w:rsidR="00124700">
        <w:rPr>
          <w:rFonts w:asciiTheme="minorHAnsi" w:hAnsiTheme="minorHAnsi" w:cstheme="minorHAnsi"/>
          <w:sz w:val="24"/>
          <w:szCs w:val="24"/>
        </w:rPr>
        <w:t>ებ</w:t>
      </w:r>
      <w:r w:rsidR="006D77B6" w:rsidRPr="00124700">
        <w:rPr>
          <w:rFonts w:asciiTheme="minorHAnsi" w:hAnsiTheme="minorHAnsi" w:cstheme="minorHAnsi"/>
          <w:sz w:val="24"/>
          <w:szCs w:val="24"/>
        </w:rPr>
        <w:t>ის და</w:t>
      </w:r>
      <w:r w:rsidR="00124700">
        <w:rPr>
          <w:rFonts w:asciiTheme="minorHAnsi" w:hAnsiTheme="minorHAnsi" w:cstheme="minorHAnsi"/>
          <w:sz w:val="24"/>
          <w:szCs w:val="24"/>
        </w:rPr>
        <w:t>,</w:t>
      </w:r>
      <w:r w:rsidR="006D77B6" w:rsidRPr="00124700">
        <w:rPr>
          <w:rFonts w:asciiTheme="minorHAnsi" w:hAnsiTheme="minorHAnsi" w:cstheme="minorHAnsi"/>
          <w:sz w:val="24"/>
          <w:szCs w:val="24"/>
        </w:rPr>
        <w:t xml:space="preserve"> მათ შორის, პრაიდის ფესტივალის ჩატარებასთან.</w:t>
      </w:r>
      <w:r w:rsidR="006D77B6" w:rsidRPr="00124700">
        <w:rPr>
          <w:rFonts w:asciiTheme="minorHAnsi" w:hAnsiTheme="minorHAnsi" w:cstheme="minorHAnsi"/>
          <w:color w:val="FF0000"/>
          <w:sz w:val="24"/>
          <w:szCs w:val="24"/>
        </w:rPr>
        <w:t xml:space="preserve">  </w:t>
      </w:r>
    </w:p>
    <w:p w14:paraId="00000026"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სხვა ორთოპოქსვირუსების გადაცემის რისკის გათვალისწინებით, როგორიცაა ყვავილი, შესაძლებელია სამედიცინო პერსონალის დაინფიცირება პაციენტებთან კონტაქტის გზით. ლაბორატორიის პერსონალის დაინფიცირების ფაქტები ორთოპოქსვირუსებით აღირიცხება პერიოდულად.</w:t>
      </w:r>
    </w:p>
    <w:p w14:paraId="28814667" w14:textId="77777777" w:rsidR="000945BA" w:rsidRPr="00124700" w:rsidRDefault="006D77B6" w:rsidP="000945BA">
      <w:pPr>
        <w:pStyle w:val="Heading1"/>
        <w:numPr>
          <w:ilvl w:val="0"/>
          <w:numId w:val="9"/>
        </w:numPr>
        <w:jc w:val="both"/>
        <w:rPr>
          <w:rFonts w:asciiTheme="minorHAnsi" w:hAnsiTheme="minorHAnsi" w:cstheme="minorHAnsi"/>
          <w:sz w:val="28"/>
        </w:rPr>
      </w:pPr>
      <w:bookmarkStart w:id="4" w:name="_heading=h.a42u5lch5m5o" w:colFirst="0" w:colLast="0"/>
      <w:bookmarkStart w:id="5" w:name="_Toc106616725"/>
      <w:bookmarkEnd w:id="4"/>
      <w:r w:rsidRPr="00124700">
        <w:rPr>
          <w:rFonts w:asciiTheme="minorHAnsi" w:hAnsiTheme="minorHAnsi" w:cstheme="minorHAnsi"/>
          <w:sz w:val="28"/>
        </w:rPr>
        <w:lastRenderedPageBreak/>
        <w:t>ადრეული გამოვლენა</w:t>
      </w:r>
      <w:bookmarkStart w:id="6" w:name="_heading=h.usrzqxex5g0z" w:colFirst="0" w:colLast="0"/>
      <w:bookmarkEnd w:id="5"/>
      <w:bookmarkEnd w:id="6"/>
    </w:p>
    <w:p w14:paraId="0000002A" w14:textId="09EC62C1" w:rsidR="00924AC6" w:rsidRPr="00124700" w:rsidRDefault="000945BA" w:rsidP="000945BA">
      <w:pPr>
        <w:pStyle w:val="Heading2"/>
        <w:rPr>
          <w:rFonts w:asciiTheme="minorHAnsi" w:hAnsiTheme="minorHAnsi" w:cstheme="minorHAnsi"/>
          <w:sz w:val="28"/>
        </w:rPr>
      </w:pPr>
      <w:r w:rsidRPr="00124700">
        <w:rPr>
          <w:rFonts w:asciiTheme="minorHAnsi" w:hAnsiTheme="minorHAnsi" w:cstheme="minorHAnsi"/>
          <w:sz w:val="28"/>
        </w:rPr>
        <w:t xml:space="preserve"> </w:t>
      </w:r>
      <w:r w:rsidRPr="00124700">
        <w:rPr>
          <w:rFonts w:asciiTheme="minorHAnsi" w:hAnsiTheme="minorHAnsi" w:cstheme="minorHAnsi"/>
          <w:sz w:val="28"/>
        </w:rPr>
        <w:tab/>
      </w:r>
      <w:bookmarkStart w:id="7" w:name="_Toc106616726"/>
      <w:r w:rsidRPr="00124700">
        <w:rPr>
          <w:rFonts w:asciiTheme="minorHAnsi" w:hAnsiTheme="minorHAnsi" w:cstheme="minorHAnsi"/>
          <w:sz w:val="28"/>
        </w:rPr>
        <w:t xml:space="preserve">2.1 </w:t>
      </w:r>
      <w:r w:rsidR="006D77B6" w:rsidRPr="00124700">
        <w:rPr>
          <w:rFonts w:asciiTheme="minorHAnsi" w:hAnsiTheme="minorHAnsi" w:cstheme="minorHAnsi"/>
        </w:rPr>
        <w:t>ეპიდზედამხედველობა</w:t>
      </w:r>
      <w:bookmarkEnd w:id="7"/>
    </w:p>
    <w:p w14:paraId="0000002D" w14:textId="5AF109B5" w:rsidR="00924AC6" w:rsidRPr="00124700" w:rsidRDefault="006D77B6" w:rsidP="000945BA">
      <w:pPr>
        <w:jc w:val="both"/>
        <w:rPr>
          <w:rFonts w:asciiTheme="minorHAnsi" w:hAnsiTheme="minorHAnsi" w:cstheme="minorHAnsi"/>
          <w:sz w:val="24"/>
          <w:szCs w:val="24"/>
        </w:rPr>
      </w:pPr>
      <w:r w:rsidRPr="00124700">
        <w:rPr>
          <w:rFonts w:asciiTheme="minorHAnsi" w:hAnsiTheme="minorHAnsi" w:cstheme="minorHAnsi"/>
          <w:sz w:val="24"/>
          <w:szCs w:val="24"/>
        </w:rPr>
        <w:t>2022 წლის 22 მაისის ჯანმრთელობის მსოფლიო ორგანიზაციის მიერ გამოქვეყნებული დოკუმენტის მიხედვით, მაიმუნის ყვავილის ერთი შემთხვევა ითვლება</w:t>
      </w:r>
      <w:r w:rsidR="000945BA" w:rsidRPr="00124700">
        <w:rPr>
          <w:rFonts w:asciiTheme="minorHAnsi" w:hAnsiTheme="minorHAnsi" w:cstheme="minorHAnsi"/>
          <w:sz w:val="24"/>
          <w:szCs w:val="24"/>
        </w:rPr>
        <w:t xml:space="preserve"> </w:t>
      </w:r>
      <w:r w:rsidRPr="00124700">
        <w:rPr>
          <w:rFonts w:asciiTheme="minorHAnsi" w:hAnsiTheme="minorHAnsi" w:cstheme="minorHAnsi"/>
          <w:sz w:val="24"/>
          <w:szCs w:val="24"/>
        </w:rPr>
        <w:t>ეპიდაფეთქება</w:t>
      </w:r>
      <w:sdt>
        <w:sdtPr>
          <w:rPr>
            <w:rFonts w:asciiTheme="minorHAnsi" w:hAnsiTheme="minorHAnsi" w:cstheme="minorHAnsi"/>
          </w:rPr>
          <w:tag w:val="goog_rdk_0"/>
          <w:id w:val="1643078225"/>
        </w:sdtPr>
        <w:sdtEndPr/>
        <w:sdtContent/>
      </w:sdt>
      <w:r w:rsidRPr="00124700">
        <w:rPr>
          <w:rFonts w:asciiTheme="minorHAnsi" w:hAnsiTheme="minorHAnsi" w:cstheme="minorHAnsi"/>
          <w:sz w:val="24"/>
          <w:szCs w:val="24"/>
        </w:rPr>
        <w:t xml:space="preserve">დ. </w:t>
      </w:r>
      <w:r w:rsidR="000945BA" w:rsidRPr="00124700">
        <w:rPr>
          <w:rFonts w:asciiTheme="minorHAnsi" w:hAnsiTheme="minorHAnsi" w:cstheme="minorHAnsi"/>
          <w:sz w:val="24"/>
          <w:szCs w:val="24"/>
        </w:rPr>
        <w:t xml:space="preserve"> </w:t>
      </w:r>
      <w:r w:rsidRPr="00124700">
        <w:rPr>
          <w:rFonts w:asciiTheme="minorHAnsi" w:hAnsiTheme="minorHAnsi" w:cstheme="minorHAnsi"/>
          <w:sz w:val="24"/>
          <w:szCs w:val="24"/>
        </w:rPr>
        <w:t xml:space="preserve">მაიმუნის ყვავილის შემთხვევების დროული აღმოჩენის მიზნით საჭიროა დაწესდეს </w:t>
      </w:r>
      <w:r w:rsidR="00124700" w:rsidRPr="00124700">
        <w:rPr>
          <w:rFonts w:asciiTheme="minorHAnsi" w:hAnsiTheme="minorHAnsi" w:cstheme="minorHAnsi"/>
          <w:sz w:val="24"/>
          <w:szCs w:val="24"/>
        </w:rPr>
        <w:t>ეპიდზედამხედველობა</w:t>
      </w:r>
      <w:r w:rsidR="00124700">
        <w:rPr>
          <w:rFonts w:asciiTheme="minorHAnsi" w:hAnsiTheme="minorHAnsi" w:cstheme="minorHAnsi"/>
          <w:sz w:val="24"/>
          <w:szCs w:val="24"/>
        </w:rPr>
        <w:t xml:space="preserve"> </w:t>
      </w:r>
      <w:r w:rsidRPr="00124700">
        <w:rPr>
          <w:rFonts w:asciiTheme="minorHAnsi" w:hAnsiTheme="minorHAnsi" w:cstheme="minorHAnsi"/>
          <w:sz w:val="24"/>
          <w:szCs w:val="24"/>
        </w:rPr>
        <w:t>გამონაყრით მიმდინარე დაავადებებზე</w:t>
      </w:r>
      <w:r w:rsidR="000945BA" w:rsidRPr="00124700">
        <w:rPr>
          <w:rFonts w:asciiTheme="minorHAnsi" w:hAnsiTheme="minorHAnsi" w:cstheme="minorHAnsi"/>
          <w:sz w:val="24"/>
          <w:szCs w:val="24"/>
        </w:rPr>
        <w:t xml:space="preserve">, ხოლო </w:t>
      </w:r>
      <w:r w:rsidRPr="00124700">
        <w:rPr>
          <w:rFonts w:asciiTheme="minorHAnsi" w:hAnsiTheme="minorHAnsi" w:cstheme="minorHAnsi"/>
          <w:sz w:val="24"/>
          <w:szCs w:val="24"/>
        </w:rPr>
        <w:t xml:space="preserve">ყველა შესაძლო შემთხვევა დაექვემდებაროს დაუყოვნებლივი შეტყობინების წესს. </w:t>
      </w:r>
    </w:p>
    <w:p w14:paraId="0000002E" w14:textId="77777777" w:rsidR="00924AC6" w:rsidRPr="00124700" w:rsidRDefault="006D77B6" w:rsidP="000945BA">
      <w:pPr>
        <w:jc w:val="both"/>
        <w:rPr>
          <w:rFonts w:asciiTheme="minorHAnsi" w:hAnsiTheme="minorHAnsi" w:cstheme="minorHAnsi"/>
          <w:i/>
          <w:sz w:val="24"/>
          <w:szCs w:val="24"/>
        </w:rPr>
      </w:pPr>
      <w:bookmarkStart w:id="8" w:name="_heading=h.7bsse8c65qh5" w:colFirst="0" w:colLast="0"/>
      <w:bookmarkEnd w:id="8"/>
      <w:r w:rsidRPr="00124700">
        <w:rPr>
          <w:rFonts w:asciiTheme="minorHAnsi" w:hAnsiTheme="minorHAnsi" w:cstheme="minorHAnsi"/>
          <w:i/>
          <w:sz w:val="24"/>
          <w:szCs w:val="24"/>
        </w:rPr>
        <w:t>შეტყობინების წესი:</w:t>
      </w:r>
    </w:p>
    <w:p w14:paraId="0000002F" w14:textId="6FE50D11" w:rsidR="00924AC6" w:rsidRPr="00124700" w:rsidRDefault="006D77B6" w:rsidP="000945BA">
      <w:pPr>
        <w:jc w:val="both"/>
        <w:rPr>
          <w:rFonts w:asciiTheme="minorHAnsi" w:hAnsiTheme="minorHAnsi" w:cstheme="minorHAnsi"/>
          <w:sz w:val="24"/>
          <w:szCs w:val="24"/>
        </w:rPr>
      </w:pPr>
      <w:bookmarkStart w:id="9" w:name="_heading=h.nzv464ysgrgb" w:colFirst="0" w:colLast="0"/>
      <w:bookmarkEnd w:id="9"/>
      <w:r w:rsidRPr="00124700">
        <w:rPr>
          <w:rFonts w:asciiTheme="minorHAnsi" w:hAnsiTheme="minorHAnsi" w:cstheme="minorHAnsi"/>
          <w:sz w:val="24"/>
          <w:szCs w:val="24"/>
        </w:rPr>
        <w:t xml:space="preserve">საქართველოს მთავრობის 2014 წლის 13 მაისის N347 დადგენილებისა (განსაკუთრებით საშიშ პათოგენებსა და ბიოლოგიურ ინციდენტებზე რეაგირების გეგმის დამტკიცების შესახებ) და საქართველოს შრომის, ჯანმრთელობისა და სოციალური დაცვის მინისტრის 2013 წლის 27 მაისის ბრძანება №01-18/ნ (განსაკუთრებით საშიში პათოგენების ნუსხის დამტკიცების თაობაზე) </w:t>
      </w:r>
      <w:r w:rsidR="00124700">
        <w:rPr>
          <w:rFonts w:asciiTheme="minorHAnsi" w:hAnsiTheme="minorHAnsi" w:cstheme="minorHAnsi"/>
          <w:sz w:val="24"/>
          <w:szCs w:val="24"/>
        </w:rPr>
        <w:t xml:space="preserve">მიხედვით </w:t>
      </w:r>
      <w:r w:rsidRPr="00124700">
        <w:rPr>
          <w:rFonts w:asciiTheme="minorHAnsi" w:hAnsiTheme="minorHAnsi" w:cstheme="minorHAnsi"/>
          <w:sz w:val="24"/>
          <w:szCs w:val="24"/>
        </w:rPr>
        <w:t>მაიმუნის ყვავილის ვირუსი (Monkeypox virus) განეკუთვნება განსაკ</w:t>
      </w:r>
      <w:r w:rsidR="000945BA" w:rsidRPr="00124700">
        <w:rPr>
          <w:rFonts w:asciiTheme="minorHAnsi" w:hAnsiTheme="minorHAnsi" w:cstheme="minorHAnsi"/>
          <w:sz w:val="24"/>
          <w:szCs w:val="24"/>
        </w:rPr>
        <w:t>უთ</w:t>
      </w:r>
      <w:r w:rsidRPr="00124700">
        <w:rPr>
          <w:rFonts w:asciiTheme="minorHAnsi" w:hAnsiTheme="minorHAnsi" w:cstheme="minorHAnsi"/>
          <w:sz w:val="24"/>
          <w:szCs w:val="24"/>
        </w:rPr>
        <w:t>რებით საშიშ პათოგენს, რის გამოც:</w:t>
      </w:r>
    </w:p>
    <w:p w14:paraId="00000030" w14:textId="139F821B" w:rsidR="00924AC6" w:rsidRDefault="006D77B6" w:rsidP="000945BA">
      <w:pPr>
        <w:jc w:val="both"/>
        <w:rPr>
          <w:rFonts w:asciiTheme="minorHAnsi" w:hAnsiTheme="minorHAnsi" w:cstheme="minorHAnsi"/>
          <w:sz w:val="24"/>
          <w:szCs w:val="24"/>
        </w:rPr>
      </w:pPr>
      <w:bookmarkStart w:id="10" w:name="_heading=h.393jzghzaiwy" w:colFirst="0" w:colLast="0"/>
      <w:bookmarkEnd w:id="10"/>
      <w:r w:rsidRPr="00124700">
        <w:rPr>
          <w:rFonts w:asciiTheme="minorHAnsi" w:hAnsiTheme="minorHAnsi" w:cstheme="minorHAnsi"/>
          <w:sz w:val="24"/>
          <w:szCs w:val="24"/>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2019 წლის 25 მარტის ბრძანება №01-26/ნ (სამედიცინო სტატისტიკური ინფორმაციის წარმოების და მიწოდების წესის შესახებ) დამტკიცებული დანართი</w:t>
      </w:r>
      <w:r w:rsidR="00124700">
        <w:rPr>
          <w:rFonts w:asciiTheme="minorHAnsi" w:hAnsiTheme="minorHAnsi" w:cstheme="minorHAnsi"/>
          <w:sz w:val="24"/>
          <w:szCs w:val="24"/>
        </w:rPr>
        <w:t xml:space="preserve"> №5 „</w:t>
      </w:r>
      <w:r w:rsidRPr="00124700">
        <w:rPr>
          <w:rFonts w:asciiTheme="minorHAnsi" w:hAnsiTheme="minorHAnsi" w:cstheme="minorHAnsi"/>
          <w:sz w:val="24"/>
          <w:szCs w:val="24"/>
        </w:rPr>
        <w:t>სამედიცინო (მ.შ. სამეცნიერო-კვლევითი) დაწესებულებების და მუნიციპალური (ქალაქის) საზოგადოებრივი ჯანდაცვის ცენტრების საქართველოში ინფექციურ დაავადებათა ეპიდზედამხედველობის და კონტროლის სააღრიცხვო და შეტყობინების ფორმები, მათი წარმოების და ანალიზის წესი და წარდგენის ვადები</w:t>
      </w:r>
      <w:r w:rsidR="00124700">
        <w:rPr>
          <w:rFonts w:asciiTheme="minorHAnsi" w:hAnsiTheme="minorHAnsi" w:cstheme="minorHAnsi"/>
          <w:sz w:val="24"/>
          <w:szCs w:val="24"/>
        </w:rPr>
        <w:t>“</w:t>
      </w:r>
      <w:r w:rsidRPr="00124700">
        <w:rPr>
          <w:rFonts w:asciiTheme="minorHAnsi" w:hAnsiTheme="minorHAnsi" w:cstheme="minorHAnsi"/>
          <w:sz w:val="24"/>
          <w:szCs w:val="24"/>
        </w:rPr>
        <w:t xml:space="preserve"> მე-9 მუხლის (სასწრაფო შეტყობინების მოთხოვნები) მე-2 პუნქტის თანახმად </w:t>
      </w:r>
      <w:r w:rsidR="00124700">
        <w:rPr>
          <w:rFonts w:asciiTheme="minorHAnsi" w:hAnsiTheme="minorHAnsi" w:cstheme="minorHAnsi"/>
          <w:sz w:val="24"/>
          <w:szCs w:val="24"/>
        </w:rPr>
        <w:t>„</w:t>
      </w:r>
      <w:r w:rsidRPr="00124700">
        <w:rPr>
          <w:rFonts w:asciiTheme="minorHAnsi" w:hAnsiTheme="minorHAnsi" w:cstheme="minorHAnsi"/>
          <w:sz w:val="24"/>
          <w:szCs w:val="24"/>
        </w:rPr>
        <w:t>ექვემდებარება დაუყოვნებლივ შეტყობინებას დკსჯე ცენტრში (განგაშის ყველა ხელთარსებული საშუალებით)</w:t>
      </w:r>
      <w:r w:rsidR="00124700">
        <w:rPr>
          <w:rFonts w:asciiTheme="minorHAnsi" w:hAnsiTheme="minorHAnsi" w:cstheme="minorHAnsi"/>
          <w:sz w:val="24"/>
          <w:szCs w:val="24"/>
        </w:rPr>
        <w:t>“</w:t>
      </w:r>
      <w:r w:rsidRPr="00124700">
        <w:rPr>
          <w:rFonts w:asciiTheme="minorHAnsi" w:hAnsiTheme="minorHAnsi" w:cstheme="minorHAnsi"/>
          <w:sz w:val="24"/>
          <w:szCs w:val="24"/>
        </w:rPr>
        <w:t>.</w:t>
      </w:r>
    </w:p>
    <w:p w14:paraId="694F1408" w14:textId="77777777" w:rsidR="00124700" w:rsidRPr="00124700" w:rsidRDefault="00124700" w:rsidP="000945BA">
      <w:pPr>
        <w:jc w:val="both"/>
        <w:rPr>
          <w:rFonts w:asciiTheme="minorHAnsi" w:hAnsiTheme="minorHAnsi" w:cstheme="minorHAnsi"/>
          <w:sz w:val="24"/>
          <w:szCs w:val="24"/>
        </w:rPr>
      </w:pPr>
    </w:p>
    <w:p w14:paraId="00000031" w14:textId="6B33355B" w:rsidR="00924AC6" w:rsidRPr="00124700" w:rsidRDefault="000945BA">
      <w:pPr>
        <w:pStyle w:val="Heading2"/>
        <w:rPr>
          <w:rFonts w:asciiTheme="minorHAnsi" w:hAnsiTheme="minorHAnsi" w:cstheme="minorHAnsi"/>
        </w:rPr>
      </w:pPr>
      <w:bookmarkStart w:id="11" w:name="_heading=h.9ujeauonwd8q" w:colFirst="0" w:colLast="0"/>
      <w:bookmarkStart w:id="12" w:name="_Toc106616727"/>
      <w:bookmarkEnd w:id="11"/>
      <w:r w:rsidRPr="00124700">
        <w:rPr>
          <w:rFonts w:asciiTheme="minorHAnsi" w:hAnsiTheme="minorHAnsi" w:cstheme="minorHAnsi"/>
        </w:rPr>
        <w:t>2</w:t>
      </w:r>
      <w:r w:rsidR="006D77B6" w:rsidRPr="00124700">
        <w:rPr>
          <w:rFonts w:asciiTheme="minorHAnsi" w:hAnsiTheme="minorHAnsi" w:cstheme="minorHAnsi"/>
        </w:rPr>
        <w:t>.2 შემთხვევის განსაზღვრება (დროებითი)</w:t>
      </w:r>
      <w:bookmarkEnd w:id="12"/>
    </w:p>
    <w:p w14:paraId="00000032"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შესაძლო შემთხვევა:</w:t>
      </w:r>
    </w:p>
    <w:p w14:paraId="00000033" w14:textId="19C06906"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ნებისმიერი ასაკის პირი დაუდგენელი ეტიოლოგიის მწვავე გამონაყრით:</w:t>
      </w:r>
    </w:p>
    <w:p w14:paraId="00000034"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და</w:t>
      </w:r>
    </w:p>
    <w:p w14:paraId="00000035" w14:textId="140FFA6B" w:rsidR="00924AC6" w:rsidRPr="00124700" w:rsidRDefault="006D77B6">
      <w:pPr>
        <w:pBdr>
          <w:top w:val="nil"/>
          <w:left w:val="nil"/>
          <w:bottom w:val="nil"/>
          <w:right w:val="nil"/>
          <w:between w:val="nil"/>
        </w:pBdr>
        <w:jc w:val="both"/>
        <w:rPr>
          <w:rFonts w:asciiTheme="minorHAnsi" w:hAnsiTheme="minorHAnsi" w:cstheme="minorHAnsi"/>
          <w:sz w:val="24"/>
          <w:szCs w:val="24"/>
        </w:rPr>
      </w:pPr>
      <w:r w:rsidRPr="00124700">
        <w:rPr>
          <w:rFonts w:asciiTheme="minorHAnsi" w:hAnsiTheme="minorHAnsi" w:cstheme="minorHAnsi"/>
          <w:sz w:val="24"/>
          <w:szCs w:val="24"/>
        </w:rPr>
        <w:t>ერთი ან რამდენიმე ნიშანი ან სიმპტომი:</w:t>
      </w:r>
    </w:p>
    <w:p w14:paraId="00000036" w14:textId="77777777" w:rsidR="00924AC6" w:rsidRPr="00124700" w:rsidRDefault="006D77B6">
      <w:pPr>
        <w:numPr>
          <w:ilvl w:val="0"/>
          <w:numId w:val="4"/>
        </w:numPr>
        <w:spacing w:after="0"/>
        <w:jc w:val="both"/>
        <w:rPr>
          <w:rFonts w:asciiTheme="minorHAnsi" w:hAnsiTheme="minorHAnsi" w:cstheme="minorHAnsi"/>
          <w:sz w:val="24"/>
          <w:szCs w:val="24"/>
        </w:rPr>
      </w:pPr>
      <w:r w:rsidRPr="00124700">
        <w:rPr>
          <w:rFonts w:asciiTheme="minorHAnsi" w:hAnsiTheme="minorHAnsi" w:cstheme="minorHAnsi"/>
          <w:sz w:val="24"/>
          <w:szCs w:val="24"/>
        </w:rPr>
        <w:t>თავის ტკივილი</w:t>
      </w:r>
    </w:p>
    <w:p w14:paraId="00000037" w14:textId="77777777" w:rsidR="00924AC6" w:rsidRPr="00124700" w:rsidRDefault="006D77B6">
      <w:pPr>
        <w:numPr>
          <w:ilvl w:val="0"/>
          <w:numId w:val="4"/>
        </w:numPr>
        <w:spacing w:after="0"/>
        <w:jc w:val="both"/>
        <w:rPr>
          <w:rFonts w:asciiTheme="minorHAnsi" w:hAnsiTheme="minorHAnsi" w:cstheme="minorHAnsi"/>
          <w:sz w:val="24"/>
          <w:szCs w:val="24"/>
        </w:rPr>
      </w:pPr>
      <w:r w:rsidRPr="00124700">
        <w:rPr>
          <w:rFonts w:asciiTheme="minorHAnsi" w:hAnsiTheme="minorHAnsi" w:cstheme="minorHAnsi"/>
          <w:sz w:val="24"/>
          <w:szCs w:val="24"/>
        </w:rPr>
        <w:t xml:space="preserve">მწვავედ განვითარებული ცხელება (&amp;gt;38.5°C), </w:t>
      </w:r>
    </w:p>
    <w:p w14:paraId="00000038" w14:textId="77777777" w:rsidR="00924AC6" w:rsidRPr="00124700" w:rsidRDefault="006D77B6">
      <w:pPr>
        <w:numPr>
          <w:ilvl w:val="0"/>
          <w:numId w:val="4"/>
        </w:numPr>
        <w:spacing w:after="0"/>
        <w:jc w:val="both"/>
        <w:rPr>
          <w:rFonts w:asciiTheme="minorHAnsi" w:hAnsiTheme="minorHAnsi" w:cstheme="minorHAnsi"/>
          <w:sz w:val="24"/>
          <w:szCs w:val="24"/>
        </w:rPr>
      </w:pPr>
      <w:r w:rsidRPr="00124700">
        <w:rPr>
          <w:rFonts w:asciiTheme="minorHAnsi" w:hAnsiTheme="minorHAnsi" w:cstheme="minorHAnsi"/>
          <w:sz w:val="24"/>
          <w:szCs w:val="24"/>
        </w:rPr>
        <w:t>ლიმფადენოპათია (ლიმფური კვანძების შეშუპება)</w:t>
      </w:r>
    </w:p>
    <w:p w14:paraId="00000039" w14:textId="77777777" w:rsidR="00924AC6" w:rsidRPr="00124700" w:rsidRDefault="006D77B6">
      <w:pPr>
        <w:numPr>
          <w:ilvl w:val="0"/>
          <w:numId w:val="4"/>
        </w:numPr>
        <w:spacing w:after="0"/>
        <w:jc w:val="both"/>
        <w:rPr>
          <w:rFonts w:asciiTheme="minorHAnsi" w:hAnsiTheme="minorHAnsi" w:cstheme="minorHAnsi"/>
          <w:sz w:val="24"/>
          <w:szCs w:val="24"/>
        </w:rPr>
      </w:pPr>
      <w:r w:rsidRPr="00124700">
        <w:rPr>
          <w:rFonts w:asciiTheme="minorHAnsi" w:hAnsiTheme="minorHAnsi" w:cstheme="minorHAnsi"/>
          <w:sz w:val="24"/>
          <w:szCs w:val="24"/>
        </w:rPr>
        <w:t>მიალგია (კუნთების ტკივილი)</w:t>
      </w:r>
    </w:p>
    <w:p w14:paraId="0000003A" w14:textId="77777777" w:rsidR="00924AC6" w:rsidRPr="00124700" w:rsidRDefault="006D77B6">
      <w:pPr>
        <w:numPr>
          <w:ilvl w:val="0"/>
          <w:numId w:val="4"/>
        </w:numPr>
        <w:spacing w:after="0"/>
        <w:jc w:val="both"/>
        <w:rPr>
          <w:rFonts w:asciiTheme="minorHAnsi" w:hAnsiTheme="minorHAnsi" w:cstheme="minorHAnsi"/>
          <w:sz w:val="24"/>
          <w:szCs w:val="24"/>
        </w:rPr>
      </w:pPr>
      <w:r w:rsidRPr="00124700">
        <w:rPr>
          <w:rFonts w:asciiTheme="minorHAnsi" w:hAnsiTheme="minorHAnsi" w:cstheme="minorHAnsi"/>
          <w:sz w:val="24"/>
          <w:szCs w:val="24"/>
        </w:rPr>
        <w:t>ართრალგია (სახსრების ტკივილი)</w:t>
      </w:r>
    </w:p>
    <w:p w14:paraId="0000003B" w14:textId="77777777" w:rsidR="00924AC6" w:rsidRPr="00124700" w:rsidRDefault="006D77B6">
      <w:pPr>
        <w:numPr>
          <w:ilvl w:val="0"/>
          <w:numId w:val="4"/>
        </w:numPr>
        <w:spacing w:after="0"/>
        <w:jc w:val="both"/>
        <w:rPr>
          <w:rFonts w:asciiTheme="minorHAnsi" w:hAnsiTheme="minorHAnsi" w:cstheme="minorHAnsi"/>
          <w:sz w:val="24"/>
          <w:szCs w:val="24"/>
        </w:rPr>
      </w:pPr>
      <w:r w:rsidRPr="00124700">
        <w:rPr>
          <w:rFonts w:asciiTheme="minorHAnsi" w:hAnsiTheme="minorHAnsi" w:cstheme="minorHAnsi"/>
          <w:sz w:val="24"/>
          <w:szCs w:val="24"/>
        </w:rPr>
        <w:t>წელის ტკივილი</w:t>
      </w:r>
    </w:p>
    <w:p w14:paraId="0000003C" w14:textId="77777777" w:rsidR="00924AC6" w:rsidRPr="00124700" w:rsidRDefault="006D77B6">
      <w:pPr>
        <w:numPr>
          <w:ilvl w:val="0"/>
          <w:numId w:val="4"/>
        </w:numPr>
        <w:jc w:val="both"/>
        <w:rPr>
          <w:rFonts w:asciiTheme="minorHAnsi" w:hAnsiTheme="minorHAnsi" w:cstheme="minorHAnsi"/>
          <w:sz w:val="24"/>
          <w:szCs w:val="24"/>
        </w:rPr>
      </w:pPr>
      <w:r w:rsidRPr="00124700">
        <w:rPr>
          <w:rFonts w:asciiTheme="minorHAnsi" w:hAnsiTheme="minorHAnsi" w:cstheme="minorHAnsi"/>
          <w:sz w:val="24"/>
          <w:szCs w:val="24"/>
        </w:rPr>
        <w:lastRenderedPageBreak/>
        <w:t>ასთენია (ძლიერი სისუსტე)</w:t>
      </w:r>
    </w:p>
    <w:p w14:paraId="0000003D"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და</w:t>
      </w:r>
    </w:p>
    <w:p w14:paraId="0000003E"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მწვავე გამონაყრის კლინიკური სურათი არ აიხსნება ქვემოთ ჩამოთვლილი „ჩვეული“ გამომწვევი მიზეზებით - ჩუტყვავილა, ჰერპეს-ზოსტერი, წითელა, ზიკა, დენგე, ჩიკუნგუნია, მარტივი ჰერპესი, კანის ბაქტერიული ინფექციები, დისემინირებული გონოკოკური ინფექცია, პირველადი და მეორადი სიფილისი, შანკრი, ვენერიული ლიმფოგრანულომა, საზარდულის გრანულომა (დონოვანოზი), კონტაგიოზური მოლუსკი, ალერგიული რეაქცია (მაგ. მცენარეებზე); და პაპულოზური ან ვეზიკულური გამონაყრის გამომწვევი ნებისმიერი სხვა გეოგრაფიულად/ლოკალურად რელევანტური მიზეზი.</w:t>
      </w:r>
    </w:p>
    <w:p w14:paraId="0000003F" w14:textId="33CFA7E3"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i/>
          <w:sz w:val="24"/>
          <w:szCs w:val="24"/>
        </w:rPr>
        <w:t>შენიშვნა: ჩამოთვლილ დაავადებებზე „შესაძლო“ კლასიფიკაციის მინიჭებისთვის არ არის აუცილებელი ლაბორატორიული კვლევის</w:t>
      </w:r>
      <w:r w:rsidR="00124700">
        <w:rPr>
          <w:rFonts w:asciiTheme="minorHAnsi" w:hAnsiTheme="minorHAnsi" w:cstheme="minorHAnsi"/>
          <w:i/>
          <w:sz w:val="24"/>
          <w:szCs w:val="24"/>
        </w:rPr>
        <w:t xml:space="preserve"> </w:t>
      </w:r>
      <w:r w:rsidR="00124700" w:rsidRPr="00124700">
        <w:rPr>
          <w:rFonts w:asciiTheme="minorHAnsi" w:hAnsiTheme="minorHAnsi" w:cstheme="minorHAnsi"/>
          <w:i/>
          <w:sz w:val="24"/>
          <w:szCs w:val="24"/>
        </w:rPr>
        <w:t>უარყოფითი</w:t>
      </w:r>
      <w:r w:rsidRPr="00124700">
        <w:rPr>
          <w:rFonts w:asciiTheme="minorHAnsi" w:hAnsiTheme="minorHAnsi" w:cstheme="minorHAnsi"/>
          <w:i/>
          <w:sz w:val="24"/>
          <w:szCs w:val="24"/>
        </w:rPr>
        <w:t xml:space="preserve"> შედეგი.</w:t>
      </w:r>
      <w:r w:rsidRPr="00124700">
        <w:rPr>
          <w:rFonts w:asciiTheme="minorHAnsi" w:hAnsiTheme="minorHAnsi" w:cstheme="minorHAnsi"/>
          <w:sz w:val="24"/>
          <w:szCs w:val="24"/>
        </w:rPr>
        <w:t xml:space="preserve"> </w:t>
      </w:r>
    </w:p>
    <w:p w14:paraId="00000040"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 xml:space="preserve">სავარაუდო შემთხვევა: </w:t>
      </w:r>
    </w:p>
    <w:p w14:paraId="00000041"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პირი, რომელიც შეესაბამება შესაძლო შემთხვევის კლასიფიკაციას</w:t>
      </w:r>
    </w:p>
    <w:p w14:paraId="00000042" w14:textId="01381740"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და</w:t>
      </w:r>
    </w:p>
    <w:p w14:paraId="00000043"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 xml:space="preserve"> აკმაყოფილებს ჩამოთვლილთაგან ერთ ან მეტ კრიტერიუმს: </w:t>
      </w:r>
    </w:p>
    <w:p w14:paraId="00000044" w14:textId="77777777" w:rsidR="00924AC6" w:rsidRPr="00124700" w:rsidRDefault="006D77B6">
      <w:pPr>
        <w:numPr>
          <w:ilvl w:val="0"/>
          <w:numId w:val="5"/>
        </w:numPr>
        <w:spacing w:after="0"/>
        <w:jc w:val="both"/>
        <w:rPr>
          <w:rFonts w:asciiTheme="minorHAnsi" w:hAnsiTheme="minorHAnsi" w:cstheme="minorHAnsi"/>
          <w:sz w:val="24"/>
          <w:szCs w:val="24"/>
        </w:rPr>
      </w:pPr>
      <w:r w:rsidRPr="00124700">
        <w:rPr>
          <w:rFonts w:asciiTheme="minorHAnsi" w:hAnsiTheme="minorHAnsi" w:cstheme="minorHAnsi"/>
          <w:sz w:val="24"/>
          <w:szCs w:val="24"/>
        </w:rPr>
        <w:t xml:space="preserve">გააჩნია ეპიდემიოლოგიური კავშირი (პირისპირ ექსპოზიცია, მ.შ. სამედიცინო პერსონალი, რომელიც არ იყენებდა თვალისა და სასუნთქი გზების დაცვას); პირდაპირი ფიზიკური კონტაქტი კანსა და კანზე არსებულ წყლულებთან, მ.შ. სქესობრივი კონტაქტი; ან კონტაქტი კონტამინირებულ საგნებთან (სავარაუდო ან დადასტურებული შემთხვევის მიერ, სიმპტომების დაწყებამდე 21 დღის განმავლობაში მოხმარებული ტანსაცმელი, თეთრეული და ჭურჭელი) </w:t>
      </w:r>
    </w:p>
    <w:p w14:paraId="00000045" w14:textId="4839092A" w:rsidR="00924AC6" w:rsidRPr="00124700" w:rsidRDefault="006D77B6">
      <w:pPr>
        <w:numPr>
          <w:ilvl w:val="0"/>
          <w:numId w:val="5"/>
        </w:numPr>
        <w:spacing w:after="0"/>
        <w:jc w:val="both"/>
        <w:rPr>
          <w:rFonts w:asciiTheme="minorHAnsi" w:hAnsiTheme="minorHAnsi" w:cstheme="minorHAnsi"/>
          <w:sz w:val="24"/>
          <w:szCs w:val="24"/>
        </w:rPr>
      </w:pPr>
      <w:r w:rsidRPr="00124700">
        <w:rPr>
          <w:rFonts w:asciiTheme="minorHAnsi" w:hAnsiTheme="minorHAnsi" w:cstheme="minorHAnsi"/>
          <w:sz w:val="24"/>
          <w:szCs w:val="24"/>
        </w:rPr>
        <w:t>სიმპტომების დაწყებამდე 21 დღის განმავლობაში მაიმუნის ყვავილის ენდემურ ქვეყანაში</w:t>
      </w:r>
      <w:r w:rsidR="00124700">
        <w:rPr>
          <w:rStyle w:val="FootnoteReference"/>
          <w:rFonts w:asciiTheme="minorHAnsi" w:hAnsiTheme="minorHAnsi" w:cstheme="minorHAnsi"/>
          <w:sz w:val="24"/>
          <w:szCs w:val="24"/>
        </w:rPr>
        <w:footnoteReference w:id="1"/>
      </w:r>
      <w:r w:rsidR="00124700">
        <w:rPr>
          <w:rFonts w:asciiTheme="minorHAnsi" w:hAnsiTheme="minorHAnsi" w:cstheme="minorHAnsi"/>
          <w:sz w:val="24"/>
          <w:szCs w:val="24"/>
        </w:rPr>
        <w:t xml:space="preserve"> </w:t>
      </w:r>
      <w:r w:rsidRPr="00124700">
        <w:rPr>
          <w:rFonts w:asciiTheme="minorHAnsi" w:hAnsiTheme="minorHAnsi" w:cstheme="minorHAnsi"/>
          <w:sz w:val="24"/>
          <w:szCs w:val="24"/>
        </w:rPr>
        <w:t xml:space="preserve">მოგზაურობის ისტორია </w:t>
      </w:r>
    </w:p>
    <w:p w14:paraId="00000046" w14:textId="5C29D225" w:rsidR="00924AC6" w:rsidRPr="00124700" w:rsidRDefault="006D77B6">
      <w:pPr>
        <w:numPr>
          <w:ilvl w:val="0"/>
          <w:numId w:val="5"/>
        </w:numPr>
        <w:spacing w:after="0"/>
        <w:jc w:val="both"/>
        <w:rPr>
          <w:rFonts w:asciiTheme="minorHAnsi" w:hAnsiTheme="minorHAnsi" w:cstheme="minorHAnsi"/>
          <w:sz w:val="24"/>
          <w:szCs w:val="24"/>
        </w:rPr>
      </w:pPr>
      <w:r w:rsidRPr="00124700">
        <w:rPr>
          <w:rFonts w:asciiTheme="minorHAnsi" w:hAnsiTheme="minorHAnsi" w:cstheme="minorHAnsi"/>
          <w:sz w:val="24"/>
          <w:szCs w:val="24"/>
        </w:rPr>
        <w:t xml:space="preserve">სიმპტომების დაწყებამდე 21 დღის განმავლობაში მრავლობითი ან ანონიმური სქესობრივი პარტნიორი </w:t>
      </w:r>
    </w:p>
    <w:p w14:paraId="00000047" w14:textId="77777777" w:rsidR="00924AC6" w:rsidRPr="00124700" w:rsidRDefault="006D77B6">
      <w:pPr>
        <w:numPr>
          <w:ilvl w:val="0"/>
          <w:numId w:val="5"/>
        </w:numPr>
        <w:spacing w:after="0"/>
        <w:jc w:val="both"/>
        <w:rPr>
          <w:rFonts w:asciiTheme="minorHAnsi" w:hAnsiTheme="minorHAnsi" w:cstheme="minorHAnsi"/>
          <w:sz w:val="24"/>
          <w:szCs w:val="24"/>
        </w:rPr>
      </w:pPr>
      <w:r w:rsidRPr="00124700">
        <w:rPr>
          <w:rFonts w:asciiTheme="minorHAnsi" w:hAnsiTheme="minorHAnsi" w:cstheme="minorHAnsi"/>
          <w:sz w:val="24"/>
          <w:szCs w:val="24"/>
        </w:rPr>
        <w:t>სეროლოგიური კვლევის მეთოდით, ორთოპოქსვირუსზე დადებითი ლაბორატორიული პასუხი, როდესაც პირს არ აქვს ჩატარებული ყვავილის საწინააღმდეგო ვაქცინაცია ან არ დგინდება ორთოპოქსვირუსებთან სხვაგვარი ექსპოზიცია</w:t>
      </w:r>
    </w:p>
    <w:p w14:paraId="00000048" w14:textId="77777777" w:rsidR="00924AC6" w:rsidRPr="00124700" w:rsidRDefault="006D77B6">
      <w:pPr>
        <w:numPr>
          <w:ilvl w:val="0"/>
          <w:numId w:val="5"/>
        </w:numPr>
        <w:jc w:val="both"/>
        <w:rPr>
          <w:rFonts w:asciiTheme="minorHAnsi" w:hAnsiTheme="minorHAnsi" w:cstheme="minorHAnsi"/>
          <w:sz w:val="24"/>
          <w:szCs w:val="24"/>
        </w:rPr>
      </w:pPr>
      <w:r w:rsidRPr="00124700">
        <w:rPr>
          <w:rFonts w:asciiTheme="minorHAnsi" w:hAnsiTheme="minorHAnsi" w:cstheme="minorHAnsi"/>
          <w:sz w:val="24"/>
          <w:szCs w:val="24"/>
        </w:rPr>
        <w:t>ჰოსპიტალიზაცია შესაძლო შემთხვევისთვის დამახასიათებელი სიმპტომების გამო.</w:t>
      </w:r>
    </w:p>
    <w:p w14:paraId="4F2161EE" w14:textId="77777777" w:rsidR="00124700" w:rsidRDefault="00124700">
      <w:pPr>
        <w:jc w:val="both"/>
        <w:rPr>
          <w:rFonts w:asciiTheme="minorHAnsi" w:hAnsiTheme="minorHAnsi" w:cstheme="minorHAnsi"/>
          <w:b/>
          <w:sz w:val="24"/>
          <w:szCs w:val="24"/>
        </w:rPr>
      </w:pPr>
    </w:p>
    <w:p w14:paraId="4EB6C0DA" w14:textId="77777777" w:rsidR="00124700" w:rsidRDefault="00124700">
      <w:pPr>
        <w:jc w:val="both"/>
        <w:rPr>
          <w:rFonts w:asciiTheme="minorHAnsi" w:hAnsiTheme="minorHAnsi" w:cstheme="minorHAnsi"/>
          <w:b/>
          <w:sz w:val="24"/>
          <w:szCs w:val="24"/>
        </w:rPr>
      </w:pPr>
    </w:p>
    <w:p w14:paraId="00000049"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lastRenderedPageBreak/>
        <w:t>დადასტურებული შემთხვევა:</w:t>
      </w:r>
    </w:p>
    <w:p w14:paraId="0000004A" w14:textId="3FF41A7A" w:rsidR="00924AC6"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პირი, რომელიც აკმაყოფილებს შესაძლო ან სავარაუდო შემთხვევის განსაზღვრებას და არის ლაბორატორიულად დადასტურებული მაიმუნის ყვავილის ვირუსზე, ვირუსული დნმ-ის უნიკალური თანმიმდევრობის აღმოჩენით რეალური დროის პოლიმერაზული ჯაჭვური რეაქციის მეთოდით (PCR) ან/და სექვენირებით</w:t>
      </w:r>
      <w:r w:rsidR="00124700">
        <w:rPr>
          <w:rFonts w:asciiTheme="minorHAnsi" w:hAnsiTheme="minorHAnsi" w:cstheme="minorHAnsi"/>
          <w:sz w:val="24"/>
          <w:szCs w:val="24"/>
        </w:rPr>
        <w:t>.</w:t>
      </w:r>
    </w:p>
    <w:p w14:paraId="0000004B" w14:textId="77777777" w:rsidR="00924AC6" w:rsidRPr="00124700" w:rsidRDefault="006D77B6">
      <w:pPr>
        <w:jc w:val="both"/>
        <w:rPr>
          <w:rFonts w:asciiTheme="minorHAnsi" w:hAnsiTheme="minorHAnsi" w:cstheme="minorHAnsi"/>
          <w:b/>
          <w:sz w:val="24"/>
          <w:szCs w:val="24"/>
        </w:rPr>
      </w:pPr>
      <w:r w:rsidRPr="00124700">
        <w:rPr>
          <w:rFonts w:asciiTheme="minorHAnsi" w:hAnsiTheme="minorHAnsi" w:cstheme="minorHAnsi"/>
          <w:b/>
          <w:sz w:val="24"/>
          <w:szCs w:val="24"/>
        </w:rPr>
        <w:t>უკუგდებული შემთხვევა:</w:t>
      </w:r>
    </w:p>
    <w:p w14:paraId="0000004D" w14:textId="2692E670"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შესაძლო ან სავარაუდო შემთხვევა, რომელიც მაიმუნის ვირუსზე ლაბორატორიული კვლევის (PCR ან/და სექვენირება) შედეგად არის უარყოფითი.</w:t>
      </w:r>
    </w:p>
    <w:p w14:paraId="00000052" w14:textId="0B5D7856"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ყველა შესაძლო, სავარაუდო და დადასტურებული შემთხვევის ეპიდემიოლოგიური კვლევა ხორციელდება დანართი</w:t>
      </w:r>
      <w:r w:rsidR="004B39BA" w:rsidRPr="00124700">
        <w:rPr>
          <w:rFonts w:asciiTheme="minorHAnsi" w:hAnsiTheme="minorHAnsi" w:cstheme="minorHAnsi"/>
          <w:sz w:val="24"/>
          <w:szCs w:val="24"/>
        </w:rPr>
        <w:t xml:space="preserve"> 3</w:t>
      </w:r>
      <w:r w:rsidRPr="00124700">
        <w:rPr>
          <w:rFonts w:asciiTheme="minorHAnsi" w:hAnsiTheme="minorHAnsi" w:cstheme="minorHAnsi"/>
          <w:sz w:val="24"/>
          <w:szCs w:val="24"/>
        </w:rPr>
        <w:t xml:space="preserve"> - ის მიხედვით</w:t>
      </w:r>
      <w:r w:rsidR="00877419" w:rsidRPr="00124700">
        <w:rPr>
          <w:rFonts w:asciiTheme="minorHAnsi" w:hAnsiTheme="minorHAnsi" w:cstheme="minorHAnsi"/>
          <w:sz w:val="24"/>
          <w:szCs w:val="24"/>
        </w:rPr>
        <w:t>.</w:t>
      </w:r>
    </w:p>
    <w:p w14:paraId="00000053" w14:textId="1A0F6BD4" w:rsidR="00924AC6" w:rsidRPr="00124700" w:rsidRDefault="00877419">
      <w:pPr>
        <w:pStyle w:val="Heading2"/>
        <w:spacing w:before="240" w:after="240"/>
        <w:jc w:val="both"/>
        <w:rPr>
          <w:rFonts w:asciiTheme="minorHAnsi" w:hAnsiTheme="minorHAnsi" w:cstheme="minorHAnsi"/>
        </w:rPr>
      </w:pPr>
      <w:bookmarkStart w:id="13" w:name="_heading=h.acx3dk764nwm" w:colFirst="0" w:colLast="0"/>
      <w:bookmarkStart w:id="14" w:name="_Toc106616728"/>
      <w:bookmarkEnd w:id="13"/>
      <w:r w:rsidRPr="00124700">
        <w:rPr>
          <w:rFonts w:asciiTheme="minorHAnsi" w:hAnsiTheme="minorHAnsi" w:cstheme="minorHAnsi"/>
        </w:rPr>
        <w:t>2</w:t>
      </w:r>
      <w:r w:rsidR="006D77B6" w:rsidRPr="00124700">
        <w:rPr>
          <w:rFonts w:asciiTheme="minorHAnsi" w:hAnsiTheme="minorHAnsi" w:cstheme="minorHAnsi"/>
        </w:rPr>
        <w:t>.3. კონტაქტების მიდევნება</w:t>
      </w:r>
      <w:bookmarkEnd w:id="14"/>
    </w:p>
    <w:p w14:paraId="00000057" w14:textId="33D4AFFD" w:rsidR="00924AC6" w:rsidRDefault="003F6D01" w:rsidP="003F6D01">
      <w:pPr>
        <w:spacing w:before="240" w:after="240"/>
        <w:contextualSpacing/>
        <w:jc w:val="both"/>
        <w:rPr>
          <w:rFonts w:asciiTheme="minorHAnsi" w:hAnsiTheme="minorHAnsi" w:cstheme="minorHAnsi"/>
          <w:sz w:val="24"/>
        </w:rPr>
      </w:pPr>
      <w:bookmarkStart w:id="15" w:name="_heading=h.qqftzjexmzpx" w:colFirst="0" w:colLast="0"/>
      <w:bookmarkEnd w:id="15"/>
      <w:r w:rsidRPr="00124700">
        <w:rPr>
          <w:rFonts w:asciiTheme="minorHAnsi" w:hAnsiTheme="minorHAnsi" w:cstheme="minorHAnsi"/>
          <w:sz w:val="24"/>
        </w:rPr>
        <w:t>მაიმუნის ყვავილის, ისევე როგორც სხვა გადამდები დაავადების შემთხვევების, კონტაქტების მიდევნება საზოგადოებრივი ჯანდაცვის უმნიშვნელოვანესი ღონისძიებაა. როგორც კი მოხდება შესაძლო შემთხვევის გამოვლენა</w:t>
      </w:r>
      <w:r w:rsidR="00124700">
        <w:rPr>
          <w:rFonts w:asciiTheme="minorHAnsi" w:hAnsiTheme="minorHAnsi" w:cstheme="minorHAnsi"/>
          <w:sz w:val="24"/>
        </w:rPr>
        <w:t>,</w:t>
      </w:r>
      <w:r w:rsidRPr="00124700">
        <w:rPr>
          <w:rFonts w:asciiTheme="minorHAnsi" w:hAnsiTheme="minorHAnsi" w:cstheme="minorHAnsi"/>
          <w:sz w:val="24"/>
        </w:rPr>
        <w:t xml:space="preserve"> უნდა მოხდეს მისი კონტაქტების იდენტიფიცირება და მოკვლევა. კონტაქტების ინფორმირება უნდა მოხდეს მათი იდენტიფიცირებიდან 24 საათში. იმ შემთხვევაში</w:t>
      </w:r>
      <w:r w:rsidR="00124700">
        <w:rPr>
          <w:rFonts w:asciiTheme="minorHAnsi" w:hAnsiTheme="minorHAnsi" w:cstheme="minorHAnsi"/>
          <w:sz w:val="24"/>
        </w:rPr>
        <w:t>,</w:t>
      </w:r>
      <w:r w:rsidRPr="00124700">
        <w:rPr>
          <w:rFonts w:asciiTheme="minorHAnsi" w:hAnsiTheme="minorHAnsi" w:cstheme="minorHAnsi"/>
          <w:sz w:val="24"/>
        </w:rPr>
        <w:t xml:space="preserve"> თუ შესაძლო შემთხვევა იქნება უკუგდებული, კონტაქტების მოკვლევა უნდა შეწყდეს</w:t>
      </w:r>
      <w:r w:rsidR="004B39BA" w:rsidRPr="00124700">
        <w:rPr>
          <w:rFonts w:asciiTheme="minorHAnsi" w:hAnsiTheme="minorHAnsi" w:cstheme="minorHAnsi"/>
          <w:sz w:val="24"/>
        </w:rPr>
        <w:t xml:space="preserve">. კონტაქტების მიდევნება ხორციელდება დანართი 4-ის შესაბამისად. </w:t>
      </w:r>
    </w:p>
    <w:p w14:paraId="017048E4" w14:textId="77777777" w:rsidR="00124700" w:rsidRPr="00124700" w:rsidRDefault="00124700" w:rsidP="003F6D01">
      <w:pPr>
        <w:spacing w:before="240" w:after="240"/>
        <w:contextualSpacing/>
        <w:jc w:val="both"/>
        <w:rPr>
          <w:rFonts w:asciiTheme="minorHAnsi" w:hAnsiTheme="minorHAnsi" w:cstheme="minorHAnsi"/>
          <w:sz w:val="24"/>
        </w:rPr>
      </w:pPr>
    </w:p>
    <w:p w14:paraId="00000058" w14:textId="4F95B2A2" w:rsidR="00924AC6" w:rsidRPr="00124700" w:rsidRDefault="00877419" w:rsidP="00877419">
      <w:pPr>
        <w:pStyle w:val="Heading1"/>
        <w:rPr>
          <w:rFonts w:asciiTheme="minorHAnsi" w:hAnsiTheme="minorHAnsi" w:cstheme="minorHAnsi"/>
          <w:sz w:val="28"/>
        </w:rPr>
      </w:pPr>
      <w:bookmarkStart w:id="16" w:name="_heading=h.l9uftjezo28i" w:colFirst="0" w:colLast="0"/>
      <w:bookmarkStart w:id="17" w:name="_Toc106616729"/>
      <w:bookmarkEnd w:id="16"/>
      <w:r w:rsidRPr="00124700">
        <w:rPr>
          <w:rFonts w:asciiTheme="minorHAnsi" w:hAnsiTheme="minorHAnsi" w:cstheme="minorHAnsi"/>
          <w:sz w:val="28"/>
        </w:rPr>
        <w:t>3</w:t>
      </w:r>
      <w:r w:rsidR="006D77B6" w:rsidRPr="00124700">
        <w:rPr>
          <w:rFonts w:asciiTheme="minorHAnsi" w:hAnsiTheme="minorHAnsi" w:cstheme="minorHAnsi"/>
          <w:sz w:val="28"/>
        </w:rPr>
        <w:t>. ლაბორატორიული დიაგნოსტიკა</w:t>
      </w:r>
      <w:bookmarkEnd w:id="17"/>
      <w:r w:rsidR="006D77B6" w:rsidRPr="00124700">
        <w:rPr>
          <w:rFonts w:asciiTheme="minorHAnsi" w:hAnsiTheme="minorHAnsi" w:cstheme="minorHAnsi"/>
          <w:sz w:val="28"/>
        </w:rPr>
        <w:t xml:space="preserve"> </w:t>
      </w:r>
    </w:p>
    <w:p w14:paraId="00000059" w14:textId="77777777" w:rsidR="00924AC6" w:rsidRPr="00124700" w:rsidRDefault="006D77B6" w:rsidP="00877419">
      <w:pPr>
        <w:jc w:val="both"/>
        <w:rPr>
          <w:rFonts w:asciiTheme="minorHAnsi" w:hAnsiTheme="minorHAnsi" w:cstheme="minorHAnsi"/>
          <w:sz w:val="24"/>
        </w:rPr>
      </w:pPr>
      <w:bookmarkStart w:id="18" w:name="_heading=h.jhn8j62nrgn2" w:colFirst="0" w:colLast="0"/>
      <w:bookmarkEnd w:id="18"/>
      <w:r w:rsidRPr="00124700">
        <w:rPr>
          <w:rFonts w:asciiTheme="minorHAnsi" w:hAnsiTheme="minorHAnsi" w:cstheme="minorHAnsi"/>
          <w:sz w:val="24"/>
        </w:rPr>
        <w:t>კლინიკური ნიმუშების აღება-ტრანსპორტირების წესი:</w:t>
      </w:r>
    </w:p>
    <w:p w14:paraId="0000005A" w14:textId="77777777" w:rsidR="00924AC6" w:rsidRPr="00124700" w:rsidRDefault="006D77B6" w:rsidP="00877419">
      <w:pPr>
        <w:jc w:val="both"/>
        <w:rPr>
          <w:rFonts w:asciiTheme="minorHAnsi" w:hAnsiTheme="minorHAnsi" w:cstheme="minorHAnsi"/>
          <w:sz w:val="24"/>
        </w:rPr>
      </w:pPr>
      <w:bookmarkStart w:id="19" w:name="_heading=h.ybnbhvxarlxp" w:colFirst="0" w:colLast="0"/>
      <w:bookmarkEnd w:id="19"/>
      <w:r w:rsidRPr="00124700">
        <w:rPr>
          <w:rFonts w:asciiTheme="minorHAnsi" w:hAnsiTheme="minorHAnsi" w:cstheme="minorHAnsi"/>
          <w:sz w:val="24"/>
        </w:rPr>
        <w:t>საქართველოს მთავრობის 2014 წ. 13 მაისის N347 დადგენილების თავი II.</w:t>
      </w:r>
    </w:p>
    <w:p w14:paraId="0000005B" w14:textId="63C63322" w:rsidR="00924AC6" w:rsidRPr="00124700" w:rsidRDefault="006D77B6" w:rsidP="00877419">
      <w:pPr>
        <w:jc w:val="both"/>
        <w:rPr>
          <w:rFonts w:asciiTheme="minorHAnsi" w:hAnsiTheme="minorHAnsi" w:cstheme="minorHAnsi"/>
          <w:sz w:val="24"/>
        </w:rPr>
      </w:pPr>
      <w:bookmarkStart w:id="20" w:name="_heading=h.n45cuc1he9ai" w:colFirst="0" w:colLast="0"/>
      <w:bookmarkEnd w:id="20"/>
      <w:r w:rsidRPr="00124700">
        <w:rPr>
          <w:rFonts w:asciiTheme="minorHAnsi" w:hAnsiTheme="minorHAnsi" w:cstheme="minorHAnsi"/>
          <w:sz w:val="24"/>
        </w:rPr>
        <w:t>ძირითადი და მხარდამჭერი უწყებების ვალდებულებები და უფლებამოსილებების მე-8 მუხლის პირველი პუნქტისა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2019 წლის 25 მარტის ბრძანება №01-26/ნ დამტკიცებული დანართი №5, მე-11 მუხლის, 5. განსაკუთრებით საშიში პათოგენით გამოწვეულ დაავადებაზე ეჭვის შემთხვევაში ნიმუშის აღების ორგანიზებასა და ტრანსპორტირებას ახორციელებს ცენტრი (დანართი</w:t>
      </w:r>
      <w:r w:rsidR="003B59F2" w:rsidRPr="00124700">
        <w:rPr>
          <w:rFonts w:asciiTheme="minorHAnsi" w:hAnsiTheme="minorHAnsi" w:cstheme="minorHAnsi"/>
          <w:sz w:val="24"/>
        </w:rPr>
        <w:t xml:space="preserve"> 1</w:t>
      </w:r>
      <w:r w:rsidRPr="00124700">
        <w:rPr>
          <w:rFonts w:asciiTheme="minorHAnsi" w:hAnsiTheme="minorHAnsi" w:cstheme="minorHAnsi"/>
          <w:sz w:val="24"/>
        </w:rPr>
        <w:t>) (და/ან მისი ლაბორატორიები) მიხედვით.</w:t>
      </w:r>
    </w:p>
    <w:p w14:paraId="0000005C" w14:textId="77777777" w:rsidR="00924AC6" w:rsidRPr="00124700" w:rsidRDefault="006D77B6">
      <w:pPr>
        <w:spacing w:before="240" w:after="0"/>
        <w:jc w:val="both"/>
        <w:rPr>
          <w:rFonts w:asciiTheme="minorHAnsi" w:hAnsiTheme="minorHAnsi" w:cstheme="minorHAnsi"/>
          <w:b/>
          <w:sz w:val="24"/>
          <w:szCs w:val="24"/>
        </w:rPr>
      </w:pPr>
      <w:r w:rsidRPr="00124700">
        <w:rPr>
          <w:rFonts w:asciiTheme="minorHAnsi" w:hAnsiTheme="minorHAnsi" w:cstheme="minorHAnsi"/>
          <w:b/>
          <w:sz w:val="24"/>
          <w:szCs w:val="24"/>
        </w:rPr>
        <w:t>ნიმუშების შეგროვება და ტრანპორტირება</w:t>
      </w:r>
    </w:p>
    <w:p w14:paraId="0000005D" w14:textId="77777777" w:rsidR="00924AC6" w:rsidRPr="00124700" w:rsidRDefault="006D77B6">
      <w:pPr>
        <w:spacing w:before="240" w:after="0"/>
        <w:jc w:val="both"/>
        <w:rPr>
          <w:rFonts w:asciiTheme="minorHAnsi" w:hAnsiTheme="minorHAnsi" w:cstheme="minorHAnsi"/>
          <w:sz w:val="24"/>
          <w:szCs w:val="24"/>
        </w:rPr>
      </w:pPr>
      <w:r w:rsidRPr="00124700">
        <w:rPr>
          <w:rFonts w:asciiTheme="minorHAnsi" w:hAnsiTheme="minorHAnsi" w:cstheme="minorHAnsi"/>
          <w:sz w:val="24"/>
          <w:szCs w:val="24"/>
        </w:rPr>
        <w:t xml:space="preserve">ეროვნული რეფერალური ლაბორატორია (დკსჯეც–ის ლუგარის ცენტრი) ინფორმირებული უნდა იყოს ნიმუშების გადაგზავნის  შესახებ, რათა შესაბამისი ზომები მიიღოს მათ მისაღებად. </w:t>
      </w:r>
    </w:p>
    <w:p w14:paraId="0000005E" w14:textId="4BA90D59" w:rsidR="00924AC6" w:rsidRPr="00124700" w:rsidRDefault="006D77B6">
      <w:pPr>
        <w:spacing w:before="240" w:after="0"/>
        <w:jc w:val="both"/>
        <w:rPr>
          <w:rFonts w:asciiTheme="minorHAnsi" w:hAnsiTheme="minorHAnsi" w:cstheme="minorHAnsi"/>
          <w:sz w:val="24"/>
          <w:szCs w:val="24"/>
        </w:rPr>
      </w:pPr>
      <w:r w:rsidRPr="00124700">
        <w:rPr>
          <w:rFonts w:asciiTheme="minorHAnsi" w:hAnsiTheme="minorHAnsi" w:cstheme="minorHAnsi"/>
          <w:sz w:val="24"/>
          <w:szCs w:val="24"/>
        </w:rPr>
        <w:lastRenderedPageBreak/>
        <w:t xml:space="preserve">ნიმუშების აღების დროს </w:t>
      </w:r>
      <w:r w:rsidR="00877419" w:rsidRPr="00124700">
        <w:rPr>
          <w:rFonts w:asciiTheme="minorHAnsi" w:hAnsiTheme="minorHAnsi" w:cstheme="minorHAnsi"/>
          <w:sz w:val="24"/>
          <w:szCs w:val="24"/>
        </w:rPr>
        <w:t>დაცული უნდა იყოს</w:t>
      </w:r>
      <w:r w:rsidRPr="00124700">
        <w:rPr>
          <w:rFonts w:asciiTheme="minorHAnsi" w:hAnsiTheme="minorHAnsi" w:cstheme="minorHAnsi"/>
          <w:sz w:val="24"/>
          <w:szCs w:val="24"/>
        </w:rPr>
        <w:t xml:space="preserve"> ინდივიდუალური დაცვის საშუალებების (PPE) </w:t>
      </w:r>
      <w:r w:rsidR="00877419" w:rsidRPr="00124700">
        <w:rPr>
          <w:rFonts w:asciiTheme="minorHAnsi" w:hAnsiTheme="minorHAnsi" w:cstheme="minorHAnsi"/>
          <w:sz w:val="24"/>
          <w:szCs w:val="24"/>
        </w:rPr>
        <w:t>მოხმარების</w:t>
      </w:r>
      <w:r w:rsidRPr="00124700">
        <w:rPr>
          <w:rFonts w:asciiTheme="minorHAnsi" w:hAnsiTheme="minorHAnsi" w:cstheme="minorHAnsi"/>
          <w:sz w:val="24"/>
          <w:szCs w:val="24"/>
        </w:rPr>
        <w:t xml:space="preserve"> წესები, რათა თავიდან იქნეს აცილებული დაბინძურება. ნიმუშების შეგროვება ხდება დანართი</w:t>
      </w:r>
      <w:r w:rsidR="003B59F2" w:rsidRPr="00124700">
        <w:rPr>
          <w:rFonts w:asciiTheme="minorHAnsi" w:hAnsiTheme="minorHAnsi" w:cstheme="minorHAnsi"/>
          <w:sz w:val="24"/>
          <w:szCs w:val="24"/>
        </w:rPr>
        <w:t xml:space="preserve"> 1</w:t>
      </w:r>
      <w:r w:rsidRPr="00124700">
        <w:rPr>
          <w:rFonts w:asciiTheme="minorHAnsi" w:hAnsiTheme="minorHAnsi" w:cstheme="minorHAnsi"/>
          <w:sz w:val="24"/>
          <w:szCs w:val="24"/>
        </w:rPr>
        <w:t xml:space="preserve"> -ში აღწერილი პროცედურების მიხედვით.</w:t>
      </w:r>
    </w:p>
    <w:p w14:paraId="040D9AC7" w14:textId="77777777" w:rsidR="003F6D01" w:rsidRPr="00124700" w:rsidRDefault="003F6D01">
      <w:pPr>
        <w:spacing w:before="240" w:after="0"/>
        <w:jc w:val="both"/>
        <w:rPr>
          <w:rFonts w:asciiTheme="minorHAnsi" w:hAnsiTheme="minorHAnsi" w:cstheme="minorHAnsi"/>
          <w:sz w:val="24"/>
          <w:szCs w:val="24"/>
        </w:rPr>
      </w:pPr>
    </w:p>
    <w:p w14:paraId="0000006E" w14:textId="0D90CF18" w:rsidR="00924AC6" w:rsidRPr="00124700" w:rsidRDefault="006D77B6" w:rsidP="003F6D01">
      <w:pPr>
        <w:pStyle w:val="Heading1"/>
        <w:numPr>
          <w:ilvl w:val="0"/>
          <w:numId w:val="13"/>
        </w:numPr>
        <w:spacing w:before="0" w:after="240"/>
        <w:jc w:val="both"/>
        <w:rPr>
          <w:rFonts w:asciiTheme="minorHAnsi" w:hAnsiTheme="minorHAnsi" w:cstheme="minorHAnsi"/>
        </w:rPr>
      </w:pPr>
      <w:bookmarkStart w:id="21" w:name="_heading=h.n8hlgb1s18xw" w:colFirst="0" w:colLast="0"/>
      <w:bookmarkStart w:id="22" w:name="_Toc106616730"/>
      <w:bookmarkEnd w:id="21"/>
      <w:r w:rsidRPr="00124700">
        <w:rPr>
          <w:rFonts w:asciiTheme="minorHAnsi" w:hAnsiTheme="minorHAnsi" w:cstheme="minorHAnsi"/>
          <w:sz w:val="28"/>
        </w:rPr>
        <w:t>ჯანდაცვის სისტემის რეაგირების მომზადება</w:t>
      </w:r>
      <w:bookmarkEnd w:id="22"/>
    </w:p>
    <w:p w14:paraId="7B5B66EE" w14:textId="77777777" w:rsidR="00C32840" w:rsidRPr="00124700" w:rsidRDefault="006D77B6" w:rsidP="00C32840">
      <w:pPr>
        <w:spacing w:before="240" w:after="240"/>
        <w:jc w:val="both"/>
        <w:rPr>
          <w:rFonts w:asciiTheme="minorHAnsi" w:hAnsiTheme="minorHAnsi" w:cstheme="minorHAnsi"/>
          <w:sz w:val="24"/>
          <w:szCs w:val="24"/>
        </w:rPr>
      </w:pPr>
      <w:r w:rsidRPr="00124700">
        <w:rPr>
          <w:rFonts w:asciiTheme="minorHAnsi" w:hAnsiTheme="minorHAnsi" w:cstheme="minorHAnsi"/>
          <w:sz w:val="24"/>
          <w:szCs w:val="24"/>
        </w:rPr>
        <w:t xml:space="preserve">მაიმუნის ყვავილით გამოწვეული დაავადების მოლოდინში, საზოგადოებრივი ჯანმრთელობის </w:t>
      </w:r>
      <w:r w:rsidR="00877419" w:rsidRPr="00124700">
        <w:rPr>
          <w:rFonts w:asciiTheme="minorHAnsi" w:hAnsiTheme="minorHAnsi" w:cstheme="minorHAnsi"/>
          <w:sz w:val="24"/>
          <w:szCs w:val="24"/>
        </w:rPr>
        <w:t>სისტემის</w:t>
      </w:r>
      <w:r w:rsidRPr="00124700">
        <w:rPr>
          <w:rFonts w:asciiTheme="minorHAnsi" w:hAnsiTheme="minorHAnsi" w:cstheme="minorHAnsi"/>
          <w:sz w:val="24"/>
          <w:szCs w:val="24"/>
        </w:rPr>
        <w:t xml:space="preserve"> მხრიდან საჭიროა</w:t>
      </w:r>
      <w:r w:rsidR="00877419" w:rsidRPr="00124700">
        <w:rPr>
          <w:rFonts w:asciiTheme="minorHAnsi" w:hAnsiTheme="minorHAnsi" w:cstheme="minorHAnsi"/>
          <w:sz w:val="24"/>
          <w:szCs w:val="24"/>
        </w:rPr>
        <w:t xml:space="preserve"> სამედიცინო პერსონალის </w:t>
      </w:r>
      <w:r w:rsidRPr="00124700">
        <w:rPr>
          <w:rFonts w:asciiTheme="minorHAnsi" w:hAnsiTheme="minorHAnsi" w:cstheme="minorHAnsi"/>
          <w:sz w:val="24"/>
          <w:szCs w:val="24"/>
        </w:rPr>
        <w:t xml:space="preserve">მომზადება და სიფხიზლის მომატება, ასევე სათემო </w:t>
      </w:r>
      <w:r w:rsidR="00C32840" w:rsidRPr="00124700">
        <w:rPr>
          <w:rFonts w:asciiTheme="minorHAnsi" w:hAnsiTheme="minorHAnsi" w:cstheme="minorHAnsi"/>
          <w:sz w:val="24"/>
          <w:szCs w:val="24"/>
        </w:rPr>
        <w:t>ორაგნიზაციების ინფორმირება</w:t>
      </w:r>
      <w:r w:rsidRPr="00124700">
        <w:rPr>
          <w:rFonts w:asciiTheme="minorHAnsi" w:hAnsiTheme="minorHAnsi" w:cstheme="minorHAnsi"/>
          <w:sz w:val="24"/>
          <w:szCs w:val="24"/>
        </w:rPr>
        <w:t xml:space="preserve"> </w:t>
      </w:r>
      <w:r w:rsidR="00C32840" w:rsidRPr="00124700">
        <w:rPr>
          <w:rFonts w:asciiTheme="minorHAnsi" w:hAnsiTheme="minorHAnsi" w:cstheme="minorHAnsi"/>
          <w:sz w:val="24"/>
          <w:szCs w:val="24"/>
        </w:rPr>
        <w:t xml:space="preserve">და ცოდნის დონის ამაღლება. </w:t>
      </w:r>
    </w:p>
    <w:p w14:paraId="00000072" w14:textId="54F6B85C" w:rsidR="00924AC6" w:rsidRPr="00124700" w:rsidRDefault="006D77B6">
      <w:pPr>
        <w:numPr>
          <w:ilvl w:val="0"/>
          <w:numId w:val="8"/>
        </w:numPr>
        <w:spacing w:after="0"/>
        <w:jc w:val="both"/>
        <w:rPr>
          <w:rFonts w:asciiTheme="minorHAnsi" w:hAnsiTheme="minorHAnsi" w:cstheme="minorHAnsi"/>
          <w:sz w:val="24"/>
          <w:szCs w:val="24"/>
        </w:rPr>
      </w:pPr>
      <w:r w:rsidRPr="00124700">
        <w:rPr>
          <w:rFonts w:asciiTheme="minorHAnsi" w:hAnsiTheme="minorHAnsi" w:cstheme="minorHAnsi"/>
          <w:sz w:val="24"/>
          <w:szCs w:val="24"/>
        </w:rPr>
        <w:t xml:space="preserve">ჩაუტარდეთ საბაზისო ტრენინგები </w:t>
      </w:r>
      <w:r w:rsidR="004B39BA" w:rsidRPr="00124700">
        <w:rPr>
          <w:rFonts w:asciiTheme="minorHAnsi" w:hAnsiTheme="minorHAnsi" w:cstheme="minorHAnsi"/>
          <w:sz w:val="24"/>
          <w:szCs w:val="24"/>
        </w:rPr>
        <w:t>სამედიცინო დაწესებულებების, ასევე მუნიციპალური საზოგადოებრივი ჯანდაცვის ცენტრების</w:t>
      </w:r>
      <w:r w:rsidRPr="00124700">
        <w:rPr>
          <w:rFonts w:asciiTheme="minorHAnsi" w:hAnsiTheme="minorHAnsi" w:cstheme="minorHAnsi"/>
          <w:sz w:val="24"/>
          <w:szCs w:val="24"/>
        </w:rPr>
        <w:t xml:space="preserve"> თანამშრომლებს</w:t>
      </w:r>
      <w:r w:rsidR="004B39BA" w:rsidRPr="00124700">
        <w:rPr>
          <w:rFonts w:asciiTheme="minorHAnsi" w:hAnsiTheme="minorHAnsi" w:cstheme="minorHAnsi"/>
          <w:sz w:val="24"/>
          <w:szCs w:val="24"/>
        </w:rPr>
        <w:t xml:space="preserve"> როგორც მაიმუნის ყვავილის შესახებ ზოგადი საკითხების, ასევე </w:t>
      </w:r>
      <w:r w:rsidRPr="00124700">
        <w:rPr>
          <w:rFonts w:asciiTheme="minorHAnsi" w:hAnsiTheme="minorHAnsi" w:cstheme="minorHAnsi"/>
          <w:sz w:val="24"/>
          <w:szCs w:val="24"/>
        </w:rPr>
        <w:t xml:space="preserve">ინფექციის კონტროლსა და </w:t>
      </w:r>
      <w:r w:rsidR="004B39BA" w:rsidRPr="00124700">
        <w:rPr>
          <w:rFonts w:asciiTheme="minorHAnsi" w:hAnsiTheme="minorHAnsi" w:cstheme="minorHAnsi"/>
          <w:sz w:val="24"/>
          <w:szCs w:val="24"/>
        </w:rPr>
        <w:t>პრევენციაზე;</w:t>
      </w:r>
    </w:p>
    <w:p w14:paraId="00000074" w14:textId="5974A2C6" w:rsidR="00924AC6" w:rsidRDefault="006D77B6" w:rsidP="00C32840">
      <w:pPr>
        <w:numPr>
          <w:ilvl w:val="0"/>
          <w:numId w:val="8"/>
        </w:numPr>
        <w:spacing w:after="240"/>
        <w:jc w:val="both"/>
        <w:rPr>
          <w:rFonts w:asciiTheme="minorHAnsi" w:hAnsiTheme="minorHAnsi" w:cstheme="minorHAnsi"/>
          <w:sz w:val="24"/>
          <w:szCs w:val="24"/>
        </w:rPr>
      </w:pPr>
      <w:r w:rsidRPr="00124700">
        <w:rPr>
          <w:rFonts w:asciiTheme="minorHAnsi" w:hAnsiTheme="minorHAnsi" w:cstheme="minorHAnsi"/>
          <w:sz w:val="24"/>
          <w:szCs w:val="24"/>
        </w:rPr>
        <w:t xml:space="preserve">აღსანიშნავია სათემო ორგანიზაციებში  მომუშავე პერსონალის ინფორმირება მაიმუნის ყვავილთან დაკავშირებით რათა მათი დახმარებით </w:t>
      </w:r>
      <w:r w:rsidR="004B39BA" w:rsidRPr="00124700">
        <w:rPr>
          <w:rFonts w:asciiTheme="minorHAnsi" w:hAnsiTheme="minorHAnsi" w:cstheme="minorHAnsi"/>
          <w:sz w:val="24"/>
          <w:szCs w:val="24"/>
        </w:rPr>
        <w:t>შესაძლებელი გახდეს</w:t>
      </w:r>
      <w:r w:rsidRPr="00124700">
        <w:rPr>
          <w:rFonts w:asciiTheme="minorHAnsi" w:hAnsiTheme="minorHAnsi" w:cstheme="minorHAnsi"/>
          <w:sz w:val="24"/>
          <w:szCs w:val="24"/>
        </w:rPr>
        <w:t xml:space="preserve"> შემთხვევების პრევენცია და მათი ადრეული გამოვლენა </w:t>
      </w:r>
    </w:p>
    <w:p w14:paraId="0E2EF2EB" w14:textId="77777777" w:rsidR="00124700" w:rsidRPr="00124700" w:rsidRDefault="00124700" w:rsidP="00124700">
      <w:pPr>
        <w:spacing w:after="240"/>
        <w:ind w:left="720"/>
        <w:jc w:val="both"/>
        <w:rPr>
          <w:rFonts w:asciiTheme="minorHAnsi" w:hAnsiTheme="minorHAnsi" w:cstheme="minorHAnsi"/>
          <w:sz w:val="24"/>
          <w:szCs w:val="24"/>
        </w:rPr>
      </w:pPr>
    </w:p>
    <w:p w14:paraId="00000076" w14:textId="4B228375" w:rsidR="00924AC6" w:rsidRPr="00124700" w:rsidRDefault="003F6D01" w:rsidP="00C32840">
      <w:pPr>
        <w:pStyle w:val="Heading1"/>
        <w:rPr>
          <w:rFonts w:asciiTheme="minorHAnsi" w:hAnsiTheme="minorHAnsi" w:cstheme="minorHAnsi"/>
          <w:sz w:val="28"/>
        </w:rPr>
      </w:pPr>
      <w:bookmarkStart w:id="23" w:name="_Toc106616731"/>
      <w:r w:rsidRPr="00124700">
        <w:rPr>
          <w:rFonts w:asciiTheme="minorHAnsi" w:hAnsiTheme="minorHAnsi" w:cstheme="minorHAnsi"/>
          <w:sz w:val="28"/>
        </w:rPr>
        <w:t>5</w:t>
      </w:r>
      <w:r w:rsidR="00C32840" w:rsidRPr="00124700">
        <w:rPr>
          <w:rFonts w:asciiTheme="minorHAnsi" w:hAnsiTheme="minorHAnsi" w:cstheme="minorHAnsi"/>
          <w:sz w:val="28"/>
        </w:rPr>
        <w:t>.</w:t>
      </w:r>
      <w:r w:rsidR="006D77B6" w:rsidRPr="00124700">
        <w:rPr>
          <w:rFonts w:asciiTheme="minorHAnsi" w:hAnsiTheme="minorHAnsi" w:cstheme="minorHAnsi"/>
          <w:sz w:val="28"/>
        </w:rPr>
        <w:t xml:space="preserve"> საჭიროებების შეფასება</w:t>
      </w:r>
      <w:r w:rsidR="00D05F62" w:rsidRPr="00124700">
        <w:rPr>
          <w:rFonts w:asciiTheme="minorHAnsi" w:hAnsiTheme="minorHAnsi" w:cstheme="minorHAnsi"/>
          <w:sz w:val="28"/>
          <w:lang w:val="en-US"/>
        </w:rPr>
        <w:t xml:space="preserve"> </w:t>
      </w:r>
      <w:r w:rsidR="00D05F62" w:rsidRPr="00124700">
        <w:rPr>
          <w:rFonts w:asciiTheme="minorHAnsi" w:hAnsiTheme="minorHAnsi" w:cstheme="minorHAnsi"/>
          <w:sz w:val="28"/>
        </w:rPr>
        <w:t>და რეაგირება</w:t>
      </w:r>
      <w:bookmarkEnd w:id="23"/>
    </w:p>
    <w:p w14:paraId="0FFB9189" w14:textId="2D189AE2" w:rsidR="00D23B82" w:rsidRPr="00124700" w:rsidRDefault="006D77B6">
      <w:pPr>
        <w:spacing w:before="240" w:after="240"/>
        <w:jc w:val="both"/>
        <w:rPr>
          <w:rFonts w:asciiTheme="minorHAnsi" w:hAnsiTheme="minorHAnsi" w:cstheme="minorHAnsi"/>
          <w:sz w:val="24"/>
          <w:szCs w:val="24"/>
        </w:rPr>
      </w:pPr>
      <w:r w:rsidRPr="00124700">
        <w:rPr>
          <w:rFonts w:asciiTheme="minorHAnsi" w:hAnsiTheme="minorHAnsi" w:cstheme="minorHAnsi"/>
          <w:sz w:val="24"/>
          <w:szCs w:val="24"/>
        </w:rPr>
        <w:t xml:space="preserve">თუ დაავადებათა კონტროლისა და საზოგადოებრივი ჯანმრთელობის ეროვნული ცენტრის პასუხისმგებელი ერთეულები მაიმუნის ყვავილის </w:t>
      </w:r>
      <w:r w:rsidR="00C32840" w:rsidRPr="00124700">
        <w:rPr>
          <w:rFonts w:asciiTheme="minorHAnsi" w:hAnsiTheme="minorHAnsi" w:cstheme="minorHAnsi"/>
          <w:sz w:val="24"/>
          <w:szCs w:val="24"/>
        </w:rPr>
        <w:t xml:space="preserve">ეპიდაფეთქებას </w:t>
      </w:r>
      <w:r w:rsidRPr="00124700">
        <w:rPr>
          <w:rFonts w:asciiTheme="minorHAnsi" w:hAnsiTheme="minorHAnsi" w:cstheme="minorHAnsi"/>
          <w:sz w:val="24"/>
          <w:szCs w:val="24"/>
        </w:rPr>
        <w:t>ადასტურებ</w:t>
      </w:r>
      <w:r w:rsidR="00124700">
        <w:rPr>
          <w:rFonts w:asciiTheme="minorHAnsi" w:hAnsiTheme="minorHAnsi" w:cstheme="minorHAnsi"/>
          <w:sz w:val="24"/>
          <w:szCs w:val="24"/>
        </w:rPr>
        <w:t>ენ</w:t>
      </w:r>
      <w:r w:rsidRPr="00124700">
        <w:rPr>
          <w:rFonts w:asciiTheme="minorHAnsi" w:hAnsiTheme="minorHAnsi" w:cstheme="minorHAnsi"/>
          <w:sz w:val="24"/>
          <w:szCs w:val="24"/>
        </w:rPr>
        <w:t xml:space="preserve"> და რისკის შეფასების საფუძველზე მიიჩნევენ, რომ </w:t>
      </w:r>
      <w:r w:rsidR="00C32840" w:rsidRPr="00124700">
        <w:rPr>
          <w:rFonts w:asciiTheme="minorHAnsi" w:hAnsiTheme="minorHAnsi" w:cstheme="minorHAnsi"/>
          <w:sz w:val="24"/>
          <w:szCs w:val="24"/>
        </w:rPr>
        <w:t>საჭიროა დამატებითი რესურსების მობილიზება,</w:t>
      </w:r>
      <w:r w:rsidRPr="00124700">
        <w:rPr>
          <w:rFonts w:asciiTheme="minorHAnsi" w:hAnsiTheme="minorHAnsi" w:cstheme="minorHAnsi"/>
          <w:sz w:val="24"/>
          <w:szCs w:val="24"/>
        </w:rPr>
        <w:t xml:space="preserve"> გენერალური დირექტორი</w:t>
      </w:r>
      <w:r w:rsidR="00C32840" w:rsidRPr="00124700">
        <w:rPr>
          <w:rFonts w:asciiTheme="minorHAnsi" w:hAnsiTheme="minorHAnsi" w:cstheme="minorHAnsi"/>
          <w:sz w:val="24"/>
          <w:szCs w:val="24"/>
        </w:rPr>
        <w:t>ს</w:t>
      </w:r>
      <w:r w:rsidRPr="00124700">
        <w:rPr>
          <w:rFonts w:asciiTheme="minorHAnsi" w:hAnsiTheme="minorHAnsi" w:cstheme="minorHAnsi"/>
          <w:sz w:val="24"/>
          <w:szCs w:val="24"/>
        </w:rPr>
        <w:t xml:space="preserve"> 2021 წლის 31 დეკემბრის #06-279/ო საზოგადოებრივი ჯანმრთელობის საფრთხეებზე რეაგირების ოპერაციული ცენტრის ფუნქციონირების წესის შესაბამისად, საზოგადოებრივი ჯანმრთელობის საფრთხეებზე რეაგირების ოპერაციული ცენტრი განგაშის </w:t>
      </w:r>
      <w:r w:rsidR="00D23B82" w:rsidRPr="00124700">
        <w:rPr>
          <w:rFonts w:asciiTheme="minorHAnsi" w:hAnsiTheme="minorHAnsi" w:cstheme="minorHAnsi"/>
          <w:sz w:val="24"/>
          <w:szCs w:val="24"/>
        </w:rPr>
        <w:t xml:space="preserve">(PHEOC) </w:t>
      </w:r>
      <w:r w:rsidRPr="00124700">
        <w:rPr>
          <w:rFonts w:asciiTheme="minorHAnsi" w:hAnsiTheme="minorHAnsi" w:cstheme="minorHAnsi"/>
          <w:sz w:val="24"/>
          <w:szCs w:val="24"/>
        </w:rPr>
        <w:t>რეჟიმიდან გადაერთვება რეაგირების რეჟიმზე</w:t>
      </w:r>
      <w:r w:rsidR="004B39BA" w:rsidRPr="00124700">
        <w:rPr>
          <w:rFonts w:asciiTheme="minorHAnsi" w:hAnsiTheme="minorHAnsi" w:cstheme="minorHAnsi"/>
          <w:sz w:val="24"/>
          <w:szCs w:val="24"/>
        </w:rPr>
        <w:t xml:space="preserve">. </w:t>
      </w:r>
      <w:r w:rsidR="00C7361E" w:rsidRPr="00124700">
        <w:rPr>
          <w:rFonts w:asciiTheme="minorHAnsi" w:hAnsiTheme="minorHAnsi" w:cstheme="minorHAnsi"/>
          <w:sz w:val="24"/>
          <w:szCs w:val="24"/>
        </w:rPr>
        <w:t xml:space="preserve">(დანართი </w:t>
      </w:r>
      <w:r w:rsidR="002C4FEC" w:rsidRPr="00124700">
        <w:rPr>
          <w:rFonts w:asciiTheme="minorHAnsi" w:hAnsiTheme="minorHAnsi" w:cstheme="minorHAnsi"/>
          <w:sz w:val="24"/>
          <w:szCs w:val="24"/>
        </w:rPr>
        <w:t>5</w:t>
      </w:r>
      <w:r w:rsidR="00C7361E" w:rsidRPr="00124700">
        <w:rPr>
          <w:rFonts w:asciiTheme="minorHAnsi" w:hAnsiTheme="minorHAnsi" w:cstheme="minorHAnsi"/>
          <w:sz w:val="24"/>
          <w:szCs w:val="24"/>
        </w:rPr>
        <w:t xml:space="preserve"> საზოგადოებრივი ჯანმრთელობის საფრთხეებზე რეაგირების ოპერაციული ცენტრის ფუნქციონირების წესი)</w:t>
      </w:r>
      <w:r w:rsidR="00124700">
        <w:rPr>
          <w:rFonts w:asciiTheme="minorHAnsi" w:hAnsiTheme="minorHAnsi" w:cstheme="minorHAnsi"/>
          <w:sz w:val="24"/>
          <w:szCs w:val="24"/>
        </w:rPr>
        <w:t>.</w:t>
      </w:r>
    </w:p>
    <w:p w14:paraId="4EBC0C61" w14:textId="781364AA" w:rsidR="00D23B82" w:rsidRPr="00124700" w:rsidRDefault="00D23B82">
      <w:pPr>
        <w:spacing w:before="240" w:after="240"/>
        <w:jc w:val="both"/>
        <w:rPr>
          <w:rFonts w:asciiTheme="minorHAnsi" w:hAnsiTheme="minorHAnsi" w:cstheme="minorHAnsi"/>
          <w:sz w:val="24"/>
          <w:szCs w:val="24"/>
        </w:rPr>
      </w:pPr>
      <w:r w:rsidRPr="00124700">
        <w:rPr>
          <w:rFonts w:asciiTheme="minorHAnsi" w:hAnsiTheme="minorHAnsi" w:cstheme="minorHAnsi"/>
          <w:sz w:val="24"/>
          <w:szCs w:val="24"/>
        </w:rPr>
        <w:t xml:space="preserve">რეაგირების რეჟიმზე გადასვლისას ცენტრში ჩამოყალიბდება ინციდენტის მართვის </w:t>
      </w:r>
      <w:r w:rsidR="00D05F62" w:rsidRPr="00124700">
        <w:rPr>
          <w:rFonts w:asciiTheme="minorHAnsi" w:hAnsiTheme="minorHAnsi" w:cstheme="minorHAnsi"/>
          <w:sz w:val="24"/>
          <w:szCs w:val="24"/>
        </w:rPr>
        <w:t>სისტემა</w:t>
      </w:r>
      <w:r w:rsidRPr="00124700">
        <w:rPr>
          <w:rFonts w:asciiTheme="minorHAnsi" w:hAnsiTheme="minorHAnsi" w:cstheme="minorHAnsi"/>
          <w:sz w:val="24"/>
          <w:szCs w:val="24"/>
        </w:rPr>
        <w:t xml:space="preserve"> (IMS), რომელიც  განსაზღვრავს მორეაგირე ჯგუფის როლს და პასუხისმგებლობებს. IMS-ის  საშუალებით PHEOC შეასრულებს ყველა ფუნქციას: მართვა, დაგეგმარება, ოპერაციული ჩარევა, ლოჯისტიკა, სიტუაციური ინფორმირებულობა, პოლიტიკის შემუშავება და სამეცნიერო მტკიცებულებებზე დაფუძნებული რეაგირება</w:t>
      </w:r>
      <w:r w:rsidR="00C7361E" w:rsidRPr="00124700">
        <w:rPr>
          <w:rFonts w:asciiTheme="minorHAnsi" w:hAnsiTheme="minorHAnsi" w:cstheme="minorHAnsi"/>
          <w:sz w:val="24"/>
          <w:szCs w:val="24"/>
        </w:rPr>
        <w:t>.</w:t>
      </w:r>
    </w:p>
    <w:p w14:paraId="44DDDB30" w14:textId="49804BC8" w:rsidR="006F3134" w:rsidRPr="00124700" w:rsidRDefault="00C7361E">
      <w:pPr>
        <w:spacing w:before="240" w:after="240"/>
        <w:jc w:val="both"/>
        <w:rPr>
          <w:rFonts w:asciiTheme="minorHAnsi" w:hAnsiTheme="minorHAnsi" w:cstheme="minorHAnsi"/>
          <w:sz w:val="24"/>
          <w:szCs w:val="24"/>
        </w:rPr>
      </w:pPr>
      <w:r w:rsidRPr="00124700">
        <w:rPr>
          <w:rFonts w:asciiTheme="minorHAnsi" w:hAnsiTheme="minorHAnsi" w:cstheme="minorHAnsi"/>
          <w:sz w:val="24"/>
          <w:szCs w:val="24"/>
        </w:rPr>
        <w:t>შემთხვევ</w:t>
      </w:r>
      <w:r w:rsidR="00D05F62" w:rsidRPr="00124700">
        <w:rPr>
          <w:rFonts w:asciiTheme="minorHAnsi" w:hAnsiTheme="minorHAnsi" w:cstheme="minorHAnsi"/>
          <w:sz w:val="24"/>
          <w:szCs w:val="24"/>
        </w:rPr>
        <w:t>ე</w:t>
      </w:r>
      <w:r w:rsidRPr="00124700">
        <w:rPr>
          <w:rFonts w:asciiTheme="minorHAnsi" w:hAnsiTheme="minorHAnsi" w:cstheme="minorHAnsi"/>
          <w:sz w:val="24"/>
          <w:szCs w:val="24"/>
        </w:rPr>
        <w:t>ბის გეოგრაფიული არეალის გაფართოების შესაბამისად გააქტიურდება დასავლეთ საქართველოს PHEOC, რომელიც ცენტრალურ ოფისთან კომუნიკაციით განახორციელებს ყველა საჭირო ქმედებას</w:t>
      </w:r>
      <w:r w:rsidR="006F3134" w:rsidRPr="00124700">
        <w:rPr>
          <w:rFonts w:asciiTheme="minorHAnsi" w:hAnsiTheme="minorHAnsi" w:cstheme="minorHAnsi"/>
          <w:sz w:val="24"/>
          <w:szCs w:val="24"/>
        </w:rPr>
        <w:t>.</w:t>
      </w:r>
    </w:p>
    <w:p w14:paraId="564A74A9" w14:textId="3AF7A2B9" w:rsidR="00C7361E" w:rsidRDefault="006F3134">
      <w:pPr>
        <w:spacing w:before="240" w:after="240"/>
        <w:jc w:val="both"/>
        <w:rPr>
          <w:rFonts w:asciiTheme="minorHAnsi" w:hAnsiTheme="minorHAnsi" w:cstheme="minorHAnsi"/>
          <w:sz w:val="24"/>
          <w:szCs w:val="24"/>
        </w:rPr>
      </w:pPr>
      <w:r w:rsidRPr="00124700">
        <w:rPr>
          <w:rFonts w:asciiTheme="minorHAnsi" w:hAnsiTheme="minorHAnsi" w:cstheme="minorHAnsi"/>
          <w:sz w:val="24"/>
          <w:szCs w:val="24"/>
        </w:rPr>
        <w:lastRenderedPageBreak/>
        <w:t>რეაგირების ღინისძიებების დასაგეგმად და განსახორციელებლად გამოყენებული იქნებიან რეგიონების მასშტაბით გადამზადებული სწრაფი რეაგირების ჯგუფ</w:t>
      </w:r>
      <w:r w:rsidR="00D05F62" w:rsidRPr="00124700">
        <w:rPr>
          <w:rFonts w:asciiTheme="minorHAnsi" w:hAnsiTheme="minorHAnsi" w:cstheme="minorHAnsi"/>
          <w:sz w:val="24"/>
          <w:szCs w:val="24"/>
        </w:rPr>
        <w:t>ები</w:t>
      </w:r>
      <w:r w:rsidR="00124700">
        <w:rPr>
          <w:rFonts w:asciiTheme="minorHAnsi" w:hAnsiTheme="minorHAnsi" w:cstheme="minorHAnsi"/>
          <w:sz w:val="24"/>
          <w:szCs w:val="24"/>
        </w:rPr>
        <w:t xml:space="preserve"> </w:t>
      </w:r>
      <w:r w:rsidRPr="00124700">
        <w:rPr>
          <w:rFonts w:asciiTheme="minorHAnsi" w:hAnsiTheme="minorHAnsi" w:cstheme="minorHAnsi"/>
          <w:sz w:val="24"/>
          <w:szCs w:val="24"/>
        </w:rPr>
        <w:t>(RRT)</w:t>
      </w:r>
      <w:r w:rsidR="00C7361E" w:rsidRPr="00124700">
        <w:rPr>
          <w:rFonts w:asciiTheme="minorHAnsi" w:hAnsiTheme="minorHAnsi" w:cstheme="minorHAnsi"/>
          <w:sz w:val="24"/>
          <w:szCs w:val="24"/>
        </w:rPr>
        <w:t xml:space="preserve"> </w:t>
      </w:r>
      <w:r w:rsidR="00124700">
        <w:rPr>
          <w:rFonts w:asciiTheme="minorHAnsi" w:hAnsiTheme="minorHAnsi" w:cstheme="minorHAnsi"/>
          <w:sz w:val="24"/>
          <w:szCs w:val="24"/>
        </w:rPr>
        <w:t xml:space="preserve">- </w:t>
      </w:r>
      <w:r w:rsidRPr="00124700">
        <w:rPr>
          <w:rFonts w:asciiTheme="minorHAnsi" w:hAnsiTheme="minorHAnsi" w:cstheme="minorHAnsi"/>
          <w:sz w:val="24"/>
          <w:szCs w:val="24"/>
        </w:rPr>
        <w:t>დაახლოებით 90 საზოგადოებრივი ჯან</w:t>
      </w:r>
      <w:r w:rsidR="00D05F62" w:rsidRPr="00124700">
        <w:rPr>
          <w:rFonts w:asciiTheme="minorHAnsi" w:hAnsiTheme="minorHAnsi" w:cstheme="minorHAnsi"/>
          <w:sz w:val="24"/>
          <w:szCs w:val="24"/>
        </w:rPr>
        <w:t>მრთელობის</w:t>
      </w:r>
      <w:r w:rsidRPr="00124700">
        <w:rPr>
          <w:rFonts w:asciiTheme="minorHAnsi" w:hAnsiTheme="minorHAnsi" w:cstheme="minorHAnsi"/>
          <w:sz w:val="24"/>
          <w:szCs w:val="24"/>
        </w:rPr>
        <w:t xml:space="preserve"> მუშაკი და დაავადებათა კონტროლისა და საზოგადოებრივი ჯანმრთელობის ეროვნული ცენტრის რეგიონული სამმართველოების თანამშრომლები.</w:t>
      </w:r>
    </w:p>
    <w:p w14:paraId="492A7523" w14:textId="77777777" w:rsidR="00124700" w:rsidRPr="00124700" w:rsidRDefault="00124700">
      <w:pPr>
        <w:spacing w:before="240" w:after="240"/>
        <w:jc w:val="both"/>
        <w:rPr>
          <w:rFonts w:asciiTheme="minorHAnsi" w:hAnsiTheme="minorHAnsi" w:cstheme="minorHAnsi"/>
          <w:sz w:val="24"/>
          <w:szCs w:val="24"/>
        </w:rPr>
      </w:pPr>
    </w:p>
    <w:p w14:paraId="00000078" w14:textId="6903B4BC" w:rsidR="00924AC6" w:rsidRPr="00124700" w:rsidRDefault="006D77B6" w:rsidP="003F6D01">
      <w:pPr>
        <w:pStyle w:val="Heading1"/>
        <w:numPr>
          <w:ilvl w:val="0"/>
          <w:numId w:val="14"/>
        </w:numPr>
        <w:rPr>
          <w:rFonts w:asciiTheme="minorHAnsi" w:hAnsiTheme="minorHAnsi" w:cstheme="minorHAnsi"/>
        </w:rPr>
      </w:pPr>
      <w:bookmarkStart w:id="24" w:name="_heading=h.41wqwcpvrm0" w:colFirst="0" w:colLast="0"/>
      <w:bookmarkStart w:id="25" w:name="_Toc106616732"/>
      <w:bookmarkEnd w:id="24"/>
      <w:r w:rsidRPr="00124700">
        <w:rPr>
          <w:rFonts w:asciiTheme="minorHAnsi" w:hAnsiTheme="minorHAnsi" w:cstheme="minorHAnsi"/>
          <w:sz w:val="28"/>
        </w:rPr>
        <w:t>რისკის შეფასება</w:t>
      </w:r>
      <w:bookmarkEnd w:id="25"/>
    </w:p>
    <w:p w14:paraId="00000079" w14:textId="77777777"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ევროპის დაავადებათა კონტროლისა და პრევენციის ცენტრის მიერ შემუშავდა რისკის შეფასების სქემა ევროპის რეგიონისთვის. (სქემა N1)</w:t>
      </w:r>
    </w:p>
    <w:tbl>
      <w:tblPr>
        <w:tblStyle w:val="a"/>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1843"/>
        <w:gridCol w:w="1523"/>
        <w:gridCol w:w="1350"/>
        <w:gridCol w:w="1440"/>
        <w:gridCol w:w="1620"/>
        <w:gridCol w:w="1440"/>
      </w:tblGrid>
      <w:tr w:rsidR="00924AC6" w:rsidRPr="00124700" w14:paraId="53E3E30E" w14:textId="77777777" w:rsidTr="00124700">
        <w:trPr>
          <w:trHeight w:val="430"/>
        </w:trPr>
        <w:tc>
          <w:tcPr>
            <w:tcW w:w="1404" w:type="dxa"/>
            <w:vMerge w:val="restart"/>
            <w:shd w:val="clear" w:color="auto" w:fill="9CC3E5"/>
          </w:tcPr>
          <w:p w14:paraId="0000007A" w14:textId="77777777" w:rsidR="00924AC6" w:rsidRPr="00124700" w:rsidRDefault="00924AC6">
            <w:pPr>
              <w:jc w:val="both"/>
              <w:rPr>
                <w:rFonts w:asciiTheme="minorHAnsi" w:hAnsiTheme="minorHAnsi" w:cstheme="minorHAnsi"/>
                <w:b/>
              </w:rPr>
            </w:pPr>
          </w:p>
        </w:tc>
        <w:tc>
          <w:tcPr>
            <w:tcW w:w="1843" w:type="dxa"/>
            <w:vMerge w:val="restart"/>
            <w:shd w:val="clear" w:color="auto" w:fill="9CC3E5"/>
          </w:tcPr>
          <w:p w14:paraId="0000007B"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პირები ვისაც მრავლობითი სქესობრივი პარტნიორი ჰყავს, მათ შორის MSM-ები</w:t>
            </w:r>
          </w:p>
        </w:tc>
        <w:tc>
          <w:tcPr>
            <w:tcW w:w="1523" w:type="dxa"/>
            <w:vMerge w:val="restart"/>
            <w:shd w:val="clear" w:color="auto" w:fill="9CC3E5"/>
          </w:tcPr>
          <w:p w14:paraId="0000007C"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ზოგადი პოპულაცია</w:t>
            </w:r>
          </w:p>
        </w:tc>
        <w:tc>
          <w:tcPr>
            <w:tcW w:w="5850" w:type="dxa"/>
            <w:gridSpan w:val="4"/>
            <w:shd w:val="clear" w:color="auto" w:fill="9CC3E5"/>
          </w:tcPr>
          <w:p w14:paraId="0000007D"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საზოგადოებრივი ჯანდაცვის პერსონალი</w:t>
            </w:r>
          </w:p>
        </w:tc>
      </w:tr>
      <w:tr w:rsidR="00924AC6" w:rsidRPr="00124700" w14:paraId="688A8127" w14:textId="77777777" w:rsidTr="00124700">
        <w:trPr>
          <w:trHeight w:val="752"/>
        </w:trPr>
        <w:tc>
          <w:tcPr>
            <w:tcW w:w="1404" w:type="dxa"/>
            <w:vMerge/>
            <w:shd w:val="clear" w:color="auto" w:fill="9CC3E5"/>
          </w:tcPr>
          <w:p w14:paraId="00000081" w14:textId="77777777" w:rsidR="00924AC6" w:rsidRPr="00124700" w:rsidRDefault="00924AC6">
            <w:pPr>
              <w:widowControl w:val="0"/>
              <w:spacing w:line="276" w:lineRule="auto"/>
              <w:rPr>
                <w:rFonts w:asciiTheme="minorHAnsi" w:hAnsiTheme="minorHAnsi" w:cstheme="minorHAnsi"/>
                <w:b/>
              </w:rPr>
            </w:pPr>
          </w:p>
        </w:tc>
        <w:tc>
          <w:tcPr>
            <w:tcW w:w="1843" w:type="dxa"/>
            <w:vMerge/>
            <w:shd w:val="clear" w:color="auto" w:fill="9CC3E5"/>
          </w:tcPr>
          <w:p w14:paraId="00000082" w14:textId="77777777" w:rsidR="00924AC6" w:rsidRPr="00124700" w:rsidRDefault="00924AC6" w:rsidP="00124700">
            <w:pPr>
              <w:widowControl w:val="0"/>
              <w:spacing w:line="276" w:lineRule="auto"/>
              <w:jc w:val="center"/>
              <w:rPr>
                <w:rFonts w:asciiTheme="minorHAnsi" w:hAnsiTheme="minorHAnsi" w:cstheme="minorHAnsi"/>
                <w:b/>
              </w:rPr>
            </w:pPr>
          </w:p>
        </w:tc>
        <w:tc>
          <w:tcPr>
            <w:tcW w:w="1523" w:type="dxa"/>
            <w:vMerge/>
            <w:shd w:val="clear" w:color="auto" w:fill="9CC3E5"/>
          </w:tcPr>
          <w:p w14:paraId="00000083" w14:textId="77777777" w:rsidR="00924AC6" w:rsidRPr="00124700" w:rsidRDefault="00924AC6" w:rsidP="00124700">
            <w:pPr>
              <w:widowControl w:val="0"/>
              <w:spacing w:line="276" w:lineRule="auto"/>
              <w:jc w:val="center"/>
              <w:rPr>
                <w:rFonts w:asciiTheme="minorHAnsi" w:hAnsiTheme="minorHAnsi" w:cstheme="minorHAnsi"/>
                <w:b/>
              </w:rPr>
            </w:pPr>
          </w:p>
        </w:tc>
        <w:tc>
          <w:tcPr>
            <w:tcW w:w="2790" w:type="dxa"/>
            <w:gridSpan w:val="2"/>
            <w:shd w:val="clear" w:color="auto" w:fill="DEEBF6"/>
          </w:tcPr>
          <w:p w14:paraId="00000084"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სამედიცინო პერსონალი</w:t>
            </w:r>
          </w:p>
        </w:tc>
        <w:tc>
          <w:tcPr>
            <w:tcW w:w="3060" w:type="dxa"/>
            <w:gridSpan w:val="2"/>
            <w:shd w:val="clear" w:color="auto" w:fill="DEEBF6"/>
          </w:tcPr>
          <w:p w14:paraId="00000086"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ლაბორატორიის პერსონალი</w:t>
            </w:r>
          </w:p>
        </w:tc>
      </w:tr>
      <w:tr w:rsidR="00924AC6" w:rsidRPr="00124700" w14:paraId="248992AE" w14:textId="77777777" w:rsidTr="00124700">
        <w:trPr>
          <w:trHeight w:val="782"/>
        </w:trPr>
        <w:tc>
          <w:tcPr>
            <w:tcW w:w="1404" w:type="dxa"/>
            <w:vMerge/>
            <w:shd w:val="clear" w:color="auto" w:fill="9CC3E5"/>
          </w:tcPr>
          <w:p w14:paraId="00000088" w14:textId="77777777" w:rsidR="00924AC6" w:rsidRPr="00124700" w:rsidRDefault="00924AC6">
            <w:pPr>
              <w:widowControl w:val="0"/>
              <w:spacing w:line="276" w:lineRule="auto"/>
              <w:rPr>
                <w:rFonts w:asciiTheme="minorHAnsi" w:hAnsiTheme="minorHAnsi" w:cstheme="minorHAnsi"/>
                <w:b/>
              </w:rPr>
            </w:pPr>
          </w:p>
        </w:tc>
        <w:tc>
          <w:tcPr>
            <w:tcW w:w="1843" w:type="dxa"/>
            <w:vMerge/>
            <w:shd w:val="clear" w:color="auto" w:fill="9CC3E5"/>
          </w:tcPr>
          <w:p w14:paraId="00000089" w14:textId="77777777" w:rsidR="00924AC6" w:rsidRPr="00124700" w:rsidRDefault="00924AC6" w:rsidP="00124700">
            <w:pPr>
              <w:widowControl w:val="0"/>
              <w:spacing w:line="276" w:lineRule="auto"/>
              <w:jc w:val="center"/>
              <w:rPr>
                <w:rFonts w:asciiTheme="minorHAnsi" w:hAnsiTheme="minorHAnsi" w:cstheme="minorHAnsi"/>
                <w:b/>
              </w:rPr>
            </w:pPr>
          </w:p>
        </w:tc>
        <w:tc>
          <w:tcPr>
            <w:tcW w:w="1523" w:type="dxa"/>
            <w:vMerge/>
            <w:shd w:val="clear" w:color="auto" w:fill="9CC3E5"/>
          </w:tcPr>
          <w:p w14:paraId="0000008A" w14:textId="77777777" w:rsidR="00924AC6" w:rsidRPr="00124700" w:rsidRDefault="00924AC6" w:rsidP="00124700">
            <w:pPr>
              <w:widowControl w:val="0"/>
              <w:spacing w:line="276" w:lineRule="auto"/>
              <w:jc w:val="center"/>
              <w:rPr>
                <w:rFonts w:asciiTheme="minorHAnsi" w:hAnsiTheme="minorHAnsi" w:cstheme="minorHAnsi"/>
                <w:b/>
              </w:rPr>
            </w:pPr>
          </w:p>
        </w:tc>
        <w:tc>
          <w:tcPr>
            <w:tcW w:w="1350" w:type="dxa"/>
            <w:shd w:val="clear" w:color="auto" w:fill="D5DCE4"/>
          </w:tcPr>
          <w:p w14:paraId="0000008B"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შესაბამისი იდს (PPE)</w:t>
            </w:r>
          </w:p>
        </w:tc>
        <w:tc>
          <w:tcPr>
            <w:tcW w:w="1440" w:type="dxa"/>
            <w:shd w:val="clear" w:color="auto" w:fill="D5DCE4"/>
          </w:tcPr>
          <w:p w14:paraId="0000008C"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დაუცველი ექსპოზიცია</w:t>
            </w:r>
          </w:p>
        </w:tc>
        <w:tc>
          <w:tcPr>
            <w:tcW w:w="1620" w:type="dxa"/>
            <w:shd w:val="clear" w:color="auto" w:fill="D5DCE4"/>
          </w:tcPr>
          <w:p w14:paraId="0000008D"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შესაბამისი პროცედურა და იდს (PPE)</w:t>
            </w:r>
          </w:p>
        </w:tc>
        <w:tc>
          <w:tcPr>
            <w:tcW w:w="1440" w:type="dxa"/>
            <w:shd w:val="clear" w:color="auto" w:fill="D5DCE4"/>
          </w:tcPr>
          <w:p w14:paraId="0000008E"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დაუცველი ექსპოზიცია</w:t>
            </w:r>
          </w:p>
        </w:tc>
      </w:tr>
      <w:tr w:rsidR="00924AC6" w:rsidRPr="00124700" w14:paraId="4CCCEB10" w14:textId="77777777" w:rsidTr="00124700">
        <w:tc>
          <w:tcPr>
            <w:tcW w:w="1404" w:type="dxa"/>
            <w:shd w:val="clear" w:color="auto" w:fill="9CC3E5"/>
          </w:tcPr>
          <w:p w14:paraId="0000008F" w14:textId="77777777" w:rsidR="00924AC6" w:rsidRPr="00124700" w:rsidRDefault="006D77B6">
            <w:pPr>
              <w:jc w:val="both"/>
              <w:rPr>
                <w:rFonts w:asciiTheme="minorHAnsi" w:hAnsiTheme="minorHAnsi" w:cstheme="minorHAnsi"/>
                <w:b/>
              </w:rPr>
            </w:pPr>
            <w:r w:rsidRPr="00124700">
              <w:rPr>
                <w:rFonts w:asciiTheme="minorHAnsi" w:hAnsiTheme="minorHAnsi" w:cstheme="minorHAnsi"/>
                <w:b/>
              </w:rPr>
              <w:t>ალბათობა</w:t>
            </w:r>
          </w:p>
        </w:tc>
        <w:tc>
          <w:tcPr>
            <w:tcW w:w="1843" w:type="dxa"/>
            <w:shd w:val="clear" w:color="auto" w:fill="DEEBF6"/>
          </w:tcPr>
          <w:p w14:paraId="00000090"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მაღალი</w:t>
            </w:r>
          </w:p>
        </w:tc>
        <w:tc>
          <w:tcPr>
            <w:tcW w:w="1523" w:type="dxa"/>
            <w:shd w:val="clear" w:color="auto" w:fill="DEEBF6"/>
          </w:tcPr>
          <w:p w14:paraId="00000091"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ძალიან დაბალი</w:t>
            </w:r>
          </w:p>
        </w:tc>
        <w:tc>
          <w:tcPr>
            <w:tcW w:w="1350" w:type="dxa"/>
            <w:shd w:val="clear" w:color="auto" w:fill="DEEBF6"/>
          </w:tcPr>
          <w:p w14:paraId="00000092"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ძალიან დაბალი</w:t>
            </w:r>
          </w:p>
        </w:tc>
        <w:tc>
          <w:tcPr>
            <w:tcW w:w="1440" w:type="dxa"/>
            <w:shd w:val="clear" w:color="auto" w:fill="DEEBF6"/>
          </w:tcPr>
          <w:p w14:paraId="00000093"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მაღალი</w:t>
            </w:r>
          </w:p>
        </w:tc>
        <w:tc>
          <w:tcPr>
            <w:tcW w:w="1620" w:type="dxa"/>
            <w:shd w:val="clear" w:color="auto" w:fill="DEEBF6"/>
          </w:tcPr>
          <w:p w14:paraId="00000094"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ძალიან დაბალი</w:t>
            </w:r>
          </w:p>
        </w:tc>
        <w:tc>
          <w:tcPr>
            <w:tcW w:w="1440" w:type="dxa"/>
            <w:shd w:val="clear" w:color="auto" w:fill="DEEBF6"/>
          </w:tcPr>
          <w:p w14:paraId="00000095"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მაღალი</w:t>
            </w:r>
          </w:p>
        </w:tc>
      </w:tr>
      <w:tr w:rsidR="00924AC6" w:rsidRPr="00124700" w14:paraId="6C629416" w14:textId="77777777" w:rsidTr="00124700">
        <w:tc>
          <w:tcPr>
            <w:tcW w:w="1404" w:type="dxa"/>
            <w:shd w:val="clear" w:color="auto" w:fill="9CC3E5"/>
          </w:tcPr>
          <w:p w14:paraId="00000096" w14:textId="77777777" w:rsidR="00924AC6" w:rsidRPr="00124700" w:rsidRDefault="006D77B6">
            <w:pPr>
              <w:jc w:val="both"/>
              <w:rPr>
                <w:rFonts w:asciiTheme="minorHAnsi" w:hAnsiTheme="minorHAnsi" w:cstheme="minorHAnsi"/>
                <w:b/>
              </w:rPr>
            </w:pPr>
            <w:r w:rsidRPr="00124700">
              <w:rPr>
                <w:rFonts w:asciiTheme="minorHAnsi" w:hAnsiTheme="minorHAnsi" w:cstheme="minorHAnsi"/>
                <w:b/>
              </w:rPr>
              <w:t>გავლენა</w:t>
            </w:r>
          </w:p>
        </w:tc>
        <w:tc>
          <w:tcPr>
            <w:tcW w:w="1843" w:type="dxa"/>
            <w:shd w:val="clear" w:color="auto" w:fill="D5DCE4"/>
          </w:tcPr>
          <w:p w14:paraId="00000097"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523" w:type="dxa"/>
            <w:shd w:val="clear" w:color="auto" w:fill="D5DCE4"/>
          </w:tcPr>
          <w:p w14:paraId="00000098"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350" w:type="dxa"/>
            <w:shd w:val="clear" w:color="auto" w:fill="D5DCE4"/>
          </w:tcPr>
          <w:p w14:paraId="00000099"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440" w:type="dxa"/>
            <w:shd w:val="clear" w:color="auto" w:fill="D5DCE4"/>
          </w:tcPr>
          <w:p w14:paraId="0000009A"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620" w:type="dxa"/>
            <w:shd w:val="clear" w:color="auto" w:fill="D5DCE4"/>
          </w:tcPr>
          <w:p w14:paraId="0000009B"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440" w:type="dxa"/>
            <w:shd w:val="clear" w:color="auto" w:fill="D5DCE4"/>
          </w:tcPr>
          <w:p w14:paraId="0000009C"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საშუალო</w:t>
            </w:r>
          </w:p>
        </w:tc>
      </w:tr>
      <w:tr w:rsidR="00924AC6" w:rsidRPr="00124700" w14:paraId="1CD7F094" w14:textId="77777777" w:rsidTr="00124700">
        <w:tc>
          <w:tcPr>
            <w:tcW w:w="1404" w:type="dxa"/>
            <w:shd w:val="clear" w:color="auto" w:fill="9CC3E5"/>
          </w:tcPr>
          <w:p w14:paraId="0000009D" w14:textId="77777777" w:rsidR="00924AC6" w:rsidRPr="00124700" w:rsidRDefault="00924AC6">
            <w:pPr>
              <w:jc w:val="both"/>
              <w:rPr>
                <w:rFonts w:asciiTheme="minorHAnsi" w:hAnsiTheme="minorHAnsi" w:cstheme="minorHAnsi"/>
                <w:b/>
              </w:rPr>
            </w:pPr>
          </w:p>
        </w:tc>
        <w:tc>
          <w:tcPr>
            <w:tcW w:w="1843" w:type="dxa"/>
            <w:shd w:val="clear" w:color="auto" w:fill="9CC3E5"/>
          </w:tcPr>
          <w:p w14:paraId="0000009E" w14:textId="77777777" w:rsidR="00924AC6" w:rsidRPr="00124700" w:rsidRDefault="00924AC6" w:rsidP="00124700">
            <w:pPr>
              <w:jc w:val="center"/>
              <w:rPr>
                <w:rFonts w:asciiTheme="minorHAnsi" w:hAnsiTheme="minorHAnsi" w:cstheme="minorHAnsi"/>
                <w:b/>
              </w:rPr>
            </w:pPr>
          </w:p>
        </w:tc>
        <w:tc>
          <w:tcPr>
            <w:tcW w:w="1523" w:type="dxa"/>
            <w:shd w:val="clear" w:color="auto" w:fill="9CC3E5"/>
          </w:tcPr>
          <w:p w14:paraId="0000009F" w14:textId="77777777" w:rsidR="00924AC6" w:rsidRPr="00124700" w:rsidRDefault="00924AC6" w:rsidP="00124700">
            <w:pPr>
              <w:jc w:val="center"/>
              <w:rPr>
                <w:rFonts w:asciiTheme="minorHAnsi" w:hAnsiTheme="minorHAnsi" w:cstheme="minorHAnsi"/>
                <w:b/>
              </w:rPr>
            </w:pPr>
          </w:p>
        </w:tc>
        <w:tc>
          <w:tcPr>
            <w:tcW w:w="1350" w:type="dxa"/>
            <w:shd w:val="clear" w:color="auto" w:fill="9CC3E5"/>
          </w:tcPr>
          <w:p w14:paraId="000000A0" w14:textId="77777777" w:rsidR="00924AC6" w:rsidRPr="00124700" w:rsidRDefault="00924AC6" w:rsidP="00124700">
            <w:pPr>
              <w:jc w:val="center"/>
              <w:rPr>
                <w:rFonts w:asciiTheme="minorHAnsi" w:hAnsiTheme="minorHAnsi" w:cstheme="minorHAnsi"/>
                <w:b/>
              </w:rPr>
            </w:pPr>
          </w:p>
        </w:tc>
        <w:tc>
          <w:tcPr>
            <w:tcW w:w="1440" w:type="dxa"/>
            <w:shd w:val="clear" w:color="auto" w:fill="9CC3E5"/>
          </w:tcPr>
          <w:p w14:paraId="000000A1" w14:textId="77777777" w:rsidR="00924AC6" w:rsidRPr="00124700" w:rsidRDefault="00924AC6" w:rsidP="00124700">
            <w:pPr>
              <w:jc w:val="center"/>
              <w:rPr>
                <w:rFonts w:asciiTheme="minorHAnsi" w:hAnsiTheme="minorHAnsi" w:cstheme="minorHAnsi"/>
                <w:b/>
              </w:rPr>
            </w:pPr>
          </w:p>
        </w:tc>
        <w:tc>
          <w:tcPr>
            <w:tcW w:w="1620" w:type="dxa"/>
            <w:shd w:val="clear" w:color="auto" w:fill="9CC3E5"/>
          </w:tcPr>
          <w:p w14:paraId="000000A2" w14:textId="77777777" w:rsidR="00924AC6" w:rsidRPr="00124700" w:rsidRDefault="00924AC6" w:rsidP="00124700">
            <w:pPr>
              <w:jc w:val="center"/>
              <w:rPr>
                <w:rFonts w:asciiTheme="minorHAnsi" w:hAnsiTheme="minorHAnsi" w:cstheme="minorHAnsi"/>
                <w:b/>
              </w:rPr>
            </w:pPr>
          </w:p>
        </w:tc>
        <w:tc>
          <w:tcPr>
            <w:tcW w:w="1440" w:type="dxa"/>
            <w:shd w:val="clear" w:color="auto" w:fill="9CC3E5"/>
          </w:tcPr>
          <w:p w14:paraId="000000A3" w14:textId="77777777" w:rsidR="00924AC6" w:rsidRPr="00124700" w:rsidRDefault="00924AC6" w:rsidP="00124700">
            <w:pPr>
              <w:jc w:val="center"/>
              <w:rPr>
                <w:rFonts w:asciiTheme="minorHAnsi" w:hAnsiTheme="minorHAnsi" w:cstheme="minorHAnsi"/>
                <w:b/>
              </w:rPr>
            </w:pPr>
          </w:p>
        </w:tc>
      </w:tr>
      <w:tr w:rsidR="00924AC6" w:rsidRPr="00124700" w14:paraId="2335167D" w14:textId="77777777" w:rsidTr="00124700">
        <w:trPr>
          <w:trHeight w:val="422"/>
        </w:trPr>
        <w:tc>
          <w:tcPr>
            <w:tcW w:w="1404" w:type="dxa"/>
            <w:shd w:val="clear" w:color="auto" w:fill="9CC3E5"/>
          </w:tcPr>
          <w:p w14:paraId="000000A4" w14:textId="77777777" w:rsidR="00924AC6" w:rsidRPr="00124700" w:rsidRDefault="006D77B6">
            <w:pPr>
              <w:jc w:val="both"/>
              <w:rPr>
                <w:rFonts w:asciiTheme="minorHAnsi" w:hAnsiTheme="minorHAnsi" w:cstheme="minorHAnsi"/>
                <w:b/>
              </w:rPr>
            </w:pPr>
            <w:r w:rsidRPr="00124700">
              <w:rPr>
                <w:rFonts w:asciiTheme="minorHAnsi" w:hAnsiTheme="minorHAnsi" w:cstheme="minorHAnsi"/>
                <w:b/>
              </w:rPr>
              <w:t>რისკი</w:t>
            </w:r>
          </w:p>
        </w:tc>
        <w:tc>
          <w:tcPr>
            <w:tcW w:w="1843" w:type="dxa"/>
            <w:shd w:val="clear" w:color="auto" w:fill="D5DCE4"/>
          </w:tcPr>
          <w:p w14:paraId="000000A5"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საშუალო</w:t>
            </w:r>
          </w:p>
        </w:tc>
        <w:tc>
          <w:tcPr>
            <w:tcW w:w="1523" w:type="dxa"/>
            <w:shd w:val="clear" w:color="auto" w:fill="D5DCE4"/>
          </w:tcPr>
          <w:p w14:paraId="000000A6"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350" w:type="dxa"/>
            <w:shd w:val="clear" w:color="auto" w:fill="D5DCE4"/>
          </w:tcPr>
          <w:p w14:paraId="000000A7"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440" w:type="dxa"/>
            <w:shd w:val="clear" w:color="auto" w:fill="D5DCE4"/>
          </w:tcPr>
          <w:p w14:paraId="000000A8"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საშუალო</w:t>
            </w:r>
          </w:p>
        </w:tc>
        <w:tc>
          <w:tcPr>
            <w:tcW w:w="1620" w:type="dxa"/>
            <w:shd w:val="clear" w:color="auto" w:fill="D5DCE4"/>
          </w:tcPr>
          <w:p w14:paraId="000000A9"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დაბალი</w:t>
            </w:r>
          </w:p>
        </w:tc>
        <w:tc>
          <w:tcPr>
            <w:tcW w:w="1440" w:type="dxa"/>
            <w:shd w:val="clear" w:color="auto" w:fill="D5DCE4"/>
          </w:tcPr>
          <w:p w14:paraId="000000AA" w14:textId="77777777" w:rsidR="00924AC6" w:rsidRPr="00124700" w:rsidRDefault="006D77B6" w:rsidP="00124700">
            <w:pPr>
              <w:jc w:val="center"/>
              <w:rPr>
                <w:rFonts w:asciiTheme="minorHAnsi" w:hAnsiTheme="minorHAnsi" w:cstheme="minorHAnsi"/>
                <w:b/>
              </w:rPr>
            </w:pPr>
            <w:r w:rsidRPr="00124700">
              <w:rPr>
                <w:rFonts w:asciiTheme="minorHAnsi" w:hAnsiTheme="minorHAnsi" w:cstheme="minorHAnsi"/>
                <w:b/>
              </w:rPr>
              <w:t>მაღალი</w:t>
            </w:r>
          </w:p>
        </w:tc>
      </w:tr>
    </w:tbl>
    <w:p w14:paraId="000000AB" w14:textId="77777777" w:rsidR="00924AC6" w:rsidRPr="00124700" w:rsidRDefault="00924AC6">
      <w:pPr>
        <w:jc w:val="both"/>
        <w:rPr>
          <w:rFonts w:asciiTheme="minorHAnsi" w:hAnsiTheme="minorHAnsi" w:cstheme="minorHAnsi"/>
          <w:sz w:val="24"/>
          <w:szCs w:val="24"/>
        </w:rPr>
      </w:pPr>
    </w:p>
    <w:p w14:paraId="000000AC" w14:textId="77777777" w:rsidR="00924AC6" w:rsidRPr="00124700" w:rsidRDefault="006D77B6" w:rsidP="00677CF2">
      <w:pPr>
        <w:rPr>
          <w:rFonts w:asciiTheme="minorHAnsi" w:hAnsiTheme="minorHAnsi" w:cstheme="minorHAnsi"/>
          <w:b/>
          <w:sz w:val="24"/>
        </w:rPr>
      </w:pPr>
      <w:r w:rsidRPr="00124700">
        <w:rPr>
          <w:rFonts w:asciiTheme="minorHAnsi" w:hAnsiTheme="minorHAnsi" w:cstheme="minorHAnsi"/>
          <w:b/>
          <w:sz w:val="24"/>
        </w:rPr>
        <w:t>რისკი საქართველოსთვის</w:t>
      </w:r>
    </w:p>
    <w:p w14:paraId="000000AD" w14:textId="280728EF" w:rsidR="00924AC6" w:rsidRPr="00124700" w:rsidRDefault="006D77B6">
      <w:pPr>
        <w:jc w:val="both"/>
        <w:rPr>
          <w:rFonts w:asciiTheme="minorHAnsi" w:hAnsiTheme="minorHAnsi" w:cstheme="minorHAnsi"/>
          <w:sz w:val="24"/>
          <w:szCs w:val="24"/>
        </w:rPr>
      </w:pPr>
      <w:r w:rsidRPr="00124700">
        <w:rPr>
          <w:rFonts w:asciiTheme="minorHAnsi" w:hAnsiTheme="minorHAnsi" w:cstheme="minorHAnsi"/>
          <w:sz w:val="24"/>
          <w:szCs w:val="24"/>
        </w:rPr>
        <w:t xml:space="preserve">არსებული </w:t>
      </w:r>
      <w:r w:rsidR="004B39BA" w:rsidRPr="00124700">
        <w:rPr>
          <w:rFonts w:asciiTheme="minorHAnsi" w:hAnsiTheme="minorHAnsi" w:cstheme="minorHAnsi"/>
          <w:sz w:val="24"/>
          <w:szCs w:val="24"/>
        </w:rPr>
        <w:t>ეპიდემიოლოგიური მონაცემების</w:t>
      </w:r>
      <w:r w:rsidRPr="00124700">
        <w:rPr>
          <w:rFonts w:asciiTheme="minorHAnsi" w:hAnsiTheme="minorHAnsi" w:cstheme="minorHAnsi"/>
          <w:sz w:val="24"/>
          <w:szCs w:val="24"/>
        </w:rPr>
        <w:t xml:space="preserve"> საფუძველზე მაიმუნის ყვავილის საქართველოს ტერიტორიაზე გავრცელების რისკი</w:t>
      </w:r>
      <w:r w:rsidR="004B39BA" w:rsidRPr="00124700">
        <w:rPr>
          <w:rFonts w:asciiTheme="minorHAnsi" w:hAnsiTheme="minorHAnsi" w:cstheme="minorHAnsi"/>
          <w:sz w:val="24"/>
          <w:szCs w:val="24"/>
        </w:rPr>
        <w:t xml:space="preserve"> ზოგადი მოსახლეობისთვის</w:t>
      </w:r>
      <w:r w:rsidRPr="00124700">
        <w:rPr>
          <w:rFonts w:asciiTheme="minorHAnsi" w:hAnsiTheme="minorHAnsi" w:cstheme="minorHAnsi"/>
          <w:sz w:val="24"/>
          <w:szCs w:val="24"/>
        </w:rPr>
        <w:t xml:space="preserve"> დაბალია.</w:t>
      </w:r>
      <w:r w:rsidR="004B39BA" w:rsidRPr="00124700">
        <w:rPr>
          <w:rFonts w:asciiTheme="minorHAnsi" w:hAnsiTheme="minorHAnsi" w:cstheme="minorHAnsi"/>
          <w:sz w:val="24"/>
          <w:szCs w:val="24"/>
        </w:rPr>
        <w:t xml:space="preserve"> </w:t>
      </w:r>
    </w:p>
    <w:p w14:paraId="000000AE" w14:textId="77777777" w:rsidR="00924AC6" w:rsidRDefault="00924AC6">
      <w:pPr>
        <w:pBdr>
          <w:top w:val="nil"/>
          <w:left w:val="nil"/>
          <w:bottom w:val="nil"/>
          <w:right w:val="nil"/>
          <w:between w:val="nil"/>
        </w:pBdr>
        <w:jc w:val="both"/>
        <w:rPr>
          <w:rFonts w:asciiTheme="minorHAnsi" w:hAnsiTheme="minorHAnsi" w:cstheme="minorHAnsi"/>
          <w:color w:val="000000"/>
          <w:sz w:val="24"/>
          <w:szCs w:val="24"/>
        </w:rPr>
      </w:pPr>
    </w:p>
    <w:p w14:paraId="4DD1C135" w14:textId="1147A228" w:rsidR="00CE6886" w:rsidRPr="00124700" w:rsidRDefault="00CE6886" w:rsidP="00CE6886">
      <w:pPr>
        <w:pStyle w:val="Heading1"/>
        <w:numPr>
          <w:ilvl w:val="0"/>
          <w:numId w:val="14"/>
        </w:numPr>
        <w:rPr>
          <w:rFonts w:asciiTheme="minorHAnsi" w:hAnsiTheme="minorHAnsi" w:cstheme="minorHAnsi"/>
        </w:rPr>
      </w:pPr>
      <w:bookmarkStart w:id="26" w:name="_Toc106616733"/>
      <w:r>
        <w:rPr>
          <w:rFonts w:asciiTheme="minorHAnsi" w:hAnsiTheme="minorHAnsi" w:cstheme="minorHAnsi"/>
          <w:sz w:val="28"/>
          <w:lang w:val="en-US"/>
        </w:rPr>
        <w:t>კომუნიკაცია</w:t>
      </w:r>
      <w:bookmarkEnd w:id="26"/>
      <w:r>
        <w:rPr>
          <w:rFonts w:asciiTheme="minorHAnsi" w:hAnsiTheme="minorHAnsi" w:cstheme="minorHAnsi"/>
          <w:sz w:val="28"/>
          <w:lang w:val="en-US"/>
        </w:rPr>
        <w:t xml:space="preserve"> </w:t>
      </w:r>
    </w:p>
    <w:p w14:paraId="27D32338" w14:textId="45A03876" w:rsidR="00CE6886" w:rsidRDefault="00214479" w:rsidP="00CE6886">
      <w:pPr>
        <w:jc w:val="both"/>
        <w:rPr>
          <w:rFonts w:asciiTheme="minorHAnsi" w:hAnsiTheme="minorHAnsi" w:cstheme="minorHAnsi"/>
          <w:sz w:val="24"/>
          <w:szCs w:val="24"/>
        </w:rPr>
      </w:pPr>
      <w:r w:rsidRPr="00214479">
        <w:rPr>
          <w:rFonts w:asciiTheme="minorHAnsi" w:hAnsiTheme="minorHAnsi" w:cstheme="minorHAnsi"/>
          <w:sz w:val="24"/>
        </w:rPr>
        <w:t xml:space="preserve">მაიმუნის ყვავილთან დაკავშირებული ინფორმაციის, ვირუსის გავრცელებისა და პრევენციული ღონისძიებების შესახებ მოსახლეობის ცნობიერების ამაღლების მიზნით, </w:t>
      </w:r>
      <w:r w:rsidR="00CE6886">
        <w:rPr>
          <w:rFonts w:asciiTheme="minorHAnsi" w:hAnsiTheme="minorHAnsi" w:cstheme="minorHAnsi"/>
          <w:color w:val="000000"/>
          <w:sz w:val="24"/>
          <w:szCs w:val="24"/>
        </w:rPr>
        <w:t>მნიშვნელოვანი</w:t>
      </w:r>
      <w:r>
        <w:rPr>
          <w:rFonts w:asciiTheme="minorHAnsi" w:hAnsiTheme="minorHAnsi" w:cstheme="minorHAnsi"/>
          <w:color w:val="000000"/>
          <w:sz w:val="24"/>
          <w:szCs w:val="24"/>
        </w:rPr>
        <w:t>ა</w:t>
      </w:r>
      <w:r w:rsidR="00CE6886">
        <w:rPr>
          <w:rFonts w:asciiTheme="minorHAnsi" w:hAnsiTheme="minorHAnsi" w:cstheme="minorHAnsi"/>
          <w:color w:val="000000"/>
          <w:sz w:val="24"/>
          <w:szCs w:val="24"/>
        </w:rPr>
        <w:t xml:space="preserve"> კომუნიკაციის განხორციელება როგორც მოსახლეობასთან, ასევე მაღალი რისკის მქონე ჯგუფებთან, რომლებსაც მიეკუთვნება </w:t>
      </w:r>
      <w:r w:rsidR="00CE6886" w:rsidRPr="00124700">
        <w:rPr>
          <w:rFonts w:asciiTheme="minorHAnsi" w:hAnsiTheme="minorHAnsi" w:cstheme="minorHAnsi"/>
          <w:sz w:val="24"/>
          <w:szCs w:val="24"/>
        </w:rPr>
        <w:t>ორსულები, ბავშვ</w:t>
      </w:r>
      <w:r w:rsidR="00CE6886">
        <w:rPr>
          <w:rFonts w:asciiTheme="minorHAnsi" w:hAnsiTheme="minorHAnsi" w:cstheme="minorHAnsi"/>
          <w:sz w:val="24"/>
          <w:szCs w:val="24"/>
        </w:rPr>
        <w:t>ე</w:t>
      </w:r>
      <w:r w:rsidR="00CE6886" w:rsidRPr="00124700">
        <w:rPr>
          <w:rFonts w:asciiTheme="minorHAnsi" w:hAnsiTheme="minorHAnsi" w:cstheme="minorHAnsi"/>
          <w:sz w:val="24"/>
          <w:szCs w:val="24"/>
        </w:rPr>
        <w:t>ბი</w:t>
      </w:r>
      <w:r>
        <w:rPr>
          <w:rFonts w:asciiTheme="minorHAnsi" w:hAnsiTheme="minorHAnsi" w:cstheme="minorHAnsi"/>
          <w:sz w:val="24"/>
          <w:szCs w:val="24"/>
        </w:rPr>
        <w:t>,</w:t>
      </w:r>
      <w:r w:rsidR="00CE6886" w:rsidRPr="00124700">
        <w:rPr>
          <w:rFonts w:asciiTheme="minorHAnsi" w:hAnsiTheme="minorHAnsi" w:cstheme="minorHAnsi"/>
          <w:sz w:val="24"/>
          <w:szCs w:val="24"/>
        </w:rPr>
        <w:t xml:space="preserve"> იმუნოკომპრომეტირებული პირები</w:t>
      </w:r>
      <w:r>
        <w:rPr>
          <w:rFonts w:asciiTheme="minorHAnsi" w:hAnsiTheme="minorHAnsi" w:cstheme="minorHAnsi"/>
          <w:sz w:val="24"/>
          <w:szCs w:val="24"/>
        </w:rPr>
        <w:t xml:space="preserve">, მ.შ. </w:t>
      </w:r>
      <w:r w:rsidRPr="00214479">
        <w:rPr>
          <w:sz w:val="24"/>
        </w:rPr>
        <w:t>მსმ</w:t>
      </w:r>
      <w:r>
        <w:rPr>
          <w:sz w:val="24"/>
        </w:rPr>
        <w:t xml:space="preserve">-ები; მოგზაურები; ასევე </w:t>
      </w:r>
      <w:r w:rsidRPr="00124700">
        <w:rPr>
          <w:rFonts w:asciiTheme="minorHAnsi" w:hAnsiTheme="minorHAnsi" w:cstheme="minorHAnsi"/>
          <w:sz w:val="24"/>
          <w:szCs w:val="24"/>
        </w:rPr>
        <w:t>სამედიცინო პერსონალი</w:t>
      </w:r>
      <w:r w:rsidR="00CE6886" w:rsidRPr="00124700">
        <w:rPr>
          <w:rFonts w:asciiTheme="minorHAnsi" w:hAnsiTheme="minorHAnsi" w:cstheme="minorHAnsi"/>
          <w:sz w:val="24"/>
          <w:szCs w:val="24"/>
        </w:rPr>
        <w:t xml:space="preserve">.  </w:t>
      </w:r>
    </w:p>
    <w:p w14:paraId="00F44FA3" w14:textId="57E0C943" w:rsidR="00214479" w:rsidRPr="00214479" w:rsidRDefault="00214479" w:rsidP="00214479">
      <w:pPr>
        <w:jc w:val="both"/>
        <w:rPr>
          <w:rFonts w:asciiTheme="minorHAnsi" w:hAnsiTheme="minorHAnsi" w:cstheme="minorHAnsi"/>
          <w:sz w:val="24"/>
        </w:rPr>
      </w:pPr>
      <w:r w:rsidRPr="00214479">
        <w:rPr>
          <w:rFonts w:asciiTheme="minorHAnsi" w:hAnsiTheme="minorHAnsi" w:cstheme="minorHAnsi"/>
          <w:sz w:val="24"/>
        </w:rPr>
        <w:t>მნიშვნელოვანია</w:t>
      </w:r>
      <w:r>
        <w:rPr>
          <w:rFonts w:asciiTheme="minorHAnsi" w:hAnsiTheme="minorHAnsi" w:cstheme="minorHAnsi"/>
          <w:sz w:val="24"/>
        </w:rPr>
        <w:t xml:space="preserve"> განხორციელდეს</w:t>
      </w:r>
      <w:r w:rsidRPr="00214479">
        <w:rPr>
          <w:rFonts w:asciiTheme="minorHAnsi" w:hAnsiTheme="minorHAnsi" w:cstheme="minorHAnsi"/>
          <w:sz w:val="24"/>
        </w:rPr>
        <w:t xml:space="preserve">:  </w:t>
      </w:r>
    </w:p>
    <w:p w14:paraId="379FC72E" w14:textId="1FA5949E" w:rsidR="00214479" w:rsidRPr="00214479" w:rsidRDefault="00214479" w:rsidP="00214479">
      <w:pPr>
        <w:pStyle w:val="ListParagraph"/>
        <w:numPr>
          <w:ilvl w:val="0"/>
          <w:numId w:val="16"/>
        </w:numPr>
        <w:jc w:val="both"/>
        <w:rPr>
          <w:rFonts w:asciiTheme="minorHAnsi" w:hAnsiTheme="minorHAnsi" w:cstheme="minorHAnsi"/>
          <w:sz w:val="24"/>
        </w:rPr>
      </w:pPr>
      <w:r w:rsidRPr="00214479">
        <w:rPr>
          <w:rFonts w:asciiTheme="minorHAnsi" w:hAnsiTheme="minorHAnsi" w:cstheme="minorHAnsi"/>
          <w:sz w:val="24"/>
        </w:rPr>
        <w:t>უწყებათაშორისი სამუშაო ჯგუფის ჩამოყალიბება</w:t>
      </w:r>
      <w:r>
        <w:rPr>
          <w:rFonts w:asciiTheme="minorHAnsi" w:hAnsiTheme="minorHAnsi" w:cstheme="minorHAnsi"/>
          <w:sz w:val="24"/>
        </w:rPr>
        <w:t xml:space="preserve"> და </w:t>
      </w:r>
      <w:r w:rsidRPr="00214479">
        <w:rPr>
          <w:rFonts w:asciiTheme="minorHAnsi" w:hAnsiTheme="minorHAnsi" w:cstheme="minorHAnsi"/>
          <w:sz w:val="24"/>
        </w:rPr>
        <w:t xml:space="preserve">რისკის კომუნიკაციისა და საზოგადოებასთან ჩართულობის (RCCE) სტრატეგიის/სამოქმედო გეგმის შემუშავება;  </w:t>
      </w:r>
    </w:p>
    <w:p w14:paraId="07A8F493" w14:textId="77777777" w:rsidR="00214479" w:rsidRPr="00214479" w:rsidRDefault="00214479" w:rsidP="00214479">
      <w:pPr>
        <w:pStyle w:val="ListParagraph"/>
        <w:numPr>
          <w:ilvl w:val="0"/>
          <w:numId w:val="16"/>
        </w:numPr>
        <w:jc w:val="both"/>
        <w:rPr>
          <w:rFonts w:asciiTheme="minorHAnsi" w:hAnsiTheme="minorHAnsi" w:cstheme="minorHAnsi"/>
          <w:sz w:val="24"/>
        </w:rPr>
      </w:pPr>
      <w:r w:rsidRPr="00214479">
        <w:rPr>
          <w:rFonts w:asciiTheme="minorHAnsi" w:hAnsiTheme="minorHAnsi" w:cstheme="minorHAnsi"/>
          <w:sz w:val="24"/>
        </w:rPr>
        <w:lastRenderedPageBreak/>
        <w:t>ინფორმაციის მიწოდება ზოგადი მოსახლეობისთვის: რას წარმოადგენს მაიმუნის ყვავილი, როგორ ვრცელდება, გადაცემის გზები; ვინ იმყოფება მაღალი რისკის ქვეშ; როგორ უნდა დავიცვათ თავი</w:t>
      </w:r>
    </w:p>
    <w:p w14:paraId="77BB6791" w14:textId="77777777" w:rsidR="00214479" w:rsidRPr="00214479" w:rsidRDefault="00214479" w:rsidP="00214479">
      <w:pPr>
        <w:pStyle w:val="ListParagraph"/>
        <w:numPr>
          <w:ilvl w:val="1"/>
          <w:numId w:val="16"/>
        </w:numPr>
        <w:jc w:val="both"/>
        <w:rPr>
          <w:rFonts w:asciiTheme="minorHAnsi" w:hAnsiTheme="minorHAnsi" w:cstheme="minorHAnsi"/>
          <w:sz w:val="24"/>
        </w:rPr>
      </w:pPr>
      <w:r w:rsidRPr="00214479">
        <w:rPr>
          <w:rFonts w:asciiTheme="minorHAnsi" w:hAnsiTheme="minorHAnsi" w:cstheme="minorHAnsi"/>
          <w:sz w:val="24"/>
        </w:rPr>
        <w:t>ვებ-გვერდების, ცხელი ხაზების, სოციალური მედია გვერდების მართვა და მობილიზება</w:t>
      </w:r>
    </w:p>
    <w:p w14:paraId="6B812068" w14:textId="77777777" w:rsidR="00214479" w:rsidRPr="00214479" w:rsidRDefault="00214479" w:rsidP="00214479">
      <w:pPr>
        <w:pStyle w:val="ListParagraph"/>
        <w:numPr>
          <w:ilvl w:val="1"/>
          <w:numId w:val="16"/>
        </w:numPr>
        <w:jc w:val="both"/>
        <w:rPr>
          <w:rFonts w:asciiTheme="minorHAnsi" w:hAnsiTheme="minorHAnsi" w:cstheme="minorHAnsi"/>
          <w:sz w:val="24"/>
        </w:rPr>
      </w:pPr>
      <w:r w:rsidRPr="00214479">
        <w:rPr>
          <w:rFonts w:asciiTheme="minorHAnsi" w:hAnsiTheme="minorHAnsi" w:cstheme="minorHAnsi"/>
          <w:sz w:val="24"/>
        </w:rPr>
        <w:t>NCDC-ს, ჯანდაცვის სამინისტროს და სხვა რელევანტური უწყებების ცხელი ხაზის ოპერატორების მომზადება</w:t>
      </w:r>
    </w:p>
    <w:p w14:paraId="53C52400" w14:textId="08A009D6" w:rsidR="00214479" w:rsidRPr="00214479" w:rsidRDefault="00214479" w:rsidP="00214479">
      <w:pPr>
        <w:pStyle w:val="ListParagraph"/>
        <w:numPr>
          <w:ilvl w:val="1"/>
          <w:numId w:val="16"/>
        </w:numPr>
        <w:jc w:val="both"/>
        <w:rPr>
          <w:rFonts w:asciiTheme="minorHAnsi" w:hAnsiTheme="minorHAnsi" w:cstheme="minorHAnsi"/>
          <w:sz w:val="24"/>
        </w:rPr>
      </w:pPr>
      <w:r w:rsidRPr="00214479">
        <w:rPr>
          <w:rFonts w:asciiTheme="minorHAnsi" w:hAnsiTheme="minorHAnsi" w:cstheme="minorHAnsi"/>
          <w:sz w:val="24"/>
        </w:rPr>
        <w:t>მტკიცებულებებზე დაფუძნებული პუბლიკაციებისა და მულტიმედიური მასალის მომზადება და გავრცელება სხვადასხვა საკომუნიკაციო გზით (ბროშურები, პოსტერები სტრატეგიულ ობიექტებზე/დაწესებულებებში, მ.შ. აეროპორტი, სამედიცინო დაწესებულებები, აფთიაქები და ა.შ. გასავრცელებლად; საინფორმაციო ვიდეო-რგოლის/რგოლების მომზადება</w:t>
      </w:r>
      <w:r>
        <w:rPr>
          <w:rFonts w:asciiTheme="minorHAnsi" w:hAnsiTheme="minorHAnsi" w:cstheme="minorHAnsi"/>
          <w:sz w:val="24"/>
        </w:rPr>
        <w:t>, სმს</w:t>
      </w:r>
      <w:r w:rsidRPr="00214479">
        <w:rPr>
          <w:rFonts w:asciiTheme="minorHAnsi" w:hAnsiTheme="minorHAnsi" w:cstheme="minorHAnsi"/>
          <w:sz w:val="24"/>
        </w:rPr>
        <w:t xml:space="preserve"> და ა.შ.)</w:t>
      </w:r>
    </w:p>
    <w:p w14:paraId="4D02F555" w14:textId="735E6D9D" w:rsidR="00214479" w:rsidRPr="00214479" w:rsidRDefault="00214479" w:rsidP="00214479">
      <w:pPr>
        <w:pStyle w:val="ListParagraph"/>
        <w:numPr>
          <w:ilvl w:val="1"/>
          <w:numId w:val="16"/>
        </w:numPr>
        <w:jc w:val="both"/>
        <w:rPr>
          <w:rFonts w:asciiTheme="minorHAnsi" w:hAnsiTheme="minorHAnsi" w:cstheme="minorHAnsi"/>
          <w:sz w:val="24"/>
        </w:rPr>
      </w:pPr>
      <w:r w:rsidRPr="00214479">
        <w:rPr>
          <w:rFonts w:asciiTheme="minorHAnsi" w:hAnsiTheme="minorHAnsi" w:cstheme="minorHAnsi"/>
          <w:sz w:val="24"/>
        </w:rPr>
        <w:t>ეთნიკური უმცირესობების კონტექსტზე და საჭიროებებზე მორგებული  კომუნიკაცია</w:t>
      </w:r>
    </w:p>
    <w:p w14:paraId="058A95D9" w14:textId="7EA61C7F" w:rsidR="00214479" w:rsidRPr="00214479" w:rsidRDefault="00214479" w:rsidP="00214479">
      <w:pPr>
        <w:pStyle w:val="ListParagraph"/>
        <w:numPr>
          <w:ilvl w:val="0"/>
          <w:numId w:val="16"/>
        </w:numPr>
        <w:jc w:val="both"/>
        <w:rPr>
          <w:rFonts w:asciiTheme="minorHAnsi" w:hAnsiTheme="minorHAnsi" w:cstheme="minorHAnsi"/>
          <w:sz w:val="24"/>
        </w:rPr>
      </w:pPr>
      <w:r w:rsidRPr="00214479">
        <w:rPr>
          <w:rFonts w:asciiTheme="minorHAnsi" w:hAnsiTheme="minorHAnsi" w:cstheme="minorHAnsi"/>
          <w:sz w:val="24"/>
        </w:rPr>
        <w:t xml:space="preserve">კომუნიკაცია სპეციფიკურ სამიზნე ჯგუფებთან, მ.შ. მოგზაურები და სხვა მაღალი რისკის </w:t>
      </w:r>
      <w:r>
        <w:rPr>
          <w:rFonts w:asciiTheme="minorHAnsi" w:hAnsiTheme="minorHAnsi" w:cstheme="minorHAnsi"/>
          <w:sz w:val="24"/>
        </w:rPr>
        <w:t xml:space="preserve">ჯგუფებთან </w:t>
      </w:r>
    </w:p>
    <w:p w14:paraId="30A362C0" w14:textId="77777777" w:rsidR="00214479" w:rsidRPr="00214479" w:rsidRDefault="00214479" w:rsidP="00214479">
      <w:pPr>
        <w:pStyle w:val="ListParagraph"/>
        <w:numPr>
          <w:ilvl w:val="1"/>
          <w:numId w:val="16"/>
        </w:numPr>
        <w:jc w:val="both"/>
        <w:rPr>
          <w:rFonts w:asciiTheme="minorHAnsi" w:hAnsiTheme="minorHAnsi" w:cstheme="minorHAnsi"/>
          <w:sz w:val="24"/>
        </w:rPr>
      </w:pPr>
      <w:r w:rsidRPr="00214479">
        <w:rPr>
          <w:rFonts w:asciiTheme="minorHAnsi" w:hAnsiTheme="minorHAnsi" w:cstheme="minorHAnsi"/>
          <w:sz w:val="24"/>
        </w:rPr>
        <w:t>სამოქალაქო საზოგადოების ჯგუფების, მათ შორის სპეფიციკურ ჯგუფებთან მომუშავე  არასამთავრობო ორგანიზაციების ინფორმირება და მათი ჩართვა საჭიროებისამებრ</w:t>
      </w:r>
    </w:p>
    <w:p w14:paraId="07102D14" w14:textId="18944F4F" w:rsidR="00214479" w:rsidRPr="00214479" w:rsidRDefault="00214479" w:rsidP="00214479">
      <w:pPr>
        <w:pStyle w:val="ListParagraph"/>
        <w:numPr>
          <w:ilvl w:val="0"/>
          <w:numId w:val="16"/>
        </w:numPr>
        <w:jc w:val="both"/>
        <w:rPr>
          <w:rFonts w:asciiTheme="minorHAnsi" w:hAnsiTheme="minorHAnsi" w:cstheme="minorHAnsi"/>
          <w:sz w:val="24"/>
        </w:rPr>
      </w:pPr>
      <w:r w:rsidRPr="00214479">
        <w:rPr>
          <w:rFonts w:asciiTheme="minorHAnsi" w:hAnsiTheme="minorHAnsi" w:cstheme="minorHAnsi"/>
          <w:sz w:val="24"/>
        </w:rPr>
        <w:t>კომუნიკაცია მედიასთან, რომლის მეშვეობით შესაძლებელია საჭირო ინფორმაციის სწორად მიტანა</w:t>
      </w:r>
      <w:r>
        <w:rPr>
          <w:rFonts w:asciiTheme="minorHAnsi" w:hAnsiTheme="minorHAnsi" w:cstheme="minorHAnsi"/>
          <w:sz w:val="24"/>
        </w:rPr>
        <w:t xml:space="preserve"> ზოგადად მოსახლეო</w:t>
      </w:r>
      <w:r w:rsidRPr="00214479">
        <w:rPr>
          <w:rFonts w:asciiTheme="minorHAnsi" w:hAnsiTheme="minorHAnsi" w:cstheme="minorHAnsi"/>
          <w:sz w:val="24"/>
        </w:rPr>
        <w:t>ბამდე და კონკრეტულ ჯგუფებამდე: ბრიფინგები, ვებინარები</w:t>
      </w:r>
    </w:p>
    <w:p w14:paraId="129E1D21" w14:textId="56833362" w:rsidR="00214479" w:rsidRPr="00214479" w:rsidRDefault="00214479" w:rsidP="00214479">
      <w:pPr>
        <w:pStyle w:val="ListParagraph"/>
        <w:numPr>
          <w:ilvl w:val="0"/>
          <w:numId w:val="16"/>
        </w:numPr>
        <w:jc w:val="both"/>
        <w:rPr>
          <w:rFonts w:asciiTheme="minorHAnsi" w:hAnsiTheme="minorHAnsi" w:cstheme="minorHAnsi"/>
          <w:sz w:val="24"/>
        </w:rPr>
      </w:pPr>
      <w:r w:rsidRPr="00214479">
        <w:rPr>
          <w:rFonts w:asciiTheme="minorHAnsi" w:hAnsiTheme="minorHAnsi" w:cstheme="minorHAnsi"/>
          <w:sz w:val="24"/>
        </w:rPr>
        <w:t>ექიმების, ექთნების, პირველადი ჯანდაცვის სამედიცინო პერსონალის (ოჯახის ექიმები, სოფლის ექიმები) და საზოგადოებრივი ჯანდაცვის მუნიციპალური სამსახურების გადამზადება მაიმუნის ყვავილის და ყვავილის ვირუსით გამოწვეული სხვა დაავადებების კონტროლის მიმართულებით</w:t>
      </w:r>
    </w:p>
    <w:p w14:paraId="381E6422" w14:textId="77777777" w:rsidR="00214479" w:rsidRDefault="00214479" w:rsidP="00CE6886">
      <w:pPr>
        <w:jc w:val="both"/>
        <w:rPr>
          <w:rFonts w:cstheme="minorHAnsi"/>
          <w:sz w:val="24"/>
          <w:szCs w:val="24"/>
        </w:rPr>
      </w:pPr>
    </w:p>
    <w:sectPr w:rsidR="00214479" w:rsidSect="000945B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AD1C" w14:textId="77777777" w:rsidR="0084075B" w:rsidRDefault="0084075B">
      <w:pPr>
        <w:spacing w:after="0" w:line="240" w:lineRule="auto"/>
      </w:pPr>
      <w:r>
        <w:separator/>
      </w:r>
    </w:p>
  </w:endnote>
  <w:endnote w:type="continuationSeparator" w:id="0">
    <w:p w14:paraId="16396F80" w14:textId="77777777" w:rsidR="0084075B" w:rsidRDefault="0084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3" w14:textId="77777777" w:rsidR="005C4D0E" w:rsidRDefault="005C4D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5" w14:textId="77777777" w:rsidR="005C4D0E" w:rsidRDefault="005C4D0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4" w14:textId="77777777" w:rsidR="005C4D0E" w:rsidRDefault="005C4D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5202" w14:textId="77777777" w:rsidR="0084075B" w:rsidRDefault="0084075B">
      <w:pPr>
        <w:spacing w:after="0" w:line="240" w:lineRule="auto"/>
      </w:pPr>
      <w:r>
        <w:separator/>
      </w:r>
    </w:p>
  </w:footnote>
  <w:footnote w:type="continuationSeparator" w:id="0">
    <w:p w14:paraId="695C3C09" w14:textId="77777777" w:rsidR="0084075B" w:rsidRDefault="0084075B">
      <w:pPr>
        <w:spacing w:after="0" w:line="240" w:lineRule="auto"/>
      </w:pPr>
      <w:r>
        <w:continuationSeparator/>
      </w:r>
    </w:p>
  </w:footnote>
  <w:footnote w:id="1">
    <w:p w14:paraId="5AD9EF33" w14:textId="3B7A6239" w:rsidR="00124700" w:rsidRPr="00124700" w:rsidRDefault="00124700" w:rsidP="00124700">
      <w:pPr>
        <w:jc w:val="both"/>
        <w:rPr>
          <w:rFonts w:asciiTheme="minorHAnsi" w:hAnsiTheme="minorHAnsi" w:cstheme="minorHAnsi"/>
          <w:i/>
          <w:sz w:val="20"/>
          <w:szCs w:val="24"/>
        </w:rPr>
      </w:pPr>
      <w:r>
        <w:rPr>
          <w:rStyle w:val="FootnoteReference"/>
        </w:rPr>
        <w:footnoteRef/>
      </w:r>
      <w:r>
        <w:t xml:space="preserve"> </w:t>
      </w:r>
      <w:r w:rsidRPr="00124700">
        <w:rPr>
          <w:rFonts w:asciiTheme="minorHAnsi" w:hAnsiTheme="minorHAnsi" w:cstheme="minorHAnsi"/>
          <w:sz w:val="24"/>
          <w:szCs w:val="24"/>
        </w:rPr>
        <w:t xml:space="preserve"> </w:t>
      </w:r>
      <w:r w:rsidRPr="00124700">
        <w:rPr>
          <w:rFonts w:asciiTheme="minorHAnsi" w:hAnsiTheme="minorHAnsi" w:cstheme="minorHAnsi"/>
          <w:i/>
          <w:sz w:val="20"/>
          <w:szCs w:val="24"/>
        </w:rPr>
        <w:t>მაიმუნის ყვავილის ენდემური ქვეყნებია: ბენინი, კამერუნი, კონგოს დემოკრატიული რესპუბლიკა, გაბონი, განა (იდენტიფიცირებულია მხოლოდ ცხოველებში), კოტ-დ’ივუარი, ლიბერია, ნიგერია, კონგოს რესპუბლიკა, და სიერა ლეონე.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1" w14:textId="77777777" w:rsidR="005C4D0E" w:rsidRDefault="005C4D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0" w14:textId="64E39E65" w:rsidR="005C4D0E" w:rsidRDefault="005C4D0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2" w14:textId="77777777" w:rsidR="005C4D0E" w:rsidRDefault="005C4D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399"/>
    <w:multiLevelType w:val="hybridMultilevel"/>
    <w:tmpl w:val="6492B6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F055E"/>
    <w:multiLevelType w:val="multilevel"/>
    <w:tmpl w:val="0D049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655C48"/>
    <w:multiLevelType w:val="hybridMultilevel"/>
    <w:tmpl w:val="C7A209C8"/>
    <w:lvl w:ilvl="0" w:tplc="99421DCE">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B6F17"/>
    <w:multiLevelType w:val="multilevel"/>
    <w:tmpl w:val="37BC9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A5907"/>
    <w:multiLevelType w:val="multilevel"/>
    <w:tmpl w:val="6BC2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396086"/>
    <w:multiLevelType w:val="hybridMultilevel"/>
    <w:tmpl w:val="8152A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50E32"/>
    <w:multiLevelType w:val="hybridMultilevel"/>
    <w:tmpl w:val="60C8504A"/>
    <w:lvl w:ilvl="0" w:tplc="F1C0E04C">
      <w:start w:val="6"/>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E1EF4"/>
    <w:multiLevelType w:val="multilevel"/>
    <w:tmpl w:val="9D0078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62E38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C0205B"/>
    <w:multiLevelType w:val="multilevel"/>
    <w:tmpl w:val="FA46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EF4C78"/>
    <w:multiLevelType w:val="multilevel"/>
    <w:tmpl w:val="95B24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B96890"/>
    <w:multiLevelType w:val="multilevel"/>
    <w:tmpl w:val="679E7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4F5F19"/>
    <w:multiLevelType w:val="hybridMultilevel"/>
    <w:tmpl w:val="A5D2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37C7F"/>
    <w:multiLevelType w:val="hybridMultilevel"/>
    <w:tmpl w:val="60C8504A"/>
    <w:lvl w:ilvl="0" w:tplc="F1C0E04C">
      <w:start w:val="6"/>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57485"/>
    <w:multiLevelType w:val="multilevel"/>
    <w:tmpl w:val="D382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431201"/>
    <w:multiLevelType w:val="multilevel"/>
    <w:tmpl w:val="BF5E1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10"/>
  </w:num>
  <w:num w:numId="4">
    <w:abstractNumId w:val="4"/>
  </w:num>
  <w:num w:numId="5">
    <w:abstractNumId w:val="3"/>
  </w:num>
  <w:num w:numId="6">
    <w:abstractNumId w:val="1"/>
  </w:num>
  <w:num w:numId="7">
    <w:abstractNumId w:val="9"/>
  </w:num>
  <w:num w:numId="8">
    <w:abstractNumId w:val="14"/>
  </w:num>
  <w:num w:numId="9">
    <w:abstractNumId w:val="7"/>
  </w:num>
  <w:num w:numId="10">
    <w:abstractNumId w:val="12"/>
  </w:num>
  <w:num w:numId="11">
    <w:abstractNumId w:val="8"/>
  </w:num>
  <w:num w:numId="12">
    <w:abstractNumId w:val="0"/>
  </w:num>
  <w:num w:numId="13">
    <w:abstractNumId w:val="2"/>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C6"/>
    <w:rsid w:val="0006196D"/>
    <w:rsid w:val="000945BA"/>
    <w:rsid w:val="00124700"/>
    <w:rsid w:val="00214479"/>
    <w:rsid w:val="002C4FEC"/>
    <w:rsid w:val="003A0E0C"/>
    <w:rsid w:val="003A4DBA"/>
    <w:rsid w:val="003B59F2"/>
    <w:rsid w:val="003F6D01"/>
    <w:rsid w:val="004B39BA"/>
    <w:rsid w:val="004E1707"/>
    <w:rsid w:val="005A5121"/>
    <w:rsid w:val="005C4D0E"/>
    <w:rsid w:val="005D538A"/>
    <w:rsid w:val="00677CF2"/>
    <w:rsid w:val="006D77B6"/>
    <w:rsid w:val="006F3134"/>
    <w:rsid w:val="0084075B"/>
    <w:rsid w:val="00857CBD"/>
    <w:rsid w:val="0086147E"/>
    <w:rsid w:val="00877419"/>
    <w:rsid w:val="00924AC6"/>
    <w:rsid w:val="00A220DF"/>
    <w:rsid w:val="00AD1366"/>
    <w:rsid w:val="00C21538"/>
    <w:rsid w:val="00C32840"/>
    <w:rsid w:val="00C7361E"/>
    <w:rsid w:val="00CE6886"/>
    <w:rsid w:val="00D05F62"/>
    <w:rsid w:val="00D23B82"/>
    <w:rsid w:val="00D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37BC8-2703-4D39-84C5-D18461DA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1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D508D"/>
    <w:pPr>
      <w:ind w:left="720"/>
      <w:contextualSpacing/>
    </w:pPr>
  </w:style>
  <w:style w:type="paragraph" w:styleId="EndnoteText">
    <w:name w:val="endnote text"/>
    <w:basedOn w:val="Normal"/>
    <w:link w:val="EndnoteTextChar"/>
    <w:uiPriority w:val="99"/>
    <w:semiHidden/>
    <w:unhideWhenUsed/>
    <w:rsid w:val="009327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712"/>
    <w:rPr>
      <w:sz w:val="20"/>
      <w:szCs w:val="20"/>
    </w:rPr>
  </w:style>
  <w:style w:type="character" w:styleId="EndnoteReference">
    <w:name w:val="endnote reference"/>
    <w:basedOn w:val="DefaultParagraphFont"/>
    <w:uiPriority w:val="99"/>
    <w:semiHidden/>
    <w:unhideWhenUsed/>
    <w:rsid w:val="00932712"/>
    <w:rPr>
      <w:vertAlign w:val="superscript"/>
    </w:rPr>
  </w:style>
  <w:style w:type="table" w:styleId="TableGrid">
    <w:name w:val="Table Grid"/>
    <w:basedOn w:val="TableNormal"/>
    <w:uiPriority w:val="39"/>
    <w:rsid w:val="004E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7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75D"/>
    <w:rPr>
      <w:sz w:val="20"/>
      <w:szCs w:val="20"/>
    </w:rPr>
  </w:style>
  <w:style w:type="character" w:styleId="FootnoteReference">
    <w:name w:val="footnote reference"/>
    <w:basedOn w:val="DefaultParagraphFont"/>
    <w:uiPriority w:val="99"/>
    <w:semiHidden/>
    <w:unhideWhenUsed/>
    <w:rsid w:val="0039775D"/>
    <w:rPr>
      <w:vertAlign w:val="superscript"/>
    </w:rPr>
  </w:style>
  <w:style w:type="paragraph" w:styleId="NoSpacing">
    <w:name w:val="No Spacing"/>
    <w:uiPriority w:val="1"/>
    <w:qFormat/>
    <w:rsid w:val="00AD1CA4"/>
    <w:pPr>
      <w:spacing w:after="0" w:line="240" w:lineRule="auto"/>
    </w:pPr>
  </w:style>
  <w:style w:type="character" w:customStyle="1" w:styleId="Heading1Char">
    <w:name w:val="Heading 1 Char"/>
    <w:basedOn w:val="DefaultParagraphFont"/>
    <w:link w:val="Heading1"/>
    <w:uiPriority w:val="9"/>
    <w:rsid w:val="00AD1C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1CA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D1CA4"/>
    <w:pPr>
      <w:outlineLvl w:val="9"/>
    </w:pPr>
  </w:style>
  <w:style w:type="paragraph" w:styleId="TOC1">
    <w:name w:val="toc 1"/>
    <w:basedOn w:val="Normal"/>
    <w:next w:val="Normal"/>
    <w:autoRedefine/>
    <w:uiPriority w:val="39"/>
    <w:unhideWhenUsed/>
    <w:rsid w:val="00AD1CA4"/>
    <w:pPr>
      <w:spacing w:after="100"/>
    </w:pPr>
  </w:style>
  <w:style w:type="paragraph" w:styleId="TOC2">
    <w:name w:val="toc 2"/>
    <w:basedOn w:val="Normal"/>
    <w:next w:val="Normal"/>
    <w:autoRedefine/>
    <w:uiPriority w:val="39"/>
    <w:unhideWhenUsed/>
    <w:rsid w:val="00AD1CA4"/>
    <w:pPr>
      <w:spacing w:after="100"/>
      <w:ind w:left="220"/>
    </w:pPr>
  </w:style>
  <w:style w:type="character" w:styleId="Hyperlink">
    <w:name w:val="Hyperlink"/>
    <w:basedOn w:val="DefaultParagraphFont"/>
    <w:uiPriority w:val="99"/>
    <w:unhideWhenUsed/>
    <w:rsid w:val="00AD1CA4"/>
    <w:rPr>
      <w:color w:val="0563C1" w:themeColor="hyperlink"/>
      <w:u w:val="single"/>
    </w:rPr>
  </w:style>
  <w:style w:type="paragraph" w:styleId="Header">
    <w:name w:val="header"/>
    <w:basedOn w:val="Normal"/>
    <w:link w:val="HeaderChar"/>
    <w:uiPriority w:val="99"/>
    <w:unhideWhenUsed/>
    <w:rsid w:val="00B6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6"/>
  </w:style>
  <w:style w:type="paragraph" w:styleId="Footer">
    <w:name w:val="footer"/>
    <w:basedOn w:val="Normal"/>
    <w:link w:val="FooterChar"/>
    <w:uiPriority w:val="99"/>
    <w:unhideWhenUsed/>
    <w:rsid w:val="00B6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700"/>
    <w:rPr>
      <w:b/>
      <w:bCs/>
    </w:rPr>
  </w:style>
  <w:style w:type="character" w:customStyle="1" w:styleId="CommentSubjectChar">
    <w:name w:val="Comment Subject Char"/>
    <w:basedOn w:val="CommentTextChar"/>
    <w:link w:val="CommentSubject"/>
    <w:uiPriority w:val="99"/>
    <w:semiHidden/>
    <w:rsid w:val="00124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1Tx3oxr7cknqivDgJgqfDwhyQ==">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BB3DD4-6B52-46EE-B8CE-46816090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Tatulashvili</dc:creator>
  <cp:lastModifiedBy>Khatuna Piranishvili</cp:lastModifiedBy>
  <cp:revision>7</cp:revision>
  <dcterms:created xsi:type="dcterms:W3CDTF">2022-06-19T17:21:00Z</dcterms:created>
  <dcterms:modified xsi:type="dcterms:W3CDTF">2022-06-20T11:06:00Z</dcterms:modified>
</cp:coreProperties>
</file>