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B621" w14:textId="42758B20" w:rsidR="0099157E" w:rsidRPr="0099157E" w:rsidRDefault="0099157E" w:rsidP="0099157E">
      <w:pPr>
        <w:autoSpaceDE w:val="0"/>
        <w:autoSpaceDN w:val="0"/>
        <w:adjustRightInd w:val="0"/>
        <w:jc w:val="center"/>
        <w:rPr>
          <w:rFonts w:cs="AcadNusx"/>
          <w:noProof/>
          <w:color w:val="4472C4" w:themeColor="accent1"/>
          <w:sz w:val="24"/>
          <w:szCs w:val="24"/>
          <w:lang w:val="en-US" w:eastAsia="ru-RU"/>
        </w:rPr>
      </w:pPr>
      <w:r w:rsidRPr="0099157E">
        <w:rPr>
          <w:rFonts w:cs="AcadNusx"/>
          <w:noProof/>
          <w:color w:val="4472C4" w:themeColor="accent1"/>
          <w:sz w:val="28"/>
          <w:szCs w:val="30"/>
          <w:lang w:val="ka-GE" w:eastAsia="ru-RU"/>
        </w:rPr>
        <w:t xml:space="preserve">ეთიკის კომისიაზე </w:t>
      </w:r>
      <w:r w:rsidRPr="0099157E">
        <w:rPr>
          <w:rFonts w:cs="AcadNusx"/>
          <w:noProof/>
          <w:color w:val="4472C4" w:themeColor="accent1"/>
          <w:sz w:val="28"/>
          <w:szCs w:val="30"/>
          <w:lang w:val="en-US" w:eastAsia="ru-RU"/>
        </w:rPr>
        <w:t>განაცხადის შეტანის პროცედურები</w:t>
      </w:r>
    </w:p>
    <w:p w14:paraId="5C2EE974" w14:textId="77777777" w:rsidR="0099157E" w:rsidRPr="008107A2" w:rsidRDefault="0099157E" w:rsidP="0099157E">
      <w:pPr>
        <w:jc w:val="center"/>
        <w:rPr>
          <w:rFonts w:cs="AcadNusx"/>
          <w:b w:val="0"/>
          <w:noProof/>
          <w:lang w:val="en-US" w:eastAsia="ru-RU"/>
        </w:rPr>
      </w:pPr>
    </w:p>
    <w:p w14:paraId="0EBEDC56" w14:textId="77777777" w:rsidR="0099157E" w:rsidRPr="008107A2" w:rsidRDefault="0099157E" w:rsidP="0099157E">
      <w:pPr>
        <w:jc w:val="center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IRB00002150 National Center for Disease Control and Public Health</w:t>
      </w:r>
    </w:p>
    <w:p w14:paraId="4B1796E0" w14:textId="77777777" w:rsidR="0099157E" w:rsidRPr="008107A2" w:rsidRDefault="0099157E" w:rsidP="0099157E">
      <w:pPr>
        <w:jc w:val="center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IRB #1</w:t>
      </w:r>
    </w:p>
    <w:p w14:paraId="6303DBBA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</w:t>
      </w:r>
    </w:p>
    <w:p w14:paraId="26114BEF" w14:textId="77777777" w:rsidR="0099157E" w:rsidRPr="00350D85" w:rsidRDefault="0099157E" w:rsidP="0099157E">
      <w:pPr>
        <w:jc w:val="both"/>
        <w:rPr>
          <w:rFonts w:cs="AcadNusx"/>
          <w:b w:val="0"/>
          <w:noProof/>
          <w:lang w:val="ka-GE" w:eastAsia="ru-RU"/>
        </w:rPr>
      </w:pPr>
      <w:r>
        <w:rPr>
          <w:rFonts w:cs="AcadNusx"/>
          <w:b w:val="0"/>
          <w:noProof/>
          <w:lang w:val="en-US" w:eastAsia="ru-RU"/>
        </w:rPr>
        <w:t>•</w:t>
      </w:r>
      <w:r>
        <w:rPr>
          <w:rFonts w:cs="AcadNusx"/>
          <w:b w:val="0"/>
          <w:noProof/>
          <w:lang w:val="ka-GE" w:eastAsia="ru-RU"/>
        </w:rPr>
        <w:t xml:space="preserve"> ეთიკის კომისია</w:t>
      </w:r>
      <w:r w:rsidRPr="008107A2">
        <w:rPr>
          <w:rFonts w:cs="AcadNusx"/>
          <w:b w:val="0"/>
          <w:noProof/>
          <w:lang w:val="ka-GE" w:eastAsia="ru-RU"/>
        </w:rPr>
        <w:t>ზე</w:t>
      </w:r>
      <w:r w:rsidRPr="008107A2">
        <w:rPr>
          <w:rFonts w:cs="AcadNusx"/>
          <w:b w:val="0"/>
          <w:noProof/>
          <w:lang w:val="en-US" w:eastAsia="ru-RU"/>
        </w:rPr>
        <w:t xml:space="preserve"> წარსადგენი დოკუმენტების მოთხოვნები</w:t>
      </w:r>
      <w:r>
        <w:rPr>
          <w:rFonts w:cs="AcadNusx"/>
          <w:b w:val="0"/>
          <w:noProof/>
          <w:lang w:val="ka-GE" w:eastAsia="ru-RU"/>
        </w:rPr>
        <w:t>:</w:t>
      </w:r>
    </w:p>
    <w:p w14:paraId="009ACFBE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</w:t>
      </w:r>
    </w:p>
    <w:p w14:paraId="4E205D2D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კვლევის ოქმის ეთიკური შეფასებისათვის</w:t>
      </w:r>
      <w:r>
        <w:rPr>
          <w:rFonts w:cs="AcadNusx"/>
          <w:b w:val="0"/>
          <w:noProof/>
          <w:lang w:val="en-US" w:eastAsia="ru-RU"/>
        </w:rPr>
        <w:t xml:space="preserve"> </w:t>
      </w:r>
      <w:r>
        <w:rPr>
          <w:rFonts w:cs="AcadNusx"/>
          <w:b w:val="0"/>
          <w:noProof/>
          <w:lang w:val="ka-GE" w:eastAsia="ru-RU"/>
        </w:rPr>
        <w:t xml:space="preserve">ეთიკის </w:t>
      </w:r>
      <w:r>
        <w:rPr>
          <w:rFonts w:cs="AcadNusx"/>
          <w:b w:val="0"/>
          <w:noProof/>
          <w:lang w:val="en-US" w:eastAsia="ru-RU"/>
        </w:rPr>
        <w:t>კომისიას</w:t>
      </w:r>
      <w:r w:rsidRPr="008107A2">
        <w:rPr>
          <w:rFonts w:cs="AcadNusx"/>
          <w:b w:val="0"/>
          <w:noProof/>
          <w:lang w:val="ka-GE" w:eastAsia="ru-RU"/>
        </w:rPr>
        <w:t xml:space="preserve"> </w:t>
      </w:r>
      <w:r w:rsidRPr="008107A2">
        <w:rPr>
          <w:rFonts w:cs="AcadNusx"/>
          <w:b w:val="0"/>
          <w:noProof/>
          <w:lang w:val="en-US" w:eastAsia="ru-RU"/>
        </w:rPr>
        <w:t xml:space="preserve">წერილობით (ორიპირი) ან ელექტრონული ფორმით უნდა მიეწოდოს შემდეგი დოკუმენტები: </w:t>
      </w:r>
    </w:p>
    <w:p w14:paraId="4AA3672F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1.</w:t>
      </w:r>
      <w:r w:rsidRPr="008107A2">
        <w:rPr>
          <w:rFonts w:cs="AcadNusx"/>
          <w:b w:val="0"/>
          <w:noProof/>
          <w:lang w:val="en-US" w:eastAsia="ru-RU"/>
        </w:rPr>
        <w:tab/>
        <w:t>წერილი ბიოსამედიცინო კვლევის გეგმის ეთიკური შეფასების მოთხოვნის შესახებ;</w:t>
      </w:r>
    </w:p>
    <w:p w14:paraId="79BA4139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2.</w:t>
      </w:r>
      <w:r w:rsidRPr="008107A2">
        <w:rPr>
          <w:rFonts w:cs="AcadNusx"/>
          <w:b w:val="0"/>
          <w:noProof/>
          <w:lang w:val="en-US" w:eastAsia="ru-RU"/>
        </w:rPr>
        <w:tab/>
        <w:t>განაცხადის ფორმა;</w:t>
      </w:r>
    </w:p>
    <w:p w14:paraId="79652F06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3.</w:t>
      </w:r>
      <w:r w:rsidRPr="008107A2">
        <w:rPr>
          <w:rFonts w:cs="AcadNusx"/>
          <w:b w:val="0"/>
          <w:noProof/>
          <w:lang w:val="en-US" w:eastAsia="ru-RU"/>
        </w:rPr>
        <w:tab/>
        <w:t>კვლევის ოქმი ან/და პროექტის განაცხადი;</w:t>
      </w:r>
    </w:p>
    <w:p w14:paraId="39C9FB2E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4.</w:t>
      </w:r>
      <w:r w:rsidRPr="008107A2">
        <w:rPr>
          <w:rFonts w:cs="AcadNusx"/>
          <w:b w:val="0"/>
          <w:noProof/>
          <w:lang w:val="en-US" w:eastAsia="ru-RU"/>
        </w:rPr>
        <w:tab/>
        <w:t>ინფორმირებული თანხმობის ფორმა;</w:t>
      </w:r>
    </w:p>
    <w:p w14:paraId="14B5F33F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5.</w:t>
      </w:r>
      <w:r w:rsidRPr="008107A2">
        <w:rPr>
          <w:rFonts w:cs="AcadNusx"/>
          <w:b w:val="0"/>
          <w:noProof/>
          <w:lang w:val="en-US" w:eastAsia="ru-RU"/>
        </w:rPr>
        <w:tab/>
        <w:t>კვლევის ინსტრუმენტები;</w:t>
      </w:r>
    </w:p>
    <w:p w14:paraId="23418211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</w:t>
      </w:r>
    </w:p>
    <w:p w14:paraId="23279946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შენიშვნები:</w:t>
      </w:r>
    </w:p>
    <w:p w14:paraId="412FD6C4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*  სავალდებულოა დოკუმენტის ქართულ ენაზე შევსება (შრიფტით „Sylfaen“). უცხოელი მკვლევარების შემთხვევაში, რეკომენდებულია განაცხადის ფორმის შევსება ქართულად და ინგლისურად.  განაცხადის ფორმას ბოლოში ხელს აწერს მკვლევარი.</w:t>
      </w:r>
    </w:p>
    <w:p w14:paraId="634EE9DA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* სავალდებულოა დოკუმენტების ელექტრონულად წარმოდგენის შემთხვევაში, წერილის სათაურში (Subject) მიუთითოთ: ბიოსამედიცინო კვლევის გეგმის ეთიკური შეფასების მოთხოვნა.</w:t>
      </w:r>
    </w:p>
    <w:p w14:paraId="656E496D" w14:textId="77777777" w:rsidR="0099157E" w:rsidRPr="00350D85" w:rsidRDefault="0099157E" w:rsidP="0099157E">
      <w:pPr>
        <w:jc w:val="both"/>
        <w:rPr>
          <w:rFonts w:cs="AcadNusx"/>
          <w:b w:val="0"/>
          <w:noProof/>
          <w:lang w:val="ka-GE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* თანხმობა კვლევაზე გაიცემა ერთი წლის ვადით. ვადის გასვლის ან/და პროექტის ცვლილების შემთხვევაში მკვლევარი ვალდებულია ხელახლა შემოიტანოს განაცხადი. კვლევის დასრულების შესახებ აცნობოს </w:t>
      </w:r>
      <w:r>
        <w:rPr>
          <w:rFonts w:cs="AcadNusx"/>
          <w:b w:val="0"/>
          <w:noProof/>
          <w:lang w:val="en-US" w:eastAsia="ru-RU"/>
        </w:rPr>
        <w:t>კ</w:t>
      </w:r>
      <w:r>
        <w:rPr>
          <w:rFonts w:cs="AcadNusx"/>
          <w:b w:val="0"/>
          <w:noProof/>
          <w:lang w:val="ka-GE" w:eastAsia="ru-RU"/>
        </w:rPr>
        <w:t xml:space="preserve">ეთიკის </w:t>
      </w:r>
      <w:r>
        <w:rPr>
          <w:rFonts w:cs="AcadNusx"/>
          <w:b w:val="0"/>
          <w:noProof/>
          <w:lang w:val="en-US" w:eastAsia="ru-RU"/>
        </w:rPr>
        <w:t>ომისიას</w:t>
      </w:r>
      <w:r>
        <w:rPr>
          <w:rFonts w:cs="AcadNusx"/>
          <w:b w:val="0"/>
          <w:noProof/>
          <w:lang w:val="ka-GE" w:eastAsia="ru-RU"/>
        </w:rPr>
        <w:t>.</w:t>
      </w:r>
    </w:p>
    <w:p w14:paraId="5303D6C1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* თუ კვლევა წარმოადგენს გამონაკლისს (Exempt) ან ექვემდებარება  სწრაფი წესით განხილვას (Expediated), მკვლევარი ვალდებულია მიუთითოს მოთხოვნის წერილში  თუ რა კრიტერიუმების საფუძველზე ითხოვს განხილვის მოცემულ ფორმას.</w:t>
      </w:r>
    </w:p>
    <w:p w14:paraId="55528321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* დაჩქარებული და გამონაკლისი წესით განხილვას დაქვემდებარებული განაცხადები განიხილება 10 სამუშაო დღის ვადაში. სრული წესით განხილვას დაქვემდებარებული განაცხადები </w:t>
      </w:r>
      <w:r w:rsidRPr="008107A2">
        <w:rPr>
          <w:rFonts w:cs="AcadNusx"/>
          <w:b w:val="0"/>
          <w:noProof/>
          <w:lang w:val="ka-GE" w:eastAsia="ru-RU"/>
        </w:rPr>
        <w:t>30</w:t>
      </w:r>
      <w:r w:rsidRPr="008107A2">
        <w:rPr>
          <w:rFonts w:cs="AcadNusx"/>
          <w:b w:val="0"/>
          <w:noProof/>
          <w:lang w:val="en-US" w:eastAsia="ru-RU"/>
        </w:rPr>
        <w:t xml:space="preserve"> სამუშაო დღის ვადაში, განხილვის თარიღის წინასწარ შეთანხმებით.</w:t>
      </w:r>
    </w:p>
    <w:p w14:paraId="597D5ABC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* მნიშვნელოვანია, მკვლევარმა  </w:t>
      </w:r>
      <w:r>
        <w:rPr>
          <w:rFonts w:cs="AcadNusx"/>
          <w:b w:val="0"/>
          <w:noProof/>
          <w:lang w:val="ka-GE" w:eastAsia="ru-RU"/>
        </w:rPr>
        <w:t xml:space="preserve">ეთიკის </w:t>
      </w:r>
      <w:r w:rsidRPr="008107A2">
        <w:rPr>
          <w:rFonts w:cs="AcadNusx"/>
          <w:b w:val="0"/>
          <w:noProof/>
          <w:lang w:val="ka-GE" w:eastAsia="ru-RU"/>
        </w:rPr>
        <w:t>კომისიაზე</w:t>
      </w:r>
      <w:r w:rsidRPr="008107A2">
        <w:rPr>
          <w:rFonts w:cs="AcadNusx"/>
          <w:b w:val="0"/>
          <w:noProof/>
          <w:lang w:val="en-US" w:eastAsia="ru-RU"/>
        </w:rPr>
        <w:t xml:space="preserve"> წარსადგენი დოკუმენტების მომზადებისას ზედმიწევნით და ყურადღებით დაიცვას პროცედურები. </w:t>
      </w:r>
    </w:p>
    <w:p w14:paraId="390EBEA8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ასევე გაითვალისწინოს, რომ </w:t>
      </w:r>
      <w:r>
        <w:rPr>
          <w:rFonts w:cs="AcadNusx"/>
          <w:b w:val="0"/>
          <w:noProof/>
          <w:lang w:val="ka-GE" w:eastAsia="ru-RU"/>
        </w:rPr>
        <w:t xml:space="preserve">ეთიკის </w:t>
      </w:r>
      <w:r w:rsidRPr="008107A2">
        <w:rPr>
          <w:rFonts w:cs="AcadNusx"/>
          <w:b w:val="0"/>
          <w:noProof/>
          <w:lang w:val="ka-GE" w:eastAsia="ru-RU"/>
        </w:rPr>
        <w:t>კომისიაზე</w:t>
      </w:r>
      <w:r w:rsidRPr="008107A2">
        <w:rPr>
          <w:rFonts w:cs="AcadNusx"/>
          <w:b w:val="0"/>
          <w:noProof/>
          <w:lang w:val="en-US" w:eastAsia="ru-RU"/>
        </w:rPr>
        <w:t xml:space="preserve"> შემოტანილი დოკუმენტები განთავსდება არქივში და საჭიროების შემთხვევაში დაეგზავნება  გრანტის გამცემ ორგანიზაციას, აშშ-ს კვლევას დაქვემდებარებულ ადამიანთა უფლებების დაცვის ოფისს ან საქართველოს კანონმდებლობით პასუხისმგებელ ორგანოს განსახილველად. </w:t>
      </w:r>
    </w:p>
    <w:p w14:paraId="05B4FD24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* </w:t>
      </w:r>
      <w:r>
        <w:rPr>
          <w:rFonts w:cs="AcadNusx"/>
          <w:b w:val="0"/>
          <w:noProof/>
          <w:lang w:val="ka-GE" w:eastAsia="ru-RU"/>
        </w:rPr>
        <w:t xml:space="preserve">ეთიკის </w:t>
      </w:r>
      <w:r w:rsidRPr="008107A2">
        <w:rPr>
          <w:rFonts w:cs="AcadNusx"/>
          <w:b w:val="0"/>
          <w:noProof/>
          <w:lang w:val="en-US" w:eastAsia="ru-RU"/>
        </w:rPr>
        <w:t xml:space="preserve">კომისია უფლებამოსილია საჭიროების შემთხვევაში მოითხოვოს დამატებითი ინფორმაცია და დოკუმენტაცია (მაგ.: მკვლევარის </w:t>
      </w:r>
      <w:r w:rsidRPr="008107A2">
        <w:rPr>
          <w:rFonts w:cs="AcadNusx"/>
          <w:b w:val="0"/>
          <w:noProof/>
          <w:lang w:val="ka-GE" w:eastAsia="ru-RU"/>
        </w:rPr>
        <w:t>კვლევის ეთიკის</w:t>
      </w:r>
      <w:r w:rsidRPr="008107A2">
        <w:rPr>
          <w:rFonts w:cs="AcadNusx"/>
          <w:b w:val="0"/>
          <w:noProof/>
          <w:lang w:val="en-US" w:eastAsia="ru-RU"/>
        </w:rPr>
        <w:t xml:space="preserve"> საკითხებზე გავლილი სწავლების დამადასტურებელი სერთიფიკატები, კვლევის სუბიექტის და/ან მისი კანონიერი წარმომადგენლის ინფორმირებისთვის განკუთვნილი მასალები, როგორიცაა ბროშურები, საინფორმაციო ფურცლები და ა.შ.). </w:t>
      </w:r>
    </w:p>
    <w:p w14:paraId="0B5FF3D8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</w:t>
      </w:r>
    </w:p>
    <w:p w14:paraId="7B1A6DEC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• წერილი ბიოსამედიცინო კვლევის გეგმის ეთიკური შეფასების მოთხოვნის შესახებ</w:t>
      </w:r>
    </w:p>
    <w:p w14:paraId="3FF7E960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მოთხოვნის წერილში მკვლევარი ვალდებულია მიუთითოს:      </w:t>
      </w:r>
    </w:p>
    <w:p w14:paraId="24C0DE6B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lastRenderedPageBreak/>
        <w:t>(1)   სახელი, გვარი, აკადემიური ხარისხი და თანამდებობა;</w:t>
      </w:r>
    </w:p>
    <w:p w14:paraId="162180D8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(2)   კვლევის განმახორციელებელი ორგანიზაციის/ინსტიტუტის შესახებ ინფორმაცია (დასახელება, მისამართი, საკონტაქტო ინფორმაცია);</w:t>
      </w:r>
    </w:p>
    <w:p w14:paraId="1E58AD5F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(3)   დამფინანსებელი ორგანიზაციის დასახელება და კონტრაქტის/გრანტის ნომერი;</w:t>
      </w:r>
    </w:p>
    <w:p w14:paraId="4AFFD341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(4)   კვლევის სათაური და მოკლე რეზიუმე (მიზნები და ამოცანები);</w:t>
      </w:r>
    </w:p>
    <w:p w14:paraId="535831DD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(5)   კვლევის ოქმის ნომერი;</w:t>
      </w:r>
    </w:p>
    <w:p w14:paraId="797DCF89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(6)   განხილვის ფორმა (გამონაკლისი, დაჩქარებული , სრული და გახანგრძლივებული წესით განხილვა) და დასაბუთება (იხილეთ კვლევას დაქვემდებარებულ ადამიანთა უფლებების დაცვის ოფისის დებულება Code of Federal Regulations - TITLE 45, PUBLIC WELFARE DEPARTMENT OF HEALTH AND HUMAN SERVICES - PART 46, PROTECTION OF HUMAN SUBJECTS  http://www.hhs.gov/ohrp/humansubjects/guidance/45cfr46.html);</w:t>
      </w:r>
    </w:p>
    <w:p w14:paraId="6A8FBC51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(7)   ინფორმაცია იმის თაობაზე იყო თუ არა მოცემული კვლევა შეტანილი სხვა </w:t>
      </w:r>
      <w:r>
        <w:rPr>
          <w:rFonts w:cs="AcadNusx"/>
          <w:b w:val="0"/>
          <w:noProof/>
          <w:lang w:val="en-US" w:eastAsia="ru-RU"/>
        </w:rPr>
        <w:t>ეთიკის კომისია</w:t>
      </w:r>
      <w:r w:rsidRPr="008107A2">
        <w:rPr>
          <w:rFonts w:cs="AcadNusx"/>
          <w:b w:val="0"/>
          <w:noProof/>
          <w:lang w:val="ka-GE" w:eastAsia="ru-RU"/>
        </w:rPr>
        <w:t xml:space="preserve">ზე </w:t>
      </w:r>
      <w:r w:rsidRPr="008107A2">
        <w:rPr>
          <w:rFonts w:cs="AcadNusx"/>
          <w:b w:val="0"/>
          <w:noProof/>
          <w:lang w:val="en-US" w:eastAsia="ru-RU"/>
        </w:rPr>
        <w:t>(საქართველოში და საზღვარგარეთ) განსახილველად და დასკვნა;</w:t>
      </w:r>
    </w:p>
    <w:p w14:paraId="273871E1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(8)   დამატებითი კომენტარები ან/და შენიშვნები.</w:t>
      </w:r>
    </w:p>
    <w:p w14:paraId="3B758148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</w:t>
      </w:r>
    </w:p>
    <w:p w14:paraId="25ED7801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• განაცხადის ფორმა</w:t>
      </w:r>
    </w:p>
    <w:p w14:paraId="222197D4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განაცხადის ფორმის ელექტრონული ვერსია შეგიძლიათ გადმოტვირთოთ ცენტრის ოფიციალური ვებ-გვერდიდან https://www.ncdc.ge/Pages/User/News.aspx?ID=25ecbdff-c3ef-4c96-8728-1269c17a91eb  </w:t>
      </w:r>
    </w:p>
    <w:p w14:paraId="7DCA7535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</w:p>
    <w:p w14:paraId="5AFF603F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განაცხადის ფორმა და თანმხლები დოკუმენტაცია გთხოვთ გამოგზავნოთ ელ-ფოსტაზე: irb.ncdc@gmail.com </w:t>
      </w:r>
    </w:p>
    <w:p w14:paraId="121C439B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</w:p>
    <w:p w14:paraId="615A484E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დამატებითი შეკითხვების შემთხვევაში შეგიძლიათ მიმართოთ </w:t>
      </w:r>
      <w:r>
        <w:rPr>
          <w:rFonts w:cs="AcadNusx"/>
          <w:b w:val="0"/>
          <w:noProof/>
          <w:lang w:val="ka-GE" w:eastAsia="ru-RU"/>
        </w:rPr>
        <w:t xml:space="preserve">ეთიკის </w:t>
      </w:r>
      <w:r>
        <w:rPr>
          <w:rFonts w:cs="AcadNusx"/>
          <w:b w:val="0"/>
          <w:noProof/>
          <w:lang w:val="en-US" w:eastAsia="ru-RU"/>
        </w:rPr>
        <w:t>კომისიის</w:t>
      </w:r>
      <w:r w:rsidRPr="008107A2">
        <w:rPr>
          <w:rFonts w:cs="AcadNusx"/>
          <w:b w:val="0"/>
          <w:noProof/>
          <w:lang w:val="en-US" w:eastAsia="ru-RU"/>
        </w:rPr>
        <w:t xml:space="preserve"> ადმინისტრა</w:t>
      </w:r>
      <w:r w:rsidRPr="008107A2">
        <w:rPr>
          <w:rFonts w:cs="AcadNusx"/>
          <w:b w:val="0"/>
          <w:noProof/>
          <w:lang w:val="ka-GE" w:eastAsia="ru-RU"/>
        </w:rPr>
        <w:t xml:space="preserve">ციას ტელეფონზე : </w:t>
      </w:r>
      <w:r w:rsidRPr="008107A2">
        <w:rPr>
          <w:rFonts w:cs="Arial"/>
          <w:shd w:val="clear" w:color="auto" w:fill="FFFFFF"/>
        </w:rPr>
        <w:t>116 001 (</w:t>
      </w:r>
      <w:r w:rsidRPr="008107A2">
        <w:rPr>
          <w:rFonts w:cs="Arial"/>
          <w:shd w:val="clear" w:color="auto" w:fill="FFFFFF"/>
          <w:lang w:val="ka-GE"/>
        </w:rPr>
        <w:t>შიდა</w:t>
      </w:r>
      <w:r w:rsidRPr="008107A2">
        <w:rPr>
          <w:rFonts w:cs="Arial"/>
          <w:shd w:val="clear" w:color="auto" w:fill="FFFFFF"/>
        </w:rPr>
        <w:t xml:space="preserve">-606) </w:t>
      </w:r>
      <w:r w:rsidRPr="008107A2">
        <w:rPr>
          <w:rFonts w:cs="Arial"/>
          <w:shd w:val="clear" w:color="auto" w:fill="FFFFFF"/>
          <w:lang w:val="ka-GE"/>
        </w:rPr>
        <w:t xml:space="preserve">ან </w:t>
      </w:r>
      <w:r w:rsidRPr="008107A2">
        <w:rPr>
          <w:rFonts w:cs="Arial"/>
          <w:shd w:val="clear" w:color="auto" w:fill="FFFFFF"/>
        </w:rPr>
        <w:t>(</w:t>
      </w:r>
      <w:r w:rsidRPr="008107A2">
        <w:rPr>
          <w:rFonts w:cs="Arial"/>
          <w:shd w:val="clear" w:color="auto" w:fill="FFFFFF"/>
          <w:lang w:val="ka-GE"/>
        </w:rPr>
        <w:t>შიდა</w:t>
      </w:r>
      <w:r w:rsidRPr="008107A2">
        <w:rPr>
          <w:rFonts w:cs="Arial"/>
          <w:shd w:val="clear" w:color="auto" w:fill="FFFFFF"/>
        </w:rPr>
        <w:t>-60</w:t>
      </w:r>
      <w:r w:rsidRPr="008107A2">
        <w:rPr>
          <w:rFonts w:cs="Arial"/>
          <w:shd w:val="clear" w:color="auto" w:fill="FFFFFF"/>
          <w:lang w:val="ka-GE"/>
        </w:rPr>
        <w:t>9</w:t>
      </w:r>
      <w:r w:rsidRPr="008107A2">
        <w:rPr>
          <w:rFonts w:cs="Arial"/>
          <w:shd w:val="clear" w:color="auto" w:fill="FFFFFF"/>
        </w:rPr>
        <w:t>)</w:t>
      </w:r>
      <w:r w:rsidRPr="008107A2">
        <w:rPr>
          <w:rFonts w:cs="Arial"/>
          <w:shd w:val="clear" w:color="auto" w:fill="FFFFFF"/>
          <w:lang w:val="ka-GE"/>
        </w:rPr>
        <w:t xml:space="preserve"> </w:t>
      </w:r>
      <w:r w:rsidRPr="008107A2">
        <w:rPr>
          <w:rFonts w:cs="AcadNusx"/>
          <w:b w:val="0"/>
          <w:noProof/>
          <w:lang w:val="ka-GE" w:eastAsia="ru-RU"/>
        </w:rPr>
        <w:t xml:space="preserve">ელექტრონულ მისამართზე </w:t>
      </w:r>
      <w:hyperlink r:id="rId7" w:history="1">
        <w:r w:rsidRPr="008107A2">
          <w:rPr>
            <w:rStyle w:val="Hyperlink"/>
            <w:rFonts w:cs="AcadNusx"/>
            <w:b w:val="0"/>
            <w:noProof/>
            <w:lang w:val="en-GB" w:eastAsia="ru-RU"/>
          </w:rPr>
          <w:t>irb.ncdc@gmail.com</w:t>
        </w:r>
      </w:hyperlink>
      <w:r w:rsidRPr="008107A2">
        <w:rPr>
          <w:rFonts w:cs="AcadNusx"/>
          <w:b w:val="0"/>
          <w:noProof/>
          <w:lang w:val="en-GB" w:eastAsia="ru-RU"/>
        </w:rPr>
        <w:t xml:space="preserve"> </w:t>
      </w:r>
      <w:r w:rsidRPr="008107A2">
        <w:rPr>
          <w:rFonts w:cs="AcadNusx"/>
          <w:b w:val="0"/>
          <w:noProof/>
          <w:lang w:val="en-US" w:eastAsia="ru-RU"/>
        </w:rPr>
        <w:t>კომისია"• კვლევის ოქმი ან/და პროექტის განაცხადი</w:t>
      </w:r>
    </w:p>
    <w:p w14:paraId="5F94BE9D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მკვლევარი ვალდებულია წარმოადგინოს კვლევის ოქმი ან/და პროექტის განაცხადი ქართულ ან ინგლისურ ენაზე.</w:t>
      </w:r>
    </w:p>
    <w:p w14:paraId="6861648D" w14:textId="77777777" w:rsidR="0099157E" w:rsidRPr="0099157E" w:rsidRDefault="0099157E" w:rsidP="0099157E">
      <w:pPr>
        <w:jc w:val="both"/>
        <w:rPr>
          <w:rFonts w:cs="AcadNusx"/>
          <w:bCs/>
          <w:noProof/>
          <w:lang w:val="en-US" w:eastAsia="ru-RU"/>
        </w:rPr>
      </w:pPr>
      <w:r w:rsidRPr="0099157E">
        <w:rPr>
          <w:rFonts w:cs="AcadNusx"/>
          <w:bCs/>
          <w:noProof/>
          <w:lang w:val="en-US" w:eastAsia="ru-RU"/>
        </w:rPr>
        <w:t xml:space="preserve"> </w:t>
      </w:r>
    </w:p>
    <w:p w14:paraId="7B5B550D" w14:textId="77777777" w:rsidR="0099157E" w:rsidRPr="0099157E" w:rsidRDefault="0099157E" w:rsidP="0099157E">
      <w:pPr>
        <w:jc w:val="both"/>
        <w:rPr>
          <w:rFonts w:cs="AcadNusx"/>
          <w:bCs/>
          <w:noProof/>
          <w:lang w:val="en-US" w:eastAsia="ru-RU"/>
        </w:rPr>
      </w:pPr>
      <w:r w:rsidRPr="0099157E">
        <w:rPr>
          <w:rFonts w:cs="AcadNusx"/>
          <w:bCs/>
          <w:noProof/>
          <w:lang w:val="en-US" w:eastAsia="ru-RU"/>
        </w:rPr>
        <w:t>• ინფორმირებული თანხმობა</w:t>
      </w:r>
    </w:p>
    <w:p w14:paraId="79DAE023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>ინფორმირებული თანხმობა უნდა გადმოიგზავნოს იმ ფორმატში და იმ ენაზე, რომელზეც მოხდება მისი გამოყენება. მხოლოდ გამონაკლისი ფორმით განხილვას დაქვემდებარებული კვლევის შემთხვევაში არ არის აუცილებელი ინფორმირებული თანხმობის მოწოდება.</w:t>
      </w:r>
    </w:p>
    <w:p w14:paraId="5CD587D6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</w:t>
      </w:r>
    </w:p>
    <w:p w14:paraId="06C916F4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     ინფორმირებული თანხმობის დოკუმენტი უნდა შეიცავდეს შემდეგ</w:t>
      </w:r>
    </w:p>
    <w:p w14:paraId="6B824BEE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     ინფორმაციას:</w:t>
      </w:r>
    </w:p>
    <w:p w14:paraId="00A7D9A2" w14:textId="77777777" w:rsidR="0099157E" w:rsidRPr="008107A2" w:rsidRDefault="0099157E" w:rsidP="0099157E">
      <w:pPr>
        <w:jc w:val="both"/>
        <w:rPr>
          <w:rFonts w:cs="AcadNusx"/>
          <w:b w:val="0"/>
          <w:noProof/>
          <w:lang w:val="en-US" w:eastAsia="ru-RU"/>
        </w:rPr>
      </w:pPr>
      <w:r w:rsidRPr="008107A2">
        <w:rPr>
          <w:rFonts w:cs="AcadNusx"/>
          <w:b w:val="0"/>
          <w:noProof/>
          <w:lang w:val="en-US" w:eastAsia="ru-RU"/>
        </w:rPr>
        <w:t xml:space="preserve"> </w:t>
      </w:r>
    </w:p>
    <w:p w14:paraId="3BD08928" w14:textId="77777777" w:rsidR="0099157E" w:rsidRDefault="0099157E">
      <w:pPr>
        <w:spacing w:after="160" w:line="259" w:lineRule="auto"/>
        <w:rPr>
          <w:rFonts w:eastAsia="Times New Roman" w:cs="Sylfaen"/>
          <w:bCs/>
          <w:color w:val="212529"/>
          <w:lang w:val="ka-GE" w:eastAsia="en-GB"/>
        </w:rPr>
      </w:pPr>
      <w:r>
        <w:rPr>
          <w:rFonts w:cs="Sylfaen"/>
          <w:b w:val="0"/>
          <w:bCs/>
          <w:color w:val="212529"/>
          <w:lang w:val="ka-GE"/>
        </w:rPr>
        <w:br w:type="page"/>
      </w:r>
    </w:p>
    <w:p w14:paraId="4254CC2E" w14:textId="289A2029" w:rsidR="0099157E" w:rsidRPr="0099157E" w:rsidRDefault="0099157E" w:rsidP="0099157E">
      <w:pPr>
        <w:pStyle w:val="NormalWeb"/>
        <w:shd w:val="clear" w:color="auto" w:fill="FFFFFF"/>
        <w:spacing w:before="0" w:beforeAutospacing="0"/>
        <w:jc w:val="center"/>
        <w:rPr>
          <w:rFonts w:ascii="Sylfaen" w:hAnsi="Sylfaen" w:cs="Poppins"/>
          <w:color w:val="4472C4" w:themeColor="accent1"/>
          <w:sz w:val="28"/>
          <w:szCs w:val="28"/>
        </w:rPr>
      </w:pPr>
      <w:r w:rsidRPr="0099157E">
        <w:rPr>
          <w:rFonts w:ascii="Sylfaen" w:hAnsi="Sylfaen" w:cs="Sylfaen"/>
          <w:b/>
          <w:bCs/>
          <w:color w:val="4472C4" w:themeColor="accent1"/>
          <w:sz w:val="28"/>
          <w:szCs w:val="28"/>
          <w:lang w:val="ka-GE"/>
        </w:rPr>
        <w:lastRenderedPageBreak/>
        <w:t>ი</w:t>
      </w:r>
      <w:proofErr w:type="spellStart"/>
      <w:r w:rsidRPr="0099157E">
        <w:rPr>
          <w:rFonts w:ascii="Sylfaen" w:hAnsi="Sylfaen" w:cs="Sylfaen"/>
          <w:b/>
          <w:bCs/>
          <w:color w:val="4472C4" w:themeColor="accent1"/>
          <w:sz w:val="28"/>
          <w:szCs w:val="28"/>
        </w:rPr>
        <w:t>ნფორმირებული</w:t>
      </w:r>
      <w:proofErr w:type="spellEnd"/>
      <w:r w:rsidRPr="0099157E">
        <w:rPr>
          <w:rFonts w:ascii="Sylfaen" w:hAnsi="Sylfaen" w:cs="Poppins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99157E">
        <w:rPr>
          <w:rFonts w:ascii="Sylfaen" w:hAnsi="Sylfaen" w:cs="Sylfaen"/>
          <w:b/>
          <w:bCs/>
          <w:color w:val="4472C4" w:themeColor="accent1"/>
          <w:sz w:val="28"/>
          <w:szCs w:val="28"/>
        </w:rPr>
        <w:t>თანხმობის</w:t>
      </w:r>
      <w:proofErr w:type="spellEnd"/>
      <w:r w:rsidRPr="0099157E">
        <w:rPr>
          <w:rFonts w:ascii="Sylfaen" w:hAnsi="Sylfaen" w:cs="Poppins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99157E">
        <w:rPr>
          <w:rFonts w:ascii="Sylfaen" w:hAnsi="Sylfaen" w:cs="Sylfaen"/>
          <w:b/>
          <w:bCs/>
          <w:color w:val="4472C4" w:themeColor="accent1"/>
          <w:sz w:val="28"/>
          <w:szCs w:val="28"/>
        </w:rPr>
        <w:t>მოთხოვნები</w:t>
      </w:r>
      <w:proofErr w:type="spellEnd"/>
    </w:p>
    <w:p w14:paraId="4A29E09F" w14:textId="77777777" w:rsidR="0099157E" w:rsidRPr="0099157E" w:rsidRDefault="0099157E" w:rsidP="0099157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Poppins"/>
          <w:b/>
          <w:bCs/>
          <w:sz w:val="22"/>
          <w:szCs w:val="22"/>
        </w:rPr>
      </w:pPr>
      <w:proofErr w:type="spellStart"/>
      <w:r w:rsidRPr="0099157E">
        <w:rPr>
          <w:rFonts w:ascii="Sylfaen" w:hAnsi="Sylfaen" w:cs="Sylfaen"/>
          <w:b/>
          <w:bCs/>
          <w:sz w:val="22"/>
          <w:szCs w:val="22"/>
          <w:u w:val="single"/>
        </w:rPr>
        <w:t>ზოგადი</w:t>
      </w:r>
      <w:proofErr w:type="spellEnd"/>
      <w:r w:rsidRPr="0099157E">
        <w:rPr>
          <w:rFonts w:ascii="Sylfaen" w:hAnsi="Sylfaen" w:cs="Poppins"/>
          <w:b/>
          <w:bCs/>
          <w:sz w:val="22"/>
          <w:szCs w:val="22"/>
          <w:u w:val="single"/>
        </w:rPr>
        <w:t xml:space="preserve"> </w:t>
      </w:r>
      <w:proofErr w:type="spellStart"/>
      <w:r w:rsidRPr="0099157E">
        <w:rPr>
          <w:rFonts w:ascii="Sylfaen" w:hAnsi="Sylfaen" w:cs="Sylfaen"/>
          <w:b/>
          <w:bCs/>
          <w:sz w:val="22"/>
          <w:szCs w:val="22"/>
          <w:u w:val="single"/>
        </w:rPr>
        <w:t>მოთხოვნები</w:t>
      </w:r>
      <w:proofErr w:type="spellEnd"/>
    </w:p>
    <w:p w14:paraId="439B05E2" w14:textId="77777777" w:rsidR="0099157E" w:rsidRPr="0099157E" w:rsidRDefault="0099157E" w:rsidP="0099157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სამართლებრივად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გამართული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ლეგიტიმური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ინფორმირებული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თანხმობა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მოიცავდეს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შემდეგ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ელემენტებს</w:t>
      </w:r>
      <w:proofErr w:type="spellEnd"/>
      <w:r w:rsidRPr="0099157E">
        <w:rPr>
          <w:rFonts w:ascii="Sylfaen" w:hAnsi="Sylfaen" w:cs="Poppins"/>
          <w:sz w:val="22"/>
          <w:szCs w:val="22"/>
        </w:rPr>
        <w:t>:</w:t>
      </w:r>
    </w:p>
    <w:p w14:paraId="2D3D8BF0" w14:textId="77777777" w:rsidR="0099157E" w:rsidRPr="0099157E" w:rsidRDefault="0099157E" w:rsidP="0099157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დაგეგმილი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ინტერვენცია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შეიცავს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ელემენტებს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მისი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აღწერილობა</w:t>
      </w:r>
      <w:proofErr w:type="spellEnd"/>
    </w:p>
    <w:p w14:paraId="2D2E520D" w14:textId="77777777" w:rsidR="0099157E" w:rsidRPr="0099157E" w:rsidRDefault="0099157E" w:rsidP="0099157E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მიზნების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ახსნა</w:t>
      </w:r>
      <w:r w:rsidRPr="0099157E">
        <w:rPr>
          <w:rFonts w:ascii="Sylfaen" w:hAnsi="Sylfaen" w:cs="Poppins"/>
          <w:sz w:val="22"/>
          <w:szCs w:val="22"/>
        </w:rPr>
        <w:t>-</w:t>
      </w:r>
      <w:r w:rsidRPr="0099157E">
        <w:rPr>
          <w:rFonts w:ascii="Sylfaen" w:hAnsi="Sylfaen" w:cs="Sylfaen"/>
          <w:sz w:val="22"/>
          <w:szCs w:val="22"/>
        </w:rPr>
        <w:t>განმარტება</w:t>
      </w:r>
      <w:proofErr w:type="spellEnd"/>
    </w:p>
    <w:p w14:paraId="650E8AB9" w14:textId="77777777" w:rsidR="0099157E" w:rsidRPr="0099157E" w:rsidRDefault="0099157E" w:rsidP="0099157E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მონაწილეთა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ჩართულობის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პერიოდი</w:t>
      </w:r>
      <w:proofErr w:type="spellEnd"/>
      <w:r w:rsidRPr="0099157E">
        <w:rPr>
          <w:rFonts w:ascii="Sylfaen" w:hAnsi="Sylfaen" w:cs="Poppins"/>
          <w:sz w:val="22"/>
          <w:szCs w:val="22"/>
        </w:rPr>
        <w:t>/</w:t>
      </w:r>
      <w:proofErr w:type="spellStart"/>
      <w:r w:rsidRPr="0099157E">
        <w:rPr>
          <w:rFonts w:ascii="Sylfaen" w:hAnsi="Sylfaen" w:cs="Sylfaen"/>
          <w:sz w:val="22"/>
          <w:szCs w:val="22"/>
        </w:rPr>
        <w:t>ხანგრძლივობა</w:t>
      </w:r>
      <w:proofErr w:type="spellEnd"/>
    </w:p>
    <w:p w14:paraId="79ECB86A" w14:textId="77777777" w:rsidR="0099157E" w:rsidRPr="0099157E" w:rsidRDefault="0099157E" w:rsidP="0099157E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პროცედურების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აღწერა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იქნეს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დაცული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ფარგლებში</w:t>
      </w:r>
      <w:proofErr w:type="spellEnd"/>
    </w:p>
    <w:p w14:paraId="096BB937" w14:textId="77777777" w:rsidR="0099157E" w:rsidRPr="0099157E" w:rsidRDefault="0099157E" w:rsidP="0099157E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იმ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პროცედურების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იდენტიფიცირება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ხორციელდება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> </w:t>
      </w:r>
      <w:proofErr w:type="spellStart"/>
      <w:r w:rsidRPr="0099157E">
        <w:rPr>
          <w:rFonts w:ascii="Sylfaen" w:hAnsi="Sylfaen" w:cs="Sylfaen"/>
          <w:sz w:val="22"/>
          <w:szCs w:val="22"/>
        </w:rPr>
        <w:t>ფარგლებში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04AD2C74" w14:textId="77777777" w:rsidR="0099157E" w:rsidRPr="0099157E" w:rsidRDefault="0099157E" w:rsidP="0099157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მკაფიოდ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ნათლად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მოცემული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განმარტება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იმის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ტიპის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რისკი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</w:p>
    <w:p w14:paraId="028F1DD5" w14:textId="77777777" w:rsidR="0099157E" w:rsidRPr="0099157E" w:rsidRDefault="0099157E" w:rsidP="0099157E">
      <w:pPr>
        <w:pStyle w:val="NormalWeb"/>
        <w:shd w:val="clear" w:color="auto" w:fill="FFFFFF"/>
        <w:spacing w:before="0" w:beforeAutospacing="0"/>
        <w:ind w:left="72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დისკომფორტი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ასოცირებული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მონაწილეობასთან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. </w:t>
      </w:r>
      <w:proofErr w:type="spellStart"/>
      <w:r w:rsidRPr="0099157E">
        <w:rPr>
          <w:rFonts w:ascii="Sylfaen" w:hAnsi="Sylfaen" w:cs="Sylfaen"/>
          <w:sz w:val="22"/>
          <w:szCs w:val="22"/>
        </w:rPr>
        <w:t>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აღწერილობა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იყოს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შემდეგი</w:t>
      </w:r>
      <w:proofErr w:type="spellEnd"/>
      <w:r w:rsidRPr="0099157E">
        <w:rPr>
          <w:rFonts w:ascii="Sylfaen" w:hAnsi="Sylfaen" w:cs="Poppins"/>
          <w:sz w:val="22"/>
          <w:szCs w:val="22"/>
        </w:rPr>
        <w:t>:</w:t>
      </w:r>
    </w:p>
    <w:p w14:paraId="477836FD" w14:textId="77777777" w:rsidR="0099157E" w:rsidRPr="0099157E" w:rsidRDefault="0099157E" w:rsidP="0099157E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ზუსტი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რაციონალური</w:t>
      </w:r>
      <w:proofErr w:type="spellEnd"/>
    </w:p>
    <w:p w14:paraId="69E2741B" w14:textId="77777777" w:rsidR="0099157E" w:rsidRPr="0099157E" w:rsidRDefault="0099157E" w:rsidP="0099157E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პროცედურასთან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ტესტებთან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დაკავშირებული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რისკების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მიმოხილვა</w:t>
      </w:r>
      <w:proofErr w:type="spellEnd"/>
      <w:r w:rsidRPr="0099157E">
        <w:rPr>
          <w:rFonts w:ascii="Sylfaen" w:hAnsi="Sylfaen" w:cs="Poppins"/>
          <w:sz w:val="22"/>
          <w:szCs w:val="22"/>
        </w:rPr>
        <w:t>; 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კვლევასთან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დაკავშირებული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რისკი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ავადობას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სიკვდილობას</w:t>
      </w:r>
      <w:proofErr w:type="spellEnd"/>
      <w:r w:rsidRPr="0099157E">
        <w:rPr>
          <w:rFonts w:ascii="Sylfaen" w:hAnsi="Sylfaen" w:cs="Poppins"/>
          <w:sz w:val="22"/>
          <w:szCs w:val="22"/>
        </w:rPr>
        <w:t> </w:t>
      </w:r>
      <w:proofErr w:type="spellStart"/>
      <w:r w:rsidRPr="0099157E">
        <w:rPr>
          <w:rFonts w:ascii="Sylfaen" w:hAnsi="Sylfaen" w:cs="Sylfaen"/>
          <w:sz w:val="22"/>
          <w:szCs w:val="22"/>
        </w:rPr>
        <w:t>უკავშირდება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2F8D2BBE" w14:textId="77777777" w:rsidR="0099157E" w:rsidRPr="0099157E" w:rsidRDefault="0099157E" w:rsidP="0099157E">
      <w:pPr>
        <w:pStyle w:val="NormalWeb"/>
        <w:numPr>
          <w:ilvl w:val="1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მიაწოდეთ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ადრე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არსებობდა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ამ</w:t>
      </w:r>
      <w:proofErr w:type="spellEnd"/>
      <w:r w:rsidRPr="0099157E">
        <w:rPr>
          <w:rFonts w:ascii="Sylfaen" w:hAnsi="Sylfaen" w:cs="Poppins"/>
          <w:sz w:val="22"/>
          <w:szCs w:val="22"/>
        </w:rPr>
        <w:t> </w:t>
      </w:r>
      <w:proofErr w:type="spellStart"/>
      <w:r w:rsidRPr="0099157E">
        <w:rPr>
          <w:rFonts w:ascii="Sylfaen" w:hAnsi="Sylfaen" w:cs="Sylfaen"/>
          <w:sz w:val="22"/>
          <w:szCs w:val="22"/>
        </w:rPr>
        <w:t>პროცედურასთან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დაკავშირებული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სერიოზული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გართულებების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(adverse events)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55D3DC22" w14:textId="77777777" w:rsidR="0099157E" w:rsidRPr="0099157E" w:rsidRDefault="0099157E" w:rsidP="0099157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სუბიექტებისთვის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პირდაპირი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სარგებელი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სხვებისთვის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მოსალოდნელი</w:t>
      </w:r>
      <w:proofErr w:type="spellEnd"/>
      <w:r w:rsidRPr="0099157E">
        <w:rPr>
          <w:rFonts w:ascii="Sylfaen" w:hAnsi="Sylfaen" w:cs="Poppins"/>
          <w:sz w:val="22"/>
          <w:szCs w:val="22"/>
        </w:rPr>
        <w:t> 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სარგებელი</w:t>
      </w:r>
      <w:proofErr w:type="spellEnd"/>
    </w:p>
    <w:p w14:paraId="3BB0E276" w14:textId="77777777" w:rsidR="0099157E" w:rsidRPr="0099157E" w:rsidRDefault="0099157E" w:rsidP="0099157E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ჰქონდეს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ყველა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ალტერნატიული</w:t>
      </w:r>
      <w:proofErr w:type="spellEnd"/>
      <w:r w:rsidRPr="0099157E">
        <w:rPr>
          <w:rFonts w:ascii="Sylfaen" w:hAnsi="Sylfaen" w:cs="Poppins"/>
          <w:sz w:val="22"/>
          <w:szCs w:val="22"/>
        </w:rPr>
        <w:t> </w:t>
      </w:r>
      <w:proofErr w:type="spellStart"/>
      <w:r w:rsidRPr="0099157E">
        <w:rPr>
          <w:rFonts w:ascii="Sylfaen" w:hAnsi="Sylfaen" w:cs="Sylfaen"/>
          <w:sz w:val="22"/>
          <w:szCs w:val="22"/>
        </w:rPr>
        <w:t>მკურნალობის</w:t>
      </w:r>
      <w:proofErr w:type="spellEnd"/>
      <w:r w:rsidRPr="0099157E">
        <w:rPr>
          <w:rFonts w:ascii="Sylfaen" w:hAnsi="Sylfaen" w:cs="Poppins"/>
          <w:sz w:val="22"/>
          <w:szCs w:val="22"/>
        </w:rPr>
        <w:t>/</w:t>
      </w:r>
      <w:proofErr w:type="spellStart"/>
      <w:r w:rsidRPr="0099157E">
        <w:rPr>
          <w:rFonts w:ascii="Sylfaen" w:hAnsi="Sylfaen" w:cs="Sylfaen"/>
          <w:sz w:val="22"/>
          <w:szCs w:val="22"/>
        </w:rPr>
        <w:t>პროცედურის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რომელიც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სუბიექტისთვის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> 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სასარგებლო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იყოს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. </w:t>
      </w:r>
      <w:proofErr w:type="spellStart"/>
      <w:r w:rsidRPr="0099157E">
        <w:rPr>
          <w:rFonts w:ascii="Sylfaen" w:hAnsi="Sylfaen" w:cs="Sylfaen"/>
          <w:sz w:val="22"/>
          <w:szCs w:val="22"/>
        </w:rPr>
        <w:t>ამრიგად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გააჩნდეს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სრულფასოვანი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>, 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მიიღოს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ინფორმირებული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გადაწყვეტილება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0BECA81B" w14:textId="77777777" w:rsidR="0099157E" w:rsidRPr="0099157E" w:rsidRDefault="0099157E" w:rsidP="0099157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იმის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აღწერა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როგორ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გეგმავენ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მკვლევარები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კონფიდენციალურობის</w:t>
      </w:r>
      <w:proofErr w:type="spellEnd"/>
      <w:r w:rsidRPr="0099157E">
        <w:rPr>
          <w:rFonts w:ascii="Sylfaen" w:hAnsi="Sylfaen" w:cs="Poppins"/>
          <w:sz w:val="22"/>
          <w:szCs w:val="22"/>
        </w:rPr>
        <w:t> 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დაცვას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. </w:t>
      </w:r>
      <w:proofErr w:type="spellStart"/>
      <w:r w:rsidRPr="0099157E">
        <w:rPr>
          <w:rFonts w:ascii="Sylfaen" w:hAnsi="Sylfaen" w:cs="Sylfaen"/>
          <w:sz w:val="22"/>
          <w:szCs w:val="22"/>
        </w:rPr>
        <w:t>სრული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ამომწურავი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სააგენტოების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>/</w:t>
      </w:r>
      <w:proofErr w:type="spellStart"/>
      <w:r w:rsidRPr="0099157E">
        <w:rPr>
          <w:rFonts w:ascii="Sylfaen" w:hAnsi="Sylfaen" w:cs="Sylfaen"/>
          <w:sz w:val="22"/>
          <w:szCs w:val="22"/>
        </w:rPr>
        <w:t>პირების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ვისთვისაც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ჩანაწერები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ხელმისაწვდომი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იქნება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10F9C21E" w14:textId="77777777" w:rsidR="0099157E" w:rsidRPr="0099157E" w:rsidRDefault="0099157E" w:rsidP="0099157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შესაძლოა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ჰქონდეს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მინიმალურ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რისკზე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მაღალი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რისკი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მაშინ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შემდეგი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ახსნა</w:t>
      </w:r>
      <w:r w:rsidRPr="0099157E">
        <w:rPr>
          <w:rFonts w:ascii="Sylfaen" w:hAnsi="Sylfaen" w:cs="Poppins"/>
          <w:sz w:val="22"/>
          <w:szCs w:val="22"/>
        </w:rPr>
        <w:t>-</w:t>
      </w:r>
      <w:r w:rsidRPr="0099157E">
        <w:rPr>
          <w:rFonts w:ascii="Sylfaen" w:hAnsi="Sylfaen" w:cs="Sylfaen"/>
          <w:sz w:val="22"/>
          <w:szCs w:val="22"/>
        </w:rPr>
        <w:t>განმრატება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იქნეს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მიწოდებული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>:</w:t>
      </w:r>
    </w:p>
    <w:p w14:paraId="5898B61D" w14:textId="77777777" w:rsidR="0099157E" w:rsidRPr="0099157E" w:rsidRDefault="0099157E" w:rsidP="0099157E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არის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გათვალისწინებული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რამე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ტიპის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კომპენსაცია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მონაწილეებისათვის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758F5FBB" w14:textId="77777777" w:rsidR="0099157E" w:rsidRPr="0099157E" w:rsidRDefault="0099157E" w:rsidP="0099157E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მოსალოდნელია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ჯანმრთელობის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მდგომარეობის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გაუარესება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აუხსნათ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სუბიექტებს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გეგმავს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აიღოს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გარკვეული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ტიპის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ფინანსური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პასუხისმგებლობა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კვლევისგან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გამომდინარე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სამედიცინო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lastRenderedPageBreak/>
        <w:t>პრობლემის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მართვისათვის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/</w:t>
      </w:r>
      <w:proofErr w:type="spellStart"/>
      <w:r w:rsidRPr="0099157E">
        <w:rPr>
          <w:rFonts w:ascii="Sylfaen" w:hAnsi="Sylfaen" w:cs="Sylfaen"/>
          <w:sz w:val="22"/>
          <w:szCs w:val="22"/>
        </w:rPr>
        <w:t>მკურნალობისათვის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როგორ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პირობებში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ვადით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დადგენილია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გარკვეული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ზედა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ზღვარი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</w:t>
      </w:r>
      <w:r w:rsidRPr="0099157E">
        <w:rPr>
          <w:rFonts w:ascii="Sylfaen" w:hAnsi="Sylfaen" w:cs="Poppins"/>
          <w:sz w:val="22"/>
          <w:szCs w:val="22"/>
        </w:rPr>
        <w:t>.</w:t>
      </w:r>
      <w:r w:rsidRPr="0099157E">
        <w:rPr>
          <w:rFonts w:ascii="Sylfaen" w:hAnsi="Sylfaen" w:cs="Sylfaen"/>
          <w:sz w:val="22"/>
          <w:szCs w:val="22"/>
        </w:rPr>
        <w:t>შ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18588A0A" w14:textId="77777777" w:rsidR="0099157E" w:rsidRPr="0099157E" w:rsidRDefault="0099157E" w:rsidP="0099157E">
      <w:pPr>
        <w:pStyle w:val="NormalWeb"/>
        <w:numPr>
          <w:ilvl w:val="1"/>
          <w:numId w:val="2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აუხსენით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სუბიექტებს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მათ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მოიპოვონ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დამატებითი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საკვლევი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საკითხის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ირგვლივ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17B453EA" w14:textId="77777777" w:rsidR="0099157E" w:rsidRPr="0099157E" w:rsidRDefault="0099157E" w:rsidP="0099157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მიაწოდეთ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მიმართოს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სუბიექტმა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ადამიანის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უფლებების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დაცვის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საკითხებზე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კვლევასთან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ასოცირებული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ზიანის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. </w:t>
      </w:r>
      <w:proofErr w:type="spellStart"/>
      <w:r w:rsidRPr="0099157E">
        <w:rPr>
          <w:rFonts w:ascii="Sylfaen" w:hAnsi="Sylfaen" w:cs="Sylfaen"/>
          <w:sz w:val="22"/>
          <w:szCs w:val="22"/>
        </w:rPr>
        <w:t>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მოიცავდეს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ინსტიტუტის</w:t>
      </w:r>
      <w:proofErr w:type="spellEnd"/>
      <w:r w:rsidRPr="0099157E">
        <w:rPr>
          <w:rFonts w:ascii="Sylfaen" w:hAnsi="Sylfaen" w:cs="Poppins"/>
          <w:sz w:val="22"/>
          <w:szCs w:val="22"/>
        </w:rPr>
        <w:t>/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ზუსტ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დასახელებას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მისამართს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სატელეფონო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კონტაქტს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(</w:t>
      </w:r>
      <w:proofErr w:type="spellStart"/>
      <w:r w:rsidRPr="0099157E">
        <w:rPr>
          <w:rFonts w:ascii="Sylfaen" w:hAnsi="Sylfaen" w:cs="Sylfaen"/>
          <w:sz w:val="22"/>
          <w:szCs w:val="22"/>
        </w:rPr>
        <w:t>კონტაქტებს</w:t>
      </w:r>
      <w:proofErr w:type="spellEnd"/>
      <w:r w:rsidRPr="0099157E">
        <w:rPr>
          <w:rFonts w:ascii="Sylfaen" w:hAnsi="Sylfaen" w:cs="Poppins"/>
          <w:sz w:val="22"/>
          <w:szCs w:val="22"/>
        </w:rPr>
        <w:t>).</w:t>
      </w:r>
    </w:p>
    <w:p w14:paraId="7C03E6E9" w14:textId="77777777" w:rsidR="0099157E" w:rsidRPr="0099157E" w:rsidRDefault="0099157E" w:rsidP="0099157E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იმის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მონაწილეობა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მოხალისეობითია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;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მონაწილეობაზე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უარის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თქმის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შეეზღუდება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სერვისებზე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ხელმისაწვდომობა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რაც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გარეშე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სტანდარტულად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არსებობს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.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იმის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ნებისმიერ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დროს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შეუძლია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შეწყვიტოს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მონაწილეობა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თანაც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მიზეზის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დაკონკრეტების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გარეშე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3CBE6D9C" w14:textId="77777777" w:rsidR="0099157E" w:rsidRPr="0099157E" w:rsidRDefault="0099157E" w:rsidP="0099157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  <w:u w:val="single"/>
        </w:rPr>
      </w:pPr>
      <w:proofErr w:type="spellStart"/>
      <w:r w:rsidRPr="0099157E">
        <w:rPr>
          <w:rFonts w:ascii="Sylfaen" w:hAnsi="Sylfaen" w:cs="Sylfaen"/>
          <w:b/>
          <w:bCs/>
          <w:sz w:val="22"/>
          <w:szCs w:val="22"/>
          <w:u w:val="single"/>
        </w:rPr>
        <w:t>დამატებითი</w:t>
      </w:r>
      <w:proofErr w:type="spellEnd"/>
      <w:r w:rsidRPr="0099157E">
        <w:rPr>
          <w:rFonts w:ascii="Sylfaen" w:hAnsi="Sylfaen" w:cs="Poppins"/>
          <w:b/>
          <w:bCs/>
          <w:sz w:val="22"/>
          <w:szCs w:val="22"/>
          <w:u w:val="single"/>
        </w:rPr>
        <w:t xml:space="preserve"> </w:t>
      </w:r>
      <w:proofErr w:type="spellStart"/>
      <w:r w:rsidRPr="0099157E">
        <w:rPr>
          <w:rFonts w:ascii="Sylfaen" w:hAnsi="Sylfaen" w:cs="Sylfaen"/>
          <w:b/>
          <w:bCs/>
          <w:sz w:val="22"/>
          <w:szCs w:val="22"/>
          <w:u w:val="single"/>
        </w:rPr>
        <w:t>მოთხოვნები</w:t>
      </w:r>
      <w:proofErr w:type="spellEnd"/>
    </w:p>
    <w:p w14:paraId="707FC1FA" w14:textId="77777777" w:rsidR="0099157E" w:rsidRPr="0099157E" w:rsidRDefault="0099157E" w:rsidP="0099157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ზოგიერთი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სპეციფიკიდან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გამომდინარე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სამართლებრივად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გამართული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ინფორმირებული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ფორმისათვის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არსებობს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შემდეგი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დამატებითი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მოთხოვნები</w:t>
      </w:r>
      <w:proofErr w:type="spellEnd"/>
      <w:r w:rsidRPr="0099157E">
        <w:rPr>
          <w:rFonts w:ascii="Sylfaen" w:hAnsi="Sylfaen" w:cs="Poppins"/>
          <w:sz w:val="22"/>
          <w:szCs w:val="22"/>
        </w:rPr>
        <w:t>:</w:t>
      </w:r>
    </w:p>
    <w:p w14:paraId="70417885" w14:textId="77777777" w:rsidR="0099157E" w:rsidRPr="0099157E" w:rsidRDefault="0099157E" w:rsidP="0099157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იმის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გამოიწვიოს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გარკვეული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მოულოდნელი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რისკები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. </w:t>
      </w: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რელევანტურია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აუცილებლად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აცნობეთ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მონაწილეობას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ახლდეს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მოულოდნელი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(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გაუთვალისწინებელი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) </w:t>
      </w:r>
      <w:proofErr w:type="spellStart"/>
      <w:r w:rsidRPr="0099157E">
        <w:rPr>
          <w:rFonts w:ascii="Sylfaen" w:hAnsi="Sylfaen" w:cs="Sylfaen"/>
          <w:sz w:val="22"/>
          <w:szCs w:val="22"/>
        </w:rPr>
        <w:t>რისკი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ემბრიონზე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ნაყოფზე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სუბიექტზე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პირი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აღმოჩნდება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ორსულად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1AB98B51" w14:textId="77777777" w:rsidR="0099157E" w:rsidRPr="0099157E" w:rsidRDefault="0099157E" w:rsidP="0099157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აუხსენით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სიტუაცია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პირობები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როდესაც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მკვლევარმა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სუბიექტთან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შეთანხმების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გარეშე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მიიღოს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გადაწყვეტილება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შეწყვიტოს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მისი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მონაწილეობა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5B2265C9" w14:textId="77777777" w:rsidR="0099157E" w:rsidRPr="0099157E" w:rsidRDefault="0099157E" w:rsidP="0099157E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აუხსენით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მონაწილეობის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გამო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მას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ჰქონდეს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გაუთვალისწინებელი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ფინანსური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ტვირთი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(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დასჭირდეს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გარკვეული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დამატებითი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თანხის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გადახდა</w:t>
      </w:r>
      <w:proofErr w:type="spellEnd"/>
      <w:r w:rsidRPr="0099157E">
        <w:rPr>
          <w:rFonts w:ascii="Sylfaen" w:hAnsi="Sylfaen" w:cs="Poppins"/>
          <w:sz w:val="22"/>
          <w:szCs w:val="22"/>
        </w:rPr>
        <w:t>).</w:t>
      </w:r>
    </w:p>
    <w:p w14:paraId="51A7B52C" w14:textId="77777777" w:rsidR="0099157E" w:rsidRPr="0099157E" w:rsidRDefault="0099157E" w:rsidP="0099157E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თუ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დატოვების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სუბიექტმა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მიიღოს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გარკვეული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ზომები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დაცული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იყოს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მისი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ჯანმრთელობის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უსაფრთხოება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აუცილებლად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მიაწოდეთ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სრულფასოვანი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როგორ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უნდა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მოიქცეს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კვლევიდან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გასვლის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შემდეგ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29DE3B11" w14:textId="77777777" w:rsidR="0099157E" w:rsidRPr="0099157E" w:rsidRDefault="0099157E" w:rsidP="0099157E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აუხსენით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ფარგლებში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მოსალოდნელია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ახალი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ცოდნის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მოპოვება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რომელმაც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თავად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მოუტანოს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სარგებელი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ან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კვლევამ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სარგებელი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მოუტანოს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სხვა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ადამიანებს</w:t>
      </w:r>
      <w:proofErr w:type="spellEnd"/>
      <w:r w:rsidRPr="0099157E">
        <w:rPr>
          <w:rFonts w:ascii="Sylfaen" w:hAnsi="Sylfaen" w:cs="Poppins"/>
          <w:sz w:val="22"/>
          <w:szCs w:val="22"/>
        </w:rPr>
        <w:t>/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საზოგადოებას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. </w:t>
      </w:r>
      <w:proofErr w:type="spellStart"/>
      <w:r w:rsidRPr="0099157E">
        <w:rPr>
          <w:rFonts w:ascii="Sylfaen" w:hAnsi="Sylfaen" w:cs="Sylfaen"/>
          <w:sz w:val="22"/>
          <w:szCs w:val="22"/>
        </w:rPr>
        <w:t>ასევე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განუმარტეთ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როგორ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მოხდება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სუბიექტისთვის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მნიშვნელოვანი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შედეგების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შეტყობინება</w:t>
      </w:r>
      <w:proofErr w:type="spellEnd"/>
      <w:r w:rsidRPr="0099157E">
        <w:rPr>
          <w:rFonts w:ascii="Sylfaen" w:hAnsi="Sylfaen" w:cs="Poppins"/>
          <w:sz w:val="22"/>
          <w:szCs w:val="22"/>
        </w:rPr>
        <w:t>,</w:t>
      </w:r>
    </w:p>
    <w:p w14:paraId="4D8CCC19" w14:textId="77777777" w:rsidR="0099157E" w:rsidRPr="0099157E" w:rsidRDefault="0099157E" w:rsidP="0099157E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  <w:proofErr w:type="spellStart"/>
      <w:r w:rsidRPr="0099157E">
        <w:rPr>
          <w:rFonts w:ascii="Sylfaen" w:hAnsi="Sylfaen" w:cs="Sylfaen"/>
          <w:sz w:val="22"/>
          <w:szCs w:val="22"/>
        </w:rPr>
        <w:t>აუხსენით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დაახლოებით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რამდენი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ადამიანი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არის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ჩართული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კვლევაში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საჭიროების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, </w:t>
      </w:r>
      <w:proofErr w:type="spellStart"/>
      <w:r w:rsidRPr="0099157E">
        <w:rPr>
          <w:rFonts w:ascii="Sylfaen" w:hAnsi="Sylfaen" w:cs="Sylfaen"/>
          <w:sz w:val="22"/>
          <w:szCs w:val="22"/>
        </w:rPr>
        <w:t>რა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პრინციპით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როგორ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მოხდა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მათი</w:t>
      </w:r>
      <w:proofErr w:type="spellEnd"/>
      <w:r w:rsidRPr="0099157E">
        <w:rPr>
          <w:rFonts w:ascii="Sylfaen" w:hAnsi="Sylfaen" w:cs="Poppins"/>
          <w:sz w:val="22"/>
          <w:szCs w:val="22"/>
        </w:rPr>
        <w:t xml:space="preserve"> </w:t>
      </w:r>
      <w:proofErr w:type="spellStart"/>
      <w:r w:rsidRPr="0099157E">
        <w:rPr>
          <w:rFonts w:ascii="Sylfaen" w:hAnsi="Sylfaen" w:cs="Sylfaen"/>
          <w:sz w:val="22"/>
          <w:szCs w:val="22"/>
        </w:rPr>
        <w:t>შერჩევა</w:t>
      </w:r>
      <w:proofErr w:type="spellEnd"/>
      <w:r w:rsidRPr="0099157E">
        <w:rPr>
          <w:rFonts w:ascii="Sylfaen" w:hAnsi="Sylfaen" w:cs="Poppins"/>
          <w:sz w:val="22"/>
          <w:szCs w:val="22"/>
        </w:rPr>
        <w:t>.</w:t>
      </w:r>
    </w:p>
    <w:p w14:paraId="2D7EBB84" w14:textId="77777777" w:rsidR="0099157E" w:rsidRPr="0099157E" w:rsidRDefault="0099157E" w:rsidP="0099157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Poppins"/>
          <w:sz w:val="22"/>
          <w:szCs w:val="22"/>
        </w:rPr>
      </w:pPr>
    </w:p>
    <w:p w14:paraId="4D753D1D" w14:textId="77777777" w:rsidR="00995DE3" w:rsidRPr="0099157E" w:rsidRDefault="00995DE3"/>
    <w:sectPr w:rsidR="00995DE3" w:rsidRPr="009915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D4A5" w14:textId="77777777" w:rsidR="005B7F38" w:rsidRDefault="005B7F38" w:rsidP="0099157E">
      <w:r>
        <w:separator/>
      </w:r>
    </w:p>
  </w:endnote>
  <w:endnote w:type="continuationSeparator" w:id="0">
    <w:p w14:paraId="045B1866" w14:textId="77777777" w:rsidR="005B7F38" w:rsidRDefault="005B7F38" w:rsidP="0099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dejavu_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D57F" w14:textId="77777777" w:rsidR="0099157E" w:rsidRPr="00786C2E" w:rsidRDefault="0099157E" w:rsidP="0099157E">
    <w:pPr>
      <w:jc w:val="center"/>
      <w:rPr>
        <w:rFonts w:ascii="dejavu_sans" w:eastAsia="Times New Roman" w:hAnsi="dejavu_sans"/>
        <w:b w:val="0"/>
        <w:sz w:val="24"/>
        <w:szCs w:val="24"/>
        <w:lang w:val="en-GB" w:eastAsia="en-GB"/>
      </w:rPr>
    </w:pPr>
    <w:r w:rsidRPr="00786C2E">
      <w:rPr>
        <w:rFonts w:eastAsia="Times New Roman" w:cs="Sylfaen"/>
        <w:b w:val="0"/>
        <w:sz w:val="21"/>
        <w:szCs w:val="21"/>
        <w:lang w:val="ka-GE" w:eastAsia="en-GB"/>
      </w:rPr>
      <w:t>ქ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. 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თბილისი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, 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კახეთის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 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გზატკეცილი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>, #99. 0198</w:t>
    </w:r>
  </w:p>
  <w:p w14:paraId="16284EE5" w14:textId="77777777" w:rsidR="0099157E" w:rsidRPr="00786C2E" w:rsidRDefault="0099157E" w:rsidP="0099157E">
    <w:pPr>
      <w:jc w:val="center"/>
      <w:rPr>
        <w:rFonts w:ascii="dejavu_sans" w:eastAsia="Times New Roman" w:hAnsi="dejavu_sans"/>
        <w:b w:val="0"/>
        <w:sz w:val="24"/>
        <w:szCs w:val="24"/>
        <w:lang w:val="en-GB" w:eastAsia="en-GB"/>
      </w:rPr>
    </w:pPr>
    <w:r w:rsidRPr="00786C2E">
      <w:rPr>
        <w:rFonts w:eastAsia="Times New Roman" w:cs="Sylfaen"/>
        <w:b w:val="0"/>
        <w:sz w:val="21"/>
        <w:szCs w:val="21"/>
        <w:lang w:val="ka-GE" w:eastAsia="en-GB"/>
      </w:rPr>
      <w:t>ცხელი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 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ხაზი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: </w:t>
    </w:r>
    <w:r w:rsidRPr="008107A2">
      <w:rPr>
        <w:rFonts w:cs="Arial"/>
        <w:shd w:val="clear" w:color="auto" w:fill="FFFFFF"/>
      </w:rPr>
      <w:t>116 001 (</w:t>
    </w:r>
    <w:r w:rsidRPr="008107A2">
      <w:rPr>
        <w:rFonts w:cs="Arial"/>
        <w:shd w:val="clear" w:color="auto" w:fill="FFFFFF"/>
        <w:lang w:val="ka-GE"/>
      </w:rPr>
      <w:t>შიდა</w:t>
    </w:r>
    <w:r w:rsidRPr="008107A2">
      <w:rPr>
        <w:rFonts w:cs="Arial"/>
        <w:shd w:val="clear" w:color="auto" w:fill="FFFFFF"/>
      </w:rPr>
      <w:t xml:space="preserve">-606) </w:t>
    </w:r>
    <w:r w:rsidRPr="008107A2">
      <w:rPr>
        <w:rFonts w:cs="Arial"/>
        <w:shd w:val="clear" w:color="auto" w:fill="FFFFFF"/>
        <w:lang w:val="ka-GE"/>
      </w:rPr>
      <w:t xml:space="preserve">ან </w:t>
    </w:r>
    <w:r w:rsidRPr="008107A2">
      <w:rPr>
        <w:rFonts w:cs="Arial"/>
        <w:shd w:val="clear" w:color="auto" w:fill="FFFFFF"/>
      </w:rPr>
      <w:t>(</w:t>
    </w:r>
    <w:r w:rsidRPr="008107A2">
      <w:rPr>
        <w:rFonts w:cs="Arial"/>
        <w:shd w:val="clear" w:color="auto" w:fill="FFFFFF"/>
        <w:lang w:val="ka-GE"/>
      </w:rPr>
      <w:t>შიდა</w:t>
    </w:r>
    <w:r w:rsidRPr="008107A2">
      <w:rPr>
        <w:rFonts w:cs="Arial"/>
        <w:shd w:val="clear" w:color="auto" w:fill="FFFFFF"/>
      </w:rPr>
      <w:t>-60</w:t>
    </w:r>
    <w:r w:rsidRPr="008107A2">
      <w:rPr>
        <w:rFonts w:cs="Arial"/>
        <w:shd w:val="clear" w:color="auto" w:fill="FFFFFF"/>
        <w:lang w:val="ka-GE"/>
      </w:rPr>
      <w:t>9</w:t>
    </w:r>
    <w:r w:rsidRPr="008107A2">
      <w:rPr>
        <w:rFonts w:cs="Arial"/>
        <w:shd w:val="clear" w:color="auto" w:fill="FFFFFF"/>
      </w:rPr>
      <w:t>)</w:t>
    </w:r>
  </w:p>
  <w:p w14:paraId="23675965" w14:textId="77777777" w:rsidR="0099157E" w:rsidRPr="00786C2E" w:rsidRDefault="0099157E" w:rsidP="0099157E">
    <w:pPr>
      <w:jc w:val="center"/>
      <w:rPr>
        <w:rFonts w:ascii="dejavu_sans" w:eastAsia="Times New Roman" w:hAnsi="dejavu_sans"/>
        <w:b w:val="0"/>
        <w:sz w:val="24"/>
        <w:szCs w:val="24"/>
        <w:lang w:val="en-GB" w:eastAsia="en-GB"/>
      </w:rPr>
    </w:pPr>
    <w:r w:rsidRPr="00786C2E">
      <w:rPr>
        <w:rFonts w:eastAsia="Times New Roman" w:cs="Sylfaen"/>
        <w:b w:val="0"/>
        <w:sz w:val="21"/>
        <w:szCs w:val="21"/>
        <w:lang w:val="ka-GE" w:eastAsia="en-GB"/>
      </w:rPr>
      <w:t>ელ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>-</w:t>
    </w:r>
    <w:r w:rsidRPr="00786C2E">
      <w:rPr>
        <w:rFonts w:eastAsia="Times New Roman" w:cs="Sylfaen"/>
        <w:b w:val="0"/>
        <w:sz w:val="21"/>
        <w:szCs w:val="21"/>
        <w:lang w:val="ka-GE" w:eastAsia="en-GB"/>
      </w:rPr>
      <w:t>ფოსტა</w:t>
    </w:r>
    <w:r w:rsidRPr="00786C2E">
      <w:rPr>
        <w:rFonts w:ascii="dejavu_sans" w:eastAsia="Times New Roman" w:hAnsi="dejavu_sans"/>
        <w:b w:val="0"/>
        <w:sz w:val="21"/>
        <w:szCs w:val="21"/>
        <w:lang w:val="ka-GE" w:eastAsia="en-GB"/>
      </w:rPr>
      <w:t xml:space="preserve"> :</w:t>
    </w:r>
    <w:r w:rsidRPr="00786C2E">
      <w:rPr>
        <w:rFonts w:ascii="Cambria" w:eastAsia="Times New Roman" w:hAnsi="Cambria" w:cs="Cambria"/>
        <w:b w:val="0"/>
        <w:sz w:val="21"/>
        <w:szCs w:val="21"/>
        <w:lang w:val="ka-GE" w:eastAsia="en-GB"/>
      </w:rPr>
      <w:t> </w:t>
    </w:r>
    <w:hyperlink r:id="rId1" w:history="1">
      <w:r w:rsidRPr="00575094">
        <w:rPr>
          <w:rStyle w:val="Hyperlink"/>
          <w:rFonts w:cs="AcadNusx"/>
          <w:b w:val="0"/>
          <w:noProof/>
          <w:lang w:val="en-GB" w:eastAsia="ru-RU"/>
        </w:rPr>
        <w:t>irb@ncdc.ge</w:t>
      </w:r>
    </w:hyperlink>
    <w:r>
      <w:rPr>
        <w:rFonts w:cs="AcadNusx"/>
        <w:b w:val="0"/>
        <w:noProof/>
        <w:lang w:val="en-GB" w:eastAsia="ru-RU"/>
      </w:rPr>
      <w:t xml:space="preserve"> </w:t>
    </w:r>
    <w:r>
      <w:rPr>
        <w:rFonts w:cs="AcadNusx"/>
        <w:b w:val="0"/>
        <w:noProof/>
        <w:lang w:val="ka-GE" w:eastAsia="ru-RU"/>
      </w:rPr>
      <w:t xml:space="preserve">ან </w:t>
    </w:r>
    <w:r w:rsidRPr="008107A2">
      <w:rPr>
        <w:rFonts w:cs="AcadNusx"/>
        <w:b w:val="0"/>
        <w:noProof/>
        <w:lang w:val="ka-GE" w:eastAsia="ru-RU"/>
      </w:rPr>
      <w:t xml:space="preserve"> </w:t>
    </w:r>
    <w:hyperlink r:id="rId2" w:history="1">
      <w:r w:rsidRPr="008107A2">
        <w:rPr>
          <w:rStyle w:val="Hyperlink"/>
          <w:rFonts w:cs="AcadNusx"/>
          <w:b w:val="0"/>
          <w:noProof/>
          <w:lang w:val="en-GB" w:eastAsia="ru-RU"/>
        </w:rPr>
        <w:t>irb.ncdc@gmail.com</w:t>
      </w:r>
    </w:hyperlink>
  </w:p>
  <w:p w14:paraId="0E0C9B54" w14:textId="77777777" w:rsidR="0099157E" w:rsidRDefault="00991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8E03" w14:textId="77777777" w:rsidR="005B7F38" w:rsidRDefault="005B7F38" w:rsidP="0099157E">
      <w:r>
        <w:separator/>
      </w:r>
    </w:p>
  </w:footnote>
  <w:footnote w:type="continuationSeparator" w:id="0">
    <w:p w14:paraId="2A5170E3" w14:textId="77777777" w:rsidR="005B7F38" w:rsidRDefault="005B7F38" w:rsidP="0099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C047" w14:textId="510663C7" w:rsidR="0099157E" w:rsidRDefault="0099157E" w:rsidP="0099157E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7D2EABAC" wp14:editId="572B6710">
          <wp:extent cx="2193290" cy="594922"/>
          <wp:effectExtent l="0" t="0" r="0" b="0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6326" cy="61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A48"/>
    <w:multiLevelType w:val="multilevel"/>
    <w:tmpl w:val="1CCA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D18B5"/>
    <w:multiLevelType w:val="multilevel"/>
    <w:tmpl w:val="0F78C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73AA"/>
    <w:multiLevelType w:val="multilevel"/>
    <w:tmpl w:val="1026B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079BB"/>
    <w:multiLevelType w:val="multilevel"/>
    <w:tmpl w:val="A31C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1233067">
    <w:abstractNumId w:val="0"/>
  </w:num>
  <w:num w:numId="2" w16cid:durableId="129907293">
    <w:abstractNumId w:val="1"/>
  </w:num>
  <w:num w:numId="3" w16cid:durableId="1046180155">
    <w:abstractNumId w:val="3"/>
  </w:num>
  <w:num w:numId="4" w16cid:durableId="116058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7E"/>
    <w:rsid w:val="004A1039"/>
    <w:rsid w:val="004F0E78"/>
    <w:rsid w:val="00591C37"/>
    <w:rsid w:val="005B7F38"/>
    <w:rsid w:val="0099157E"/>
    <w:rsid w:val="009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12CE"/>
  <w15:chartTrackingRefBased/>
  <w15:docId w15:val="{4A360F95-B5AD-44BC-B4B6-FA88956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7E"/>
    <w:pPr>
      <w:spacing w:after="0" w:line="240" w:lineRule="auto"/>
    </w:pPr>
    <w:rPr>
      <w:rFonts w:ascii="Sylfaen" w:eastAsia="Calibri" w:hAnsi="Sylfaen" w:cs="Times New Roman"/>
      <w:b/>
      <w:kern w:val="0"/>
      <w:lang w:val="de-A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15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157E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91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57E"/>
    <w:rPr>
      <w:rFonts w:ascii="Sylfaen" w:eastAsia="Calibri" w:hAnsi="Sylfaen" w:cs="Times New Roman"/>
      <w:b/>
      <w:kern w:val="0"/>
      <w:lang w:val="de-AT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1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7E"/>
    <w:rPr>
      <w:rFonts w:ascii="Sylfaen" w:eastAsia="Calibri" w:hAnsi="Sylfaen" w:cs="Times New Roman"/>
      <w:b/>
      <w:kern w:val="0"/>
      <w:lang w:val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.ncd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.ncdc@gmail.com" TargetMode="External"/><Relationship Id="rId1" Type="http://schemas.openxmlformats.org/officeDocument/2006/relationships/hyperlink" Target="mailto:irb@ncdc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7510</Characters>
  <Application>Microsoft Office Word</Application>
  <DocSecurity>0</DocSecurity>
  <Lines>202</Lines>
  <Paragraphs>96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Topuridze</dc:creator>
  <cp:keywords/>
  <dc:description/>
  <cp:lastModifiedBy>Marina Topuridze</cp:lastModifiedBy>
  <cp:revision>1</cp:revision>
  <dcterms:created xsi:type="dcterms:W3CDTF">2023-05-30T06:18:00Z</dcterms:created>
  <dcterms:modified xsi:type="dcterms:W3CDTF">2023-05-30T06:21:00Z</dcterms:modified>
</cp:coreProperties>
</file>