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C8" w:rsidRPr="00BA13A0" w:rsidRDefault="00BA13A0">
      <w:pPr>
        <w:rPr>
          <w:rFonts w:ascii="Sylfaen" w:hAnsi="Sylfaen"/>
          <w:b/>
          <w:color w:val="808080" w:themeColor="background1" w:themeShade="80"/>
          <w:sz w:val="28"/>
          <w:lang w:val="ka-GE"/>
        </w:rPr>
      </w:pPr>
      <w:r w:rsidRPr="00BA13A0">
        <w:rPr>
          <w:rFonts w:ascii="Sylfaen" w:hAnsi="Sylfaen" w:cs="Sylfaen"/>
          <w:b/>
          <w:spacing w:val="-1"/>
          <w:position w:val="1"/>
          <w:sz w:val="28"/>
          <w:lang w:val="ka-GE" w:eastAsia="en-US"/>
        </w:rPr>
        <w:t>დაავადებათა ადრეული გამოვლენა და სკრინინგი</w:t>
      </w:r>
    </w:p>
    <w:p w:rsidR="002E2637" w:rsidRPr="003B392E" w:rsidRDefault="002E2637" w:rsidP="00BA13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/>
          <w:color w:val="808080" w:themeColor="background1" w:themeShade="80"/>
          <w:lang w:val="ka-GE"/>
        </w:rPr>
      </w:pPr>
      <w:r w:rsidRPr="003B392E">
        <w:rPr>
          <w:rFonts w:ascii="Sylfaen" w:eastAsiaTheme="minorHAnsi" w:hAnsi="Sylfaen" w:cs="Sylfaen"/>
          <w:b/>
          <w:color w:val="808080" w:themeColor="background1" w:themeShade="80"/>
          <w:lang w:val="ka-GE"/>
        </w:rPr>
        <w:t xml:space="preserve">რა არის </w:t>
      </w:r>
      <w:r w:rsidR="00612BC8" w:rsidRPr="003B392E">
        <w:rPr>
          <w:rFonts w:ascii="Sylfaen" w:eastAsiaTheme="minorHAnsi" w:hAnsi="Sylfaen" w:cs="Sylfaen"/>
          <w:b/>
          <w:color w:val="808080" w:themeColor="background1" w:themeShade="80"/>
          <w:lang w:val="ka-GE"/>
        </w:rPr>
        <w:t>პროგრამის</w:t>
      </w:r>
      <w:r w:rsidR="00612BC8" w:rsidRPr="003B392E">
        <w:rPr>
          <w:rFonts w:ascii="Sylfaen" w:eastAsiaTheme="minorHAnsi" w:hAnsi="Sylfaen"/>
          <w:b/>
          <w:color w:val="808080" w:themeColor="background1" w:themeShade="80"/>
          <w:lang w:val="ka-GE"/>
        </w:rPr>
        <w:t xml:space="preserve"> მიზანი</w:t>
      </w:r>
      <w:r w:rsidRPr="003B392E">
        <w:rPr>
          <w:rFonts w:ascii="Sylfaen" w:eastAsiaTheme="minorHAnsi" w:hAnsi="Sylfaen"/>
          <w:b/>
          <w:color w:val="808080" w:themeColor="background1" w:themeShade="80"/>
          <w:lang w:val="ka-GE"/>
        </w:rPr>
        <w:t>?</w:t>
      </w:r>
    </w:p>
    <w:p w:rsidR="002E2637" w:rsidRPr="003B392E" w:rsidRDefault="002E2637" w:rsidP="002E26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sz w:val="22"/>
          <w:szCs w:val="22"/>
          <w:lang w:val="ka-GE"/>
        </w:rPr>
      </w:pPr>
    </w:p>
    <w:p w:rsidR="003B392E" w:rsidRPr="003B392E" w:rsidRDefault="00831930" w:rsidP="00831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lang w:val="ka-GE"/>
        </w:rPr>
      </w:pPr>
      <w:r w:rsidRPr="003B392E">
        <w:rPr>
          <w:rFonts w:ascii="Sylfaen" w:eastAsiaTheme="minorHAnsi" w:hAnsi="Sylfaen"/>
          <w:lang w:val="ka-GE"/>
        </w:rPr>
        <w:t>დაავადებათა ადრეული გამოვლენის და სკრინინგის სახელმწიფო პროგრამის მიზანია</w:t>
      </w:r>
      <w:r w:rsidR="00612BC8" w:rsidRPr="003B392E">
        <w:rPr>
          <w:rFonts w:ascii="Sylfaen" w:eastAsiaTheme="minorHAnsi" w:hAnsi="Sylfaen"/>
          <w:lang w:val="ka-GE"/>
        </w:rPr>
        <w:t xml:space="preserve"> დაავადებათა ადრეული გამოვლენა და გავრცელების შეზღუდვა.</w:t>
      </w:r>
      <w:r w:rsidR="00612BC8" w:rsidRPr="003B392E">
        <w:rPr>
          <w:rFonts w:ascii="Sylfaen" w:hAnsi="Sylfaen"/>
          <w:lang w:val="ka-GE"/>
        </w:rPr>
        <w:t xml:space="preserve">  </w:t>
      </w:r>
    </w:p>
    <w:p w:rsidR="003B392E" w:rsidRPr="003B392E" w:rsidRDefault="003B392E" w:rsidP="003B392E">
      <w:pPr>
        <w:pStyle w:val="NormalWeb"/>
        <w:shd w:val="clear" w:color="auto" w:fill="FFFFFF"/>
        <w:spacing w:before="125" w:beforeAutospacing="0" w:after="0" w:afterAutospacing="0" w:line="250" w:lineRule="atLeast"/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</w:pPr>
      <w:r w:rsidRPr="003B392E">
        <w:rPr>
          <w:rFonts w:ascii="Sylfaen" w:eastAsia="Calibri" w:hAnsi="Sylfaen" w:cs="Sylfaen"/>
          <w:b/>
          <w:color w:val="7F7F7F" w:themeColor="text1" w:themeTint="80"/>
          <w:sz w:val="22"/>
          <w:szCs w:val="22"/>
          <w:lang w:val="ka-GE"/>
        </w:rPr>
        <w:t>რას მოიცავს  დაავადებათა ადრეული გამოვლენის და სკრინინგის სახელმწიფო პროგრამა?</w:t>
      </w:r>
    </w:p>
    <w:p w:rsidR="004D5AC3" w:rsidRPr="003B392E" w:rsidRDefault="00612BC8" w:rsidP="003B3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/>
          <w:lang w:val="ka-GE"/>
        </w:rPr>
      </w:pPr>
      <w:r w:rsidRPr="003B392E">
        <w:rPr>
          <w:rFonts w:ascii="Sylfaen" w:hAnsi="Sylfaen"/>
          <w:lang w:val="ka-GE"/>
        </w:rPr>
        <w:t xml:space="preserve"> </w:t>
      </w:r>
      <w:r w:rsidR="004D5AC3" w:rsidRPr="003B392E">
        <w:rPr>
          <w:rFonts w:ascii="Sylfaen" w:hAnsi="Sylfaen" w:cs="Sylfaen"/>
          <w:spacing w:val="-1"/>
          <w:position w:val="1"/>
          <w:lang w:val="ka-GE" w:eastAsia="en-US"/>
        </w:rPr>
        <w:t>პროგრამა მოიცავს:</w:t>
      </w:r>
    </w:p>
    <w:p w:rsidR="001E6359" w:rsidRPr="007B320C" w:rsidRDefault="001E6359" w:rsidP="003B392E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კიბოს სკრინინგს</w:t>
      </w:r>
      <w:r w:rsidR="003B392E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, მათ შორის:</w:t>
      </w:r>
    </w:p>
    <w:p w:rsidR="003B392E" w:rsidRPr="003B392E" w:rsidRDefault="003B392E" w:rsidP="003B392E">
      <w:pPr>
        <w:pStyle w:val="ListParagraph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26003E" w:rsidRPr="007B320C" w:rsidRDefault="0026003E" w:rsidP="003B392E">
      <w:pPr>
        <w:pStyle w:val="ListParagraph"/>
        <w:numPr>
          <w:ilvl w:val="0"/>
          <w:numId w:val="14"/>
        </w:numPr>
        <w:spacing w:line="276" w:lineRule="auto"/>
        <w:ind w:left="426" w:hanging="142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ძუძუს კიბოს სკრინინგ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ს:</w:t>
      </w:r>
    </w:p>
    <w:p w:rsidR="0026003E" w:rsidRPr="003B392E" w:rsidRDefault="0026003E" w:rsidP="002600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მამოლოგის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en-US" w:eastAsia="en-US"/>
        </w:rPr>
        <w:t xml:space="preserve">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კონსულტაცია; </w:t>
      </w:r>
    </w:p>
    <w:p w:rsidR="0026003E" w:rsidRPr="003B392E" w:rsidRDefault="0026003E" w:rsidP="002600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მამოგრაფიული  გამოკვლევა (2 რადიოლოგის მიერ წაკითხვით),</w:t>
      </w:r>
    </w:p>
    <w:p w:rsidR="0026003E" w:rsidRPr="003B392E" w:rsidRDefault="0026003E" w:rsidP="002600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ექოსკოპიური  გამოკვლევა (საჭიროების დადასტურების  შემთხვევაში) </w:t>
      </w:r>
    </w:p>
    <w:p w:rsidR="004D5AC3" w:rsidRPr="0086697A" w:rsidRDefault="0026003E" w:rsidP="004D5AC3">
      <w:pPr>
        <w:pStyle w:val="ListParagraph"/>
        <w:spacing w:line="276" w:lineRule="auto"/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ძუძუს კიბოს სკრინინგის რეკომენდებული პერიოდულობა</w:t>
      </w:r>
      <w:r w:rsidRPr="003B392E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</w:t>
      </w:r>
      <w:r w:rsidRP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-2 წელიწადში ერთხელ</w:t>
      </w:r>
      <w:r w:rsidRPr="0086697A">
        <w:rPr>
          <w:rFonts w:ascii="Sylfaen" w:hAnsi="Sylfaen" w:cs="Sylfaen"/>
          <w:i/>
          <w:spacing w:val="-1"/>
          <w:position w:val="1"/>
          <w:sz w:val="22"/>
          <w:szCs w:val="22"/>
          <w:lang w:val="ka-GE" w:eastAsia="en-US"/>
        </w:rPr>
        <w:t>;</w:t>
      </w:r>
    </w:p>
    <w:p w:rsidR="004D5AC3" w:rsidRPr="003B392E" w:rsidRDefault="004D5AC3" w:rsidP="004D5AC3">
      <w:pPr>
        <w:pStyle w:val="ListParagraph"/>
        <w:spacing w:line="276" w:lineRule="auto"/>
        <w:jc w:val="both"/>
        <w:rPr>
          <w:rFonts w:ascii="Sylfaen" w:hAnsi="Sylfaen" w:cs="Sylfaen"/>
          <w:b/>
          <w:i/>
          <w:spacing w:val="-1"/>
          <w:position w:val="1"/>
          <w:sz w:val="22"/>
          <w:szCs w:val="22"/>
          <w:lang w:val="ka-GE" w:eastAsia="en-US"/>
        </w:rPr>
      </w:pPr>
    </w:p>
    <w:p w:rsidR="0026003E" w:rsidRPr="007B320C" w:rsidRDefault="0026003E" w:rsidP="003B392E">
      <w:pPr>
        <w:pStyle w:val="ListParagraph"/>
        <w:numPr>
          <w:ilvl w:val="0"/>
          <w:numId w:val="14"/>
        </w:numPr>
        <w:spacing w:line="276" w:lineRule="auto"/>
        <w:ind w:left="426" w:hanging="142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საშვილოსნოს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ყელის კიბოს სკრინინგს: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</w:t>
      </w:r>
    </w:p>
    <w:p w:rsidR="0026003E" w:rsidRPr="003B392E" w:rsidRDefault="0026003E" w:rsidP="0026003E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გინეკოლოგის კონსულტაცია, </w:t>
      </w:r>
    </w:p>
    <w:p w:rsidR="0026003E" w:rsidRPr="003B392E" w:rsidRDefault="0026003E" w:rsidP="0026003E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პაპ–ტესტის (PAP–ტესტი) ჩატარება  ბეტესტას მეთოდზე დაყრდნობით; </w:t>
      </w:r>
    </w:p>
    <w:p w:rsidR="00C54EFB" w:rsidRDefault="00C54EFB" w:rsidP="00C54EFB">
      <w:pPr>
        <w:ind w:left="450"/>
        <w:jc w:val="both"/>
        <w:rPr>
          <w:rFonts w:ascii="Sylfaen" w:hAnsi="Sylfaen" w:cs="Sylfaen"/>
          <w:spacing w:val="-1"/>
          <w:position w:val="1"/>
          <w:lang w:val="ka-GE" w:eastAsia="en-US"/>
        </w:rPr>
      </w:pPr>
    </w:p>
    <w:p w:rsidR="0026003E" w:rsidRPr="00C54EFB" w:rsidRDefault="0026003E" w:rsidP="00C54EFB">
      <w:pPr>
        <w:ind w:left="450"/>
        <w:jc w:val="both"/>
        <w:rPr>
          <w:rFonts w:ascii="Sylfaen" w:hAnsi="Sylfaen" w:cs="Sylfaen"/>
          <w:spacing w:val="-1"/>
          <w:position w:val="1"/>
          <w:lang w:val="ka-GE" w:eastAsia="en-US"/>
        </w:rPr>
      </w:pPr>
      <w:r w:rsidRPr="00C54EFB">
        <w:rPr>
          <w:rFonts w:ascii="Sylfaen" w:hAnsi="Sylfaen" w:cs="Sylfaen"/>
          <w:spacing w:val="-1"/>
          <w:position w:val="1"/>
          <w:lang w:val="ka-GE" w:eastAsia="en-US"/>
        </w:rPr>
        <w:t>საჭიროების შემთხვევაში ტარდება:</w:t>
      </w:r>
    </w:p>
    <w:p w:rsidR="0026003E" w:rsidRPr="003B392E" w:rsidRDefault="0026003E" w:rsidP="00080DAE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კოლპოსკოპიური სკრინინგი  ან </w:t>
      </w:r>
    </w:p>
    <w:p w:rsidR="0026003E" w:rsidRPr="003B392E" w:rsidRDefault="0026003E" w:rsidP="00080DAE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კოლპოსკოპია მორფოლოგიით.</w:t>
      </w:r>
    </w:p>
    <w:p w:rsidR="0026003E" w:rsidRPr="003B392E" w:rsidRDefault="0026003E" w:rsidP="0026003E">
      <w:pPr>
        <w:pStyle w:val="ListParagraph"/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საშვილოსნოს ყელის კიბოს სკრინინგის  რეკომენდებული პერიოდულობა - 3 წელიწადში ერთხელ;</w:t>
      </w:r>
    </w:p>
    <w:p w:rsidR="004D5AC3" w:rsidRPr="003B392E" w:rsidRDefault="004D5AC3" w:rsidP="0026003E">
      <w:pPr>
        <w:pStyle w:val="ListParagraph"/>
        <w:spacing w:line="276" w:lineRule="auto"/>
        <w:ind w:left="810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</w:p>
    <w:p w:rsidR="0026003E" w:rsidRPr="007B320C" w:rsidRDefault="0026003E" w:rsidP="003B392E">
      <w:pPr>
        <w:pStyle w:val="ListParagraph"/>
        <w:numPr>
          <w:ilvl w:val="0"/>
          <w:numId w:val="14"/>
        </w:numPr>
        <w:spacing w:line="276" w:lineRule="auto"/>
        <w:ind w:left="426" w:hanging="142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კოლორექტალური კიბოს სკრინინგ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ს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:</w:t>
      </w:r>
    </w:p>
    <w:p w:rsidR="007B320C" w:rsidRPr="007B320C" w:rsidRDefault="007B320C" w:rsidP="007B320C">
      <w:pPr>
        <w:pStyle w:val="ListParagraph"/>
        <w:spacing w:line="276" w:lineRule="auto"/>
        <w:ind w:left="426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</w:pPr>
    </w:p>
    <w:p w:rsidR="0026003E" w:rsidRPr="003B392E" w:rsidRDefault="0026003E" w:rsidP="002600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ფარულ სისხლდენაზე სპეციალური (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en-US" w:eastAsia="en-US"/>
        </w:rPr>
        <w:t>FOBT)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ტესტის ჩატარება; </w:t>
      </w:r>
    </w:p>
    <w:p w:rsidR="00C54EFB" w:rsidRDefault="00C54EFB" w:rsidP="00C54EFB">
      <w:pPr>
        <w:ind w:left="360"/>
        <w:jc w:val="both"/>
        <w:rPr>
          <w:rFonts w:ascii="Sylfaen" w:hAnsi="Sylfaen" w:cs="Sylfaen"/>
          <w:spacing w:val="-1"/>
          <w:position w:val="1"/>
          <w:lang w:val="ka-GE" w:eastAsia="en-US"/>
        </w:rPr>
      </w:pPr>
    </w:p>
    <w:p w:rsidR="0026003E" w:rsidRPr="00C54EFB" w:rsidRDefault="0026003E" w:rsidP="00C54EFB">
      <w:pPr>
        <w:ind w:left="360"/>
        <w:jc w:val="both"/>
        <w:rPr>
          <w:rFonts w:ascii="Sylfaen" w:hAnsi="Sylfaen" w:cs="Sylfaen"/>
          <w:spacing w:val="-1"/>
          <w:position w:val="1"/>
          <w:lang w:val="ka-GE" w:eastAsia="en-US"/>
        </w:rPr>
      </w:pPr>
      <w:r w:rsidRPr="00C54EFB">
        <w:rPr>
          <w:rFonts w:ascii="Sylfaen" w:hAnsi="Sylfaen" w:cs="Sylfaen"/>
          <w:spacing w:val="-1"/>
          <w:position w:val="1"/>
          <w:lang w:val="ka-GE" w:eastAsia="en-US"/>
        </w:rPr>
        <w:t>საჭიროების შემთხვევაში დამატებით ტარდება:</w:t>
      </w:r>
    </w:p>
    <w:p w:rsidR="0026003E" w:rsidRPr="003B392E" w:rsidRDefault="0026003E" w:rsidP="00C54EFB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C54EFB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კოლონოსკოპიური სკრინინგი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ან </w:t>
      </w:r>
    </w:p>
    <w:p w:rsidR="0026003E" w:rsidRPr="00C54EFB" w:rsidRDefault="0026003E" w:rsidP="00C54EFB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C54EFB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კოლონოსკოპია მორფოლოგიით.</w:t>
      </w:r>
    </w:p>
    <w:p w:rsidR="001E6359" w:rsidRDefault="0026003E" w:rsidP="001E6359">
      <w:pPr>
        <w:pStyle w:val="ListParagraph"/>
        <w:spacing w:line="276" w:lineRule="auto"/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en-US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კოლორექტული კიბოს სკრინინგის</w:t>
      </w:r>
      <w:r w:rsidRPr="003B392E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რეკომენდებული </w:t>
      </w:r>
      <w:r w:rsidRPr="00C54EFB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პერიოდულობა-</w:t>
      </w:r>
      <w:r w:rsidR="001E6359" w:rsidRPr="00C54EFB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2 წელიწადში ერთხელ</w:t>
      </w:r>
      <w:r w:rsidR="001E6359" w:rsidRPr="00C54EFB">
        <w:rPr>
          <w:rFonts w:ascii="Sylfaen" w:hAnsi="Sylfaen" w:cs="Sylfaen"/>
          <w:i/>
          <w:spacing w:val="-1"/>
          <w:position w:val="1"/>
          <w:sz w:val="22"/>
          <w:szCs w:val="22"/>
          <w:lang w:val="ka-GE" w:eastAsia="en-US"/>
        </w:rPr>
        <w:t>;</w:t>
      </w:r>
    </w:p>
    <w:p w:rsidR="00EA4688" w:rsidRPr="00EA4688" w:rsidRDefault="00EA4688" w:rsidP="001E6359">
      <w:pPr>
        <w:pStyle w:val="ListParagraph"/>
        <w:spacing w:line="276" w:lineRule="auto"/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en-US" w:eastAsia="en-US"/>
        </w:rPr>
      </w:pPr>
    </w:p>
    <w:p w:rsidR="00EA4688" w:rsidRPr="007B320C" w:rsidRDefault="00EA4688" w:rsidP="00EA4688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b/>
          <w:i/>
          <w:spacing w:val="-1"/>
          <w:position w:val="1"/>
          <w:sz w:val="22"/>
          <w:szCs w:val="22"/>
          <w:lang w:val="ka-GE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 xml:space="preserve">პროსტატის კიბოს </w:t>
      </w:r>
      <w:r w:rsidR="00D64803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მართვა</w:t>
      </w:r>
      <w:r w:rsidR="00C43BC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ს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/>
        </w:rPr>
        <w:t>:</w:t>
      </w:r>
    </w:p>
    <w:p w:rsidR="00EA4688" w:rsidRPr="003B392E" w:rsidRDefault="00EA4688" w:rsidP="00EA4688">
      <w:pPr>
        <w:pStyle w:val="ListParagraph"/>
        <w:ind w:left="284"/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ka-GE"/>
        </w:rPr>
      </w:pPr>
    </w:p>
    <w:p w:rsidR="00EA4688" w:rsidRPr="007B320C" w:rsidRDefault="00EA4688" w:rsidP="00EA4688">
      <w:pPr>
        <w:pStyle w:val="ListParagraph"/>
        <w:numPr>
          <w:ilvl w:val="0"/>
          <w:numId w:val="3"/>
        </w:numPr>
        <w:ind w:left="851" w:hanging="42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სისხლში  პროსტატის კიბოს სპეციფიური ანტიგენის გამოკვლევას</w:t>
      </w:r>
      <w:r w:rsidR="007B320C">
        <w:rPr>
          <w:rFonts w:ascii="Sylfaen" w:hAnsi="Sylfaen" w:cs="Sylfaen"/>
          <w:spacing w:val="-1"/>
          <w:position w:val="1"/>
          <w:sz w:val="22"/>
          <w:szCs w:val="22"/>
          <w:lang w:val="en-US"/>
        </w:rPr>
        <w:t xml:space="preserve"> </w:t>
      </w:r>
      <w:r w:rsidR="007B320C" w:rsidRPr="007B320C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 xml:space="preserve">ოჯახის ექიმის ან შესაბამისი სპეციალისტის მიმართვით;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;</w:t>
      </w:r>
    </w:p>
    <w:p w:rsidR="00EA4688" w:rsidRPr="00EA4688" w:rsidRDefault="00EA4688" w:rsidP="00EA4688">
      <w:pPr>
        <w:pStyle w:val="ListParagraph"/>
        <w:spacing w:line="276" w:lineRule="auto"/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en-US" w:eastAsia="en-US"/>
        </w:rPr>
      </w:pPr>
      <w:r w:rsidRPr="00C54EFB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lastRenderedPageBreak/>
        <w:t xml:space="preserve"> პროსტატის კიბოს რეკომენდებული პერიოდულობა - ყოველწლიურად;</w:t>
      </w:r>
    </w:p>
    <w:p w:rsidR="001E6359" w:rsidRPr="003B392E" w:rsidRDefault="001E6359" w:rsidP="001E6359">
      <w:pPr>
        <w:pStyle w:val="ListParagraph"/>
        <w:spacing w:line="276" w:lineRule="auto"/>
        <w:jc w:val="both"/>
        <w:rPr>
          <w:rFonts w:ascii="Sylfaen" w:hAnsi="Sylfaen" w:cs="Sylfaen"/>
          <w:b/>
          <w:i/>
          <w:spacing w:val="-1"/>
          <w:position w:val="1"/>
          <w:sz w:val="22"/>
          <w:szCs w:val="22"/>
          <w:lang w:val="ka-GE" w:eastAsia="en-US"/>
        </w:rPr>
      </w:pPr>
    </w:p>
    <w:p w:rsidR="004D5AC3" w:rsidRPr="007B320C" w:rsidRDefault="001E20D9" w:rsidP="003B392E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7B320C">
        <w:rPr>
          <w:rFonts w:ascii="Sylfaen" w:hAnsi="Sylfaen" w:cs="Sylfaen"/>
          <w:b/>
          <w:sz w:val="22"/>
          <w:szCs w:val="22"/>
          <w:lang w:val="ka-GE"/>
        </w:rPr>
        <w:t>„</w:t>
      </w:r>
      <w:r w:rsidR="001E6359" w:rsidRPr="007B320C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>საშვილოსნოს ყელის</w:t>
      </w:r>
      <w:r w:rsidR="00D64803">
        <w:rPr>
          <w:rFonts w:ascii="Sylfaen" w:eastAsia="Sylfaen" w:hAnsi="Sylfaen" w:cs="Sylfaen"/>
          <w:b/>
          <w:spacing w:val="-1"/>
          <w:sz w:val="22"/>
          <w:szCs w:val="22"/>
          <w:lang w:val="en-US"/>
        </w:rPr>
        <w:t xml:space="preserve"> </w:t>
      </w:r>
      <w:r w:rsidR="00D64803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>კიბოს</w:t>
      </w:r>
      <w:r w:rsidR="001E6359" w:rsidRPr="007B320C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 xml:space="preserve"> </w:t>
      </w:r>
      <w:r w:rsidR="00D64803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>ორგანიზებულ</w:t>
      </w:r>
      <w:r w:rsidR="001E6359" w:rsidRPr="007B320C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 xml:space="preserve"> </w:t>
      </w:r>
      <w:r w:rsidR="00D64803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>სკრინინგ</w:t>
      </w:r>
      <w:r w:rsidR="001E6359" w:rsidRPr="007B320C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>ს“</w:t>
      </w:r>
      <w:r w:rsidR="00C54EFB" w:rsidRPr="007B320C">
        <w:rPr>
          <w:rFonts w:ascii="Sylfaen" w:eastAsia="Sylfaen" w:hAnsi="Sylfaen" w:cs="Sylfaen"/>
          <w:b/>
          <w:spacing w:val="-1"/>
          <w:sz w:val="22"/>
          <w:szCs w:val="22"/>
          <w:lang w:val="ka-GE"/>
        </w:rPr>
        <w:t xml:space="preserve">: </w:t>
      </w:r>
    </w:p>
    <w:p w:rsidR="003B392E" w:rsidRPr="003B392E" w:rsidRDefault="003B392E" w:rsidP="003B392E">
      <w:pPr>
        <w:pStyle w:val="ListParagraph"/>
        <w:ind w:left="284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B05ED8" w:rsidRPr="00C54EFB" w:rsidRDefault="00B05ED8" w:rsidP="00B05ED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C54EFB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საშვილოსნოს ყელის კიბოს სკრინინგს: </w:t>
      </w:r>
    </w:p>
    <w:p w:rsidR="00B05ED8" w:rsidRPr="003B392E" w:rsidRDefault="00B05ED8" w:rsidP="00B05ED8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გინეკოლოგის კონსულტაცია, </w:t>
      </w:r>
    </w:p>
    <w:p w:rsidR="00B05ED8" w:rsidRPr="003B392E" w:rsidRDefault="00B05ED8" w:rsidP="00487BA2">
      <w:pPr>
        <w:pStyle w:val="ListParagraph"/>
        <w:numPr>
          <w:ilvl w:val="0"/>
          <w:numId w:val="3"/>
        </w:numPr>
        <w:ind w:left="810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პაპ–ტესტის (PAP–ტესტი) ჩატარება  ბეტესტას მეთოდზე დაყრდნობით; </w:t>
      </w:r>
    </w:p>
    <w:p w:rsidR="00487BA2" w:rsidRDefault="00487BA2" w:rsidP="00487BA2">
      <w:pPr>
        <w:spacing w:line="240" w:lineRule="auto"/>
        <w:ind w:left="450"/>
        <w:jc w:val="both"/>
        <w:rPr>
          <w:rFonts w:ascii="Sylfaen" w:hAnsi="Sylfaen" w:cs="Sylfaen"/>
          <w:spacing w:val="-1"/>
          <w:position w:val="1"/>
          <w:lang w:val="ka-GE" w:eastAsia="en-US"/>
        </w:rPr>
      </w:pPr>
    </w:p>
    <w:p w:rsidR="00B05ED8" w:rsidRPr="00487BA2" w:rsidRDefault="00B05ED8" w:rsidP="00487BA2">
      <w:pPr>
        <w:spacing w:line="240" w:lineRule="auto"/>
        <w:ind w:left="450"/>
        <w:jc w:val="both"/>
        <w:rPr>
          <w:rFonts w:ascii="Sylfaen" w:hAnsi="Sylfaen" w:cs="Sylfaen"/>
          <w:spacing w:val="-1"/>
          <w:position w:val="1"/>
          <w:lang w:val="ka-GE" w:eastAsia="en-US"/>
        </w:rPr>
      </w:pPr>
      <w:r w:rsidRPr="00487BA2">
        <w:rPr>
          <w:rFonts w:ascii="Sylfaen" w:hAnsi="Sylfaen" w:cs="Sylfaen"/>
          <w:spacing w:val="-1"/>
          <w:position w:val="1"/>
          <w:lang w:val="ka-GE" w:eastAsia="en-US"/>
        </w:rPr>
        <w:t>საჭიროების შემთხვევაში ტარდება:</w:t>
      </w:r>
    </w:p>
    <w:p w:rsidR="00B05ED8" w:rsidRPr="00487BA2" w:rsidRDefault="00B05ED8" w:rsidP="00487BA2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87BA2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კოლპოსკოპიური სკრინინგი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ან </w:t>
      </w:r>
    </w:p>
    <w:p w:rsidR="00B05ED8" w:rsidRPr="00487BA2" w:rsidRDefault="00B05ED8" w:rsidP="00487BA2">
      <w:pPr>
        <w:pStyle w:val="ListParagraph"/>
        <w:numPr>
          <w:ilvl w:val="0"/>
          <w:numId w:val="3"/>
        </w:numPr>
        <w:spacing w:line="276" w:lineRule="auto"/>
        <w:ind w:left="81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87BA2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კოლპოსკოპია მორფოლოგიით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.</w:t>
      </w:r>
    </w:p>
    <w:p w:rsidR="0026003E" w:rsidRDefault="00B05ED8" w:rsidP="00767A8D">
      <w:pPr>
        <w:ind w:left="450"/>
        <w:jc w:val="both"/>
        <w:rPr>
          <w:rFonts w:ascii="Sylfaen" w:hAnsi="Sylfaen" w:cs="Sylfaen"/>
          <w:spacing w:val="-1"/>
          <w:position w:val="1"/>
          <w:lang w:val="en-US" w:eastAsia="en-US"/>
        </w:rPr>
      </w:pPr>
      <w:r w:rsidRPr="00487BA2">
        <w:rPr>
          <w:rFonts w:ascii="Sylfaen" w:hAnsi="Sylfaen" w:cs="Sylfaen"/>
          <w:spacing w:val="-1"/>
          <w:position w:val="1"/>
          <w:lang w:val="ka-GE" w:eastAsia="en-US"/>
        </w:rPr>
        <w:t>საშვილოსნოს ყელის კიბოს სკრინინგის</w:t>
      </w:r>
      <w:r w:rsidRPr="00487BA2">
        <w:rPr>
          <w:rFonts w:ascii="Sylfaen" w:hAnsi="Sylfaen" w:cs="Sylfaen"/>
          <w:b/>
          <w:spacing w:val="-1"/>
          <w:position w:val="1"/>
          <w:lang w:val="ka-GE" w:eastAsia="en-US"/>
        </w:rPr>
        <w:t xml:space="preserve"> </w:t>
      </w:r>
      <w:r w:rsidRPr="00487BA2">
        <w:rPr>
          <w:rFonts w:ascii="Sylfaen" w:hAnsi="Sylfaen" w:cs="Sylfaen"/>
          <w:spacing w:val="-1"/>
          <w:position w:val="1"/>
          <w:lang w:val="ka-GE" w:eastAsia="en-US"/>
        </w:rPr>
        <w:t xml:space="preserve"> რეკომენდებული პერიოდულობა - 3 წელიწადში ერთხელ</w:t>
      </w:r>
      <w:r w:rsidR="00767A8D">
        <w:rPr>
          <w:rFonts w:ascii="Sylfaen" w:hAnsi="Sylfaen" w:cs="Sylfaen"/>
          <w:spacing w:val="-1"/>
          <w:position w:val="1"/>
          <w:lang w:val="ka-GE" w:eastAsia="en-US"/>
        </w:rPr>
        <w:t>.</w:t>
      </w:r>
    </w:p>
    <w:p w:rsidR="0026003E" w:rsidRPr="0086697A" w:rsidRDefault="00B05ED8" w:rsidP="0086697A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1-დან 6 -წლამდე  ასაკის </w:t>
      </w:r>
      <w:r w:rsidR="009C3D7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ბავშვთა მენტალური განვითარების მსუბუქი და საშუალო ხარისხის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</w:t>
      </w:r>
      <w:r w:rsidR="009C3D7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დარღვევების 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სკრინინგ</w:t>
      </w:r>
      <w:r w:rsidR="009C3D7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სა  და 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პრევენცია</w:t>
      </w:r>
      <w:r w:rsidR="009C3D79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</w:t>
      </w:r>
      <w:r w:rsidR="0086697A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,</w:t>
      </w:r>
      <w:r w:rsid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რომელიც მოიცავს</w:t>
      </w:r>
      <w:r w:rsidR="004D5AC3" w:rsidRP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:</w:t>
      </w:r>
    </w:p>
    <w:p w:rsidR="0086697A" w:rsidRPr="003B392E" w:rsidRDefault="0086697A" w:rsidP="0086697A">
      <w:pPr>
        <w:pStyle w:val="ListParagraph"/>
        <w:tabs>
          <w:tab w:val="left" w:pos="360"/>
          <w:tab w:val="left" w:pos="900"/>
          <w:tab w:val="left" w:pos="990"/>
        </w:tabs>
        <w:ind w:left="270" w:right="-310"/>
        <w:rPr>
          <w:rFonts w:ascii="Sylfaen" w:hAnsi="Sylfaen"/>
          <w:sz w:val="22"/>
          <w:szCs w:val="22"/>
          <w:lang w:val="ka-GE"/>
        </w:rPr>
      </w:pPr>
    </w:p>
    <w:p w:rsidR="009C3D79" w:rsidRPr="004B2B1F" w:rsidRDefault="009C3D79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ბენეფიციართა იდენტიფიკაცია</w:t>
      </w:r>
      <w:r w:rsidR="0086697A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/სკრინინგ</w:t>
      </w:r>
      <w:r w:rsidR="0086697A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 (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ნევროლოგის მიერ მონაცემთა ანალიზ</w:t>
      </w:r>
      <w:r w:rsid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და შეფასება,  გაღრმავებული დიაგნოსტიკის აუცილებლობის განსაზღვრა</w:t>
      </w:r>
      <w:r w:rsidR="0086697A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;</w:t>
      </w:r>
    </w:p>
    <w:p w:rsidR="00B05ED8" w:rsidRPr="004B2B1F" w:rsidRDefault="009C3D79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ნევროლოგის კონსულტაცია</w:t>
      </w:r>
      <w:r w:rsidR="0086697A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ძილის დარღვევების კვლევა</w:t>
      </w:r>
      <w:r w:rsidR="0086697A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="00B05ED8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;</w:t>
      </w:r>
    </w:p>
    <w:p w:rsidR="00D64803" w:rsidRPr="00D64803" w:rsidRDefault="00E875B2" w:rsidP="00CD68F8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lang w:val="ka-GE"/>
        </w:rPr>
      </w:pP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ბენეფიციართა ნეიროფსიქოლოგიური დიაგნოსტიკა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- ბენეფიციარის მსხვილი და ნატიფი მოტორიკის, ექსპრესიული და რეცეპტული მეტყველების, კომუნიკაციის, შემეცნებითი უნარების, თვითმომსახურების სფეროების შეფასება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ბავშვის სუსტი და ძლიერი მხარეების გამოვლენა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ბავშვის ფსიქიკური განვითარების ასაკობრივ ნორმასთან შესაბამისობის დადგენა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რისკ-ჯგუფებში, საჭიროების შემთხვევაში ბავშვთა ფსიქიატრის კონსულტაცია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ეეგ-კვლევისა და ელექტროფიზიოლოგიური მონაცემების შეფასების აუცილებლობის განსაზღვრა</w:t>
      </w:r>
      <w:r w:rsidR="0086697A"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ს;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</w:p>
    <w:p w:rsidR="00865871" w:rsidRDefault="00D64803" w:rsidP="00CD68F8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ელექტროფიზიოლოგიური კვლევების წარმოება</w:t>
      </w: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</w:t>
      </w:r>
      <w:r w:rsidRPr="00D64803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და მონაცემთა ანალიზ</w:t>
      </w: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ს.</w:t>
      </w:r>
    </w:p>
    <w:p w:rsidR="00D64803" w:rsidRPr="00D64803" w:rsidRDefault="00D64803" w:rsidP="00D64803">
      <w:pPr>
        <w:pStyle w:val="ListParagraph"/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865871" w:rsidRPr="007B320C" w:rsidRDefault="00865871" w:rsidP="004B2B1F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ეპილეფსიის </w:t>
      </w:r>
      <w:r w:rsidR="00120ADA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დიაგნოსტიკ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ა</w:t>
      </w:r>
      <w:r w:rsidR="00120ADA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</w:t>
      </w:r>
      <w:r w:rsidR="004F7C2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ა</w:t>
      </w: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 xml:space="preserve"> და 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ზედამხედველობა</w:t>
      </w:r>
      <w:r w:rsidR="00120ADA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ს</w:t>
      </w:r>
      <w:r w:rsidR="004D5AC3"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:</w:t>
      </w:r>
    </w:p>
    <w:p w:rsidR="004B2B1F" w:rsidRPr="007B320C" w:rsidRDefault="004B2B1F" w:rsidP="004B2B1F">
      <w:pPr>
        <w:pStyle w:val="ListParagraph"/>
        <w:ind w:left="284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</w:p>
    <w:p w:rsidR="00865871" w:rsidRPr="004B2B1F" w:rsidRDefault="00865871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პაციენტის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 </w:t>
      </w:r>
      <w:r w:rsidR="00E875B2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მონაცემთა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რეგისტრაცია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, მონაცემთა დამუშავება და ეპილეფსიის რეგისტრის ბაზაში განთავსება;</w:t>
      </w:r>
      <w:r w:rsidR="00E875B2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</w:t>
      </w:r>
      <w:r w:rsidR="00E875B2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პირველადი სკრინინგი -  ნევროლოგის კონსულტაცია;</w:t>
      </w:r>
    </w:p>
    <w:p w:rsidR="00865871" w:rsidRPr="004B2B1F" w:rsidRDefault="00E875B2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მეორადი (</w:t>
      </w:r>
      <w:r w:rsidR="00865871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ეპილეფტოლოგიურ</w:t>
      </w:r>
      <w:r w:rsidR="00865871"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="00865871"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სკრინინგ</w:t>
      </w:r>
      <w:r w:rsidR="00865871"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ი;</w:t>
      </w:r>
    </w:p>
    <w:p w:rsidR="00865871" w:rsidRPr="004B2B1F" w:rsidRDefault="00865871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საჭიროების შემთხვევაში ეეგ-კვლევა;</w:t>
      </w:r>
    </w:p>
    <w:p w:rsidR="00865871" w:rsidRPr="004B2B1F" w:rsidRDefault="00865871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საჭიროების შემთხვევაში ნეიროფსიქოლოგიური ტესტირება;</w:t>
      </w:r>
    </w:p>
    <w:p w:rsidR="00865871" w:rsidRPr="00EA4688" w:rsidRDefault="00865871" w:rsidP="006F61B2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4B2B1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ეპილეფტოლოგიურ დასკვნით დიაგნოსტიკა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;</w:t>
      </w:r>
    </w:p>
    <w:p w:rsidR="00EA4688" w:rsidRDefault="00EA4688" w:rsidP="00EA4688">
      <w:pPr>
        <w:pStyle w:val="ListParagraph"/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en-US" w:eastAsia="en-US"/>
        </w:rPr>
      </w:pPr>
    </w:p>
    <w:p w:rsidR="00EA4688" w:rsidRPr="007B320C" w:rsidRDefault="00EA4688" w:rsidP="00EA4688">
      <w:pPr>
        <w:pStyle w:val="ListParagraph"/>
        <w:numPr>
          <w:ilvl w:val="0"/>
          <w:numId w:val="22"/>
        </w:numPr>
        <w:ind w:left="284" w:hanging="284"/>
        <w:jc w:val="both"/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</w:pPr>
      <w:r w:rsidRPr="007B320C">
        <w:rPr>
          <w:rFonts w:ascii="Sylfaen" w:hAnsi="Sylfaen" w:cs="Sylfaen"/>
          <w:b/>
          <w:spacing w:val="-1"/>
          <w:position w:val="1"/>
          <w:sz w:val="22"/>
          <w:szCs w:val="22"/>
          <w:lang w:val="ka-GE" w:eastAsia="en-US"/>
        </w:rPr>
        <w:t>დღენაკლულთა რეტინოპათიის სკრინინგის პილოტს:</w:t>
      </w:r>
    </w:p>
    <w:p w:rsidR="00EA4688" w:rsidRPr="004B2B1F" w:rsidRDefault="00EA4688" w:rsidP="00EA4688">
      <w:pPr>
        <w:pStyle w:val="ListParagraph"/>
        <w:ind w:left="284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თბილისის მასშტაბით დაბადებული დღენაკლული ახალშობილების გამოკვლევას რეტინოპათიის დიაგნოსტირებისათვის, დღენაკლულთა რეტინოპათიის ეროვნული პროტოკოლის მიხედვით</w:t>
      </w:r>
      <w:r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და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სკრინინგის კრიტერიუმების შესაბამისად;</w:t>
      </w: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გესტაციური ასაკით 34 კვირამდე ან გესტაციური წონით 2001 გრამზე ნაკლები ყველა დღენაკლული ახალშობილი გამოკვლეული უნდა იქნას დღენაკლულთა რეტინოპათიის გამოსარიცხად. გამოკვლევა ტარდება დაბადებიდან 2–4 კვირაში;</w:t>
      </w: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lastRenderedPageBreak/>
        <w:t>ნეონატოლოგის გადაწყვეტილებით, გამოკვლეულ უნდა იქნას 34-36 გესტაციური კვირის (მიუხედავად  წონისა) ის დღენაკლული ახალშობილები, რომელთაც აღენიშნებოდათ დამძიმებული ანამნეზი (სეფსისი, ნეკროზული ენტეროკოლიტი და ა.შ.) ან დასჭირდათ დამატებითი ოქსიგენოთერაპია 48 საათზე დიდხანს. გამოკვლევა ტარდება დაბადებიდან 2–4 კვირაში;</w:t>
      </w:r>
    </w:p>
    <w:p w:rsid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გესტაციური ასაკით 27 კვირამდე დაბადებული ყველა დღენაკლული ახალშობილი გამოკვლეული უნდა იქნას  30-31 პოსტკონცეპტუალური კვირის ასაკში;</w:t>
      </w: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გესტაციური ასაკით 27–დან 32 კვირამდე დაბადებულ ყველა დღენაკლულ ახალშობილს, რეტინოპათიის გამოსარიცხად, პირველი გამოკვლევა უნდა ჩაუტარდეს დაბადებიდან მე–4-5 კვირას (28– 35 დღე);</w:t>
      </w:r>
    </w:p>
    <w:p w:rsidR="00EA4688" w:rsidRPr="00EA4688" w:rsidRDefault="00EA4688" w:rsidP="00EA4688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გესტაციური ასაკით 32 კვირაზე ზემოთ და დაბადებისას წონით &lt;1501 გრამზე ნაკლებ ყველა დღენაკლულ ახალშობილს რეტინოპათიაზე პირველი გამოკვლევა უნდა ჩაუტარდეს დაბადებიდან მე–4–5 კვირას (28 – 35 დღე);</w:t>
      </w:r>
    </w:p>
    <w:p w:rsidR="00EA4688" w:rsidRPr="009677AE" w:rsidRDefault="00EA4688" w:rsidP="00A67B49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სკრინინგი უნდა განხორციელდეს არანაკლებ კვირაში  ერთხელ, როცა:</w:t>
      </w:r>
    </w:p>
    <w:p w:rsidR="00EA4688" w:rsidRPr="009677AE" w:rsidRDefault="00EA4688" w:rsidP="00A67B49">
      <w:pPr>
        <w:pStyle w:val="ListParagraph"/>
        <w:numPr>
          <w:ilvl w:val="0"/>
          <w:numId w:val="3"/>
        </w:numPr>
        <w:ind w:right="65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სისხლძარღვები მთავრდება I ზონაში ან II ზონის უკანა წილში;</w:t>
      </w:r>
    </w:p>
    <w:p w:rsidR="00EA4688" w:rsidRPr="00A67B49" w:rsidRDefault="00EA4688" w:rsidP="00A67B49">
      <w:pPr>
        <w:pStyle w:val="ListParagraph"/>
        <w:numPr>
          <w:ilvl w:val="0"/>
          <w:numId w:val="3"/>
        </w:numPr>
        <w:ind w:right="65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A67B49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როდესაც შეინიშნება პლიუს ან პრე-პლიუს დაავადება;</w:t>
      </w:r>
    </w:p>
    <w:p w:rsidR="00EA4688" w:rsidRPr="00A67B49" w:rsidRDefault="00EA4688" w:rsidP="00A67B49">
      <w:pPr>
        <w:pStyle w:val="ListParagraph"/>
        <w:numPr>
          <w:ilvl w:val="0"/>
          <w:numId w:val="3"/>
        </w:numPr>
        <w:ind w:right="65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A67B49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როდესაც სახეზეა დაავადების მე–3 სტადია ნებისმიერ ზონაში.</w:t>
      </w:r>
    </w:p>
    <w:p w:rsidR="00EA4688" w:rsidRPr="00EA4688" w:rsidRDefault="00EA4688" w:rsidP="009677AE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lang w:val="ka-GE" w:eastAsia="en-US"/>
        </w:rPr>
      </w:pPr>
      <w:r w:rsidRPr="00A67B49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სკრინინგი უნდა განხორციელდეს არანაკლებ ყოველ მეორე კვირას ზემოთ ჩამოთვლილის</w:t>
      </w:r>
      <w:r w:rsidRPr="00EA4688">
        <w:rPr>
          <w:rFonts w:ascii="Sylfaen" w:hAnsi="Sylfaen" w:cs="Sylfaen"/>
          <w:spacing w:val="-1"/>
          <w:position w:val="1"/>
          <w:lang w:val="ka-GE" w:eastAsia="en-US"/>
        </w:rPr>
        <w:t xml:space="preserve"> გარდა ყველა სხვა ვარიანტის შემთხვევაში, სკრინინგის შეწყვეტის კრიტერიუმებამდე;</w:t>
      </w:r>
    </w:p>
    <w:p w:rsidR="00EA4688" w:rsidRPr="009677AE" w:rsidRDefault="00EA4688" w:rsidP="009677AE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გესტაციური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ასაკით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34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კვირამდე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და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გესტაციური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წონით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2001</w:t>
      </w: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გრამამდე</w:t>
      </w:r>
    </w:p>
    <w:p w:rsidR="00EA4688" w:rsidRPr="009677AE" w:rsidRDefault="00EA4688" w:rsidP="009677AE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ყველა დღენაკლული ახალშობილი, სტაციონარიდან გაწერამდე, გამოკვლეული უნდა იქნას ადგილობრივი კრიტერიუმით;</w:t>
      </w:r>
    </w:p>
    <w:p w:rsidR="00EA4688" w:rsidRPr="009677AE" w:rsidRDefault="00EA4688" w:rsidP="009677AE">
      <w:pPr>
        <w:pStyle w:val="ListParagraph"/>
        <w:numPr>
          <w:ilvl w:val="0"/>
          <w:numId w:val="17"/>
        </w:numPr>
        <w:tabs>
          <w:tab w:val="left" w:pos="357"/>
        </w:tabs>
        <w:ind w:right="65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სკრინინგის ჩატარების გადავადების შემთხვევაში, გადავადების გადაწყვეტილების მიზეზი გარკვევით უნდა აღინიშნოს ახალშობილის სამედიცინო ბარათში და დაგეგმილი გამოკვლევა უნდა ჩატარდეს ერთი კვირის ვადაში;</w:t>
      </w:r>
    </w:p>
    <w:p w:rsidR="004D5AC3" w:rsidRDefault="00EA4688" w:rsidP="009677AE">
      <w:pPr>
        <w:pStyle w:val="ListParagraph"/>
        <w:numPr>
          <w:ilvl w:val="0"/>
          <w:numId w:val="17"/>
        </w:numPr>
        <w:tabs>
          <w:tab w:val="left" w:pos="357"/>
          <w:tab w:val="left" w:pos="720"/>
          <w:tab w:val="left" w:pos="990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ახალშობილებს,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რომელთაც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არ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აღენიშნებათ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დღენაკლულთა</w:t>
      </w:r>
      <w:r w:rsidR="009677A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 xml:space="preserve"> რეტინოპათია 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და</w:t>
      </w:r>
      <w:r w:rsidRPr="00EA4688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ab/>
        <w:t>ვასკულარიზაცია ვრცელდება III ზონაში, მხედველობისთვის საშიში რეტინოპათიის განვითარების მინიმალური რისკი აქვთ. ამ დროისთვის (პოსტკონცეპტუალური ასაკით 36 კვირის თავზე) სკრინინგი შეიძლება შეწყდეს.</w:t>
      </w:r>
    </w:p>
    <w:p w:rsidR="00EA4688" w:rsidRPr="00EA4688" w:rsidRDefault="00EA4688" w:rsidP="00EA4688">
      <w:pPr>
        <w:pStyle w:val="ListParagraph"/>
        <w:ind w:left="284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Times New Roman" w:hAnsi="Sylfaen" w:cs="Sylfaen"/>
          <w:b/>
          <w:color w:val="808080" w:themeColor="background1" w:themeShade="80"/>
          <w:spacing w:val="-1"/>
          <w:position w:val="1"/>
          <w:lang w:val="ka-GE"/>
        </w:rPr>
      </w:pPr>
      <w:r w:rsidRPr="003B392E">
        <w:rPr>
          <w:rFonts w:ascii="Sylfaen" w:eastAsia="Times New Roman" w:hAnsi="Sylfaen" w:cs="Sylfaen"/>
          <w:b/>
          <w:color w:val="808080" w:themeColor="background1" w:themeShade="80"/>
          <w:spacing w:val="-1"/>
          <w:position w:val="1"/>
          <w:lang w:val="ka-GE"/>
        </w:rPr>
        <w:t>ვინ არის დაავადებათა ადრეული გამოვლენა და სკრინინგის მოსარგებლე?</w:t>
      </w: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Times New Roman" w:hAnsi="Sylfaen" w:cs="Sylfaen"/>
          <w:b/>
          <w:color w:val="808080" w:themeColor="background1" w:themeShade="80"/>
          <w:spacing w:val="-1"/>
          <w:position w:val="1"/>
          <w:lang w:val="ka-GE"/>
        </w:rPr>
      </w:pP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Sylfaen" w:hAnsi="Sylfaen"/>
          <w:lang w:val="ka-GE"/>
        </w:rPr>
      </w:pPr>
      <w:r w:rsidRPr="003B392E">
        <w:rPr>
          <w:rFonts w:ascii="Sylfaen" w:eastAsia="Sylfaen" w:hAnsi="Sylfaen"/>
        </w:rPr>
        <w:t>პროგრამის მოსარგებლეები არიან საქართველოს მოქალაქეები</w:t>
      </w:r>
      <w:r w:rsidRPr="003B392E">
        <w:rPr>
          <w:rFonts w:ascii="Sylfaen" w:eastAsia="Sylfaen" w:hAnsi="Sylfaen"/>
          <w:lang w:val="ka-GE"/>
        </w:rPr>
        <w:t>.</w:t>
      </w: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Sylfaen" w:hAnsi="Sylfaen"/>
          <w:lang w:val="ka-GE"/>
        </w:rPr>
      </w:pP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Sylfaen" w:hAnsi="Sylfaen"/>
          <w:lang w:val="ka-GE"/>
        </w:rPr>
      </w:pPr>
      <w:r w:rsidRPr="003B392E">
        <w:rPr>
          <w:rFonts w:ascii="Sylfaen" w:eastAsia="Sylfaen" w:hAnsi="Sylfaen"/>
          <w:lang w:val="ka-GE"/>
        </w:rPr>
        <w:t>მათ შორის:</w:t>
      </w:r>
    </w:p>
    <w:p w:rsidR="004D5AC3" w:rsidRPr="003B392E" w:rsidRDefault="004D5AC3" w:rsidP="004D5AC3">
      <w:pPr>
        <w:tabs>
          <w:tab w:val="left" w:pos="357"/>
        </w:tabs>
        <w:spacing w:after="0" w:line="240" w:lineRule="auto"/>
        <w:contextualSpacing/>
        <w:jc w:val="both"/>
        <w:rPr>
          <w:rFonts w:ascii="Sylfaen" w:eastAsia="Times New Roman" w:hAnsi="Sylfaen" w:cs="Times New Roman"/>
          <w:spacing w:val="-1"/>
          <w:position w:val="1"/>
          <w:lang w:val="ka-GE"/>
        </w:rPr>
      </w:pPr>
    </w:p>
    <w:p w:rsidR="004D5AC3" w:rsidRPr="003B392E" w:rsidRDefault="004D5AC3" w:rsidP="004D5AC3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ძუძუს კიბოს სკრინინგის მოსარგებლეა  40-70 წლის ასაკის ქალები;</w:t>
      </w:r>
    </w:p>
    <w:p w:rsidR="004D5AC3" w:rsidRPr="003B392E" w:rsidRDefault="004D5AC3" w:rsidP="004D5AC3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საშვილოსნოს ყელის კიბოს სკრინინგის მოსარგებლეა  25-60 წლის ასაკის ქალები;</w:t>
      </w:r>
    </w:p>
    <w:p w:rsidR="004D5AC3" w:rsidRPr="003B392E" w:rsidRDefault="004D5AC3" w:rsidP="004D5AC3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პროსტა</w:t>
      </w:r>
      <w:r w:rsidR="00FC2FFF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ტის კიბოს სკრინინგის მოსარგებლე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ა  50-70 წლის ასაკის მამაკაცები;</w:t>
      </w:r>
    </w:p>
    <w:p w:rsidR="004D5AC3" w:rsidRPr="003B392E" w:rsidRDefault="004D5AC3" w:rsidP="004D5AC3">
      <w:pPr>
        <w:pStyle w:val="ListParagraph"/>
        <w:numPr>
          <w:ilvl w:val="0"/>
          <w:numId w:val="17"/>
        </w:numPr>
        <w:tabs>
          <w:tab w:val="left" w:pos="357"/>
        </w:tabs>
        <w:jc w:val="both"/>
        <w:rPr>
          <w:rFonts w:ascii="Sylfaen" w:hAnsi="Sylfaen" w:cs="Sylfaen"/>
          <w:spacing w:val="-1"/>
          <w:position w:val="1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კოლორექტალური კიბოს სკრინინგის მოსარგებლეა 50-70 წლის ორივე სქესი</w:t>
      </w:r>
      <w:r w:rsidR="00FC2FFF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;</w:t>
      </w:r>
    </w:p>
    <w:p w:rsidR="004D5AC3" w:rsidRPr="00FC2FFF" w:rsidRDefault="004D5AC3" w:rsidP="004D5AC3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990"/>
        </w:tabs>
        <w:ind w:right="-310"/>
        <w:rPr>
          <w:rFonts w:ascii="Sylfaen" w:hAnsi="Sylfaen" w:cs="Sylfaen"/>
          <w:sz w:val="22"/>
          <w:szCs w:val="22"/>
          <w:lang w:val="ka-GE"/>
        </w:rPr>
      </w:pPr>
      <w:r w:rsidRPr="003B392E">
        <w:rPr>
          <w:rFonts w:ascii="Sylfaen" w:hAnsi="Sylfaen" w:cs="Sylfaen"/>
          <w:sz w:val="22"/>
          <w:szCs w:val="22"/>
          <w:lang w:val="ka-GE"/>
        </w:rPr>
        <w:t xml:space="preserve">ბავშვთა ასაკის მენტალური განვითარების მსუბუქი და საშუალო ხარისხის დარღვევების სკრინინგისა  და პრევენციის </w:t>
      </w:r>
      <w:r w:rsidRPr="006F61B2">
        <w:rPr>
          <w:rFonts w:ascii="Sylfaen" w:hAnsi="Sylfaen" w:cs="Sylfaen"/>
          <w:sz w:val="22"/>
          <w:szCs w:val="22"/>
          <w:lang w:val="ka-GE"/>
        </w:rPr>
        <w:t xml:space="preserve">მოსარგებლეა </w:t>
      </w:r>
      <w:r w:rsidRPr="006F61B2">
        <w:rPr>
          <w:rFonts w:ascii="Sylfaen" w:eastAsia="Calibri" w:hAnsi="Sylfaen" w:cs="Sylfaen"/>
          <w:noProof/>
          <w:sz w:val="22"/>
          <w:szCs w:val="22"/>
          <w:lang w:val="ka-GE"/>
        </w:rPr>
        <w:t>1-დან 6 წლამდე ასაკის ბავშვი</w:t>
      </w:r>
      <w:r w:rsidR="00FC2FFF">
        <w:rPr>
          <w:rFonts w:ascii="Sylfaen" w:eastAsia="Calibri" w:hAnsi="Sylfaen" w:cs="Sylfaen"/>
          <w:noProof/>
          <w:sz w:val="22"/>
          <w:szCs w:val="22"/>
          <w:lang w:val="ka-GE"/>
        </w:rPr>
        <w:t>;</w:t>
      </w:r>
    </w:p>
    <w:p w:rsidR="00FC2FFF" w:rsidRPr="003B392E" w:rsidRDefault="00FC2FFF" w:rsidP="004D5AC3">
      <w:pPr>
        <w:pStyle w:val="ListParagraph"/>
        <w:numPr>
          <w:ilvl w:val="0"/>
          <w:numId w:val="17"/>
        </w:numPr>
        <w:tabs>
          <w:tab w:val="left" w:pos="360"/>
          <w:tab w:val="left" w:pos="900"/>
          <w:tab w:val="left" w:pos="990"/>
        </w:tabs>
        <w:ind w:right="-31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თბილისის მასშტაბით </w:t>
      </w:r>
      <w:r w:rsidRPr="00FC2FFF">
        <w:rPr>
          <w:rFonts w:ascii="Sylfaen" w:hAnsi="Sylfaen" w:cs="Sylfaen"/>
          <w:sz w:val="22"/>
          <w:szCs w:val="22"/>
          <w:lang w:val="ka-GE"/>
        </w:rPr>
        <w:t>გესტაციური ასაკით 34 კვირამდე ან გესტაციური წონით 2001 გრამზე ნაკლები ყველა დღენაკლული ახალშობილი</w:t>
      </w:r>
    </w:p>
    <w:p w:rsidR="004F7C23" w:rsidRPr="003B392E" w:rsidRDefault="004F7C23" w:rsidP="004F7C23">
      <w:pPr>
        <w:pStyle w:val="ListParagraph"/>
        <w:tabs>
          <w:tab w:val="left" w:pos="360"/>
          <w:tab w:val="left" w:pos="900"/>
          <w:tab w:val="left" w:pos="990"/>
        </w:tabs>
        <w:ind w:right="-310"/>
        <w:rPr>
          <w:rFonts w:ascii="Sylfaen" w:hAnsi="Sylfaen" w:cs="Sylfaen"/>
          <w:sz w:val="22"/>
          <w:szCs w:val="22"/>
          <w:lang w:val="ka-GE"/>
        </w:rPr>
      </w:pPr>
    </w:p>
    <w:p w:rsidR="00865871" w:rsidRPr="003B392E" w:rsidRDefault="004F7C23" w:rsidP="004F7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/>
          <w:lang w:val="ka-GE"/>
        </w:rPr>
      </w:pP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ვის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უნდა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მიმართოთ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პროგრამაში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მონაწილეობის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 xml:space="preserve"> </w:t>
      </w:r>
      <w:r w:rsidRPr="003B392E">
        <w:rPr>
          <w:rStyle w:val="Strong"/>
          <w:rFonts w:ascii="Sylfaen" w:hAnsi="Sylfaen" w:cs="Sylfaen"/>
          <w:color w:val="7B7B7B"/>
          <w:shd w:val="clear" w:color="auto" w:fill="FFFFFF"/>
        </w:rPr>
        <w:t>მისაღებად</w:t>
      </w:r>
      <w:r w:rsidRPr="003B392E">
        <w:rPr>
          <w:rStyle w:val="Strong"/>
          <w:rFonts w:ascii="Arial" w:hAnsi="Arial" w:cs="Arial"/>
          <w:color w:val="7B7B7B"/>
          <w:shd w:val="clear" w:color="auto" w:fill="FFFFFF"/>
        </w:rPr>
        <w:t>?</w:t>
      </w:r>
    </w:p>
    <w:p w:rsidR="004F7C23" w:rsidRPr="003B392E" w:rsidRDefault="004F7C23" w:rsidP="004F7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  <w:lang w:val="ka-GE"/>
        </w:rPr>
      </w:pPr>
      <w:r w:rsidRPr="003B392E">
        <w:rPr>
          <w:rFonts w:ascii="Sylfaen" w:hAnsi="Sylfaen" w:cs="Sylfaen"/>
          <w:color w:val="000000"/>
          <w:lang w:val="ka-GE"/>
        </w:rPr>
        <w:lastRenderedPageBreak/>
        <w:t>დაავადებათა ადრეული გამოვლენა და სკრინინგის სახელმწიფო პროგრამაში მონაწილეობისათვის, საჭიროების შემთხვევაში, უნდა მიმართოთ  მომსახურების მიმწოდებლად დარეგისტრირებულ დაწესებულებას:</w:t>
      </w:r>
    </w:p>
    <w:p w:rsidR="004F7C23" w:rsidRPr="003B392E" w:rsidRDefault="004F7C23" w:rsidP="004F7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color w:val="000000"/>
          <w:lang w:val="ka-GE"/>
        </w:rPr>
      </w:pPr>
    </w:p>
    <w:p w:rsidR="004F7C23" w:rsidRPr="003B392E" w:rsidRDefault="004F7C23" w:rsidP="004F7C23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ძუძუს კიბოს სკრინინგის მომსახურების მიმწოდებელ დაწესებულებათა ნუსხა (დანართი N1);</w:t>
      </w:r>
    </w:p>
    <w:p w:rsidR="004F7C23" w:rsidRPr="003B392E" w:rsidRDefault="004F7C23" w:rsidP="004F7C23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საშვილოსნოს ყელის კიბოს სკრინინგის მომსახურების მიმწოდებელ დაწესებულებათა ნუსხა (დანართი N2);</w:t>
      </w:r>
    </w:p>
    <w:p w:rsidR="004F7C23" w:rsidRPr="003B392E" w:rsidRDefault="004F7C23" w:rsidP="004F7C23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i/>
          <w:spacing w:val="-1"/>
          <w:position w:val="1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 xml:space="preserve">პროსტატის კიბოს სკრინინგის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მომსახურების მიმწოდებელ დაწესებულებათა ნუსხა (დანართი N3)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/>
        </w:rPr>
        <w:t>:</w:t>
      </w:r>
    </w:p>
    <w:p w:rsidR="004F7C23" w:rsidRPr="003B392E" w:rsidRDefault="004F7C23" w:rsidP="004F7C23">
      <w:pPr>
        <w:pStyle w:val="ListParagraph"/>
        <w:numPr>
          <w:ilvl w:val="0"/>
          <w:numId w:val="20"/>
        </w:numPr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კოლორექტალური კიბოს სკრინინგის მომსახურების მიმწოდებელ დაწესებულებათა ნუსხა (დანართი N</w:t>
      </w:r>
      <w:r w:rsidR="006F61B2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4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):</w:t>
      </w:r>
    </w:p>
    <w:p w:rsidR="004F7C23" w:rsidRPr="003B392E" w:rsidRDefault="004F7C23" w:rsidP="004F7C23">
      <w:pPr>
        <w:pStyle w:val="ListParagraph"/>
        <w:numPr>
          <w:ilvl w:val="0"/>
          <w:numId w:val="20"/>
        </w:numPr>
        <w:tabs>
          <w:tab w:val="left" w:pos="360"/>
          <w:tab w:val="left" w:pos="900"/>
          <w:tab w:val="left" w:pos="990"/>
        </w:tabs>
        <w:ind w:right="-310"/>
        <w:rPr>
          <w:rFonts w:ascii="Sylfaen" w:hAnsi="Sylfaen" w:cs="Sylfaen"/>
          <w:sz w:val="22"/>
          <w:szCs w:val="22"/>
          <w:lang w:val="ka-GE"/>
        </w:rPr>
      </w:pPr>
      <w:r w:rsidRPr="003B392E">
        <w:rPr>
          <w:rFonts w:ascii="Sylfaen" w:hAnsi="Sylfaen" w:cs="Sylfaen"/>
          <w:sz w:val="22"/>
          <w:szCs w:val="22"/>
          <w:lang w:val="ka-GE"/>
        </w:rPr>
        <w:t>„</w:t>
      </w:r>
      <w:r w:rsidR="00E875B2" w:rsidRPr="003B392E">
        <w:rPr>
          <w:rFonts w:ascii="Sylfaen" w:hAnsi="Sylfaen" w:cs="Sylfaen"/>
          <w:sz w:val="22"/>
          <w:szCs w:val="22"/>
          <w:lang w:val="ka-GE"/>
        </w:rPr>
        <w:t>საშვილოსნოს ყელის ორგანიზებული</w:t>
      </w:r>
      <w:r w:rsidRPr="003B392E">
        <w:rPr>
          <w:rFonts w:ascii="Sylfaen" w:hAnsi="Sylfaen" w:cs="Sylfaen"/>
          <w:sz w:val="22"/>
          <w:szCs w:val="22"/>
          <w:lang w:val="ka-GE"/>
        </w:rPr>
        <w:t xml:space="preserve"> სკრინინგის</w:t>
      </w:r>
      <w:r w:rsidR="00E875B2" w:rsidRPr="003B392E">
        <w:rPr>
          <w:rFonts w:ascii="Sylfaen" w:hAnsi="Sylfaen" w:cs="Sylfaen"/>
          <w:sz w:val="22"/>
          <w:szCs w:val="22"/>
          <w:lang w:val="ka-GE"/>
        </w:rPr>
        <w:t xml:space="preserve"> პილოტის“</w:t>
      </w:r>
      <w:r w:rsidRPr="003B392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მომსახურების მიმწოდებელ დაწესებულებათა ნუსხა (დანართი N</w:t>
      </w:r>
      <w:r w:rsidR="006F61B2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5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Pr="003B392E">
        <w:rPr>
          <w:rFonts w:ascii="Sylfaen" w:hAnsi="Sylfaen" w:cs="Sylfaen"/>
          <w:sz w:val="22"/>
          <w:szCs w:val="22"/>
          <w:lang w:val="ka-GE"/>
        </w:rPr>
        <w:t>:</w:t>
      </w:r>
    </w:p>
    <w:p w:rsidR="004F7C23" w:rsidRPr="003B392E" w:rsidRDefault="004F7C23" w:rsidP="004F7C23">
      <w:pPr>
        <w:pStyle w:val="ListParagraph"/>
        <w:numPr>
          <w:ilvl w:val="0"/>
          <w:numId w:val="20"/>
        </w:numPr>
        <w:tabs>
          <w:tab w:val="left" w:pos="360"/>
          <w:tab w:val="left" w:pos="900"/>
          <w:tab w:val="left" w:pos="990"/>
        </w:tabs>
        <w:ind w:right="-310"/>
        <w:rPr>
          <w:rFonts w:ascii="Sylfaen" w:hAnsi="Sylfaen"/>
          <w:sz w:val="22"/>
          <w:szCs w:val="22"/>
          <w:lang w:val="ka-GE"/>
        </w:rPr>
      </w:pPr>
      <w:r w:rsidRPr="003B392E">
        <w:rPr>
          <w:rFonts w:ascii="Sylfaen" w:hAnsi="Sylfaen" w:cs="Sylfaen"/>
          <w:sz w:val="22"/>
          <w:szCs w:val="22"/>
          <w:lang w:val="ka-GE"/>
        </w:rPr>
        <w:t xml:space="preserve">ბავშვთა ასაკის მენტალური განვითარების მსუბუქი და საშუალო ხარისხის დარღვევების სკრინინგისა  და პრევენციის 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მომსახურების მიმწოდებელ დაწესებულებათა ნუსხა (დანართი N</w:t>
      </w:r>
      <w:r w:rsidR="006F61B2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6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Pr="003B392E">
        <w:rPr>
          <w:rFonts w:ascii="Sylfaen" w:hAnsi="Sylfaen" w:cs="Sylfaen"/>
          <w:sz w:val="22"/>
          <w:szCs w:val="22"/>
          <w:lang w:val="ka-GE"/>
        </w:rPr>
        <w:t>:</w:t>
      </w:r>
    </w:p>
    <w:p w:rsidR="004F7C23" w:rsidRPr="00BE33A6" w:rsidRDefault="004F7C23" w:rsidP="004F7C23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2"/>
          <w:szCs w:val="22"/>
          <w:lang w:val="ka-GE"/>
        </w:rPr>
      </w:pP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ეპილეფსიის დიაგნოსტიკისა და ზედამხედველობის მომსახურების მიმწოდებელ დაწესებულებათა ნუსხა (დანართი N</w:t>
      </w:r>
      <w:r w:rsidR="006F61B2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7</w:t>
      </w:r>
      <w:r w:rsidRPr="003B392E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)</w:t>
      </w:r>
      <w:r w:rsidR="00BE33A6">
        <w:rPr>
          <w:rFonts w:ascii="Sylfaen" w:hAnsi="Sylfaen" w:cs="Sylfaen"/>
          <w:spacing w:val="-1"/>
          <w:position w:val="1"/>
          <w:sz w:val="22"/>
          <w:szCs w:val="22"/>
          <w:lang w:val="en-US" w:eastAsia="en-US"/>
        </w:rPr>
        <w:t>:</w:t>
      </w:r>
    </w:p>
    <w:p w:rsidR="00BE33A6" w:rsidRPr="008C68B2" w:rsidRDefault="00BE33A6" w:rsidP="008C68B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  <w:r w:rsidRPr="008C68B2"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  <w:t>დღენაკლულთა რეტინოპათიის სკრინინგის პილოტის მომსახურების მიმწოდებელ დაწესებულებათა ნუსხა (დანართი N8).</w:t>
      </w:r>
    </w:p>
    <w:p w:rsidR="00BE33A6" w:rsidRPr="008C68B2" w:rsidRDefault="00BE33A6" w:rsidP="008C68B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80"/>
        <w:jc w:val="both"/>
        <w:rPr>
          <w:rFonts w:ascii="Sylfaen" w:hAnsi="Sylfaen" w:cs="Sylfaen"/>
          <w:spacing w:val="-1"/>
          <w:position w:val="1"/>
          <w:sz w:val="22"/>
          <w:szCs w:val="22"/>
          <w:lang w:val="ka-GE" w:eastAsia="en-US"/>
        </w:rPr>
      </w:pPr>
    </w:p>
    <w:p w:rsidR="004F7C23" w:rsidRPr="003B392E" w:rsidRDefault="004F7C23" w:rsidP="004F7C2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8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09FC" w:rsidRPr="003B392E" w:rsidRDefault="001409FC" w:rsidP="004F7C23">
      <w:pPr>
        <w:jc w:val="both"/>
        <w:rPr>
          <w:rFonts w:ascii="Sylfaen" w:hAnsi="Sylfaen"/>
          <w:lang w:val="ka-GE"/>
        </w:rPr>
      </w:pPr>
      <w:r w:rsidRPr="003B392E">
        <w:rPr>
          <w:rFonts w:ascii="Sylfaen" w:hAnsi="Sylfaen" w:cs="Sylfaen"/>
          <w:lang w:val="ka-GE"/>
        </w:rPr>
        <w:t>პროგრამის</w:t>
      </w:r>
      <w:r w:rsidRPr="003B392E">
        <w:rPr>
          <w:rFonts w:ascii="Sylfaen" w:hAnsi="Sylfaen"/>
          <w:lang w:val="ka-GE"/>
        </w:rPr>
        <w:t xml:space="preserve"> განმახორციელებელთან მოქალაქემ უნდა წარ</w:t>
      </w:r>
      <w:r w:rsidRPr="003B392E">
        <w:rPr>
          <w:rFonts w:ascii="Sylfaen" w:hAnsi="Sylfaen"/>
          <w:lang w:val="ka-GE"/>
        </w:rPr>
        <w:softHyphen/>
        <w:t>ადგინოს პი</w:t>
      </w:r>
      <w:r w:rsidRPr="003B392E">
        <w:rPr>
          <w:rFonts w:ascii="Sylfaen" w:hAnsi="Sylfaen"/>
          <w:lang w:val="ka-GE"/>
        </w:rPr>
        <w:softHyphen/>
        <w:t>რა</w:t>
      </w:r>
      <w:r w:rsidRPr="003B392E">
        <w:rPr>
          <w:rFonts w:ascii="Sylfaen" w:hAnsi="Sylfaen"/>
          <w:lang w:val="ka-GE"/>
        </w:rPr>
        <w:softHyphen/>
        <w:t>დობის დამადასტურებელი დოკუმენტის  ასლი (18 წლამდე ასაკის მო</w:t>
      </w:r>
      <w:r w:rsidRPr="003B392E">
        <w:rPr>
          <w:rFonts w:ascii="Sylfaen" w:hAnsi="Sylfaen"/>
          <w:lang w:val="ka-GE"/>
        </w:rPr>
        <w:softHyphen/>
        <w:t>ქა</w:t>
      </w:r>
      <w:r w:rsidRPr="003B392E">
        <w:rPr>
          <w:rFonts w:ascii="Sylfaen" w:hAnsi="Sylfaen"/>
          <w:lang w:val="ka-GE"/>
        </w:rPr>
        <w:softHyphen/>
        <w:t>ლა</w:t>
      </w:r>
      <w:r w:rsidRPr="003B392E">
        <w:rPr>
          <w:rFonts w:ascii="Sylfaen" w:hAnsi="Sylfaen"/>
          <w:lang w:val="ka-GE"/>
        </w:rPr>
        <w:softHyphen/>
        <w:t>ქე</w:t>
      </w:r>
      <w:r w:rsidRPr="003B392E">
        <w:rPr>
          <w:rFonts w:ascii="Sylfaen" w:hAnsi="Sylfaen"/>
          <w:lang w:val="ka-GE"/>
        </w:rPr>
        <w:softHyphen/>
        <w:t>თა შემთხვევაში დასაშვებია დაბადების მოწმობის ასლი).</w:t>
      </w:r>
    </w:p>
    <w:p w:rsidR="004F7C23" w:rsidRPr="003B392E" w:rsidRDefault="004F7C23" w:rsidP="003B392E">
      <w:pPr>
        <w:jc w:val="both"/>
        <w:rPr>
          <w:rFonts w:ascii="Sylfaen" w:hAnsi="Sylfaen"/>
          <w:lang w:val="ka-GE"/>
        </w:rPr>
      </w:pPr>
      <w:r w:rsidRPr="003B392E">
        <w:rPr>
          <w:rFonts w:ascii="Sylfaen" w:hAnsi="Sylfaen"/>
          <w:lang w:val="ka-GE"/>
        </w:rPr>
        <w:t xml:space="preserve">ზემოაღნიშნულ საკითხთან დაკავშირებით დამატებითი ინფორმაციის მიღება შეგიძლიათ სსიპ ,,ლ. საყვარელიძის სახელობის დაავადებათა კონტროლისა და საზოგადოებრივი ჯანმრთლობის ეროვნულ ცენტრის“ ცხელი ხაზის მეშვეობით ( ტელეფონი –  </w:t>
      </w:r>
      <w:r w:rsidR="008C68B2">
        <w:rPr>
          <w:rFonts w:ascii="Sylfaen" w:hAnsi="Sylfaen"/>
          <w:lang w:val="en-US"/>
        </w:rPr>
        <w:t>116 001</w:t>
      </w:r>
      <w:r w:rsidRPr="003B392E">
        <w:rPr>
          <w:rFonts w:ascii="Sylfaen" w:hAnsi="Sylfaen"/>
          <w:lang w:val="ka-GE"/>
        </w:rPr>
        <w:t>). </w:t>
      </w:r>
    </w:p>
    <w:p w:rsidR="00074E00" w:rsidRPr="003B392E" w:rsidRDefault="00074E00" w:rsidP="004F7C23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074E00" w:rsidRPr="003B392E" w:rsidSect="001409FC">
      <w:pgSz w:w="12240" w:h="15840"/>
      <w:pgMar w:top="810" w:right="85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CC6"/>
    <w:multiLevelType w:val="hybridMultilevel"/>
    <w:tmpl w:val="22C0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9FE"/>
    <w:multiLevelType w:val="hybridMultilevel"/>
    <w:tmpl w:val="A580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61B6"/>
    <w:multiLevelType w:val="hybridMultilevel"/>
    <w:tmpl w:val="A42242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A3B4CFC"/>
    <w:multiLevelType w:val="hybridMultilevel"/>
    <w:tmpl w:val="53DCAB28"/>
    <w:lvl w:ilvl="0" w:tplc="6E901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458D7"/>
    <w:multiLevelType w:val="hybridMultilevel"/>
    <w:tmpl w:val="02606384"/>
    <w:lvl w:ilvl="0" w:tplc="FDD44A4C">
      <w:start w:val="2012"/>
      <w:numFmt w:val="bullet"/>
      <w:lvlText w:val="-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DF5737"/>
    <w:multiLevelType w:val="hybridMultilevel"/>
    <w:tmpl w:val="14DCA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442B0B"/>
    <w:multiLevelType w:val="hybridMultilevel"/>
    <w:tmpl w:val="FD8A4FD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026ABE"/>
    <w:multiLevelType w:val="hybridMultilevel"/>
    <w:tmpl w:val="A932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A6A0B"/>
    <w:multiLevelType w:val="hybridMultilevel"/>
    <w:tmpl w:val="8A64AF8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5C02D5"/>
    <w:multiLevelType w:val="hybridMultilevel"/>
    <w:tmpl w:val="A6D6ED56"/>
    <w:lvl w:ilvl="0" w:tplc="0409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0">
    <w:nsid w:val="4DE91BCF"/>
    <w:multiLevelType w:val="hybridMultilevel"/>
    <w:tmpl w:val="F78A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04550"/>
    <w:multiLevelType w:val="hybridMultilevel"/>
    <w:tmpl w:val="84F2B3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51D934C6"/>
    <w:multiLevelType w:val="hybridMultilevel"/>
    <w:tmpl w:val="1D547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36307F"/>
    <w:multiLevelType w:val="hybridMultilevel"/>
    <w:tmpl w:val="E5E65DE0"/>
    <w:lvl w:ilvl="0" w:tplc="FDD44A4C">
      <w:start w:val="2012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50BFC"/>
    <w:multiLevelType w:val="hybridMultilevel"/>
    <w:tmpl w:val="CCD820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2D96B6C"/>
    <w:multiLevelType w:val="hybridMultilevel"/>
    <w:tmpl w:val="10BEC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04008"/>
    <w:multiLevelType w:val="hybridMultilevel"/>
    <w:tmpl w:val="56EAE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7A46"/>
    <w:multiLevelType w:val="hybridMultilevel"/>
    <w:tmpl w:val="C96A9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9019F"/>
    <w:multiLevelType w:val="hybridMultilevel"/>
    <w:tmpl w:val="EE2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F0C68"/>
    <w:multiLevelType w:val="hybridMultilevel"/>
    <w:tmpl w:val="39CE0CA6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581DB8"/>
    <w:multiLevelType w:val="hybridMultilevel"/>
    <w:tmpl w:val="81CAAE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D8356CC"/>
    <w:multiLevelType w:val="hybridMultilevel"/>
    <w:tmpl w:val="11BC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18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  <w:num w:numId="15">
    <w:abstractNumId w:val="6"/>
  </w:num>
  <w:num w:numId="16">
    <w:abstractNumId w:val="17"/>
  </w:num>
  <w:num w:numId="17">
    <w:abstractNumId w:val="16"/>
  </w:num>
  <w:num w:numId="18">
    <w:abstractNumId w:val="2"/>
  </w:num>
  <w:num w:numId="19">
    <w:abstractNumId w:val="19"/>
  </w:num>
  <w:num w:numId="20">
    <w:abstractNumId w:val="14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12BC8"/>
    <w:rsid w:val="00074E00"/>
    <w:rsid w:val="00080DAE"/>
    <w:rsid w:val="00120ADA"/>
    <w:rsid w:val="001409FC"/>
    <w:rsid w:val="001E20D9"/>
    <w:rsid w:val="001E6359"/>
    <w:rsid w:val="0026003E"/>
    <w:rsid w:val="002E2637"/>
    <w:rsid w:val="003B392E"/>
    <w:rsid w:val="00487BA2"/>
    <w:rsid w:val="004B2B1F"/>
    <w:rsid w:val="004D5AC3"/>
    <w:rsid w:val="004F7C23"/>
    <w:rsid w:val="005716A3"/>
    <w:rsid w:val="00612BC8"/>
    <w:rsid w:val="006C28CB"/>
    <w:rsid w:val="006F61B2"/>
    <w:rsid w:val="00767A8D"/>
    <w:rsid w:val="007B320C"/>
    <w:rsid w:val="00831930"/>
    <w:rsid w:val="00865871"/>
    <w:rsid w:val="0086697A"/>
    <w:rsid w:val="008C68B2"/>
    <w:rsid w:val="00915712"/>
    <w:rsid w:val="009677AE"/>
    <w:rsid w:val="009C3D79"/>
    <w:rsid w:val="00A67B49"/>
    <w:rsid w:val="00B05ED8"/>
    <w:rsid w:val="00B90F58"/>
    <w:rsid w:val="00BA13A0"/>
    <w:rsid w:val="00BE33A6"/>
    <w:rsid w:val="00C43BC9"/>
    <w:rsid w:val="00C54EFB"/>
    <w:rsid w:val="00CD3402"/>
    <w:rsid w:val="00D64803"/>
    <w:rsid w:val="00E875B2"/>
    <w:rsid w:val="00EA4688"/>
    <w:rsid w:val="00FA583A"/>
    <w:rsid w:val="00F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08F8-28DE-4826-B3B5-7DF8699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2BC8"/>
  </w:style>
  <w:style w:type="character" w:customStyle="1" w:styleId="apple-converted-space">
    <w:name w:val="apple-converted-space"/>
    <w:basedOn w:val="DefaultParagraphFont"/>
    <w:rsid w:val="00612BC8"/>
  </w:style>
  <w:style w:type="paragraph" w:styleId="ListParagraph">
    <w:name w:val="List Paragraph"/>
    <w:basedOn w:val="Normal"/>
    <w:uiPriority w:val="34"/>
    <w:qFormat/>
    <w:rsid w:val="002600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E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Eter Kipiani</cp:lastModifiedBy>
  <cp:revision>21</cp:revision>
  <dcterms:created xsi:type="dcterms:W3CDTF">2014-08-13T13:54:00Z</dcterms:created>
  <dcterms:modified xsi:type="dcterms:W3CDTF">2018-03-26T10:20:00Z</dcterms:modified>
</cp:coreProperties>
</file>