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01A7" w14:textId="68E6E78B" w:rsidR="00CD62FB" w:rsidRPr="009D7A93" w:rsidRDefault="00C91B9D" w:rsidP="00CD62F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b/>
          <w:bCs/>
          <w:noProof/>
          <w:color w:val="44546A" w:themeColor="text2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30556AA0" wp14:editId="11FB2E57">
            <wp:simplePos x="0" y="0"/>
            <wp:positionH relativeFrom="column">
              <wp:posOffset>3337560</wp:posOffset>
            </wp:positionH>
            <wp:positionV relativeFrom="paragraph">
              <wp:posOffset>-53340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A93">
        <w:rPr>
          <w:rFonts w:ascii="Sylfaen" w:hAnsi="Sylfaen" w:cstheme="majorHAnsi"/>
          <w:b/>
          <w:bCs/>
          <w:noProof/>
          <w:color w:val="44546A" w:themeColor="text2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4C6420F8" wp14:editId="26B2E713">
            <wp:simplePos x="0" y="0"/>
            <wp:positionH relativeFrom="column">
              <wp:posOffset>-308344</wp:posOffset>
            </wp:positionH>
            <wp:positionV relativeFrom="paragraph">
              <wp:posOffset>-53162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3B951" w14:textId="77777777" w:rsidR="00C91B9D" w:rsidRPr="009D7A93" w:rsidRDefault="00C91B9D" w:rsidP="00CD62F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</w:p>
    <w:p w14:paraId="1C8945D3" w14:textId="77777777" w:rsidR="00C91B9D" w:rsidRPr="009D7A93" w:rsidRDefault="00C91B9D" w:rsidP="00CD62F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</w:p>
    <w:p w14:paraId="27D58CFB" w14:textId="31972833" w:rsidR="00CD62FB" w:rsidRPr="00892A6C" w:rsidRDefault="00C830E7" w:rsidP="00CD62F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en-US"/>
        </w:rPr>
      </w:pP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და</w:t>
      </w:r>
      <w:r w:rsidR="00CD62FB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ნართი </w:t>
      </w:r>
      <w:r w:rsidR="00892A6C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N1</w:t>
      </w:r>
      <w:r w:rsidR="00892A6C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en-US"/>
        </w:rPr>
        <w:t>1</w:t>
      </w:r>
    </w:p>
    <w:p w14:paraId="5BE60C6E" w14:textId="77777777" w:rsidR="00CD62FB" w:rsidRPr="00637FB3" w:rsidRDefault="00CD62FB" w:rsidP="001776E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</w:p>
    <w:p w14:paraId="59BF2F9A" w14:textId="44177077" w:rsidR="001776EF" w:rsidRPr="00637FB3" w:rsidRDefault="009D7A93" w:rsidP="009D7A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cstheme="majorHAnsi"/>
          <w:b/>
          <w:bCs/>
          <w:color w:val="44546A" w:themeColor="text2"/>
          <w:shd w:val="clear" w:color="auto" w:fill="FFFFFF"/>
          <w:lang w:val="ka-GE"/>
        </w:rPr>
      </w:pPr>
      <w:r w:rsidRPr="00637FB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ახალი კორონავირუსით (SARS-CoV-2) გამოწვეულ ინფექციასთან (COVID-19)</w:t>
      </w:r>
      <w:r>
        <w:rPr>
          <w:rFonts w:ascii="Sylfaen" w:hAnsi="Sylfaen" w:cs="Tahoma"/>
          <w:b/>
          <w:bCs/>
          <w:lang w:val="ka-GE"/>
        </w:rPr>
        <w:t xml:space="preserve"> </w:t>
      </w:r>
      <w:r w:rsidR="001776EF" w:rsidRPr="00637FB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დაკავშირებული</w:t>
      </w:r>
      <w:r w:rsidR="001776EF" w:rsidRPr="00637FB3">
        <w:rPr>
          <w:rFonts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r w:rsidR="001776EF" w:rsidRPr="00637FB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რეკომენდაციები</w:t>
      </w:r>
      <w:r w:rsidR="001776EF" w:rsidRPr="00637FB3">
        <w:rPr>
          <w:rFonts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r w:rsidR="001776EF" w:rsidRPr="00637FB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თვითმფრინავის ბორტის ეკიპაჟის</w:t>
      </w:r>
      <w:r w:rsidR="00B20B97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წევრებისათვის</w:t>
      </w:r>
      <w:r w:rsidR="001776EF" w:rsidRPr="00637FB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bookmarkStart w:id="0" w:name="_GoBack"/>
      <w:bookmarkEnd w:id="0"/>
    </w:p>
    <w:p w14:paraId="09600CDC" w14:textId="77777777" w:rsidR="00215BC5" w:rsidRPr="009D7A93" w:rsidRDefault="00215BC5" w:rsidP="00215BC5">
      <w:pPr>
        <w:rPr>
          <w:rFonts w:ascii="Sylfaen" w:hAnsi="Sylfaen" w:cstheme="majorHAnsi"/>
          <w:color w:val="44546A" w:themeColor="text2"/>
          <w:lang w:val="ka-GE"/>
        </w:rPr>
      </w:pPr>
    </w:p>
    <w:p w14:paraId="11020840" w14:textId="2932A44D" w:rsidR="00215BC5" w:rsidRPr="009D7A93" w:rsidRDefault="00215BC5" w:rsidP="00892A6C">
      <w:pPr>
        <w:pStyle w:val="ListParagraph"/>
        <w:numPr>
          <w:ilvl w:val="0"/>
          <w:numId w:val="6"/>
        </w:numPr>
        <w:jc w:val="bot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შეტყობინება 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თვითმ</w:t>
      </w:r>
      <w:r w:rsidR="00EF7D09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ფ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რინავის ბორტზე </w:t>
      </w:r>
      <w:r w:rsidR="009768D7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r w:rsidR="00892A6C" w:rsidRPr="00D45E19">
        <w:rPr>
          <w:rFonts w:ascii="Sylfaen" w:hAnsi="Sylfaen"/>
          <w:b/>
          <w:color w:val="44546A" w:themeColor="text2"/>
          <w:lang w:val="ka-GE"/>
        </w:rPr>
        <w:t>ახალი კორონავირუსით (SARS-CoV-2) გამოწვეული ინფექციის (COVID-19)</w:t>
      </w:r>
      <w:r w:rsidR="00892A6C" w:rsidRPr="00D45E19">
        <w:rPr>
          <w:rFonts w:ascii="Sylfaen" w:hAnsi="Sylfaen" w:cstheme="minorHAnsi"/>
          <w:b/>
          <w:color w:val="44546A" w:themeColor="text2"/>
          <w:lang w:val="ka-GE"/>
        </w:rPr>
        <w:t xml:space="preserve">) გავრცელების ქვეყნებიდან </w:t>
      </w: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მომავალი 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დაავადების </w:t>
      </w: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სიმპტომების მქონე მგ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ზ</w:t>
      </w: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ავრების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r w:rsidR="004704CA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გამოვლენის </w:t>
      </w:r>
      <w:r w:rsidR="00C54B61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თაობაზე</w:t>
      </w:r>
      <w:r w:rsidR="00CD62FB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:</w:t>
      </w:r>
    </w:p>
    <w:p w14:paraId="2328E8D3" w14:textId="73789914" w:rsidR="00CD62FB" w:rsidRPr="009D7A93" w:rsidRDefault="00CD62FB" w:rsidP="00CD62FB">
      <w:pPr>
        <w:pStyle w:val="ListParagraph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</w:p>
    <w:p w14:paraId="74957778" w14:textId="77777777" w:rsidR="00CD62FB" w:rsidRPr="009D7A93" w:rsidRDefault="00CD62FB" w:rsidP="00CD62FB">
      <w:pPr>
        <w:pStyle w:val="ListParagrap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</w:p>
    <w:p w14:paraId="15DCB665" w14:textId="5FE62174" w:rsidR="00215BC5" w:rsidRPr="009D7A93" w:rsidRDefault="00CD62FB" w:rsidP="00892A6C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ა) </w:t>
      </w:r>
      <w:r w:rsidR="00215BC5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თვითმფრინავის ბორტის ეკიპაჟ</w:t>
      </w:r>
      <w:r w:rsidR="00215BC5"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ს ევალება</w:t>
      </w: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r w:rsidR="00215BC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დაუყოვნებლივ გააკეთოს შეტყობინება </w:t>
      </w:r>
      <w:r w:rsidR="00215BC5" w:rsidRPr="009D7A93">
        <w:rPr>
          <w:rFonts w:ascii="Sylfaen" w:hAnsi="Sylfaen" w:cstheme="majorHAnsi"/>
          <w:color w:val="44546A" w:themeColor="text2"/>
          <w:shd w:val="clear" w:color="auto" w:fill="FFFFFF"/>
        </w:rPr>
        <w:t>თვითმფრინავის ბორტ</w:t>
      </w:r>
      <w:r w:rsidR="00215BC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ზე </w:t>
      </w:r>
      <w:r w:rsidR="009768D7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 </w:t>
      </w:r>
      <w:r w:rsidR="00892A6C" w:rsidRPr="00D45E19">
        <w:rPr>
          <w:rFonts w:ascii="Sylfaen" w:hAnsi="Sylfaen"/>
          <w:b/>
          <w:color w:val="44546A" w:themeColor="text2"/>
          <w:lang w:val="ka-GE"/>
        </w:rPr>
        <w:t>ახალი კორონავირუსით (SARS-CoV-2) გამოწვეული ინფექციის (COVID-19)</w:t>
      </w:r>
      <w:r w:rsidR="00892A6C" w:rsidRPr="00D45E19">
        <w:rPr>
          <w:rFonts w:ascii="Sylfaen" w:hAnsi="Sylfaen" w:cstheme="minorHAnsi"/>
          <w:b/>
          <w:color w:val="44546A" w:themeColor="text2"/>
          <w:lang w:val="ka-GE"/>
        </w:rPr>
        <w:t xml:space="preserve">) გავრცელების ქვეყნებიდან </w:t>
      </w:r>
      <w:r w:rsidR="00215BC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მომავალ მგზავრებზე, რომელთაც აღენიშნებათ:</w:t>
      </w:r>
    </w:p>
    <w:p w14:paraId="0E107161" w14:textId="4605DCE1" w:rsidR="00D74A7E" w:rsidRPr="009D7A93" w:rsidRDefault="00CD62FB" w:rsidP="00CD62FB">
      <w:pPr>
        <w:pStyle w:val="ListParagraph"/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ა.ა) </w:t>
      </w:r>
      <w:r w:rsidR="00215BC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მაღალი ტემპერატურა (ხელის შეხებით </w:t>
      </w:r>
      <w:r w:rsidR="0047414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ისინჯება მომატებული ტემპერატურა, ცხელების მსგავსი შეგრძნება, ან ტემპერატურის გაზომვით და</w:t>
      </w:r>
      <w:r w:rsidR="004704CA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ფიქსირდა</w:t>
      </w:r>
      <w:r w:rsidR="0047414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 3</w:t>
      </w:r>
      <w:r w:rsidR="00784A9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7.5</w:t>
      </w:r>
      <w:r w:rsidR="0047414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° C ან მეტი</w:t>
      </w: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)</w:t>
      </w:r>
    </w:p>
    <w:p w14:paraId="7B424F0C" w14:textId="77777777" w:rsidR="00D74A7E" w:rsidRPr="009D7A93" w:rsidRDefault="00D74A7E" w:rsidP="00D74A7E">
      <w:pPr>
        <w:pStyle w:val="ListParagraph"/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</w:p>
    <w:p w14:paraId="4D6FD198" w14:textId="478A5E77" w:rsidR="00D74A7E" w:rsidRPr="009D7A93" w:rsidRDefault="00474145" w:rsidP="009768D7">
      <w:pPr>
        <w:pStyle w:val="ListParagraph"/>
        <w:shd w:val="clear" w:color="auto" w:fill="FFFFFF"/>
        <w:spacing w:after="100" w:afterAutospacing="1" w:line="240" w:lineRule="auto"/>
        <w:rPr>
          <w:rFonts w:ascii="Sylfaen" w:hAnsi="Sylfaen" w:cstheme="majorHAnsi"/>
          <w:b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b/>
          <w:color w:val="44546A" w:themeColor="text2"/>
          <w:shd w:val="clear" w:color="auto" w:fill="FFFFFF"/>
          <w:lang w:val="ka-GE"/>
        </w:rPr>
        <w:t>ან</w:t>
      </w:r>
    </w:p>
    <w:p w14:paraId="2256C93C" w14:textId="77777777" w:rsidR="009768D7" w:rsidRPr="009D7A93" w:rsidRDefault="009768D7" w:rsidP="009768D7">
      <w:pPr>
        <w:pStyle w:val="ListParagraph"/>
        <w:shd w:val="clear" w:color="auto" w:fill="FFFFFF"/>
        <w:spacing w:after="100" w:afterAutospacing="1" w:line="240" w:lineRule="auto"/>
        <w:rPr>
          <w:rFonts w:ascii="Sylfaen" w:hAnsi="Sylfaen" w:cstheme="majorHAnsi"/>
          <w:b/>
          <w:color w:val="44546A" w:themeColor="text2"/>
          <w:shd w:val="clear" w:color="auto" w:fill="FFFFFF"/>
          <w:lang w:val="ka-GE"/>
        </w:rPr>
      </w:pPr>
    </w:p>
    <w:p w14:paraId="0333DB8D" w14:textId="3817EA3C" w:rsidR="00215BC5" w:rsidRPr="009D7A93" w:rsidRDefault="00CD62FB" w:rsidP="00CD62FB">
      <w:pPr>
        <w:pStyle w:val="ListParagraph"/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ა.ბ) </w:t>
      </w:r>
      <w:r w:rsidR="0047414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მაღალი ტემპერატურა და ერთე</w:t>
      </w:r>
      <w:r w:rsidR="0056315B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რთ</w:t>
      </w:r>
      <w:r w:rsidR="00474145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ი სიმპტომი:</w:t>
      </w:r>
    </w:p>
    <w:p w14:paraId="2EF9BD4A" w14:textId="03533028" w:rsidR="00474145" w:rsidRPr="009D7A93" w:rsidRDefault="00B4232F" w:rsidP="00CD62FB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ხშირი ხველა</w:t>
      </w:r>
    </w:p>
    <w:p w14:paraId="5B8AD059" w14:textId="69EB0AC6" w:rsidR="00474145" w:rsidRPr="009D7A93" w:rsidRDefault="00474145" w:rsidP="00CD62FB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სუნთქვის გაძნელება</w:t>
      </w:r>
    </w:p>
    <w:p w14:paraId="790935DA" w14:textId="48437104" w:rsidR="00474145" w:rsidRPr="009D7A93" w:rsidRDefault="00474145" w:rsidP="00CD62FB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შ</w:t>
      </w:r>
      <w:r w:rsidR="004704CA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ე</w:t>
      </w:r>
      <w:r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>უძლოდ</w:t>
      </w:r>
      <w:r w:rsidR="004704CA" w:rsidRPr="009D7A93">
        <w:rPr>
          <w:rFonts w:ascii="Sylfaen" w:hAnsi="Sylfaen" w:cstheme="majorHAnsi"/>
          <w:color w:val="44546A" w:themeColor="text2"/>
          <w:shd w:val="clear" w:color="auto" w:fill="FFFFFF"/>
          <w:lang w:val="ka-GE"/>
        </w:rPr>
        <w:t xml:space="preserve"> ყოფნა</w:t>
      </w:r>
    </w:p>
    <w:p w14:paraId="5E537846" w14:textId="33822F0B" w:rsidR="00CD62FB" w:rsidRPr="009D7A93" w:rsidRDefault="00CD62FB" w:rsidP="00CD62FB">
      <w:pPr>
        <w:shd w:val="clear" w:color="auto" w:fill="FFFFFF"/>
        <w:spacing w:after="100" w:afterAutospacing="1" w:line="240" w:lineRule="auto"/>
        <w:rPr>
          <w:rFonts w:ascii="Sylfaen" w:hAnsi="Sylfaen" w:cstheme="majorHAnsi"/>
          <w:color w:val="44546A" w:themeColor="text2"/>
          <w:shd w:val="clear" w:color="auto" w:fill="FFFFFF"/>
          <w:lang w:val="ka-GE"/>
        </w:rPr>
      </w:pPr>
    </w:p>
    <w:p w14:paraId="4BCDBB3A" w14:textId="1D38EA3F" w:rsidR="00B4232F" w:rsidRPr="009D7A93" w:rsidRDefault="00B4232F" w:rsidP="00CD62FB">
      <w:pPr>
        <w:pStyle w:val="ListParagraph"/>
        <w:numPr>
          <w:ilvl w:val="0"/>
          <w:numId w:val="6"/>
        </w:numPr>
        <w:jc w:val="bot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r w:rsidRPr="009D7A93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რეკომენდაციები თვითმფრინავის ბორტის ეკიპაჟს თავდაცვის, დაავადებული მგზავრის მოვლის, დეზინფექციისა და ფრენის შემდგომ განსახორციელებელი ქმედებების შესახებ: </w:t>
      </w:r>
    </w:p>
    <w:p w14:paraId="3E19A960" w14:textId="1A9E5B99" w:rsidR="00B4232F" w:rsidRPr="009D7A93" w:rsidRDefault="00CD62FB" w:rsidP="00CD62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theme="majorHAnsi"/>
          <w:b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ა) </w:t>
      </w:r>
      <w:r w:rsidR="00D74A7E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ხელის ჰიგიენის დაცვა</w:t>
      </w:r>
    </w:p>
    <w:p w14:paraId="26783DF4" w14:textId="60F3E12C" w:rsidR="00B4232F" w:rsidRPr="009D7A93" w:rsidRDefault="0056315B" w:rsidP="00CD62F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დაავადებული მგზავრის მომსახურების ან შესაძლო კონტამინირებულ ბიოლოგიურ სითხეებთან ან ზედაპირებთან შეხების შემდეგ</w:t>
      </w:r>
      <w:r w:rsidR="00D74A7E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ხელების დაბანა საპნითა და წყლით არანაკლებ 20 წამის განმავლობაში.</w:t>
      </w:r>
    </w:p>
    <w:p w14:paraId="58D3434A" w14:textId="0EEB5CB1" w:rsidR="0056315B" w:rsidRPr="009D7A93" w:rsidRDefault="0056315B" w:rsidP="00CD62F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წყალსა და საპონზე ხელმისაწვდომობის არ ქონის შემთხვევ</w:t>
      </w:r>
      <w:r w:rsidR="004704C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ში, ხელები</w:t>
      </w:r>
      <w:r w:rsidR="00D74A7E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</w:t>
      </w:r>
      <w:r w:rsidR="00D74A7E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დამუშავება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სპირტის შემცველი ხსნარით (ალკოჰოლის შემცველობა სულ მცირე 60%) </w:t>
      </w:r>
      <w:r w:rsidR="00D74A7E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.</w:t>
      </w:r>
    </w:p>
    <w:p w14:paraId="3BCAD88C" w14:textId="482CCB1B" w:rsidR="0056315B" w:rsidRPr="009D7A93" w:rsidRDefault="00CD62FB" w:rsidP="00CD62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theme="majorHAnsi"/>
          <w:b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lastRenderedPageBreak/>
        <w:t xml:space="preserve">ბ) </w:t>
      </w:r>
      <w:r w:rsidR="0056315B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დაავადებული მგზავრი</w:t>
      </w:r>
      <w:r w:rsidR="00D74A7E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ს</w:t>
      </w:r>
      <w:r w:rsidR="009473DC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</w:t>
      </w:r>
      <w:r w:rsidR="00D74A7E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გამოვლენა </w:t>
      </w:r>
      <w:r w:rsidR="009473DC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ზემოთ აღწერილი სიმპტომების შესაბამისად</w:t>
      </w:r>
    </w:p>
    <w:p w14:paraId="3E2FFE18" w14:textId="42138B2E" w:rsidR="009473DC" w:rsidRPr="009D7A93" w:rsidRDefault="009473DC" w:rsidP="00CD62FB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დაავადებული პირის კონტაქტი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მაქსიმალურად შემცირება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სხვა მგზავრებთან და თვითმფრინავის ბორტის ეკიპაჟთან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.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თუ შესაძლებელია, დაავადებული 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პირის განთავსება სხვა მგზავრებისაგან 2 მეტრის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დაშორებით და ეკიპაჟის ერთი წევრი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 გამოყოფა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, რომელიც მოემსახურება დაავ</w:t>
      </w:r>
      <w:r w:rsidR="00637FB3">
        <w:rPr>
          <w:rFonts w:ascii="Sylfaen" w:eastAsia="Times New Roman" w:hAnsi="Sylfaen" w:cstheme="majorHAnsi"/>
          <w:color w:val="44546A" w:themeColor="text2"/>
          <w:lang w:val="ka-GE" w:eastAsia="en-GB"/>
        </w:rPr>
        <w:t>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დებულ პირს. </w:t>
      </w:r>
    </w:p>
    <w:p w14:paraId="36618C4C" w14:textId="74348623" w:rsidR="009473DC" w:rsidRPr="009D7A93" w:rsidRDefault="000D3618" w:rsidP="00CD62FB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დაავადებულმა პირმა შესაძლებლობის შემთხვევაში უნდა ატაროს ნიღაბი. </w:t>
      </w:r>
      <w:r w:rsidR="004704C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</w:t>
      </w:r>
      <w:r w:rsidR="009473DC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თუ ნიღაბი არაა ხელმისაწვდომი ან დაავადებული ვერ </w:t>
      </w:r>
      <w:r w:rsidR="00EC1AC2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ეგუება</w:t>
      </w:r>
      <w:r w:rsidR="009473DC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ნიღაბს, ხველისა და ცემინებისას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უნდა </w:t>
      </w:r>
      <w:r w:rsidR="009473DC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აიფაროს პირსა და ცხვირზე ერთჯერადი ცხვირსახოცი.</w:t>
      </w:r>
    </w:p>
    <w:p w14:paraId="3B723FAE" w14:textId="02CF2919" w:rsidR="009473DC" w:rsidRPr="009D7A93" w:rsidRDefault="00CD62FB" w:rsidP="00CD62F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theme="majorHAnsi"/>
          <w:b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გ) </w:t>
      </w:r>
      <w:r w:rsidR="009473DC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ყველა ბიოლოგიური სითხე </w:t>
      </w:r>
      <w:r w:rsidR="00EC1AC2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(როგორიცაა</w:t>
      </w:r>
      <w:r w:rsidR="00637FB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:</w:t>
      </w:r>
      <w:r w:rsidR="00EC1AC2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</w:t>
      </w:r>
      <w:r w:rsidR="00712CBB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რესპირა</w:t>
      </w:r>
      <w:r w:rsidR="00EF7D09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ციული </w:t>
      </w:r>
      <w:r w:rsidR="00EC1AC2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სეკრეტი, დიარეა, პირღებინება ან სისხლი) </w:t>
      </w:r>
      <w:r w:rsidR="000D3618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მიჩნეულია</w:t>
      </w:r>
      <w:r w:rsidR="009473DC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</w:t>
      </w:r>
      <w:r w:rsidR="00EC1AC2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ინფექციის </w:t>
      </w:r>
      <w:r w:rsidR="009473DC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პოტენციურ</w:t>
      </w:r>
      <w:r w:rsidR="00EC1AC2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წყაროდ</w:t>
      </w:r>
    </w:p>
    <w:p w14:paraId="4BA0C2DD" w14:textId="7978B26E" w:rsidR="00D8453A" w:rsidRPr="009D7A93" w:rsidRDefault="00EC1AC2" w:rsidP="00CD62F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დაავადებულ პირთან ან კონტამინირებულ ზედაპირებთან შეხებისას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ერთჯერადი ხელთათმანის გამოყენება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. გამოყენების შემდგომ 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წესების დაცვით ხელთათმ</w:t>
      </w:r>
      <w:r w:rsidR="00637FB3">
        <w:rPr>
          <w:rFonts w:ascii="Sylfaen" w:eastAsia="Times New Roman" w:hAnsi="Sylfaen" w:cstheme="majorHAnsi"/>
          <w:color w:val="44546A" w:themeColor="text2"/>
          <w:lang w:val="ka-GE" w:eastAsia="en-GB"/>
        </w:rPr>
        <w:t>ა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ნის მოხსნა</w:t>
      </w:r>
      <w:r w:rsidR="000D3618" w:rsidRPr="009D7A93">
        <w:rPr>
          <w:rStyle w:val="Hyperlink"/>
          <w:rFonts w:ascii="Sylfaen" w:eastAsia="Times New Roman" w:hAnsi="Sylfaen" w:cstheme="majorHAnsi"/>
          <w:color w:val="44546A" w:themeColor="text2"/>
          <w:lang w:val="ka-GE" w:eastAsia="en-GB"/>
        </w:rPr>
        <w:t>,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კონტამინაცი</w:t>
      </w:r>
      <w:r w:rsidR="00CD62FB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ის თავიდან ასაცილებლად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და შემდგომ ხელები</w:t>
      </w:r>
      <w:r w:rsidR="000D3618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 დაბანა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. </w:t>
      </w:r>
    </w:p>
    <w:p w14:paraId="01E633BF" w14:textId="3D69B6D6" w:rsidR="00D2474D" w:rsidRPr="009D7A93" w:rsidRDefault="00D8453A" w:rsidP="00CD62F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მაღალი რისკის ქვეყნიდან, </w:t>
      </w:r>
      <w:r w:rsidR="00D2474D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დაავადებულ</w:t>
      </w:r>
      <w:r w:rsidR="00637FB3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ი</w:t>
      </w:r>
      <w:r w:rsidR="00D2474D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მგზავრ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ი</w:t>
      </w:r>
      <w:r w:rsidR="00D2474D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მომსახურებისას</w:t>
      </w:r>
      <w:r w:rsidR="00637FB3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,</w:t>
      </w:r>
      <w:r w:rsidR="00D2474D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რომელსაც აღენიშნება მაღალი ტემპერატურა, ხშირი ხველა და სუნთქვის გაძნელება დამატებითი დამცავი საშუალებები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 გამოყენება</w:t>
      </w:r>
      <w:r w:rsidR="00D2474D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: ნიღაბი, თვალის დამცავი საშუალება და ხალათი. </w:t>
      </w:r>
    </w:p>
    <w:p w14:paraId="31F9BA5D" w14:textId="77777777" w:rsidR="00CD62FB" w:rsidRPr="009D7A93" w:rsidRDefault="00D2474D" w:rsidP="00CD62F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ხელთათმანები</w:t>
      </w:r>
      <w:r w:rsidR="00D8453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და სხვა მასალები</w:t>
      </w:r>
      <w:r w:rsidR="00D8453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ს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დაავადებულ პირთან ან ბიოლოგიურ სითხეებთან შეხების შემდგომ ბიოუსაფრთხოების ჩანთაში</w:t>
      </w:r>
      <w:r w:rsidR="00D8453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>ან დაცულ პლასტიკურ ჩანთაში „ბიოუსაფრთხოების“ ნიშნით</w:t>
      </w:r>
      <w:r w:rsidR="00D8453A"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 მოთავსება</w:t>
      </w:r>
      <w:r w:rsidRPr="009D7A93">
        <w:rPr>
          <w:rFonts w:ascii="Sylfaen" w:eastAsia="Times New Roman" w:hAnsi="Sylfaen" w:cstheme="majorHAnsi"/>
          <w:color w:val="44546A" w:themeColor="text2"/>
          <w:lang w:val="ka-GE" w:eastAsia="en-GB"/>
        </w:rPr>
        <w:t xml:space="preserve">. </w:t>
      </w:r>
    </w:p>
    <w:p w14:paraId="39B185AB" w14:textId="4EC77E8C" w:rsidR="00D2474D" w:rsidRPr="009D7A93" w:rsidRDefault="00D2474D" w:rsidP="00CD62F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theme="majorHAnsi"/>
          <w:color w:val="44546A" w:themeColor="text2"/>
          <w:lang w:eastAsia="en-GB"/>
        </w:rPr>
      </w:pPr>
      <w:r w:rsidRPr="009D7A93">
        <w:rPr>
          <w:rFonts w:ascii="Sylfaen" w:hAnsi="Sylfaen" w:cstheme="majorHAnsi"/>
          <w:color w:val="44546A" w:themeColor="text2"/>
          <w:lang w:val="ka-GE"/>
        </w:rPr>
        <w:t>კონტამინირებული ზედაპირები</w:t>
      </w:r>
      <w:r w:rsidR="00D8453A" w:rsidRPr="009D7A93">
        <w:rPr>
          <w:rFonts w:ascii="Sylfaen" w:hAnsi="Sylfaen" w:cstheme="majorHAnsi"/>
          <w:color w:val="44546A" w:themeColor="text2"/>
          <w:lang w:val="ka-GE"/>
        </w:rPr>
        <w:t>ს გაწმენდა და დეზინფექცია</w:t>
      </w:r>
      <w:r w:rsidRPr="009D7A93">
        <w:rPr>
          <w:rFonts w:ascii="Sylfaen" w:hAnsi="Sylfaen" w:cstheme="majorHAnsi"/>
          <w:color w:val="44546A" w:themeColor="text2"/>
          <w:lang w:val="ka-GE"/>
        </w:rPr>
        <w:t xml:space="preserve"> ავიაკომპანიის სპეციალური ოქმის შესაბამისად. </w:t>
      </w:r>
    </w:p>
    <w:p w14:paraId="1861FAFB" w14:textId="1B97F919" w:rsidR="00D2474D" w:rsidRPr="009D7A93" w:rsidRDefault="00CD62FB" w:rsidP="00CD62F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theme="majorHAnsi"/>
          <w:b/>
          <w:color w:val="44546A" w:themeColor="text2"/>
          <w:lang w:val="ka-GE" w:eastAsia="en-GB"/>
        </w:rPr>
      </w:pPr>
      <w:r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დ) 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დაფრენის შემდგომ, სპეციალური 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ჯგუფის მიერ 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დაავადებული პირის ჯანმრთელობის მდგომარეობის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შეფასება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, სიმპტომებისა და შესაძლო ექსპოზიციის 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შეფასება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. საჭიროების შემთხვევაში, მგზავრის ტრანსპორტირება სამედიცინო დაწესებულებაში შემდგომი სამედიცინო შეფასებისა და გამოკვლევებისათვის</w:t>
      </w:r>
      <w:r w:rsidR="00C830E7" w:rsidRPr="009D7A93">
        <w:rPr>
          <w:rFonts w:ascii="Sylfaen" w:eastAsia="Times New Roman" w:hAnsi="Sylfaen" w:cstheme="majorHAnsi"/>
          <w:b/>
          <w:color w:val="44546A" w:themeColor="text2"/>
          <w:lang w:val="en-US" w:eastAsia="en-GB"/>
        </w:rPr>
        <w:t>.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ჯგუფის მიერ ავიაკომპანიისთვის 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გამოკვლევის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შედეგების შეტყობინება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და </w:t>
      </w:r>
      <w:r w:rsidR="00D8453A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 xml:space="preserve"> რეკომენდაციების მიცემა 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თვით</w:t>
      </w:r>
      <w:r w:rsidR="00637FB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მ</w:t>
      </w:r>
      <w:r w:rsidR="00D2474D" w:rsidRPr="009D7A93">
        <w:rPr>
          <w:rFonts w:ascii="Sylfaen" w:eastAsia="Times New Roman" w:hAnsi="Sylfaen" w:cstheme="majorHAnsi"/>
          <w:b/>
          <w:color w:val="44546A" w:themeColor="text2"/>
          <w:lang w:val="ka-GE" w:eastAsia="en-GB"/>
        </w:rPr>
        <w:t>ფრინავის ბორტის ეკიპაჟისა თუ სხვა მგზავრების შემდგომი ზედამხედველობის აუცილებლობის შესახებ.</w:t>
      </w:r>
    </w:p>
    <w:p w14:paraId="76C2A221" w14:textId="77777777" w:rsidR="00795AFC" w:rsidRPr="009D7A93" w:rsidRDefault="00795AFC" w:rsidP="00C91B9D">
      <w:pPr>
        <w:pStyle w:val="ListParagraph"/>
        <w:rPr>
          <w:rFonts w:ascii="Sylfaen" w:hAnsi="Sylfaen"/>
          <w:b/>
          <w:color w:val="44546A" w:themeColor="text2"/>
          <w:sz w:val="24"/>
          <w:szCs w:val="24"/>
          <w:lang w:val="en-US"/>
        </w:rPr>
      </w:pPr>
    </w:p>
    <w:p w14:paraId="7F7B4FD0" w14:textId="64E87692" w:rsidR="00C91B9D" w:rsidRPr="009D7A93" w:rsidRDefault="00C91B9D" w:rsidP="00C91B9D">
      <w:pPr>
        <w:pStyle w:val="ListParagraph"/>
        <w:rPr>
          <w:rFonts w:ascii="Sylfaen" w:hAnsi="Sylfaen"/>
          <w:b/>
          <w:color w:val="44546A" w:themeColor="text2"/>
          <w:sz w:val="24"/>
          <w:szCs w:val="24"/>
          <w:u w:val="single"/>
          <w:lang w:val="ka-GE"/>
        </w:rPr>
      </w:pPr>
      <w:r w:rsidRPr="009D7A93">
        <w:rPr>
          <w:rFonts w:ascii="Sylfaen" w:hAnsi="Sylfaen"/>
          <w:b/>
          <w:color w:val="44546A" w:themeColor="text2"/>
          <w:sz w:val="24"/>
          <w:szCs w:val="24"/>
          <w:u w:val="single"/>
          <w:lang w:val="ka-GE"/>
        </w:rPr>
        <w:t xml:space="preserve">დამატებითი ინფორმაცია </w:t>
      </w:r>
    </w:p>
    <w:p w14:paraId="4519B952" w14:textId="77777777" w:rsidR="00C91B9D" w:rsidRPr="009D7A93" w:rsidRDefault="00892A6C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hyperlink r:id="rId7" w:history="1">
        <w:r w:rsidR="00C91B9D" w:rsidRPr="009D7A93">
          <w:rPr>
            <w:rStyle w:val="Hyperlink"/>
            <w:rFonts w:ascii="Sylfaen" w:hAnsi="Sylfaen"/>
            <w:color w:val="44546A" w:themeColor="text2"/>
            <w:sz w:val="24"/>
            <w:lang w:val="ka-GE"/>
          </w:rPr>
          <w:t>www.moh.gov.ge</w:t>
        </w:r>
      </w:hyperlink>
      <w:r w:rsidR="00C91B9D" w:rsidRPr="009D7A93">
        <w:rPr>
          <w:rFonts w:ascii="Sylfaen" w:hAnsi="Sylfaen"/>
          <w:color w:val="44546A" w:themeColor="text2"/>
          <w:sz w:val="24"/>
          <w:lang w:val="ka-GE"/>
        </w:rPr>
        <w:t xml:space="preserve"> </w:t>
      </w:r>
    </w:p>
    <w:p w14:paraId="06E7696A" w14:textId="77777777" w:rsidR="00C91B9D" w:rsidRPr="009D7A93" w:rsidRDefault="00C91B9D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9D7A93">
        <w:rPr>
          <w:rFonts w:ascii="Sylfaen" w:hAnsi="Sylfaen"/>
          <w:color w:val="44546A" w:themeColor="text2"/>
          <w:sz w:val="24"/>
          <w:lang w:val="ka-GE"/>
        </w:rPr>
        <w:t>ცხელი ხაზი: 1505</w:t>
      </w:r>
    </w:p>
    <w:p w14:paraId="76C3CD30" w14:textId="77777777" w:rsidR="00C91B9D" w:rsidRPr="009D7A93" w:rsidRDefault="00C91B9D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</w:p>
    <w:p w14:paraId="50A3A7CB" w14:textId="77777777" w:rsidR="00C91B9D" w:rsidRPr="009D7A93" w:rsidRDefault="00892A6C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hyperlink r:id="rId8" w:history="1">
        <w:r w:rsidR="00C91B9D" w:rsidRPr="009D7A93">
          <w:rPr>
            <w:rStyle w:val="Hyperlink"/>
            <w:rFonts w:ascii="Sylfaen" w:hAnsi="Sylfaen"/>
            <w:color w:val="44546A" w:themeColor="text2"/>
            <w:sz w:val="24"/>
            <w:lang w:val="ka-GE"/>
          </w:rPr>
          <w:t>www.ncdc.ge</w:t>
        </w:r>
      </w:hyperlink>
      <w:r w:rsidR="00C91B9D" w:rsidRPr="009D7A93">
        <w:rPr>
          <w:rFonts w:ascii="Sylfaen" w:hAnsi="Sylfaen"/>
          <w:color w:val="44546A" w:themeColor="text2"/>
          <w:sz w:val="24"/>
          <w:lang w:val="ka-GE"/>
        </w:rPr>
        <w:t xml:space="preserve"> </w:t>
      </w:r>
    </w:p>
    <w:p w14:paraId="3168EC3E" w14:textId="77777777" w:rsidR="00C91B9D" w:rsidRPr="009D7A93" w:rsidRDefault="00C91B9D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9D7A93">
        <w:rPr>
          <w:rFonts w:ascii="Sylfaen" w:hAnsi="Sylfaen"/>
          <w:color w:val="44546A" w:themeColor="text2"/>
          <w:sz w:val="24"/>
          <w:lang w:val="ka-GE"/>
        </w:rPr>
        <w:t xml:space="preserve">ცხელი ხაზი: </w:t>
      </w:r>
      <w:r w:rsidRPr="009D7A93">
        <w:rPr>
          <w:rFonts w:ascii="Sylfaen" w:hAnsi="Sylfaen"/>
          <w:color w:val="44546A" w:themeColor="text2"/>
          <w:sz w:val="24"/>
        </w:rPr>
        <w:t>116001</w:t>
      </w:r>
    </w:p>
    <w:p w14:paraId="213BC3AB" w14:textId="77777777" w:rsidR="00C91B9D" w:rsidRPr="009D7A93" w:rsidRDefault="00C91B9D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</w:p>
    <w:p w14:paraId="0CCE32FE" w14:textId="77777777" w:rsidR="00C91B9D" w:rsidRPr="009D7A93" w:rsidRDefault="00C91B9D" w:rsidP="00C91B9D">
      <w:pPr>
        <w:spacing w:after="0" w:line="240" w:lineRule="auto"/>
        <w:ind w:left="709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9D7A93">
        <w:rPr>
          <w:rFonts w:ascii="Sylfaen" w:hAnsi="Sylfaen"/>
          <w:noProof/>
          <w:color w:val="44546A" w:themeColor="text2"/>
          <w:sz w:val="24"/>
          <w:lang w:val="en-US"/>
        </w:rPr>
        <w:drawing>
          <wp:inline distT="0" distB="0" distL="0" distR="0" wp14:anchorId="5D86F2C5" wp14:editId="1D1C47C2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87EE" w14:textId="77777777" w:rsidR="00C91B9D" w:rsidRPr="009D7A93" w:rsidRDefault="00C91B9D" w:rsidP="00C91B9D">
      <w:pPr>
        <w:pStyle w:val="ListParagraph"/>
        <w:rPr>
          <w:rFonts w:ascii="Sylfaen" w:hAnsi="Sylfaen"/>
          <w:b/>
          <w:color w:val="44546A" w:themeColor="text2"/>
          <w:sz w:val="24"/>
          <w:szCs w:val="24"/>
          <w:lang w:val="ka-GE"/>
        </w:rPr>
      </w:pPr>
    </w:p>
    <w:sectPr w:rsidR="00C91B9D" w:rsidRPr="009D7A93" w:rsidSect="00CD62FB">
      <w:pgSz w:w="11906" w:h="16838"/>
      <w:pgMar w:top="63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8B"/>
    <w:multiLevelType w:val="hybridMultilevel"/>
    <w:tmpl w:val="912E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93F"/>
    <w:multiLevelType w:val="hybridMultilevel"/>
    <w:tmpl w:val="17BE2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025207"/>
    <w:multiLevelType w:val="multilevel"/>
    <w:tmpl w:val="232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89F"/>
    <w:multiLevelType w:val="multilevel"/>
    <w:tmpl w:val="70F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53B56"/>
    <w:multiLevelType w:val="hybridMultilevel"/>
    <w:tmpl w:val="3F644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B2A9E"/>
    <w:multiLevelType w:val="hybridMultilevel"/>
    <w:tmpl w:val="7EAE5E58"/>
    <w:lvl w:ilvl="0" w:tplc="DF405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73D"/>
    <w:multiLevelType w:val="multilevel"/>
    <w:tmpl w:val="796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175C"/>
    <w:multiLevelType w:val="multilevel"/>
    <w:tmpl w:val="796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5242D"/>
    <w:multiLevelType w:val="hybridMultilevel"/>
    <w:tmpl w:val="00A4F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EF7447"/>
    <w:multiLevelType w:val="multilevel"/>
    <w:tmpl w:val="4E0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92ADF"/>
    <w:multiLevelType w:val="hybridMultilevel"/>
    <w:tmpl w:val="D0C8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5"/>
    <w:rsid w:val="00042195"/>
    <w:rsid w:val="00074BB1"/>
    <w:rsid w:val="000B7765"/>
    <w:rsid w:val="000D3618"/>
    <w:rsid w:val="000F6E39"/>
    <w:rsid w:val="001776EF"/>
    <w:rsid w:val="00215BC5"/>
    <w:rsid w:val="003C680D"/>
    <w:rsid w:val="004339CA"/>
    <w:rsid w:val="004704CA"/>
    <w:rsid w:val="00474145"/>
    <w:rsid w:val="0056315B"/>
    <w:rsid w:val="00637FB3"/>
    <w:rsid w:val="0064484A"/>
    <w:rsid w:val="006F5C7C"/>
    <w:rsid w:val="00712CBB"/>
    <w:rsid w:val="00784A95"/>
    <w:rsid w:val="00795AFC"/>
    <w:rsid w:val="00892A6C"/>
    <w:rsid w:val="008935A8"/>
    <w:rsid w:val="009473DC"/>
    <w:rsid w:val="009768D7"/>
    <w:rsid w:val="009D7A93"/>
    <w:rsid w:val="00B20B97"/>
    <w:rsid w:val="00B4232F"/>
    <w:rsid w:val="00B732B3"/>
    <w:rsid w:val="00BE3D81"/>
    <w:rsid w:val="00C46DD8"/>
    <w:rsid w:val="00C54B61"/>
    <w:rsid w:val="00C830E7"/>
    <w:rsid w:val="00C91B9D"/>
    <w:rsid w:val="00CD62FB"/>
    <w:rsid w:val="00CE3A40"/>
    <w:rsid w:val="00D2474D"/>
    <w:rsid w:val="00D53B0E"/>
    <w:rsid w:val="00D74A7E"/>
    <w:rsid w:val="00D8453A"/>
    <w:rsid w:val="00EC1AC2"/>
    <w:rsid w:val="00EF7D09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0DD6"/>
  <w15:chartTrackingRefBased/>
  <w15:docId w15:val="{3B5241DA-26D5-465D-8DA3-27F45DD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E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1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42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BC5"/>
    <w:pPr>
      <w:ind w:left="720"/>
      <w:contextualSpacing/>
    </w:pPr>
  </w:style>
  <w:style w:type="character" w:customStyle="1" w:styleId="sr-only">
    <w:name w:val="sr-only"/>
    <w:basedOn w:val="DefaultParagraphFont"/>
    <w:rsid w:val="00474145"/>
  </w:style>
  <w:style w:type="character" w:customStyle="1" w:styleId="file-details">
    <w:name w:val="file-details"/>
    <w:basedOn w:val="DefaultParagraphFont"/>
    <w:rsid w:val="00474145"/>
  </w:style>
  <w:style w:type="table" w:styleId="TableGrid">
    <w:name w:val="Table Grid"/>
    <w:basedOn w:val="TableNormal"/>
    <w:uiPriority w:val="39"/>
    <w:rsid w:val="000F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E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Megrelishvili</dc:creator>
  <cp:keywords/>
  <dc:description/>
  <cp:lastModifiedBy>Ekaterine Adamia</cp:lastModifiedBy>
  <cp:revision>4</cp:revision>
  <dcterms:created xsi:type="dcterms:W3CDTF">2020-03-24T16:39:00Z</dcterms:created>
  <dcterms:modified xsi:type="dcterms:W3CDTF">2020-03-25T12:07:00Z</dcterms:modified>
</cp:coreProperties>
</file>