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b/>
          <w:color w:val="365F91" w:themeColor="accent1" w:themeShade="BF"/>
          <w:sz w:val="24"/>
          <w:szCs w:val="24"/>
        </w:rPr>
        <w:id w:val="10582328"/>
        <w:docPartObj>
          <w:docPartGallery w:val="Cover Pages"/>
          <w:docPartUnique/>
        </w:docPartObj>
      </w:sdtPr>
      <w:sdtEndPr>
        <w:rPr>
          <w:rStyle w:val="fontstyle01"/>
          <w:rFonts w:ascii="Sylfaen" w:eastAsiaTheme="minorEastAsia" w:hAnsi="Sylfaen"/>
          <w:color w:val="1F497D" w:themeColor="text2"/>
          <w:sz w:val="28"/>
          <w:szCs w:val="28"/>
          <w:lang w:val="ka-GE"/>
        </w:rPr>
      </w:sdtEndPr>
      <w:sdtContent>
        <w:tbl>
          <w:tblPr>
            <w:tblW w:w="5074" w:type="pct"/>
            <w:jc w:val="center"/>
            <w:tblLook w:val="04A0" w:firstRow="1" w:lastRow="0" w:firstColumn="1" w:lastColumn="0" w:noHBand="0" w:noVBand="1"/>
          </w:tblPr>
          <w:tblGrid>
            <w:gridCol w:w="9360"/>
            <w:gridCol w:w="139"/>
          </w:tblGrid>
          <w:tr w:rsidR="0064471E" w:rsidRPr="0064471E" w:rsidTr="0064471E">
            <w:trPr>
              <w:gridAfter w:val="1"/>
              <w:wAfter w:w="73" w:type="pct"/>
              <w:trHeight w:val="2880"/>
              <w:jc w:val="center"/>
            </w:trPr>
            <w:tc>
              <w:tcPr>
                <w:tcW w:w="4927" w:type="pct"/>
              </w:tcPr>
              <w:p w:rsidR="00316B16" w:rsidRPr="0064471E" w:rsidRDefault="00F6624C" w:rsidP="0064471E">
                <w:pPr>
                  <w:jc w:val="right"/>
                  <w:rPr>
                    <w:rFonts w:eastAsiaTheme="majorEastAsia"/>
                    <w:b/>
                    <w:color w:val="365F91" w:themeColor="accent1" w:themeShade="BF"/>
                    <w:sz w:val="24"/>
                    <w:szCs w:val="24"/>
                    <w:lang w:val="ka-GE"/>
                  </w:rPr>
                </w:pPr>
                <w:r w:rsidRPr="0064471E">
                  <w:rPr>
                    <w:rFonts w:eastAsiaTheme="majorEastAsia"/>
                    <w:b/>
                    <w:color w:val="365F91" w:themeColor="accent1" w:themeShade="BF"/>
                    <w:sz w:val="24"/>
                    <w:szCs w:val="24"/>
                  </w:rPr>
                  <w:t xml:space="preserve"> </w:t>
                </w:r>
                <w:r w:rsidR="00DA74A8" w:rsidRPr="0064471E">
                  <w:rPr>
                    <w:rFonts w:ascii="Sylfaen" w:eastAsiaTheme="majorEastAsia" w:hAnsi="Sylfaen"/>
                    <w:b/>
                    <w:color w:val="365F91" w:themeColor="accent1" w:themeShade="BF"/>
                    <w:sz w:val="24"/>
                    <w:szCs w:val="24"/>
                    <w:lang w:val="ka-GE"/>
                  </w:rPr>
                  <w:t>დანართი</w:t>
                </w:r>
                <w:r w:rsidR="00CE5E8C" w:rsidRPr="0064471E">
                  <w:rPr>
                    <w:rFonts w:eastAsiaTheme="majorEastAsia"/>
                    <w:b/>
                    <w:color w:val="365F91" w:themeColor="accent1" w:themeShade="BF"/>
                    <w:sz w:val="24"/>
                    <w:szCs w:val="24"/>
                  </w:rPr>
                  <w:t xml:space="preserve"> </w:t>
                </w:r>
                <w:r w:rsidR="00B16374" w:rsidRPr="0064471E">
                  <w:rPr>
                    <w:rFonts w:eastAsiaTheme="majorEastAsia"/>
                    <w:b/>
                    <w:color w:val="365F91" w:themeColor="accent1" w:themeShade="BF"/>
                    <w:sz w:val="24"/>
                    <w:szCs w:val="24"/>
                  </w:rPr>
                  <w:t xml:space="preserve"> </w:t>
                </w:r>
              </w:p>
            </w:tc>
          </w:tr>
          <w:tr w:rsidR="00316B16" w:rsidRPr="00627E05" w:rsidTr="0079458B">
            <w:trPr>
              <w:gridAfter w:val="1"/>
              <w:wAfter w:w="73" w:type="pct"/>
              <w:trHeight w:val="1940"/>
              <w:jc w:val="center"/>
            </w:trPr>
            <w:tc>
              <w:tcPr>
                <w:tcW w:w="4927" w:type="pct"/>
                <w:tcBorders>
                  <w:bottom w:val="single" w:sz="4" w:space="0" w:color="4F81BD" w:themeColor="accent1"/>
                </w:tcBorders>
                <w:vAlign w:val="center"/>
              </w:tcPr>
              <w:p w:rsidR="00316B16" w:rsidRPr="0064471E" w:rsidRDefault="00051BE2" w:rsidP="00725F15">
                <w:pPr>
                  <w:pStyle w:val="NoSpacing"/>
                  <w:spacing w:line="276" w:lineRule="auto"/>
                  <w:jc w:val="center"/>
                  <w:rPr>
                    <w:rFonts w:ascii="Sylfaen" w:eastAsiaTheme="majorEastAsia" w:hAnsi="Sylfaen" w:cstheme="majorBidi"/>
                    <w:b/>
                    <w:sz w:val="52"/>
                    <w:szCs w:val="52"/>
                  </w:rPr>
                </w:pPr>
                <w:sdt>
                  <w:sdtPr>
                    <w:rPr>
                      <w:rStyle w:val="fontstyle01"/>
                      <w:rFonts w:ascii="Sylfaen" w:hAnsi="Sylfaen"/>
                      <w:b/>
                      <w:color w:val="365F91" w:themeColor="accent1" w:themeShade="BF"/>
                      <w:sz w:val="52"/>
                      <w:szCs w:val="52"/>
                      <w:lang w:val="ka-GE"/>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551E39" w:rsidRPr="0064471E">
                      <w:rPr>
                        <w:rStyle w:val="fontstyle01"/>
                        <w:rFonts w:ascii="Sylfaen" w:hAnsi="Sylfaen"/>
                        <w:b/>
                        <w:color w:val="365F91" w:themeColor="accent1" w:themeShade="BF"/>
                        <w:sz w:val="52"/>
                        <w:szCs w:val="52"/>
                      </w:rPr>
                      <w:t>ლატენტური ტუბერკულოზური ინფექციის მართვა</w:t>
                    </w:r>
                  </w:sdtContent>
                </w:sdt>
              </w:p>
            </w:tc>
          </w:tr>
          <w:tr w:rsidR="00316B16" w:rsidRPr="00627E05" w:rsidTr="0079458B">
            <w:trPr>
              <w:trHeight w:val="2759"/>
              <w:jc w:val="center"/>
            </w:trPr>
            <w:sdt>
              <w:sdtPr>
                <w:rPr>
                  <w:rStyle w:val="fontstyle01"/>
                  <w:rFonts w:ascii="Sylfaen" w:hAnsi="Sylfaen"/>
                  <w:b/>
                  <w:color w:val="365F91" w:themeColor="accent1" w:themeShade="BF"/>
                  <w:sz w:val="32"/>
                  <w:szCs w:val="32"/>
                  <w:lang w:val="ka-GE"/>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gridSpan w:val="2"/>
                    <w:tcBorders>
                      <w:top w:val="single" w:sz="4" w:space="0" w:color="4F81BD" w:themeColor="accent1"/>
                    </w:tcBorders>
                    <w:vAlign w:val="center"/>
                  </w:tcPr>
                  <w:p w:rsidR="00316B16" w:rsidRPr="0064471E" w:rsidRDefault="0064471E" w:rsidP="00725F15">
                    <w:pPr>
                      <w:pStyle w:val="NoSpacing"/>
                      <w:spacing w:line="276" w:lineRule="auto"/>
                      <w:jc w:val="center"/>
                      <w:rPr>
                        <w:rFonts w:ascii="Sylfaen" w:eastAsiaTheme="majorEastAsia" w:hAnsi="Sylfaen" w:cstheme="majorBidi"/>
                        <w:sz w:val="32"/>
                        <w:szCs w:val="32"/>
                      </w:rPr>
                    </w:pPr>
                    <w:r>
                      <w:rPr>
                        <w:rStyle w:val="fontstyle01"/>
                        <w:rFonts w:ascii="Sylfaen" w:hAnsi="Sylfaen"/>
                        <w:b/>
                        <w:color w:val="365F91" w:themeColor="accent1" w:themeShade="BF"/>
                        <w:sz w:val="32"/>
                        <w:szCs w:val="32"/>
                        <w:lang w:val="ka-GE"/>
                      </w:rPr>
                      <w:t>კლინიკური პრაქტიკის ეროვნული რეკომენდაცია (</w:t>
                    </w:r>
                    <w:r w:rsidR="00551E39" w:rsidRPr="0064471E">
                      <w:rPr>
                        <w:rStyle w:val="fontstyle01"/>
                        <w:rFonts w:ascii="Sylfaen" w:hAnsi="Sylfaen"/>
                        <w:b/>
                        <w:color w:val="365F91" w:themeColor="accent1" w:themeShade="BF"/>
                        <w:sz w:val="32"/>
                        <w:szCs w:val="32"/>
                      </w:rPr>
                      <w:t>გაიდლაინი</w:t>
                    </w:r>
                    <w:r>
                      <w:rPr>
                        <w:rStyle w:val="fontstyle01"/>
                        <w:rFonts w:ascii="Sylfaen" w:hAnsi="Sylfaen"/>
                        <w:b/>
                        <w:color w:val="365F91" w:themeColor="accent1" w:themeShade="BF"/>
                        <w:sz w:val="32"/>
                        <w:szCs w:val="32"/>
                        <w:lang w:val="ka-GE"/>
                      </w:rPr>
                      <w:t>)</w:t>
                    </w:r>
                  </w:p>
                </w:tc>
              </w:sdtContent>
            </w:sdt>
          </w:tr>
          <w:tr w:rsidR="00316B16" w:rsidRPr="00627E05" w:rsidTr="0064471E">
            <w:trPr>
              <w:trHeight w:val="360"/>
              <w:jc w:val="center"/>
            </w:trPr>
            <w:tc>
              <w:tcPr>
                <w:tcW w:w="5000" w:type="pct"/>
                <w:gridSpan w:val="2"/>
                <w:vAlign w:val="center"/>
              </w:tcPr>
              <w:p w:rsidR="00316B16" w:rsidRPr="00627E05" w:rsidRDefault="00316B16">
                <w:pPr>
                  <w:pStyle w:val="NoSpacing"/>
                  <w:jc w:val="center"/>
                  <w:rPr>
                    <w:rFonts w:ascii="Sylfaen" w:hAnsi="Sylfaen"/>
                  </w:rPr>
                </w:pPr>
              </w:p>
            </w:tc>
          </w:tr>
          <w:tr w:rsidR="00316B16" w:rsidRPr="00627E05" w:rsidTr="0064471E">
            <w:trPr>
              <w:gridAfter w:val="1"/>
              <w:wAfter w:w="73" w:type="pct"/>
              <w:trHeight w:val="360"/>
              <w:jc w:val="center"/>
            </w:trPr>
            <w:tc>
              <w:tcPr>
                <w:tcW w:w="4927" w:type="pct"/>
                <w:vAlign w:val="center"/>
              </w:tcPr>
              <w:p w:rsidR="00316B16" w:rsidRPr="00627E05" w:rsidRDefault="00316B16">
                <w:pPr>
                  <w:pStyle w:val="NoSpacing"/>
                  <w:jc w:val="center"/>
                  <w:rPr>
                    <w:rFonts w:ascii="Sylfaen" w:hAnsi="Sylfaen"/>
                    <w:b/>
                    <w:bCs/>
                  </w:rPr>
                </w:pPr>
              </w:p>
            </w:tc>
          </w:tr>
          <w:tr w:rsidR="00316B16" w:rsidRPr="00627E05" w:rsidTr="0064471E">
            <w:trPr>
              <w:gridAfter w:val="1"/>
              <w:wAfter w:w="73" w:type="pct"/>
              <w:trHeight w:val="360"/>
              <w:jc w:val="center"/>
            </w:trPr>
            <w:tc>
              <w:tcPr>
                <w:tcW w:w="4927" w:type="pct"/>
                <w:vAlign w:val="center"/>
              </w:tcPr>
              <w:p w:rsidR="0064471E" w:rsidRDefault="0064471E" w:rsidP="00A011C0">
                <w:pPr>
                  <w:pStyle w:val="NoSpacing"/>
                  <w:jc w:val="center"/>
                  <w:rPr>
                    <w:rFonts w:ascii="Sylfaen" w:hAnsi="Sylfaen"/>
                    <w:b/>
                    <w:bCs/>
                    <w:color w:val="365F91" w:themeColor="accent1" w:themeShade="BF"/>
                    <w:sz w:val="24"/>
                    <w:szCs w:val="24"/>
                    <w:lang w:val="ka-GE"/>
                  </w:rPr>
                </w:pPr>
              </w:p>
              <w:p w:rsidR="0064471E" w:rsidRDefault="0064471E" w:rsidP="00A011C0">
                <w:pPr>
                  <w:pStyle w:val="NoSpacing"/>
                  <w:jc w:val="center"/>
                  <w:rPr>
                    <w:rFonts w:ascii="Sylfaen" w:hAnsi="Sylfaen"/>
                    <w:b/>
                    <w:bCs/>
                    <w:color w:val="365F91" w:themeColor="accent1" w:themeShade="BF"/>
                    <w:sz w:val="24"/>
                    <w:szCs w:val="24"/>
                    <w:lang w:val="ka-GE"/>
                  </w:rPr>
                </w:pPr>
              </w:p>
              <w:p w:rsidR="0064471E" w:rsidRDefault="0064471E" w:rsidP="00A011C0">
                <w:pPr>
                  <w:pStyle w:val="NoSpacing"/>
                  <w:jc w:val="center"/>
                  <w:rPr>
                    <w:rFonts w:ascii="Sylfaen" w:hAnsi="Sylfaen"/>
                    <w:b/>
                    <w:bCs/>
                    <w:color w:val="365F91" w:themeColor="accent1" w:themeShade="BF"/>
                    <w:sz w:val="24"/>
                    <w:szCs w:val="24"/>
                    <w:lang w:val="ka-GE"/>
                  </w:rPr>
                </w:pPr>
              </w:p>
              <w:p w:rsidR="00316B16" w:rsidRPr="0064471E" w:rsidRDefault="00316B16" w:rsidP="00A011C0">
                <w:pPr>
                  <w:pStyle w:val="NoSpacing"/>
                  <w:jc w:val="center"/>
                  <w:rPr>
                    <w:rFonts w:ascii="Sylfaen" w:hAnsi="Sylfaen"/>
                    <w:b/>
                    <w:bCs/>
                    <w:color w:val="17365D" w:themeColor="text2" w:themeShade="BF"/>
                    <w:sz w:val="24"/>
                    <w:szCs w:val="24"/>
                    <w:lang w:val="ka-GE"/>
                  </w:rPr>
                </w:pPr>
                <w:r w:rsidRPr="0064471E">
                  <w:rPr>
                    <w:rFonts w:ascii="Sylfaen" w:hAnsi="Sylfaen"/>
                    <w:b/>
                    <w:bCs/>
                    <w:color w:val="365F91" w:themeColor="accent1" w:themeShade="BF"/>
                    <w:sz w:val="24"/>
                    <w:szCs w:val="24"/>
                    <w:lang w:val="ka-GE"/>
                  </w:rPr>
                  <w:t>20</w:t>
                </w:r>
                <w:r w:rsidR="00D36D09" w:rsidRPr="0064471E">
                  <w:rPr>
                    <w:rFonts w:ascii="Sylfaen" w:hAnsi="Sylfaen"/>
                    <w:b/>
                    <w:bCs/>
                    <w:color w:val="365F91" w:themeColor="accent1" w:themeShade="BF"/>
                    <w:sz w:val="24"/>
                    <w:szCs w:val="24"/>
                  </w:rPr>
                  <w:t>21</w:t>
                </w:r>
                <w:r w:rsidR="006155EC" w:rsidRPr="0064471E">
                  <w:rPr>
                    <w:rFonts w:ascii="Sylfaen" w:hAnsi="Sylfaen"/>
                    <w:b/>
                    <w:bCs/>
                    <w:color w:val="365F91" w:themeColor="accent1" w:themeShade="BF"/>
                    <w:sz w:val="24"/>
                    <w:szCs w:val="24"/>
                    <w:lang w:val="ka-GE"/>
                  </w:rPr>
                  <w:t xml:space="preserve"> წელი</w:t>
                </w:r>
              </w:p>
            </w:tc>
          </w:tr>
        </w:tbl>
        <w:p w:rsidR="00316B16" w:rsidRDefault="00316B16"/>
        <w:p w:rsidR="00316B16" w:rsidRDefault="00316B16">
          <w:pPr>
            <w:rPr>
              <w:rFonts w:ascii="Sylfaen" w:hAnsi="Sylfaen"/>
              <w:lang w:val="ka-GE"/>
            </w:rPr>
          </w:pPr>
        </w:p>
        <w:p w:rsidR="00316B16" w:rsidRPr="002673EA" w:rsidRDefault="00316B16" w:rsidP="002673EA"/>
        <w:p w:rsidR="002673EA" w:rsidRPr="002673EA" w:rsidRDefault="002673EA" w:rsidP="002673EA">
          <w:pPr>
            <w:spacing w:after="0"/>
            <w:jc w:val="center"/>
            <w:rPr>
              <w:rStyle w:val="fontstyle01"/>
              <w:rFonts w:ascii="Sylfaen" w:hAnsi="Sylfaen"/>
              <w:color w:val="auto"/>
              <w:sz w:val="24"/>
              <w:szCs w:val="24"/>
              <w:lang w:val="ka-GE"/>
            </w:rPr>
          </w:pPr>
          <w:r>
            <w:rPr>
              <w:rStyle w:val="fontstyle01"/>
              <w:rFonts w:ascii="Sylfaen" w:hAnsi="Sylfaen"/>
              <w:color w:val="auto"/>
              <w:sz w:val="24"/>
              <w:szCs w:val="24"/>
              <w:lang w:val="ka-GE"/>
            </w:rPr>
            <w:t xml:space="preserve">მომზადდა </w:t>
          </w:r>
          <w:r w:rsidRPr="002673EA">
            <w:rPr>
              <w:rStyle w:val="fontstyle01"/>
              <w:rFonts w:ascii="Sylfaen" w:hAnsi="Sylfaen"/>
              <w:color w:val="auto"/>
              <w:sz w:val="24"/>
              <w:szCs w:val="24"/>
              <w:lang w:val="ka-GE"/>
            </w:rPr>
            <w:t>ტუბერკულოზისა და ფილტვის დაავადებათა ეროვნული ცენტრი</w:t>
          </w:r>
          <w:r>
            <w:rPr>
              <w:rStyle w:val="fontstyle01"/>
              <w:rFonts w:ascii="Sylfaen" w:hAnsi="Sylfaen"/>
              <w:color w:val="auto"/>
              <w:sz w:val="24"/>
              <w:szCs w:val="24"/>
              <w:lang w:val="ka-GE"/>
            </w:rPr>
            <w:t>სა და</w:t>
          </w:r>
        </w:p>
        <w:p w:rsidR="002673EA" w:rsidRDefault="002673EA" w:rsidP="002673EA">
          <w:pPr>
            <w:spacing w:after="0"/>
            <w:jc w:val="center"/>
            <w:rPr>
              <w:rStyle w:val="fontstyle01"/>
              <w:rFonts w:ascii="Sylfaen" w:hAnsi="Sylfaen"/>
              <w:color w:val="auto"/>
              <w:sz w:val="24"/>
              <w:szCs w:val="24"/>
              <w:lang w:val="ka-GE"/>
            </w:rPr>
          </w:pPr>
          <w:r w:rsidRPr="002673EA">
            <w:rPr>
              <w:rStyle w:val="fontstyle01"/>
              <w:rFonts w:ascii="Sylfaen" w:hAnsi="Sylfaen"/>
              <w:color w:val="auto"/>
              <w:sz w:val="24"/>
              <w:szCs w:val="24"/>
              <w:lang w:val="ka-GE"/>
            </w:rPr>
            <w:t xml:space="preserve">საქართველოს ფთიზიატრთა და პულმონოლოგთა </w:t>
          </w:r>
          <w:r>
            <w:rPr>
              <w:rStyle w:val="fontstyle01"/>
              <w:rFonts w:ascii="Sylfaen" w:hAnsi="Sylfaen"/>
              <w:color w:val="auto"/>
              <w:sz w:val="24"/>
              <w:szCs w:val="24"/>
              <w:lang w:val="ka-GE"/>
            </w:rPr>
            <w:t xml:space="preserve">ასოციაციის მიერ </w:t>
          </w:r>
        </w:p>
        <w:p w:rsidR="002673EA" w:rsidRDefault="002673EA" w:rsidP="002673EA">
          <w:pPr>
            <w:spacing w:after="0"/>
            <w:jc w:val="center"/>
            <w:rPr>
              <w:rStyle w:val="fontstyle01"/>
              <w:rFonts w:ascii="Sylfaen" w:hAnsi="Sylfaen"/>
              <w:color w:val="auto"/>
              <w:sz w:val="24"/>
              <w:szCs w:val="24"/>
              <w:lang w:val="ka-GE"/>
            </w:rPr>
          </w:pPr>
          <w:r>
            <w:rPr>
              <w:rStyle w:val="fontstyle01"/>
              <w:rFonts w:ascii="Sylfaen" w:hAnsi="Sylfaen"/>
              <w:color w:val="auto"/>
              <w:sz w:val="24"/>
              <w:szCs w:val="24"/>
              <w:lang w:val="ka-GE"/>
            </w:rPr>
            <w:t>აივ ინფექცია/შიდსთან, ტუბერკულოზთან და მალარიასთან ბრძოლის გლობალური ფონდის ხელშეწყობით</w:t>
          </w:r>
        </w:p>
        <w:p w:rsidR="00316B16" w:rsidRDefault="00051BE2" w:rsidP="00AA0529">
          <w:pPr>
            <w:spacing w:after="0"/>
            <w:rPr>
              <w:rStyle w:val="fontstyle01"/>
              <w:rFonts w:ascii="Sylfaen" w:hAnsi="Sylfaen"/>
              <w:b/>
              <w:color w:val="1F497D" w:themeColor="text2"/>
              <w:sz w:val="28"/>
              <w:szCs w:val="28"/>
              <w:lang w:val="ka-GE"/>
            </w:rPr>
          </w:pPr>
        </w:p>
      </w:sdtContent>
    </w:sdt>
    <w:p w:rsidR="005015AC" w:rsidRDefault="00995FFC" w:rsidP="00A972F7">
      <w:pPr>
        <w:pStyle w:val="Heading1"/>
        <w:ind w:left="90" w:firstLine="0"/>
        <w:rPr>
          <w:rStyle w:val="fontstyle01"/>
          <w:rFonts w:ascii="Sylfaen" w:hAnsi="Sylfaen" w:cs="Sylfaen"/>
          <w:color w:val="365F91"/>
          <w:sz w:val="28"/>
          <w:szCs w:val="22"/>
          <w:lang w:val="ka-GE"/>
        </w:rPr>
      </w:pPr>
      <w:bookmarkStart w:id="0" w:name="_Toc73566114"/>
      <w:proofErr w:type="gramStart"/>
      <w:r w:rsidRPr="00EF4018">
        <w:rPr>
          <w:rStyle w:val="fontstyle01"/>
          <w:rFonts w:ascii="Sylfaen" w:hAnsi="Sylfaen" w:cs="Sylfaen"/>
          <w:color w:val="365F91"/>
          <w:sz w:val="28"/>
          <w:szCs w:val="22"/>
        </w:rPr>
        <w:lastRenderedPageBreak/>
        <w:t>შინაარსი</w:t>
      </w:r>
      <w:bookmarkEnd w:id="0"/>
      <w:proofErr w:type="gramEnd"/>
    </w:p>
    <w:sdt>
      <w:sdtPr>
        <w:rPr>
          <w:rFonts w:asciiTheme="minorHAnsi" w:eastAsiaTheme="minorEastAsia" w:hAnsiTheme="minorHAnsi" w:cstheme="minorBidi"/>
          <w:b w:val="0"/>
          <w:bCs w:val="0"/>
          <w:color w:val="auto"/>
          <w:sz w:val="22"/>
          <w:szCs w:val="22"/>
        </w:rPr>
        <w:id w:val="10582434"/>
        <w:docPartObj>
          <w:docPartGallery w:val="Table of Contents"/>
          <w:docPartUnique/>
        </w:docPartObj>
      </w:sdtPr>
      <w:sdtEndPr>
        <w:rPr>
          <w:rFonts w:ascii="Sylfaen" w:hAnsi="Sylfaen"/>
        </w:rPr>
      </w:sdtEndPr>
      <w:sdtContent>
        <w:p w:rsidR="00BE3C2A" w:rsidRPr="00384BE9" w:rsidRDefault="00FE5F14" w:rsidP="00BF4062">
          <w:pPr>
            <w:pStyle w:val="TOCHeading"/>
            <w:spacing w:before="0"/>
            <w:rPr>
              <w:rFonts w:ascii="Sylfaen" w:hAnsi="Sylfaen"/>
              <w:noProof/>
            </w:rPr>
          </w:pPr>
          <w:r>
            <w:rPr>
              <w:rFonts w:ascii="Sylfaen" w:hAnsi="Sylfaen"/>
              <w:lang w:val="ka-GE"/>
            </w:rPr>
            <w:t xml:space="preserve"> </w:t>
          </w:r>
          <w:r w:rsidR="00670631" w:rsidRPr="00384BE9">
            <w:rPr>
              <w:rFonts w:ascii="Sylfaen" w:hAnsi="Sylfaen"/>
            </w:rPr>
            <w:fldChar w:fldCharType="begin"/>
          </w:r>
          <w:r w:rsidR="0004056E" w:rsidRPr="00384BE9">
            <w:rPr>
              <w:rFonts w:ascii="Sylfaen" w:hAnsi="Sylfaen"/>
            </w:rPr>
            <w:instrText xml:space="preserve"> TOC \o "1-3" \h \z \u </w:instrText>
          </w:r>
          <w:r w:rsidR="00670631" w:rsidRPr="00384BE9">
            <w:rPr>
              <w:rFonts w:ascii="Sylfaen" w:hAnsi="Sylfaen"/>
            </w:rPr>
            <w:fldChar w:fldCharType="separate"/>
          </w:r>
        </w:p>
        <w:p w:rsidR="00BE3C2A" w:rsidRPr="00384BE9" w:rsidRDefault="00051BE2">
          <w:pPr>
            <w:pStyle w:val="TOC1"/>
            <w:tabs>
              <w:tab w:val="left" w:pos="440"/>
              <w:tab w:val="right" w:leader="dot" w:pos="9350"/>
            </w:tabs>
            <w:rPr>
              <w:rFonts w:ascii="Sylfaen" w:hAnsi="Sylfaen"/>
              <w:noProof/>
            </w:rPr>
          </w:pPr>
          <w:hyperlink w:anchor="_Toc73566114" w:history="1">
            <w:r w:rsidR="00BE3C2A" w:rsidRPr="00384BE9">
              <w:rPr>
                <w:rStyle w:val="Hyperlink"/>
                <w:rFonts w:ascii="Sylfaen" w:hAnsi="Sylfaen" w:cs="Sylfaen"/>
                <w:noProof/>
                <w:lang w:val="ka-GE"/>
              </w:rPr>
              <w:t>1</w:t>
            </w:r>
            <w:r w:rsidR="00BE3C2A" w:rsidRPr="00384BE9">
              <w:rPr>
                <w:rFonts w:ascii="Sylfaen" w:hAnsi="Sylfaen"/>
                <w:noProof/>
              </w:rPr>
              <w:tab/>
            </w:r>
            <w:r w:rsidR="00BE3C2A" w:rsidRPr="00384BE9">
              <w:rPr>
                <w:rStyle w:val="Hyperlink"/>
                <w:rFonts w:ascii="Sylfaen" w:hAnsi="Sylfaen" w:cs="Sylfaen"/>
                <w:noProof/>
              </w:rPr>
              <w:t>შინაარსი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_Toc73566114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2</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15" w:history="1">
            <w:r w:rsidR="00BE3C2A" w:rsidRPr="00384BE9">
              <w:rPr>
                <w:rStyle w:val="Hyperlink"/>
                <w:rFonts w:ascii="Sylfaen" w:hAnsi="Sylfaen" w:cs="Sylfaen"/>
                <w:noProof/>
                <w:lang w:val="ka-GE"/>
              </w:rPr>
              <w:t>2</w:t>
            </w:r>
            <w:r w:rsidR="00BE3C2A" w:rsidRPr="00384BE9">
              <w:rPr>
                <w:rFonts w:ascii="Sylfaen" w:hAnsi="Sylfaen"/>
                <w:noProof/>
              </w:rPr>
              <w:tab/>
            </w:r>
            <w:r w:rsidR="00BE3C2A" w:rsidRPr="00384BE9">
              <w:rPr>
                <w:rStyle w:val="Hyperlink"/>
                <w:rFonts w:ascii="Sylfaen" w:hAnsi="Sylfaen" w:cs="Sylfaen"/>
                <w:noProof/>
              </w:rPr>
              <w:t>შემოკლებები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_Toc73566115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3</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16" w:history="1">
            <w:r w:rsidR="00BE3C2A" w:rsidRPr="00384BE9">
              <w:rPr>
                <w:rStyle w:val="Hyperlink"/>
                <w:rFonts w:ascii="Sylfaen" w:eastAsia="Calibri" w:hAnsi="Sylfaen"/>
                <w:noProof/>
              </w:rPr>
              <w:t>3</w:t>
            </w:r>
            <w:r w:rsidR="00BE3C2A" w:rsidRPr="00384BE9">
              <w:rPr>
                <w:rFonts w:ascii="Sylfaen" w:hAnsi="Sylfaen"/>
                <w:noProof/>
              </w:rPr>
              <w:tab/>
            </w:r>
            <w:r w:rsidR="00BE3C2A" w:rsidRPr="00384BE9">
              <w:rPr>
                <w:rStyle w:val="Hyperlink"/>
                <w:rFonts w:ascii="Sylfaen" w:eastAsia="Calibri" w:hAnsi="Sylfaen" w:cs="Sylfaen"/>
                <w:noProof/>
                <w:lang w:val="ka-GE"/>
              </w:rPr>
              <w:t>მოკლე ინფორმაცია გაიდლაინის შესახებ</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_Toc73566116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3</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17" w:history="1">
            <w:r w:rsidR="00BE3C2A" w:rsidRPr="00384BE9">
              <w:rPr>
                <w:rStyle w:val="Hyperlink"/>
                <w:rFonts w:ascii="Sylfaen" w:hAnsi="Sylfaen" w:cs="Sylfaen"/>
                <w:noProof/>
                <w:lang w:val="ka-GE"/>
              </w:rPr>
              <w:t>4</w:t>
            </w:r>
            <w:r w:rsidR="00BE3C2A" w:rsidRPr="00384BE9">
              <w:rPr>
                <w:rFonts w:ascii="Sylfaen" w:hAnsi="Sylfaen"/>
                <w:noProof/>
              </w:rPr>
              <w:tab/>
            </w:r>
            <w:r w:rsidR="00BE3C2A" w:rsidRPr="00384BE9">
              <w:rPr>
                <w:rStyle w:val="Hyperlink"/>
                <w:rFonts w:ascii="Sylfaen" w:hAnsi="Sylfaen" w:cs="Sylfaen"/>
                <w:noProof/>
              </w:rPr>
              <w:t>ტერმინების</w:t>
            </w:r>
            <w:r w:rsidR="00BE3C2A" w:rsidRPr="00384BE9">
              <w:rPr>
                <w:rStyle w:val="Hyperlink"/>
                <w:rFonts w:ascii="Sylfaen" w:hAnsi="Sylfaen" w:cs="Cambria"/>
                <w:noProof/>
              </w:rPr>
              <w:t xml:space="preserve"> </w:t>
            </w:r>
            <w:r w:rsidR="00BE3C2A" w:rsidRPr="00384BE9">
              <w:rPr>
                <w:rStyle w:val="Hyperlink"/>
                <w:rFonts w:ascii="Sylfaen" w:hAnsi="Sylfaen" w:cs="Sylfaen"/>
                <w:noProof/>
              </w:rPr>
              <w:t>განმარტება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_Toc73566117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8</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18" w:history="1">
            <w:r w:rsidR="00BE3C2A" w:rsidRPr="00384BE9">
              <w:rPr>
                <w:rStyle w:val="Hyperlink"/>
                <w:rFonts w:ascii="Sylfaen" w:hAnsi="Sylfaen" w:cs="Cambria"/>
                <w:noProof/>
                <w:lang w:val="ka-GE"/>
              </w:rPr>
              <w:t>5</w:t>
            </w:r>
            <w:r w:rsidR="00BE3C2A" w:rsidRPr="00384BE9">
              <w:rPr>
                <w:rFonts w:ascii="Sylfaen" w:hAnsi="Sylfaen"/>
                <w:noProof/>
              </w:rPr>
              <w:tab/>
            </w:r>
            <w:r w:rsidR="00BE3C2A" w:rsidRPr="00384BE9">
              <w:rPr>
                <w:rStyle w:val="Hyperlink"/>
                <w:rFonts w:ascii="Sylfaen" w:hAnsi="Sylfaen" w:cs="Sylfaen"/>
                <w:noProof/>
                <w:lang w:val="ka-GE"/>
              </w:rPr>
              <w:t>შესავალი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_Toc73566118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12</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19" w:history="1">
            <w:r w:rsidR="00BE3C2A" w:rsidRPr="00384BE9">
              <w:rPr>
                <w:rStyle w:val="Hyperlink"/>
                <w:rFonts w:ascii="Sylfaen" w:hAnsi="Sylfaen"/>
                <w:noProof/>
                <w:lang w:val="ka-GE"/>
              </w:rPr>
              <w:t>6</w:t>
            </w:r>
            <w:r w:rsidR="00BE3C2A" w:rsidRPr="00384BE9">
              <w:rPr>
                <w:rFonts w:ascii="Sylfaen" w:hAnsi="Sylfaen"/>
                <w:noProof/>
              </w:rPr>
              <w:tab/>
            </w:r>
            <w:r w:rsidR="00BE3C2A" w:rsidRPr="00384BE9">
              <w:rPr>
                <w:rStyle w:val="Hyperlink"/>
                <w:rFonts w:ascii="Sylfaen" w:hAnsi="Sylfaen" w:cs="Sylfaen"/>
                <w:noProof/>
                <w:lang w:val="ka-GE"/>
              </w:rPr>
              <w:t>ძირითადი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რეკომენდაციები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_Toc73566119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14</w:t>
            </w:r>
            <w:r w:rsidR="00670631" w:rsidRPr="00384BE9">
              <w:rPr>
                <w:rFonts w:ascii="Sylfaen" w:hAnsi="Sylfaen"/>
                <w:noProof/>
                <w:webHidden/>
              </w:rPr>
              <w:fldChar w:fldCharType="end"/>
            </w:r>
          </w:hyperlink>
        </w:p>
        <w:p w:rsidR="00BE3C2A" w:rsidRPr="00384BE9" w:rsidRDefault="00051BE2">
          <w:pPr>
            <w:pStyle w:val="TOC2"/>
            <w:tabs>
              <w:tab w:val="left" w:pos="880"/>
              <w:tab w:val="right" w:leader="dot" w:pos="9350"/>
            </w:tabs>
            <w:rPr>
              <w:rFonts w:ascii="Sylfaen" w:hAnsi="Sylfaen"/>
              <w:noProof/>
            </w:rPr>
          </w:pPr>
          <w:hyperlink w:anchor="_Toc73566120" w:history="1">
            <w:r w:rsidR="00BE3C2A" w:rsidRPr="00384BE9">
              <w:rPr>
                <w:rStyle w:val="Hyperlink"/>
                <w:rFonts w:ascii="Sylfaen" w:hAnsi="Sylfaen"/>
                <w:noProof/>
                <w:lang w:val="ka-GE"/>
              </w:rPr>
              <w:t>6.1</w:t>
            </w:r>
            <w:r w:rsidR="00BE3C2A" w:rsidRPr="00384BE9">
              <w:rPr>
                <w:rFonts w:ascii="Sylfaen" w:hAnsi="Sylfaen"/>
                <w:noProof/>
              </w:rPr>
              <w:tab/>
            </w:r>
            <w:r w:rsidR="00BE3C2A" w:rsidRPr="00384BE9">
              <w:rPr>
                <w:rStyle w:val="Hyperlink"/>
                <w:rFonts w:ascii="Sylfaen" w:hAnsi="Sylfaen" w:cs="Sylfaen"/>
                <w:noProof/>
                <w:lang w:val="ka-GE"/>
              </w:rPr>
              <w:t>რისკის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მქონე</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პოპულაციის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იდენტიფიცირება</w:t>
            </w:r>
            <w:r w:rsidR="00BE3C2A" w:rsidRPr="00384BE9">
              <w:rPr>
                <w:rStyle w:val="Hyperlink"/>
                <w:rFonts w:ascii="Sylfaen" w:hAnsi="Sylfaen" w:cs="Cambria"/>
                <w:noProof/>
                <w:lang w:val="ka-GE"/>
              </w:rPr>
              <w:t xml:space="preserve"> ლატენტური ტუბერკულოზური ინფექციის </w:t>
            </w:r>
            <w:r w:rsidR="00BE3C2A" w:rsidRPr="00384BE9">
              <w:rPr>
                <w:rStyle w:val="Hyperlink"/>
                <w:rFonts w:ascii="Sylfaen" w:hAnsi="Sylfaen" w:cs="Sylfaen"/>
                <w:noProof/>
                <w:lang w:val="ka-GE"/>
              </w:rPr>
              <w:t>ტესტირებისა</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და</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მკურნალობისათვის</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_Toc73566120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14</w:t>
            </w:r>
            <w:r w:rsidR="00670631" w:rsidRPr="00384BE9">
              <w:rPr>
                <w:rFonts w:ascii="Sylfaen" w:hAnsi="Sylfaen"/>
                <w:noProof/>
                <w:webHidden/>
              </w:rPr>
              <w:fldChar w:fldCharType="end"/>
            </w:r>
          </w:hyperlink>
        </w:p>
        <w:p w:rsidR="00BE3C2A" w:rsidRPr="00384BE9" w:rsidRDefault="00051BE2">
          <w:pPr>
            <w:pStyle w:val="TOC3"/>
            <w:tabs>
              <w:tab w:val="left" w:pos="1320"/>
              <w:tab w:val="right" w:leader="dot" w:pos="9350"/>
            </w:tabs>
            <w:rPr>
              <w:rFonts w:ascii="Sylfaen" w:hAnsi="Sylfaen"/>
              <w:noProof/>
            </w:rPr>
          </w:pPr>
          <w:hyperlink w:anchor="_Toc73566121" w:history="1">
            <w:r w:rsidR="00BE3C2A" w:rsidRPr="00384BE9">
              <w:rPr>
                <w:rStyle w:val="Hyperlink"/>
                <w:rFonts w:ascii="Sylfaen" w:hAnsi="Sylfaen"/>
                <w:noProof/>
                <w:lang w:val="ka-GE"/>
              </w:rPr>
              <w:t>6.1.1</w:t>
            </w:r>
            <w:r w:rsidR="00BE3C2A" w:rsidRPr="00384BE9">
              <w:rPr>
                <w:rFonts w:ascii="Sylfaen" w:hAnsi="Sylfaen"/>
                <w:noProof/>
              </w:rPr>
              <w:tab/>
            </w:r>
            <w:r w:rsidR="00BE3C2A" w:rsidRPr="00384BE9">
              <w:rPr>
                <w:rStyle w:val="Hyperlink"/>
                <w:rFonts w:ascii="Sylfaen" w:hAnsi="Sylfaen" w:cs="Sylfaen"/>
                <w:noProof/>
                <w:lang w:val="ka-GE"/>
              </w:rPr>
              <w:t>აივ</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ინფექციით მცხოვრები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ჩვილები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ბავშვები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მოზარდები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და</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მოზრდილები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_Toc73566121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14</w:t>
            </w:r>
            <w:r w:rsidR="00670631" w:rsidRPr="00384BE9">
              <w:rPr>
                <w:rFonts w:ascii="Sylfaen" w:hAnsi="Sylfaen"/>
                <w:noProof/>
                <w:webHidden/>
              </w:rPr>
              <w:fldChar w:fldCharType="end"/>
            </w:r>
          </w:hyperlink>
        </w:p>
        <w:p w:rsidR="00BE3C2A" w:rsidRPr="00384BE9" w:rsidRDefault="00051BE2">
          <w:pPr>
            <w:pStyle w:val="TOC3"/>
            <w:tabs>
              <w:tab w:val="left" w:pos="1320"/>
              <w:tab w:val="right" w:leader="dot" w:pos="9350"/>
            </w:tabs>
            <w:rPr>
              <w:rFonts w:ascii="Sylfaen" w:hAnsi="Sylfaen"/>
              <w:noProof/>
            </w:rPr>
          </w:pPr>
          <w:hyperlink w:anchor="_Toc73566122" w:history="1">
            <w:r w:rsidR="00BE3C2A" w:rsidRPr="00384BE9">
              <w:rPr>
                <w:rStyle w:val="Hyperlink"/>
                <w:rFonts w:ascii="Sylfaen" w:hAnsi="Sylfaen"/>
                <w:noProof/>
              </w:rPr>
              <w:t>6.1.2</w:t>
            </w:r>
            <w:r w:rsidR="00BE3C2A" w:rsidRPr="00384BE9">
              <w:rPr>
                <w:rFonts w:ascii="Sylfaen" w:hAnsi="Sylfaen"/>
                <w:noProof/>
              </w:rPr>
              <w:tab/>
            </w:r>
            <w:r w:rsidR="00BE3C2A" w:rsidRPr="00384BE9">
              <w:rPr>
                <w:rStyle w:val="Hyperlink"/>
                <w:rFonts w:ascii="Sylfaen" w:hAnsi="Sylfaen" w:cs="Sylfaen"/>
                <w:noProof/>
                <w:lang w:val="ka-GE"/>
              </w:rPr>
              <w:t>ტუბერკულოზით დაავადებულთა ახლო კონტაქტები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_Toc73566122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19</w:t>
            </w:r>
            <w:r w:rsidR="00670631" w:rsidRPr="00384BE9">
              <w:rPr>
                <w:rFonts w:ascii="Sylfaen" w:hAnsi="Sylfaen"/>
                <w:noProof/>
                <w:webHidden/>
              </w:rPr>
              <w:fldChar w:fldCharType="end"/>
            </w:r>
          </w:hyperlink>
        </w:p>
        <w:p w:rsidR="00BE3C2A" w:rsidRPr="00384BE9" w:rsidRDefault="00051BE2">
          <w:pPr>
            <w:pStyle w:val="TOC3"/>
            <w:tabs>
              <w:tab w:val="left" w:pos="1320"/>
              <w:tab w:val="right" w:leader="dot" w:pos="9350"/>
            </w:tabs>
            <w:rPr>
              <w:rFonts w:ascii="Sylfaen" w:hAnsi="Sylfaen"/>
              <w:noProof/>
            </w:rPr>
          </w:pPr>
          <w:hyperlink w:anchor="_Toc73566123" w:history="1">
            <w:r w:rsidR="00BE3C2A" w:rsidRPr="00384BE9">
              <w:rPr>
                <w:rStyle w:val="Hyperlink"/>
                <w:rFonts w:ascii="Sylfaen" w:hAnsi="Sylfaen" w:cs="Sylfaen"/>
                <w:noProof/>
                <w:lang w:val="ka-GE"/>
              </w:rPr>
              <w:t>6.1.3</w:t>
            </w:r>
            <w:r w:rsidR="00BE3C2A" w:rsidRPr="00384BE9">
              <w:rPr>
                <w:rFonts w:ascii="Sylfaen" w:hAnsi="Sylfaen"/>
                <w:noProof/>
              </w:rPr>
              <w:tab/>
            </w:r>
            <w:r w:rsidR="00BE3C2A" w:rsidRPr="00384BE9">
              <w:rPr>
                <w:rStyle w:val="Hyperlink"/>
                <w:rFonts w:ascii="Sylfaen" w:hAnsi="Sylfaen" w:cs="Sylfaen"/>
                <w:noProof/>
                <w:lang w:val="ka-GE"/>
              </w:rPr>
              <w:t>აივ</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ნეგატიური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რისკ</w:t>
            </w:r>
            <w:r w:rsidR="00BE3C2A" w:rsidRPr="00384BE9">
              <w:rPr>
                <w:rStyle w:val="Hyperlink"/>
                <w:rFonts w:ascii="Sylfaen" w:hAnsi="Sylfaen" w:cs="Cambria"/>
                <w:noProof/>
                <w:lang w:val="ka-GE"/>
              </w:rPr>
              <w:t>-</w:t>
            </w:r>
            <w:r w:rsidR="00BE3C2A" w:rsidRPr="00384BE9">
              <w:rPr>
                <w:rStyle w:val="Hyperlink"/>
                <w:rFonts w:ascii="Sylfaen" w:hAnsi="Sylfaen" w:cs="Sylfaen"/>
                <w:noProof/>
                <w:lang w:val="ka-GE"/>
              </w:rPr>
              <w:t>ჯგუფები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_Toc73566123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22</w:t>
            </w:r>
            <w:r w:rsidR="00670631" w:rsidRPr="00384BE9">
              <w:rPr>
                <w:rFonts w:ascii="Sylfaen" w:hAnsi="Sylfaen"/>
                <w:noProof/>
                <w:webHidden/>
              </w:rPr>
              <w:fldChar w:fldCharType="end"/>
            </w:r>
          </w:hyperlink>
        </w:p>
        <w:p w:rsidR="00BE3C2A" w:rsidRPr="00384BE9" w:rsidRDefault="00051BE2">
          <w:pPr>
            <w:pStyle w:val="TOC2"/>
            <w:tabs>
              <w:tab w:val="left" w:pos="880"/>
              <w:tab w:val="right" w:leader="dot" w:pos="9350"/>
            </w:tabs>
            <w:rPr>
              <w:rFonts w:ascii="Sylfaen" w:hAnsi="Sylfaen"/>
              <w:noProof/>
            </w:rPr>
          </w:pPr>
          <w:hyperlink w:anchor="_Toc73566124" w:history="1">
            <w:r w:rsidR="00BE3C2A" w:rsidRPr="00384BE9">
              <w:rPr>
                <w:rStyle w:val="Hyperlink"/>
                <w:rFonts w:ascii="Sylfaen" w:hAnsi="Sylfaen" w:cs="Sylfaen"/>
                <w:noProof/>
                <w:lang w:val="ka-GE"/>
              </w:rPr>
              <w:t>6.2</w:t>
            </w:r>
            <w:r w:rsidR="00BE3C2A" w:rsidRPr="00384BE9">
              <w:rPr>
                <w:rFonts w:ascii="Sylfaen" w:hAnsi="Sylfaen"/>
                <w:noProof/>
              </w:rPr>
              <w:tab/>
            </w:r>
            <w:r w:rsidR="00BE3C2A" w:rsidRPr="00384BE9">
              <w:rPr>
                <w:rStyle w:val="Hyperlink"/>
                <w:rFonts w:ascii="Sylfaen" w:hAnsi="Sylfaen" w:cs="Sylfaen"/>
                <w:noProof/>
                <w:lang w:val="ka-GE"/>
              </w:rPr>
              <w:t>აქტიური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გამორიცხვა პრევენციული მკურნალობის დაწყებამდე</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_Toc73566124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24</w:t>
            </w:r>
            <w:r w:rsidR="00670631" w:rsidRPr="00384BE9">
              <w:rPr>
                <w:rFonts w:ascii="Sylfaen" w:hAnsi="Sylfaen"/>
                <w:noProof/>
                <w:webHidden/>
              </w:rPr>
              <w:fldChar w:fldCharType="end"/>
            </w:r>
          </w:hyperlink>
        </w:p>
        <w:p w:rsidR="00BE3C2A" w:rsidRPr="00384BE9" w:rsidRDefault="00051BE2">
          <w:pPr>
            <w:pStyle w:val="TOC2"/>
            <w:tabs>
              <w:tab w:val="left" w:pos="880"/>
              <w:tab w:val="right" w:leader="dot" w:pos="9350"/>
            </w:tabs>
            <w:rPr>
              <w:rFonts w:ascii="Sylfaen" w:hAnsi="Sylfaen"/>
              <w:noProof/>
            </w:rPr>
          </w:pPr>
          <w:hyperlink w:anchor="_Toc73566125" w:history="1">
            <w:r w:rsidR="00BE3C2A" w:rsidRPr="00384BE9">
              <w:rPr>
                <w:rStyle w:val="Hyperlink"/>
                <w:rFonts w:ascii="Sylfaen" w:hAnsi="Sylfaen"/>
                <w:noProof/>
                <w:lang w:val="ka-GE"/>
              </w:rPr>
              <w:t>6.3</w:t>
            </w:r>
            <w:r w:rsidR="00BE3C2A" w:rsidRPr="00384BE9">
              <w:rPr>
                <w:rFonts w:ascii="Sylfaen" w:hAnsi="Sylfaen"/>
                <w:noProof/>
              </w:rPr>
              <w:tab/>
            </w:r>
            <w:r w:rsidR="00BE3C2A" w:rsidRPr="00384BE9">
              <w:rPr>
                <w:rStyle w:val="Hyperlink"/>
                <w:rFonts w:ascii="Sylfaen" w:hAnsi="Sylfaen" w:cs="Sylfaen"/>
                <w:noProof/>
                <w:lang w:val="ka-GE"/>
              </w:rPr>
              <w:t>ლატენტური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ტუბერკულოზური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ინფექციის</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ტესტირება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_Toc73566125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31</w:t>
            </w:r>
            <w:r w:rsidR="00670631" w:rsidRPr="00384BE9">
              <w:rPr>
                <w:rFonts w:ascii="Sylfaen" w:hAnsi="Sylfaen"/>
                <w:noProof/>
                <w:webHidden/>
              </w:rPr>
              <w:fldChar w:fldCharType="end"/>
            </w:r>
          </w:hyperlink>
        </w:p>
        <w:p w:rsidR="00BE3C2A" w:rsidRPr="00384BE9" w:rsidRDefault="00051BE2">
          <w:pPr>
            <w:pStyle w:val="TOC2"/>
            <w:tabs>
              <w:tab w:val="left" w:pos="880"/>
              <w:tab w:val="right" w:leader="dot" w:pos="9350"/>
            </w:tabs>
            <w:rPr>
              <w:rFonts w:ascii="Sylfaen" w:hAnsi="Sylfaen"/>
              <w:noProof/>
            </w:rPr>
          </w:pPr>
          <w:hyperlink w:anchor="_Toc73566126" w:history="1">
            <w:r w:rsidR="00BE3C2A" w:rsidRPr="00384BE9">
              <w:rPr>
                <w:rStyle w:val="Hyperlink"/>
                <w:rFonts w:ascii="Sylfaen" w:hAnsi="Sylfaen" w:cs="Sylfaen"/>
                <w:noProof/>
                <w:lang w:val="ka-GE"/>
              </w:rPr>
              <w:t>6.4</w:t>
            </w:r>
            <w:r w:rsidR="00BE3C2A" w:rsidRPr="00384BE9">
              <w:rPr>
                <w:rFonts w:ascii="Sylfaen" w:hAnsi="Sylfaen"/>
                <w:noProof/>
              </w:rPr>
              <w:tab/>
            </w:r>
            <w:r w:rsidR="00BE3C2A" w:rsidRPr="00384BE9">
              <w:rPr>
                <w:rStyle w:val="Hyperlink"/>
                <w:rFonts w:ascii="Sylfaen" w:hAnsi="Sylfaen" w:cs="Sylfaen"/>
                <w:noProof/>
              </w:rPr>
              <w:t>ლატენტური ტუბერკულოზური ინფექციის</w:t>
            </w:r>
            <w:r w:rsidR="00BE3C2A" w:rsidRPr="00384BE9">
              <w:rPr>
                <w:rStyle w:val="Hyperlink"/>
                <w:rFonts w:ascii="Sylfaen" w:hAnsi="Sylfaen"/>
                <w:noProof/>
              </w:rPr>
              <w:t xml:space="preserve"> </w:t>
            </w:r>
            <w:r w:rsidR="00BE3C2A" w:rsidRPr="00384BE9">
              <w:rPr>
                <w:rStyle w:val="Hyperlink"/>
                <w:rFonts w:ascii="Sylfaen" w:hAnsi="Sylfaen" w:cs="Sylfaen"/>
                <w:noProof/>
                <w:lang w:val="ka-GE"/>
              </w:rPr>
              <w:t>მკურნალობა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_Toc73566126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36</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27" w:history="1">
            <w:r w:rsidR="00BE3C2A" w:rsidRPr="00384BE9">
              <w:rPr>
                <w:rStyle w:val="Hyperlink"/>
                <w:rFonts w:ascii="Sylfaen" w:hAnsi="Sylfaen"/>
                <w:noProof/>
                <w:lang w:val="ka-GE"/>
              </w:rPr>
              <w:t>7</w:t>
            </w:r>
            <w:r w:rsidR="00BE3C2A" w:rsidRPr="00384BE9">
              <w:rPr>
                <w:rFonts w:ascii="Sylfaen" w:hAnsi="Sylfaen"/>
                <w:noProof/>
              </w:rPr>
              <w:tab/>
            </w:r>
            <w:r w:rsidR="00BE3C2A" w:rsidRPr="00384BE9">
              <w:rPr>
                <w:rStyle w:val="Hyperlink"/>
                <w:rFonts w:ascii="Sylfaen" w:hAnsi="Sylfaen" w:cs="Sylfaen"/>
                <w:noProof/>
                <w:lang w:val="ka-GE"/>
              </w:rPr>
              <w:t>საწყისი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შეფასება</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პრევენციული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მკურნალობის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ინიცირებამდე</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_Toc73566127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47</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28" w:history="1">
            <w:r w:rsidR="00BE3C2A" w:rsidRPr="00384BE9">
              <w:rPr>
                <w:rStyle w:val="Hyperlink"/>
                <w:rFonts w:ascii="Sylfaen" w:hAnsi="Sylfaen"/>
                <w:noProof/>
                <w:lang w:val="ka-GE"/>
              </w:rPr>
              <w:t>8</w:t>
            </w:r>
            <w:r w:rsidR="00BE3C2A" w:rsidRPr="00384BE9">
              <w:rPr>
                <w:rFonts w:ascii="Sylfaen" w:hAnsi="Sylfaen"/>
                <w:noProof/>
              </w:rPr>
              <w:tab/>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პრევენციულ</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მკურნალობაზე</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დამყოლობა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_Toc73566128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49</w:t>
            </w:r>
            <w:r w:rsidR="00670631" w:rsidRPr="00384BE9">
              <w:rPr>
                <w:rFonts w:ascii="Sylfaen" w:hAnsi="Sylfaen"/>
                <w:noProof/>
                <w:webHidden/>
              </w:rPr>
              <w:fldChar w:fldCharType="end"/>
            </w:r>
          </w:hyperlink>
        </w:p>
        <w:p w:rsidR="00BE3C2A" w:rsidRPr="00384BE9" w:rsidRDefault="00051BE2">
          <w:pPr>
            <w:pStyle w:val="TOC1"/>
            <w:tabs>
              <w:tab w:val="left" w:pos="440"/>
              <w:tab w:val="right" w:leader="dot" w:pos="9350"/>
            </w:tabs>
            <w:rPr>
              <w:rFonts w:ascii="Sylfaen" w:hAnsi="Sylfaen"/>
              <w:noProof/>
            </w:rPr>
          </w:pPr>
          <w:hyperlink w:anchor="_Toc73566129" w:history="1">
            <w:r w:rsidR="00BE3C2A" w:rsidRPr="00384BE9">
              <w:rPr>
                <w:rStyle w:val="Hyperlink"/>
                <w:rFonts w:ascii="Sylfaen" w:hAnsi="Sylfaen"/>
                <w:noProof/>
                <w:lang w:val="ka-GE"/>
              </w:rPr>
              <w:t>9</w:t>
            </w:r>
            <w:r w:rsidR="00BE3C2A" w:rsidRPr="00384BE9">
              <w:rPr>
                <w:rFonts w:ascii="Sylfaen" w:hAnsi="Sylfaen"/>
                <w:noProof/>
              </w:rPr>
              <w:tab/>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პრევენციული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მკურნალობის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მონიტორინგი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_Toc73566129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51</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0" w:history="1">
            <w:r w:rsidR="00BE3C2A" w:rsidRPr="00384BE9">
              <w:rPr>
                <w:rStyle w:val="Hyperlink"/>
                <w:rFonts w:ascii="Sylfaen" w:hAnsi="Sylfaen" w:cs="Sylfaen"/>
                <w:noProof/>
                <w:lang w:val="ka-GE"/>
              </w:rPr>
              <w:t>10</w:t>
            </w:r>
            <w:r w:rsidR="00BE3C2A" w:rsidRPr="00384BE9">
              <w:rPr>
                <w:rFonts w:ascii="Sylfaen" w:hAnsi="Sylfaen"/>
                <w:noProof/>
              </w:rPr>
              <w:tab/>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პრევენციული</w:t>
            </w:r>
            <w:r w:rsidR="00BE3C2A" w:rsidRPr="00384BE9">
              <w:rPr>
                <w:rStyle w:val="Hyperlink"/>
                <w:rFonts w:ascii="Sylfaen" w:hAnsi="Sylfaen" w:cs="Cambria"/>
                <w:noProof/>
                <w:lang w:val="ka-GE"/>
              </w:rPr>
              <w:t xml:space="preserve"> </w:t>
            </w:r>
            <w:r w:rsidR="00BE3C2A" w:rsidRPr="00384BE9">
              <w:rPr>
                <w:rStyle w:val="Hyperlink"/>
                <w:rFonts w:ascii="Sylfaen" w:hAnsi="Sylfaen" w:cs="Sylfaen"/>
                <w:noProof/>
                <w:lang w:val="ka-GE"/>
              </w:rPr>
              <w:t>მკურნალობა სპეციალურ პოპულაციებში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_Toc73566130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53</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1" w:history="1">
            <w:r w:rsidR="00BE3C2A" w:rsidRPr="00384BE9">
              <w:rPr>
                <w:rStyle w:val="Hyperlink"/>
                <w:rFonts w:ascii="Sylfaen" w:hAnsi="Sylfaen" w:cs="Sylfaen"/>
                <w:noProof/>
                <w:lang w:val="ka-GE"/>
              </w:rPr>
              <w:t>11</w:t>
            </w:r>
            <w:r w:rsidR="00BE3C2A" w:rsidRPr="00384BE9">
              <w:rPr>
                <w:rFonts w:ascii="Sylfaen" w:hAnsi="Sylfaen"/>
                <w:noProof/>
              </w:rPr>
              <w:tab/>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პრევენციული</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მკურნალობის</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უსაფრთხოობა</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და</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გვერდითი</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მოვლენები</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_Toc73566131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58</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2" w:history="1">
            <w:r w:rsidR="00BE3C2A" w:rsidRPr="00384BE9">
              <w:rPr>
                <w:rStyle w:val="Hyperlink"/>
                <w:rFonts w:ascii="Sylfaen" w:hAnsi="Sylfaen" w:cs="Sylfaen"/>
                <w:noProof/>
                <w:lang w:val="ka-GE"/>
              </w:rPr>
              <w:t>12</w:t>
            </w:r>
            <w:r w:rsidR="00BE3C2A" w:rsidRPr="00384BE9">
              <w:rPr>
                <w:rFonts w:ascii="Sylfaen" w:hAnsi="Sylfaen"/>
                <w:noProof/>
              </w:rPr>
              <w:tab/>
            </w:r>
            <w:r w:rsidR="00BE3C2A" w:rsidRPr="00384BE9">
              <w:rPr>
                <w:rStyle w:val="Hyperlink"/>
                <w:rFonts w:ascii="Sylfaen" w:hAnsi="Sylfaen" w:cs="Sylfaen"/>
                <w:noProof/>
                <w:lang w:val="ka-GE"/>
              </w:rPr>
              <w:t>ტუბერკულოზის</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პრევენციული</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მკურნალობის</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დროს განვითარებული</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გვერდითი</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მოვლენების მართვა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_Toc73566132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63</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3" w:history="1">
            <w:r w:rsidR="00BE3C2A" w:rsidRPr="00384BE9">
              <w:rPr>
                <w:rStyle w:val="Hyperlink"/>
                <w:rFonts w:ascii="Sylfaen" w:hAnsi="Sylfaen" w:cs="Sylfaen"/>
                <w:noProof/>
                <w:lang w:val="ka-GE"/>
              </w:rPr>
              <w:t>13</w:t>
            </w:r>
            <w:r w:rsidR="00BE3C2A" w:rsidRPr="00384BE9">
              <w:rPr>
                <w:rFonts w:ascii="Sylfaen" w:hAnsi="Sylfaen"/>
                <w:noProof/>
              </w:rPr>
              <w:tab/>
            </w:r>
            <w:r w:rsidR="00BE3C2A" w:rsidRPr="00384BE9">
              <w:rPr>
                <w:rStyle w:val="Hyperlink"/>
                <w:rFonts w:ascii="Sylfaen" w:hAnsi="Sylfaen" w:cs="Sylfaen"/>
                <w:noProof/>
                <w:lang w:val="ka-GE"/>
              </w:rPr>
              <w:t>ლატენტური ტუბერკულოზური ინფექციის მქონე პირთა მიდევნება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_Toc73566133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69</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4" w:history="1">
            <w:r w:rsidR="00BE3C2A" w:rsidRPr="00384BE9">
              <w:rPr>
                <w:rStyle w:val="Hyperlink"/>
                <w:rFonts w:ascii="Sylfaen" w:hAnsi="Sylfaen" w:cs="Sylfaen"/>
                <w:noProof/>
                <w:lang w:val="ka-GE"/>
              </w:rPr>
              <w:t>14</w:t>
            </w:r>
            <w:r w:rsidR="00BE3C2A" w:rsidRPr="00384BE9">
              <w:rPr>
                <w:rFonts w:ascii="Sylfaen" w:hAnsi="Sylfaen"/>
                <w:noProof/>
              </w:rPr>
              <w:tab/>
            </w:r>
            <w:r w:rsidR="00BE3C2A" w:rsidRPr="00384BE9">
              <w:rPr>
                <w:rStyle w:val="Hyperlink"/>
                <w:rFonts w:ascii="Sylfaen" w:hAnsi="Sylfaen" w:cs="Sylfaen"/>
                <w:noProof/>
                <w:lang w:val="ka-GE"/>
              </w:rPr>
              <w:t>ლატენტური ტუბერკულოზური ინფექციის პროგრამული მართვის მონიტორინგი და შეფასება</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_Toc73566134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70</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5" w:history="1">
            <w:r w:rsidR="00BE3C2A" w:rsidRPr="00384BE9">
              <w:rPr>
                <w:rStyle w:val="Hyperlink"/>
                <w:rFonts w:ascii="Sylfaen" w:hAnsi="Sylfaen"/>
                <w:noProof/>
                <w:lang w:val="ka-GE"/>
              </w:rPr>
              <w:t>15</w:t>
            </w:r>
            <w:r w:rsidR="00BE3C2A" w:rsidRPr="00384BE9">
              <w:rPr>
                <w:rFonts w:ascii="Sylfaen" w:hAnsi="Sylfaen"/>
                <w:noProof/>
              </w:rPr>
              <w:tab/>
            </w:r>
            <w:r w:rsidR="00BE3C2A" w:rsidRPr="00384BE9">
              <w:rPr>
                <w:rStyle w:val="Hyperlink"/>
                <w:rFonts w:ascii="Sylfaen" w:hAnsi="Sylfaen" w:cs="Sylfaen"/>
                <w:noProof/>
                <w:lang w:val="ka-GE"/>
              </w:rPr>
              <w:t>დანართი</w:t>
            </w:r>
            <w:r w:rsidR="00BE3C2A" w:rsidRPr="00384BE9">
              <w:rPr>
                <w:rStyle w:val="Hyperlink"/>
                <w:rFonts w:ascii="Sylfaen" w:hAnsi="Sylfaen"/>
                <w:noProof/>
                <w:lang w:val="ka-GE"/>
              </w:rPr>
              <w:t xml:space="preserve"> N1</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_Toc73566135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70</w:t>
            </w:r>
            <w:r w:rsidR="00670631" w:rsidRPr="00384BE9">
              <w:rPr>
                <w:rFonts w:ascii="Sylfaen" w:hAnsi="Sylfaen"/>
                <w:noProof/>
                <w:webHidden/>
              </w:rPr>
              <w:fldChar w:fldCharType="end"/>
            </w:r>
          </w:hyperlink>
        </w:p>
        <w:p w:rsidR="00BE3C2A" w:rsidRPr="00384BE9" w:rsidRDefault="00051BE2">
          <w:pPr>
            <w:pStyle w:val="TOC1"/>
            <w:tabs>
              <w:tab w:val="left" w:pos="660"/>
              <w:tab w:val="right" w:leader="dot" w:pos="9350"/>
            </w:tabs>
            <w:rPr>
              <w:rFonts w:ascii="Sylfaen" w:hAnsi="Sylfaen"/>
              <w:noProof/>
            </w:rPr>
          </w:pPr>
          <w:hyperlink w:anchor="_Toc73566136" w:history="1">
            <w:r w:rsidR="00BE3C2A" w:rsidRPr="00384BE9">
              <w:rPr>
                <w:rStyle w:val="Hyperlink"/>
                <w:rFonts w:ascii="Sylfaen" w:hAnsi="Sylfaen"/>
                <w:noProof/>
                <w:lang w:val="ka-GE"/>
              </w:rPr>
              <w:t>16</w:t>
            </w:r>
            <w:r w:rsidR="00BE3C2A" w:rsidRPr="00384BE9">
              <w:rPr>
                <w:rFonts w:ascii="Sylfaen" w:hAnsi="Sylfaen"/>
                <w:noProof/>
              </w:rPr>
              <w:tab/>
            </w:r>
            <w:r w:rsidR="00BE3C2A" w:rsidRPr="00384BE9">
              <w:rPr>
                <w:rStyle w:val="Hyperlink"/>
                <w:rFonts w:ascii="Sylfaen" w:hAnsi="Sylfaen" w:cs="Sylfaen"/>
                <w:noProof/>
                <w:lang w:val="ka-GE"/>
              </w:rPr>
              <w:t>გამოყენებული</w:t>
            </w:r>
            <w:r w:rsidR="00BE3C2A" w:rsidRPr="00384BE9">
              <w:rPr>
                <w:rStyle w:val="Hyperlink"/>
                <w:rFonts w:ascii="Sylfaen" w:hAnsi="Sylfaen"/>
                <w:noProof/>
                <w:lang w:val="ka-GE"/>
              </w:rPr>
              <w:t xml:space="preserve"> </w:t>
            </w:r>
            <w:r w:rsidR="00BE3C2A" w:rsidRPr="00384BE9">
              <w:rPr>
                <w:rStyle w:val="Hyperlink"/>
                <w:rFonts w:ascii="Sylfaen" w:hAnsi="Sylfaen" w:cs="Sylfaen"/>
                <w:noProof/>
                <w:lang w:val="ka-GE"/>
              </w:rPr>
              <w:t>ლიტერატურა</w:t>
            </w:r>
            <w:r w:rsidR="00BE3C2A" w:rsidRPr="00384BE9">
              <w:rPr>
                <w:rStyle w:val="Hyperlink"/>
                <w:rFonts w:ascii="Sylfaen" w:hAnsi="Sylfaen"/>
                <w:noProof/>
                <w:lang w:val="ka-GE"/>
              </w:rPr>
              <w:t>:</w:t>
            </w:r>
            <w:r w:rsidR="00BE3C2A" w:rsidRPr="00384BE9">
              <w:rPr>
                <w:rFonts w:ascii="Sylfaen" w:hAnsi="Sylfaen"/>
                <w:noProof/>
                <w:webHidden/>
              </w:rPr>
              <w:tab/>
            </w:r>
            <w:r w:rsidR="00670631" w:rsidRPr="00384BE9">
              <w:rPr>
                <w:rFonts w:ascii="Sylfaen" w:hAnsi="Sylfaen"/>
                <w:noProof/>
                <w:webHidden/>
              </w:rPr>
              <w:fldChar w:fldCharType="begin"/>
            </w:r>
            <w:r w:rsidR="00BE3C2A" w:rsidRPr="00384BE9">
              <w:rPr>
                <w:rFonts w:ascii="Sylfaen" w:hAnsi="Sylfaen"/>
                <w:noProof/>
                <w:webHidden/>
              </w:rPr>
              <w:instrText xml:space="preserve"> PAGEREF _Toc73566136 \h </w:instrText>
            </w:r>
            <w:r w:rsidR="00670631" w:rsidRPr="00384BE9">
              <w:rPr>
                <w:rFonts w:ascii="Sylfaen" w:hAnsi="Sylfaen"/>
                <w:noProof/>
                <w:webHidden/>
              </w:rPr>
            </w:r>
            <w:r w:rsidR="00670631" w:rsidRPr="00384BE9">
              <w:rPr>
                <w:rFonts w:ascii="Sylfaen" w:hAnsi="Sylfaen"/>
                <w:noProof/>
                <w:webHidden/>
              </w:rPr>
              <w:fldChar w:fldCharType="separate"/>
            </w:r>
            <w:r w:rsidR="009D2699" w:rsidRPr="00384BE9">
              <w:rPr>
                <w:rFonts w:ascii="Sylfaen" w:hAnsi="Sylfaen"/>
                <w:noProof/>
                <w:webHidden/>
              </w:rPr>
              <w:t>74</w:t>
            </w:r>
            <w:r w:rsidR="00670631" w:rsidRPr="00384BE9">
              <w:rPr>
                <w:rFonts w:ascii="Sylfaen" w:hAnsi="Sylfaen"/>
                <w:noProof/>
                <w:webHidden/>
              </w:rPr>
              <w:fldChar w:fldCharType="end"/>
            </w:r>
          </w:hyperlink>
        </w:p>
        <w:p w:rsidR="003215D0" w:rsidRPr="00384BE9" w:rsidRDefault="00670631" w:rsidP="005015AC">
          <w:pPr>
            <w:rPr>
              <w:rFonts w:ascii="Sylfaen" w:hAnsi="Sylfaen"/>
            </w:rPr>
          </w:pPr>
          <w:r w:rsidRPr="00384BE9">
            <w:rPr>
              <w:rFonts w:ascii="Sylfaen" w:hAnsi="Sylfaen"/>
            </w:rPr>
            <w:fldChar w:fldCharType="end"/>
          </w:r>
        </w:p>
        <w:p w:rsidR="005015AC" w:rsidRPr="00384BE9" w:rsidRDefault="00051BE2" w:rsidP="005015AC">
          <w:pPr>
            <w:rPr>
              <w:rFonts w:ascii="Sylfaen" w:hAnsi="Sylfaen"/>
              <w:lang w:val="ka-GE"/>
            </w:rPr>
          </w:pPr>
        </w:p>
      </w:sdtContent>
    </w:sdt>
    <w:p w:rsidR="00995FFC" w:rsidRPr="003215D0" w:rsidRDefault="00880368" w:rsidP="003215D0">
      <w:pPr>
        <w:pStyle w:val="Heading1"/>
        <w:tabs>
          <w:tab w:val="left" w:pos="0"/>
        </w:tabs>
        <w:spacing w:before="0"/>
        <w:ind w:left="90" w:hanging="90"/>
        <w:rPr>
          <w:rStyle w:val="fontstyle01"/>
          <w:rFonts w:ascii="Sylfaen" w:hAnsi="Sylfaen" w:cs="Sylfaen"/>
          <w:color w:val="365F91"/>
          <w:sz w:val="28"/>
          <w:szCs w:val="22"/>
          <w:lang w:val="ka-GE"/>
        </w:rPr>
      </w:pPr>
      <w:bookmarkStart w:id="1" w:name="_Toc73566115"/>
      <w:proofErr w:type="gramStart"/>
      <w:r w:rsidRPr="003215D0">
        <w:rPr>
          <w:rStyle w:val="fontstyle01"/>
          <w:rFonts w:ascii="Sylfaen" w:hAnsi="Sylfaen" w:cs="Sylfaen"/>
          <w:color w:val="365F91"/>
          <w:sz w:val="28"/>
          <w:szCs w:val="22"/>
        </w:rPr>
        <w:t>შემოკლებები</w:t>
      </w:r>
      <w:bookmarkEnd w:id="1"/>
      <w:proofErr w:type="gramEnd"/>
    </w:p>
    <w:p w:rsidR="005015AC" w:rsidRDefault="005015AC" w:rsidP="005015AC">
      <w:pPr>
        <w:rPr>
          <w:rFonts w:ascii="Sylfaen" w:hAnsi="Sylfaen"/>
          <w:lang w:val="ka-GE"/>
        </w:rPr>
      </w:pPr>
    </w:p>
    <w:tbl>
      <w:tblPr>
        <w:tblStyle w:val="TableGrid"/>
        <w:tblW w:w="0" w:type="auto"/>
        <w:tblLook w:val="04A0" w:firstRow="1" w:lastRow="0" w:firstColumn="1" w:lastColumn="0" w:noHBand="0" w:noVBand="1"/>
      </w:tblPr>
      <w:tblGrid>
        <w:gridCol w:w="2261"/>
        <w:gridCol w:w="7089"/>
      </w:tblGrid>
      <w:tr w:rsidR="00726B11" w:rsidTr="00314ABB">
        <w:tc>
          <w:tcPr>
            <w:tcW w:w="2268" w:type="dxa"/>
          </w:tcPr>
          <w:p w:rsidR="00726B11" w:rsidRPr="00FD1183" w:rsidRDefault="00726B11" w:rsidP="00314ABB">
            <w:pPr>
              <w:rPr>
                <w:rFonts w:ascii="Sylfaen" w:hAnsi="Sylfaen"/>
              </w:rPr>
            </w:pPr>
            <w:r>
              <w:rPr>
                <w:rFonts w:ascii="Sylfaen" w:hAnsi="Sylfaen"/>
              </w:rPr>
              <w:t>ART</w:t>
            </w:r>
          </w:p>
        </w:tc>
        <w:tc>
          <w:tcPr>
            <w:tcW w:w="7110" w:type="dxa"/>
          </w:tcPr>
          <w:p w:rsidR="00726B11" w:rsidRDefault="00726B11" w:rsidP="00314ABB">
            <w:pPr>
              <w:rPr>
                <w:rFonts w:ascii="Sylfaen" w:hAnsi="Sylfaen"/>
                <w:lang w:val="ka-GE"/>
              </w:rPr>
            </w:pPr>
            <w:r>
              <w:rPr>
                <w:rFonts w:ascii="Sylfaen" w:hAnsi="Sylfaen"/>
                <w:lang w:val="ka-GE"/>
              </w:rPr>
              <w:t>ანტირეტროვირუსული მკურნალობა</w:t>
            </w:r>
          </w:p>
        </w:tc>
      </w:tr>
      <w:tr w:rsidR="00726B11" w:rsidTr="00314ABB">
        <w:tc>
          <w:tcPr>
            <w:tcW w:w="2268" w:type="dxa"/>
          </w:tcPr>
          <w:p w:rsidR="00726B11" w:rsidRPr="00FD1183" w:rsidRDefault="00726B11" w:rsidP="00314ABB">
            <w:pPr>
              <w:rPr>
                <w:rFonts w:ascii="Sylfaen" w:hAnsi="Sylfaen"/>
              </w:rPr>
            </w:pPr>
            <w:r>
              <w:rPr>
                <w:rFonts w:ascii="Sylfaen" w:hAnsi="Sylfaen"/>
              </w:rPr>
              <w:t>IGRA</w:t>
            </w:r>
          </w:p>
        </w:tc>
        <w:tc>
          <w:tcPr>
            <w:tcW w:w="7110" w:type="dxa"/>
          </w:tcPr>
          <w:p w:rsidR="00726B11" w:rsidRPr="005241E0" w:rsidRDefault="00726B11" w:rsidP="00314ABB">
            <w:pPr>
              <w:rPr>
                <w:rFonts w:ascii="Sylfaen" w:hAnsi="Sylfaen"/>
                <w:lang w:val="ka-GE"/>
              </w:rPr>
            </w:pPr>
            <w:r w:rsidRPr="005241E0">
              <w:rPr>
                <w:rFonts w:ascii="Sylfaen" w:hAnsi="Sylfaen"/>
                <w:lang w:val="ka-GE"/>
              </w:rPr>
              <w:t>ინტერფერონ გამას აღმომჩენი ტესტი</w:t>
            </w:r>
          </w:p>
        </w:tc>
      </w:tr>
      <w:tr w:rsidR="00726B11" w:rsidTr="00314ABB">
        <w:tc>
          <w:tcPr>
            <w:tcW w:w="2268" w:type="dxa"/>
          </w:tcPr>
          <w:p w:rsidR="00726B11" w:rsidRPr="00FD1183" w:rsidRDefault="00726B11" w:rsidP="00314ABB">
            <w:pPr>
              <w:rPr>
                <w:rFonts w:ascii="Sylfaen" w:hAnsi="Sylfaen"/>
              </w:rPr>
            </w:pPr>
            <w:r>
              <w:rPr>
                <w:rFonts w:ascii="Sylfaen" w:hAnsi="Sylfaen"/>
              </w:rPr>
              <w:t>IPT</w:t>
            </w:r>
          </w:p>
        </w:tc>
        <w:tc>
          <w:tcPr>
            <w:tcW w:w="7110" w:type="dxa"/>
          </w:tcPr>
          <w:p w:rsidR="00726B11" w:rsidRPr="005241E0" w:rsidRDefault="00726B11" w:rsidP="00314ABB">
            <w:pPr>
              <w:rPr>
                <w:rFonts w:ascii="Sylfaen" w:hAnsi="Sylfaen"/>
                <w:lang w:val="ka-GE"/>
              </w:rPr>
            </w:pPr>
            <w:r w:rsidRPr="005241E0">
              <w:rPr>
                <w:rFonts w:ascii="Sylfaen" w:hAnsi="Sylfaen"/>
                <w:lang w:val="ka-GE"/>
              </w:rPr>
              <w:t>იზონი</w:t>
            </w:r>
            <w:r w:rsidR="004147E2" w:rsidRPr="005241E0">
              <w:rPr>
                <w:rFonts w:ascii="Sylfaen" w:hAnsi="Sylfaen"/>
                <w:lang w:val="ka-GE"/>
              </w:rPr>
              <w:t>ა</w:t>
            </w:r>
            <w:r w:rsidRPr="005241E0">
              <w:rPr>
                <w:rFonts w:ascii="Sylfaen" w:hAnsi="Sylfaen"/>
                <w:lang w:val="ka-GE"/>
              </w:rPr>
              <w:t>ზიდით პრევენციული მკურნალობა</w:t>
            </w:r>
          </w:p>
        </w:tc>
      </w:tr>
      <w:tr w:rsidR="00726B11" w:rsidTr="00314ABB">
        <w:tc>
          <w:tcPr>
            <w:tcW w:w="2268" w:type="dxa"/>
          </w:tcPr>
          <w:p w:rsidR="00726B11" w:rsidRPr="00FD1183" w:rsidRDefault="00726B11" w:rsidP="00314ABB">
            <w:pPr>
              <w:rPr>
                <w:rFonts w:ascii="Sylfaen" w:hAnsi="Sylfaen"/>
                <w:lang w:val="ka-GE"/>
              </w:rPr>
            </w:pPr>
            <w:r>
              <w:rPr>
                <w:rFonts w:ascii="Sylfaen" w:hAnsi="Sylfaen"/>
              </w:rPr>
              <w:t>H</w:t>
            </w:r>
          </w:p>
        </w:tc>
        <w:tc>
          <w:tcPr>
            <w:tcW w:w="7110" w:type="dxa"/>
          </w:tcPr>
          <w:p w:rsidR="00726B11" w:rsidRPr="005241E0" w:rsidRDefault="00726B11" w:rsidP="00314ABB">
            <w:pPr>
              <w:rPr>
                <w:rFonts w:ascii="Sylfaen" w:hAnsi="Sylfaen"/>
                <w:lang w:val="ka-GE"/>
              </w:rPr>
            </w:pPr>
            <w:r w:rsidRPr="005241E0">
              <w:rPr>
                <w:rFonts w:ascii="Sylfaen" w:hAnsi="Sylfaen"/>
                <w:lang w:val="ka-GE"/>
              </w:rPr>
              <w:t>იზონიაზიდი</w:t>
            </w:r>
          </w:p>
        </w:tc>
      </w:tr>
      <w:tr w:rsidR="00726B11" w:rsidTr="0085054B">
        <w:trPr>
          <w:trHeight w:val="117"/>
        </w:trPr>
        <w:tc>
          <w:tcPr>
            <w:tcW w:w="2268" w:type="dxa"/>
            <w:tcBorders>
              <w:bottom w:val="single" w:sz="4" w:space="0" w:color="auto"/>
            </w:tcBorders>
          </w:tcPr>
          <w:p w:rsidR="00726B11" w:rsidRPr="00FD1183" w:rsidRDefault="00726B11" w:rsidP="00314ABB">
            <w:pPr>
              <w:rPr>
                <w:rFonts w:ascii="Sylfaen" w:hAnsi="Sylfaen"/>
                <w:lang w:val="ka-GE"/>
              </w:rPr>
            </w:pPr>
            <w:r>
              <w:rPr>
                <w:rFonts w:ascii="Sylfaen" w:hAnsi="Sylfaen"/>
              </w:rPr>
              <w:t>HP</w:t>
            </w:r>
          </w:p>
        </w:tc>
        <w:tc>
          <w:tcPr>
            <w:tcW w:w="7110" w:type="dxa"/>
            <w:tcBorders>
              <w:bottom w:val="single" w:sz="4" w:space="0" w:color="auto"/>
            </w:tcBorders>
          </w:tcPr>
          <w:p w:rsidR="00726B11" w:rsidRPr="005241E0" w:rsidRDefault="00726B11" w:rsidP="00314ABB">
            <w:pPr>
              <w:rPr>
                <w:rFonts w:ascii="Sylfaen" w:hAnsi="Sylfaen"/>
                <w:lang w:val="ka-GE"/>
              </w:rPr>
            </w:pPr>
            <w:r w:rsidRPr="005241E0">
              <w:rPr>
                <w:rFonts w:ascii="Sylfaen" w:hAnsi="Sylfaen"/>
                <w:lang w:val="ka-GE"/>
              </w:rPr>
              <w:t>იზონიაზიდის და რიფაპენტინის კომბინაცია</w:t>
            </w:r>
          </w:p>
        </w:tc>
      </w:tr>
      <w:tr w:rsidR="0085054B" w:rsidTr="0085054B">
        <w:trPr>
          <w:trHeight w:val="134"/>
        </w:trPr>
        <w:tc>
          <w:tcPr>
            <w:tcW w:w="2268" w:type="dxa"/>
            <w:tcBorders>
              <w:top w:val="single" w:sz="4" w:space="0" w:color="auto"/>
              <w:bottom w:val="single" w:sz="4" w:space="0" w:color="auto"/>
            </w:tcBorders>
          </w:tcPr>
          <w:p w:rsidR="0085054B" w:rsidRPr="0085054B" w:rsidRDefault="0085054B" w:rsidP="00314ABB">
            <w:pPr>
              <w:rPr>
                <w:rFonts w:ascii="Sylfaen" w:hAnsi="Sylfaen"/>
                <w:lang w:val="ka-GE"/>
              </w:rPr>
            </w:pPr>
            <w:r>
              <w:rPr>
                <w:rFonts w:ascii="Sylfaen" w:hAnsi="Sylfaen"/>
              </w:rPr>
              <w:t>R</w:t>
            </w:r>
          </w:p>
        </w:tc>
        <w:tc>
          <w:tcPr>
            <w:tcW w:w="7110" w:type="dxa"/>
            <w:tcBorders>
              <w:top w:val="single" w:sz="4" w:space="0" w:color="auto"/>
              <w:bottom w:val="single" w:sz="4" w:space="0" w:color="auto"/>
            </w:tcBorders>
          </w:tcPr>
          <w:p w:rsidR="0085054B" w:rsidRPr="005241E0" w:rsidRDefault="0085054B" w:rsidP="00314ABB">
            <w:pPr>
              <w:rPr>
                <w:rFonts w:ascii="Sylfaen" w:hAnsi="Sylfaen"/>
                <w:lang w:val="ka-GE"/>
              </w:rPr>
            </w:pPr>
            <w:r w:rsidRPr="005241E0">
              <w:rPr>
                <w:rFonts w:ascii="Sylfaen" w:hAnsi="Sylfaen"/>
                <w:lang w:val="ka-GE"/>
              </w:rPr>
              <w:t>რიფამპიცინი</w:t>
            </w:r>
          </w:p>
        </w:tc>
      </w:tr>
      <w:tr w:rsidR="00726B11" w:rsidTr="00314ABB">
        <w:trPr>
          <w:trHeight w:val="112"/>
        </w:trPr>
        <w:tc>
          <w:tcPr>
            <w:tcW w:w="2268" w:type="dxa"/>
            <w:tcBorders>
              <w:top w:val="single" w:sz="4" w:space="0" w:color="auto"/>
              <w:bottom w:val="single" w:sz="4" w:space="0" w:color="auto"/>
            </w:tcBorders>
          </w:tcPr>
          <w:p w:rsidR="00726B11" w:rsidRPr="009A7F18" w:rsidRDefault="00726B11" w:rsidP="00314ABB">
            <w:pPr>
              <w:rPr>
                <w:rFonts w:ascii="Sylfaen" w:hAnsi="Sylfaen"/>
                <w:lang w:val="ka-GE"/>
              </w:rPr>
            </w:pPr>
            <w:r>
              <w:rPr>
                <w:rFonts w:ascii="Sylfaen" w:hAnsi="Sylfaen"/>
              </w:rPr>
              <w:t>RH</w:t>
            </w:r>
          </w:p>
        </w:tc>
        <w:tc>
          <w:tcPr>
            <w:tcW w:w="7110" w:type="dxa"/>
            <w:tcBorders>
              <w:top w:val="single" w:sz="4" w:space="0" w:color="auto"/>
              <w:bottom w:val="single" w:sz="4" w:space="0" w:color="auto"/>
            </w:tcBorders>
          </w:tcPr>
          <w:p w:rsidR="00726B11" w:rsidRPr="005241E0" w:rsidRDefault="00726B11" w:rsidP="00314ABB">
            <w:pPr>
              <w:rPr>
                <w:rFonts w:ascii="Sylfaen" w:hAnsi="Sylfaen"/>
                <w:lang w:val="ka-GE"/>
              </w:rPr>
            </w:pPr>
            <w:r w:rsidRPr="005241E0">
              <w:rPr>
                <w:rFonts w:ascii="Sylfaen" w:hAnsi="Sylfaen"/>
                <w:lang w:val="ka-GE"/>
              </w:rPr>
              <w:t>რიფამპიცინის და იზონიაზიდის კომბინაცია</w:t>
            </w:r>
          </w:p>
        </w:tc>
      </w:tr>
      <w:tr w:rsidR="00726B11" w:rsidTr="00314ABB">
        <w:trPr>
          <w:trHeight w:val="243"/>
        </w:trPr>
        <w:tc>
          <w:tcPr>
            <w:tcW w:w="2268" w:type="dxa"/>
            <w:tcBorders>
              <w:top w:val="single" w:sz="4" w:space="0" w:color="auto"/>
              <w:bottom w:val="single" w:sz="4" w:space="0" w:color="auto"/>
            </w:tcBorders>
          </w:tcPr>
          <w:p w:rsidR="00726B11" w:rsidRDefault="00726B11" w:rsidP="00314ABB">
            <w:pPr>
              <w:rPr>
                <w:rFonts w:ascii="Sylfaen" w:hAnsi="Sylfaen"/>
                <w:lang w:val="ka-GE"/>
              </w:rPr>
            </w:pPr>
            <w:r>
              <w:rPr>
                <w:rFonts w:ascii="Sylfaen" w:hAnsi="Sylfaen"/>
              </w:rPr>
              <w:t xml:space="preserve">LTBI </w:t>
            </w:r>
          </w:p>
        </w:tc>
        <w:tc>
          <w:tcPr>
            <w:tcW w:w="7110" w:type="dxa"/>
            <w:tcBorders>
              <w:top w:val="single" w:sz="4" w:space="0" w:color="auto"/>
              <w:bottom w:val="single" w:sz="4" w:space="0" w:color="auto"/>
            </w:tcBorders>
          </w:tcPr>
          <w:p w:rsidR="00726B11" w:rsidRPr="005241E0" w:rsidRDefault="00726B11" w:rsidP="00314ABB">
            <w:pPr>
              <w:rPr>
                <w:rFonts w:ascii="Sylfaen" w:hAnsi="Sylfaen"/>
                <w:lang w:val="ka-GE"/>
              </w:rPr>
            </w:pPr>
            <w:r w:rsidRPr="005241E0">
              <w:rPr>
                <w:rFonts w:ascii="Sylfaen" w:hAnsi="Sylfaen"/>
                <w:lang w:val="ka-GE"/>
              </w:rPr>
              <w:t>ლატენტური ტუბერკულოზური ინფექცია</w:t>
            </w:r>
          </w:p>
        </w:tc>
      </w:tr>
      <w:tr w:rsidR="00726B11" w:rsidTr="00D3781F">
        <w:trPr>
          <w:trHeight w:val="248"/>
        </w:trPr>
        <w:tc>
          <w:tcPr>
            <w:tcW w:w="2268" w:type="dxa"/>
            <w:tcBorders>
              <w:top w:val="single" w:sz="4" w:space="0" w:color="auto"/>
              <w:bottom w:val="single" w:sz="4" w:space="0" w:color="auto"/>
            </w:tcBorders>
          </w:tcPr>
          <w:p w:rsidR="00726B11" w:rsidRDefault="00726B11" w:rsidP="00314ABB">
            <w:pPr>
              <w:rPr>
                <w:rFonts w:ascii="Sylfaen" w:hAnsi="Sylfaen"/>
              </w:rPr>
            </w:pPr>
            <w:r>
              <w:rPr>
                <w:rFonts w:ascii="Sylfaen" w:hAnsi="Sylfaen"/>
              </w:rPr>
              <w:t>Lfx</w:t>
            </w:r>
          </w:p>
        </w:tc>
        <w:tc>
          <w:tcPr>
            <w:tcW w:w="7110" w:type="dxa"/>
            <w:tcBorders>
              <w:top w:val="single" w:sz="4" w:space="0" w:color="auto"/>
              <w:bottom w:val="single" w:sz="4" w:space="0" w:color="auto"/>
            </w:tcBorders>
          </w:tcPr>
          <w:p w:rsidR="00D3781F" w:rsidRPr="005241E0" w:rsidRDefault="00726B11" w:rsidP="00314ABB">
            <w:pPr>
              <w:rPr>
                <w:rFonts w:ascii="Sylfaen" w:hAnsi="Sylfaen"/>
              </w:rPr>
            </w:pPr>
            <w:r w:rsidRPr="005241E0">
              <w:rPr>
                <w:rFonts w:ascii="Sylfaen" w:hAnsi="Sylfaen"/>
                <w:lang w:val="ka-GE"/>
              </w:rPr>
              <w:t>ლევოფლოქსაცინი</w:t>
            </w:r>
          </w:p>
        </w:tc>
      </w:tr>
      <w:tr w:rsidR="00D3781F" w:rsidTr="0085054B">
        <w:trPr>
          <w:trHeight w:val="253"/>
        </w:trPr>
        <w:tc>
          <w:tcPr>
            <w:tcW w:w="2268" w:type="dxa"/>
            <w:tcBorders>
              <w:top w:val="single" w:sz="4" w:space="0" w:color="auto"/>
              <w:bottom w:val="single" w:sz="4" w:space="0" w:color="auto"/>
            </w:tcBorders>
          </w:tcPr>
          <w:p w:rsidR="00D3781F" w:rsidRDefault="00D3781F" w:rsidP="00314ABB">
            <w:pPr>
              <w:rPr>
                <w:rFonts w:ascii="Sylfaen" w:hAnsi="Sylfaen"/>
              </w:rPr>
            </w:pPr>
            <w:r>
              <w:rPr>
                <w:rFonts w:ascii="Sylfaen" w:hAnsi="Sylfaen"/>
              </w:rPr>
              <w:t>PLHIV</w:t>
            </w:r>
          </w:p>
        </w:tc>
        <w:tc>
          <w:tcPr>
            <w:tcW w:w="7110" w:type="dxa"/>
            <w:tcBorders>
              <w:top w:val="single" w:sz="4" w:space="0" w:color="auto"/>
              <w:bottom w:val="single" w:sz="4" w:space="0" w:color="auto"/>
            </w:tcBorders>
          </w:tcPr>
          <w:p w:rsidR="00D3781F" w:rsidRPr="005241E0" w:rsidRDefault="00D3781F" w:rsidP="009302B2">
            <w:pPr>
              <w:rPr>
                <w:rFonts w:ascii="Sylfaen" w:hAnsi="Sylfaen"/>
                <w:lang w:val="ka-GE"/>
              </w:rPr>
            </w:pPr>
            <w:r>
              <w:rPr>
                <w:rFonts w:ascii="Sylfaen" w:hAnsi="Sylfaen"/>
                <w:lang w:val="ka-GE"/>
              </w:rPr>
              <w:t>აივ ინფ</w:t>
            </w:r>
            <w:r w:rsidR="009302B2">
              <w:rPr>
                <w:rFonts w:ascii="Sylfaen" w:hAnsi="Sylfaen"/>
                <w:lang w:val="ka-GE"/>
              </w:rPr>
              <w:t>ექციით მცხოვრები ადამიანები (აიმა)</w:t>
            </w:r>
          </w:p>
        </w:tc>
      </w:tr>
      <w:tr w:rsidR="0085054B" w:rsidTr="00314ABB">
        <w:trPr>
          <w:trHeight w:val="130"/>
        </w:trPr>
        <w:tc>
          <w:tcPr>
            <w:tcW w:w="2268" w:type="dxa"/>
            <w:tcBorders>
              <w:top w:val="single" w:sz="4" w:space="0" w:color="auto"/>
              <w:bottom w:val="single" w:sz="4" w:space="0" w:color="auto"/>
            </w:tcBorders>
          </w:tcPr>
          <w:p w:rsidR="0085054B" w:rsidRDefault="0085054B" w:rsidP="00314ABB">
            <w:pPr>
              <w:rPr>
                <w:rFonts w:ascii="Sylfaen" w:hAnsi="Sylfaen"/>
              </w:rPr>
            </w:pPr>
            <w:r>
              <w:rPr>
                <w:rFonts w:ascii="Sylfaen" w:hAnsi="Sylfaen"/>
              </w:rPr>
              <w:t>TB</w:t>
            </w:r>
          </w:p>
        </w:tc>
        <w:tc>
          <w:tcPr>
            <w:tcW w:w="7110" w:type="dxa"/>
            <w:tcBorders>
              <w:top w:val="single" w:sz="4" w:space="0" w:color="auto"/>
              <w:bottom w:val="single" w:sz="4" w:space="0" w:color="auto"/>
            </w:tcBorders>
          </w:tcPr>
          <w:p w:rsidR="0085054B" w:rsidRPr="005241E0" w:rsidRDefault="0085054B" w:rsidP="00314ABB">
            <w:pPr>
              <w:rPr>
                <w:rFonts w:ascii="Sylfaen" w:hAnsi="Sylfaen"/>
                <w:lang w:val="ka-GE"/>
              </w:rPr>
            </w:pPr>
            <w:r>
              <w:rPr>
                <w:rFonts w:ascii="Sylfaen" w:hAnsi="Sylfaen"/>
                <w:lang w:val="ka-GE"/>
              </w:rPr>
              <w:t>ტუბერკულოზი</w:t>
            </w:r>
          </w:p>
        </w:tc>
      </w:tr>
      <w:tr w:rsidR="00726B11" w:rsidTr="00314ABB">
        <w:tc>
          <w:tcPr>
            <w:tcW w:w="2268" w:type="dxa"/>
            <w:tcBorders>
              <w:top w:val="single" w:sz="4" w:space="0" w:color="auto"/>
            </w:tcBorders>
          </w:tcPr>
          <w:p w:rsidR="00726B11" w:rsidRPr="00FD1183" w:rsidRDefault="00726B11" w:rsidP="00314ABB">
            <w:pPr>
              <w:rPr>
                <w:rFonts w:ascii="Sylfaen" w:hAnsi="Sylfaen"/>
              </w:rPr>
            </w:pPr>
            <w:r w:rsidRPr="00AA2216">
              <w:rPr>
                <w:rFonts w:ascii="Sylfaen" w:hAnsi="Sylfaen" w:cs="Whitney-Book"/>
                <w:lang w:val="ka-GE"/>
              </w:rPr>
              <w:t>TNF</w:t>
            </w:r>
          </w:p>
        </w:tc>
        <w:tc>
          <w:tcPr>
            <w:tcW w:w="7110" w:type="dxa"/>
            <w:tcBorders>
              <w:top w:val="single" w:sz="4" w:space="0" w:color="auto"/>
            </w:tcBorders>
          </w:tcPr>
          <w:p w:rsidR="00726B11" w:rsidRPr="005241E0" w:rsidRDefault="00726B11" w:rsidP="00314ABB">
            <w:pPr>
              <w:rPr>
                <w:rFonts w:ascii="Sylfaen" w:hAnsi="Sylfaen"/>
                <w:lang w:val="ka-GE"/>
              </w:rPr>
            </w:pPr>
            <w:r w:rsidRPr="005241E0">
              <w:rPr>
                <w:rFonts w:ascii="Sylfaen" w:hAnsi="Sylfaen"/>
                <w:lang w:val="ka-GE"/>
              </w:rPr>
              <w:t>სიმსივნის ნეკროზის ფაქტორი</w:t>
            </w:r>
          </w:p>
        </w:tc>
      </w:tr>
      <w:tr w:rsidR="00726B11" w:rsidTr="0085054B">
        <w:trPr>
          <w:trHeight w:val="209"/>
        </w:trPr>
        <w:tc>
          <w:tcPr>
            <w:tcW w:w="2268" w:type="dxa"/>
            <w:tcBorders>
              <w:bottom w:val="single" w:sz="4" w:space="0" w:color="auto"/>
            </w:tcBorders>
          </w:tcPr>
          <w:p w:rsidR="00726B11" w:rsidRDefault="00726B11" w:rsidP="00314ABB">
            <w:pPr>
              <w:rPr>
                <w:rFonts w:ascii="Sylfaen" w:hAnsi="Sylfaen"/>
                <w:lang w:val="ka-GE"/>
              </w:rPr>
            </w:pPr>
            <w:r>
              <w:rPr>
                <w:rFonts w:ascii="Sylfaen" w:hAnsi="Sylfaen"/>
              </w:rPr>
              <w:t>TST</w:t>
            </w:r>
          </w:p>
        </w:tc>
        <w:tc>
          <w:tcPr>
            <w:tcW w:w="7110" w:type="dxa"/>
            <w:tcBorders>
              <w:bottom w:val="single" w:sz="4" w:space="0" w:color="auto"/>
            </w:tcBorders>
          </w:tcPr>
          <w:p w:rsidR="0085054B" w:rsidRPr="00672502" w:rsidRDefault="00726B11" w:rsidP="00314ABB">
            <w:pPr>
              <w:rPr>
                <w:rFonts w:ascii="Sylfaen" w:hAnsi="Sylfaen"/>
                <w:lang w:val="ka-GE"/>
              </w:rPr>
            </w:pPr>
            <w:r>
              <w:rPr>
                <w:rFonts w:ascii="Sylfaen" w:hAnsi="Sylfaen"/>
                <w:lang w:val="ka-GE"/>
              </w:rPr>
              <w:t>კანის ტუბერკულინური სინჯი</w:t>
            </w:r>
            <w:r w:rsidR="00672502">
              <w:rPr>
                <w:rFonts w:ascii="Sylfaen" w:hAnsi="Sylfaen"/>
              </w:rPr>
              <w:t xml:space="preserve"> (</w:t>
            </w:r>
            <w:r w:rsidR="00672502">
              <w:rPr>
                <w:rFonts w:ascii="Sylfaen" w:hAnsi="Sylfaen"/>
                <w:lang w:val="ka-GE"/>
              </w:rPr>
              <w:t>მანტუს სინჯი)</w:t>
            </w:r>
          </w:p>
        </w:tc>
      </w:tr>
      <w:tr w:rsidR="0085054B" w:rsidTr="0085054B">
        <w:trPr>
          <w:trHeight w:val="301"/>
        </w:trPr>
        <w:tc>
          <w:tcPr>
            <w:tcW w:w="2268" w:type="dxa"/>
            <w:tcBorders>
              <w:top w:val="single" w:sz="4" w:space="0" w:color="auto"/>
              <w:bottom w:val="single" w:sz="4" w:space="0" w:color="auto"/>
            </w:tcBorders>
          </w:tcPr>
          <w:p w:rsidR="0085054B" w:rsidRDefault="0085054B" w:rsidP="00314ABB">
            <w:pPr>
              <w:rPr>
                <w:rFonts w:ascii="Sylfaen" w:hAnsi="Sylfaen"/>
              </w:rPr>
            </w:pPr>
            <w:r>
              <w:rPr>
                <w:rFonts w:ascii="Sylfaen" w:hAnsi="Sylfaen"/>
              </w:rPr>
              <w:t>TPT</w:t>
            </w:r>
          </w:p>
        </w:tc>
        <w:tc>
          <w:tcPr>
            <w:tcW w:w="7110" w:type="dxa"/>
            <w:tcBorders>
              <w:top w:val="single" w:sz="4" w:space="0" w:color="auto"/>
              <w:bottom w:val="single" w:sz="4" w:space="0" w:color="auto"/>
            </w:tcBorders>
          </w:tcPr>
          <w:p w:rsidR="0085054B" w:rsidRDefault="0085054B" w:rsidP="00314ABB">
            <w:pPr>
              <w:rPr>
                <w:rFonts w:ascii="Sylfaen" w:hAnsi="Sylfaen"/>
                <w:lang w:val="ka-GE"/>
              </w:rPr>
            </w:pPr>
            <w:r>
              <w:rPr>
                <w:rFonts w:ascii="Sylfaen" w:hAnsi="Sylfaen"/>
                <w:lang w:val="ka-GE"/>
              </w:rPr>
              <w:t>ტუბერკულოზის პრევენციული მკურნალობა</w:t>
            </w:r>
          </w:p>
        </w:tc>
      </w:tr>
    </w:tbl>
    <w:p w:rsidR="00FD1183" w:rsidRPr="00AA0529" w:rsidRDefault="00FD1183" w:rsidP="00AA0529">
      <w:pPr>
        <w:spacing w:after="0"/>
        <w:rPr>
          <w:rFonts w:ascii="Sylfaen" w:hAnsi="Sylfaen"/>
          <w:sz w:val="24"/>
          <w:lang w:val="ka-GE"/>
        </w:rPr>
      </w:pPr>
    </w:p>
    <w:p w:rsidR="00EF4018" w:rsidRPr="00AA0529" w:rsidRDefault="00EF4018" w:rsidP="00A972F7">
      <w:pPr>
        <w:pStyle w:val="Heading1"/>
        <w:ind w:left="0" w:firstLine="0"/>
        <w:rPr>
          <w:rFonts w:eastAsia="Calibri"/>
          <w:sz w:val="32"/>
        </w:rPr>
      </w:pPr>
      <w:bookmarkStart w:id="2" w:name="_Toc73566116"/>
      <w:r w:rsidRPr="00AA0529">
        <w:rPr>
          <w:rFonts w:ascii="Sylfaen" w:eastAsia="Calibri" w:hAnsi="Sylfaen" w:cs="Sylfaen"/>
          <w:sz w:val="32"/>
          <w:lang w:val="ka-GE"/>
        </w:rPr>
        <w:t>მოკლე ინფორმაცია გაიდლაინის შესახებ</w:t>
      </w:r>
      <w:bookmarkEnd w:id="2"/>
    </w:p>
    <w:p w:rsidR="00CD43FF" w:rsidRPr="00AA0529" w:rsidRDefault="00CD43FF" w:rsidP="00AA0529">
      <w:pPr>
        <w:spacing w:after="0"/>
        <w:rPr>
          <w:rStyle w:val="fontstyle01"/>
          <w:rFonts w:ascii="Sylfaen" w:hAnsi="Sylfaen" w:cs="Sylfaen"/>
          <w:b/>
          <w:color w:val="4F81BD"/>
          <w:sz w:val="24"/>
          <w:szCs w:val="22"/>
        </w:rPr>
      </w:pPr>
    </w:p>
    <w:p w:rsidR="00D01944" w:rsidRPr="00AA0529" w:rsidRDefault="00EF4018" w:rsidP="00AA0529">
      <w:pPr>
        <w:spacing w:after="0"/>
        <w:rPr>
          <w:rStyle w:val="fontstyle01"/>
          <w:rFonts w:ascii="Sylfaen" w:hAnsi="Sylfaen"/>
          <w:b/>
          <w:color w:val="4F81BD" w:themeColor="accent1"/>
          <w:sz w:val="24"/>
          <w:szCs w:val="22"/>
          <w:lang w:val="ka-GE"/>
        </w:rPr>
      </w:pPr>
      <w:proofErr w:type="gramStart"/>
      <w:r w:rsidRPr="00AA0529">
        <w:rPr>
          <w:rStyle w:val="fontstyle01"/>
          <w:rFonts w:ascii="Sylfaen" w:hAnsi="Sylfaen" w:cs="Sylfaen"/>
          <w:b/>
          <w:color w:val="4F81BD" w:themeColor="accent1"/>
          <w:sz w:val="24"/>
          <w:szCs w:val="22"/>
        </w:rPr>
        <w:t>გაიდლანის</w:t>
      </w:r>
      <w:proofErr w:type="gramEnd"/>
      <w:r w:rsidRPr="00AA0529">
        <w:rPr>
          <w:rStyle w:val="fontstyle01"/>
          <w:rFonts w:ascii="Cambria" w:hAnsi="Cambria"/>
          <w:b/>
          <w:color w:val="4F81BD" w:themeColor="accent1"/>
          <w:sz w:val="24"/>
          <w:szCs w:val="22"/>
        </w:rPr>
        <w:t xml:space="preserve"> </w:t>
      </w:r>
      <w:r w:rsidRPr="00AA0529">
        <w:rPr>
          <w:rStyle w:val="fontstyle01"/>
          <w:rFonts w:ascii="Sylfaen" w:hAnsi="Sylfaen" w:cs="Sylfaen"/>
          <w:b/>
          <w:color w:val="4F81BD" w:themeColor="accent1"/>
          <w:sz w:val="24"/>
          <w:szCs w:val="22"/>
        </w:rPr>
        <w:t>სამუშაო</w:t>
      </w:r>
      <w:r w:rsidRPr="00AA0529">
        <w:rPr>
          <w:rStyle w:val="fontstyle01"/>
          <w:rFonts w:ascii="Cambria" w:hAnsi="Cambria"/>
          <w:b/>
          <w:color w:val="4F81BD" w:themeColor="accent1"/>
          <w:sz w:val="24"/>
          <w:szCs w:val="22"/>
        </w:rPr>
        <w:t xml:space="preserve"> </w:t>
      </w:r>
      <w:r w:rsidRPr="00AA0529">
        <w:rPr>
          <w:rStyle w:val="fontstyle01"/>
          <w:rFonts w:ascii="Sylfaen" w:hAnsi="Sylfaen" w:cs="Sylfaen"/>
          <w:b/>
          <w:color w:val="4F81BD" w:themeColor="accent1"/>
          <w:sz w:val="24"/>
          <w:szCs w:val="22"/>
        </w:rPr>
        <w:t>ჯგუფი</w:t>
      </w:r>
    </w:p>
    <w:p w:rsidR="00E85782" w:rsidRPr="00AA0529" w:rsidRDefault="00E85782" w:rsidP="00AA0529">
      <w:pPr>
        <w:spacing w:after="0"/>
        <w:rPr>
          <w:rFonts w:ascii="Sylfaen" w:hAnsi="Sylfaen"/>
          <w:b/>
          <w:color w:val="4F81BD" w:themeColor="accent1"/>
          <w:sz w:val="24"/>
          <w:lang w:val="ka-GE"/>
        </w:rPr>
      </w:pPr>
    </w:p>
    <w:p w:rsidR="00EF4018" w:rsidRDefault="00EF4018" w:rsidP="00AA0529">
      <w:pPr>
        <w:spacing w:after="0"/>
        <w:rPr>
          <w:rFonts w:ascii="Sylfaen" w:hAnsi="Sylfaen"/>
          <w:lang w:val="ka-GE"/>
        </w:rPr>
      </w:pPr>
      <w:r w:rsidRPr="005015AC">
        <w:rPr>
          <w:rFonts w:ascii="Sylfaen" w:hAnsi="Sylfaen"/>
          <w:lang w:val="ka-GE"/>
        </w:rPr>
        <w:t xml:space="preserve">წინამდებარე გაიდლაინი </w:t>
      </w:r>
      <w:r w:rsidR="0028022F" w:rsidRPr="005015AC">
        <w:rPr>
          <w:rFonts w:ascii="Sylfaen" w:hAnsi="Sylfaen"/>
          <w:lang w:val="ka-GE"/>
        </w:rPr>
        <w:t>შემუშავდა</w:t>
      </w:r>
      <w:r w:rsidR="0028022F">
        <w:rPr>
          <w:rFonts w:ascii="Sylfaen" w:hAnsi="Sylfaen"/>
          <w:lang w:val="ka-GE"/>
        </w:rPr>
        <w:t xml:space="preserve"> </w:t>
      </w:r>
      <w:r w:rsidRPr="005015AC">
        <w:rPr>
          <w:rFonts w:ascii="Sylfaen" w:hAnsi="Sylfaen"/>
          <w:lang w:val="ka-GE"/>
        </w:rPr>
        <w:t>შემდეგი სამუშაო ჯგუფის მიერ</w:t>
      </w:r>
      <w:r w:rsidR="0028022F">
        <w:rPr>
          <w:rFonts w:ascii="Sylfaen" w:hAnsi="Sylfaen"/>
        </w:rPr>
        <w:t>:</w:t>
      </w:r>
      <w:r w:rsidRPr="005015AC">
        <w:rPr>
          <w:rFonts w:ascii="Sylfaen" w:hAnsi="Sylfaen"/>
          <w:lang w:val="ka-GE"/>
        </w:rPr>
        <w:t xml:space="preserve"> </w:t>
      </w:r>
    </w:p>
    <w:p w:rsidR="00E85782" w:rsidRDefault="00E85782" w:rsidP="005D620D">
      <w:pPr>
        <w:spacing w:after="0"/>
        <w:rPr>
          <w:rFonts w:ascii="Sylfaen" w:hAnsi="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387"/>
      </w:tblGrid>
      <w:tr w:rsidR="00E85782" w:rsidRPr="00E85782" w:rsidTr="008360E8">
        <w:tc>
          <w:tcPr>
            <w:tcW w:w="1998" w:type="dxa"/>
          </w:tcPr>
          <w:p w:rsidR="00E85782" w:rsidRPr="00E85782" w:rsidRDefault="00E85782" w:rsidP="00725F15">
            <w:pPr>
              <w:spacing w:line="276" w:lineRule="auto"/>
              <w:rPr>
                <w:rFonts w:ascii="Sylfaen" w:hAnsi="Sylfaen"/>
                <w:lang w:val="ka-GE"/>
              </w:rPr>
            </w:pPr>
            <w:r w:rsidRPr="00E85782">
              <w:rPr>
                <w:rFonts w:ascii="Sylfaen" w:hAnsi="Sylfaen"/>
                <w:lang w:val="ka-GE"/>
              </w:rPr>
              <w:t>ვივიან კოქსი</w:t>
            </w:r>
          </w:p>
        </w:tc>
        <w:tc>
          <w:tcPr>
            <w:tcW w:w="7578" w:type="dxa"/>
          </w:tcPr>
          <w:p w:rsidR="00E85782" w:rsidRPr="00E85782" w:rsidRDefault="00E85782" w:rsidP="00725F15">
            <w:pPr>
              <w:spacing w:line="276" w:lineRule="auto"/>
              <w:rPr>
                <w:rFonts w:ascii="Sylfaen" w:hAnsi="Sylfaen"/>
                <w:lang w:val="ka-GE"/>
              </w:rPr>
            </w:pPr>
            <w:r w:rsidRPr="00E85782">
              <w:rPr>
                <w:rFonts w:ascii="Sylfaen" w:hAnsi="Sylfaen"/>
                <w:lang w:val="ka-GE"/>
              </w:rPr>
              <w:t>საერთაშორისო ექსპერტი ტუბერკულოზის კლინიკური მართვის საკითხებში</w:t>
            </w:r>
          </w:p>
        </w:tc>
      </w:tr>
      <w:tr w:rsidR="00E85782" w:rsidRPr="00E85782" w:rsidTr="008360E8">
        <w:tc>
          <w:tcPr>
            <w:tcW w:w="1998" w:type="dxa"/>
          </w:tcPr>
          <w:p w:rsidR="00E85782" w:rsidRPr="00E85782" w:rsidRDefault="00E85782" w:rsidP="00725F15">
            <w:pPr>
              <w:spacing w:line="276" w:lineRule="auto"/>
              <w:rPr>
                <w:rFonts w:ascii="Sylfaen" w:hAnsi="Sylfaen"/>
                <w:lang w:val="ka-GE"/>
              </w:rPr>
            </w:pPr>
            <w:r w:rsidRPr="00E85782">
              <w:rPr>
                <w:rFonts w:ascii="Sylfaen" w:hAnsi="Sylfaen"/>
                <w:lang w:val="ka-GE"/>
              </w:rPr>
              <w:t>ზაზა ავალიანი</w:t>
            </w:r>
          </w:p>
        </w:tc>
        <w:tc>
          <w:tcPr>
            <w:tcW w:w="7578" w:type="dxa"/>
          </w:tcPr>
          <w:p w:rsidR="00E85782" w:rsidRPr="00E85782" w:rsidRDefault="00E85782" w:rsidP="00725F15">
            <w:pPr>
              <w:spacing w:line="276" w:lineRule="auto"/>
              <w:rPr>
                <w:rFonts w:ascii="Sylfaen" w:hAnsi="Sylfaen"/>
                <w:lang w:val="ka-GE"/>
              </w:rPr>
            </w:pPr>
            <w:r w:rsidRPr="00E85782">
              <w:rPr>
                <w:rFonts w:ascii="Sylfaen" w:hAnsi="Sylfaen"/>
                <w:lang w:val="ka-GE"/>
              </w:rPr>
              <w:t>მრჩეველი ტუბერკულოზის პროგრამული მართვის საკითხებში</w:t>
            </w:r>
          </w:p>
        </w:tc>
      </w:tr>
      <w:tr w:rsidR="00E85782" w:rsidRPr="00E85782" w:rsidTr="008360E8">
        <w:trPr>
          <w:trHeight w:val="224"/>
        </w:trPr>
        <w:tc>
          <w:tcPr>
            <w:tcW w:w="1998" w:type="dxa"/>
          </w:tcPr>
          <w:p w:rsidR="00E85782" w:rsidRPr="00E85782" w:rsidRDefault="00E85782" w:rsidP="00725F15">
            <w:pPr>
              <w:spacing w:line="276" w:lineRule="auto"/>
              <w:rPr>
                <w:rFonts w:ascii="Sylfaen" w:hAnsi="Sylfaen"/>
                <w:lang w:val="ka-GE"/>
              </w:rPr>
            </w:pPr>
            <w:r w:rsidRPr="00E85782">
              <w:rPr>
                <w:rFonts w:ascii="Sylfaen" w:hAnsi="Sylfaen"/>
                <w:lang w:val="ka-GE"/>
              </w:rPr>
              <w:t>ნანა ქირია</w:t>
            </w:r>
          </w:p>
        </w:tc>
        <w:tc>
          <w:tcPr>
            <w:tcW w:w="7578" w:type="dxa"/>
          </w:tcPr>
          <w:p w:rsidR="00E85782" w:rsidRPr="00E85782" w:rsidRDefault="00E85782" w:rsidP="00725F15">
            <w:pPr>
              <w:spacing w:line="276" w:lineRule="auto"/>
              <w:rPr>
                <w:rFonts w:ascii="Sylfaen" w:hAnsi="Sylfaen"/>
                <w:lang w:val="ka-GE"/>
              </w:rPr>
            </w:pPr>
            <w:r w:rsidRPr="00E85782">
              <w:rPr>
                <w:rFonts w:ascii="Sylfaen" w:hAnsi="Sylfaen"/>
                <w:lang w:val="ka-GE"/>
              </w:rPr>
              <w:t>მრჩეველი ტუბერკულოზის კლინიკური მართვის საკითხებში</w:t>
            </w:r>
          </w:p>
        </w:tc>
      </w:tr>
      <w:tr w:rsidR="00E85782" w:rsidRPr="00E85782" w:rsidTr="008360E8">
        <w:tc>
          <w:tcPr>
            <w:tcW w:w="1998" w:type="dxa"/>
          </w:tcPr>
          <w:p w:rsidR="00E85782" w:rsidRDefault="00E85782" w:rsidP="00725F15">
            <w:pPr>
              <w:spacing w:line="276" w:lineRule="auto"/>
              <w:rPr>
                <w:rFonts w:ascii="Sylfaen" w:hAnsi="Sylfaen"/>
                <w:lang w:val="ka-GE"/>
              </w:rPr>
            </w:pPr>
            <w:r w:rsidRPr="00E85782">
              <w:rPr>
                <w:rFonts w:ascii="Sylfaen" w:hAnsi="Sylfaen"/>
                <w:lang w:val="ka-GE"/>
              </w:rPr>
              <w:t>ნინო ლომთაძე</w:t>
            </w:r>
          </w:p>
          <w:p w:rsidR="00672502" w:rsidRDefault="00672502" w:rsidP="00725F15">
            <w:pPr>
              <w:spacing w:line="276" w:lineRule="auto"/>
              <w:rPr>
                <w:rFonts w:ascii="Sylfaen" w:hAnsi="Sylfaen"/>
                <w:lang w:val="ka-GE"/>
              </w:rPr>
            </w:pPr>
            <w:r>
              <w:rPr>
                <w:rFonts w:ascii="Sylfaen" w:hAnsi="Sylfaen"/>
                <w:lang w:val="ka-GE"/>
              </w:rPr>
              <w:t>მარინა ჯანჯღავა</w:t>
            </w:r>
          </w:p>
          <w:p w:rsidR="00672502" w:rsidRPr="00E85782" w:rsidRDefault="00672502" w:rsidP="00725F15">
            <w:pPr>
              <w:spacing w:line="276" w:lineRule="auto"/>
              <w:rPr>
                <w:rFonts w:ascii="Sylfaen" w:hAnsi="Sylfaen"/>
                <w:lang w:val="ka-GE"/>
              </w:rPr>
            </w:pPr>
            <w:r>
              <w:rPr>
                <w:rFonts w:ascii="Sylfaen" w:hAnsi="Sylfaen"/>
                <w:lang w:val="ka-GE"/>
              </w:rPr>
              <w:t>მაია ყიფიანი</w:t>
            </w:r>
          </w:p>
        </w:tc>
        <w:tc>
          <w:tcPr>
            <w:tcW w:w="7578" w:type="dxa"/>
          </w:tcPr>
          <w:p w:rsidR="00E85782" w:rsidRDefault="00E85782" w:rsidP="00725F15">
            <w:pPr>
              <w:spacing w:line="276" w:lineRule="auto"/>
              <w:rPr>
                <w:rFonts w:ascii="Sylfaen" w:hAnsi="Sylfaen"/>
                <w:lang w:val="ka-GE"/>
              </w:rPr>
            </w:pPr>
            <w:r w:rsidRPr="00E85782">
              <w:rPr>
                <w:rFonts w:ascii="Sylfaen" w:hAnsi="Sylfaen"/>
                <w:lang w:val="ka-GE"/>
              </w:rPr>
              <w:t>ექსპერტი ფარმაკოუსაფრთხოების საკითხებში</w:t>
            </w:r>
          </w:p>
          <w:p w:rsidR="005D4FEC" w:rsidRDefault="005D4FEC" w:rsidP="00725F15">
            <w:pPr>
              <w:spacing w:line="276" w:lineRule="auto"/>
              <w:rPr>
                <w:rFonts w:ascii="Sylfaen" w:hAnsi="Sylfaen"/>
                <w:lang w:val="ka-GE"/>
              </w:rPr>
            </w:pPr>
            <w:r w:rsidRPr="00E85782">
              <w:rPr>
                <w:rFonts w:ascii="Sylfaen" w:hAnsi="Sylfaen"/>
                <w:lang w:val="ka-GE"/>
              </w:rPr>
              <w:t>მრჩეველი ტუბერკულოზის პროგრამული მართვის საკითხებში</w:t>
            </w:r>
          </w:p>
          <w:p w:rsidR="00672502" w:rsidRPr="00E85782" w:rsidRDefault="00672502" w:rsidP="00725F15">
            <w:pPr>
              <w:spacing w:line="276" w:lineRule="auto"/>
              <w:rPr>
                <w:rFonts w:ascii="Sylfaen" w:hAnsi="Sylfaen"/>
                <w:lang w:val="ka-GE"/>
              </w:rPr>
            </w:pPr>
            <w:r>
              <w:rPr>
                <w:rFonts w:ascii="Sylfaen" w:hAnsi="Sylfaen"/>
                <w:lang w:val="ka-GE"/>
              </w:rPr>
              <w:t>ლატენტური ტუბერკულოზის მართვის კოორდინატორი</w:t>
            </w:r>
          </w:p>
        </w:tc>
      </w:tr>
      <w:tr w:rsidR="00E85782" w:rsidRPr="00E85782" w:rsidTr="000F6ADC">
        <w:trPr>
          <w:trHeight w:val="306"/>
        </w:trPr>
        <w:tc>
          <w:tcPr>
            <w:tcW w:w="1998" w:type="dxa"/>
          </w:tcPr>
          <w:p w:rsidR="00E85782" w:rsidRPr="00E85782" w:rsidRDefault="00E85782" w:rsidP="00725F15">
            <w:pPr>
              <w:spacing w:line="276" w:lineRule="auto"/>
              <w:rPr>
                <w:rFonts w:ascii="Sylfaen" w:hAnsi="Sylfaen"/>
                <w:lang w:val="ka-GE"/>
              </w:rPr>
            </w:pPr>
            <w:r w:rsidRPr="00E85782">
              <w:rPr>
                <w:rFonts w:ascii="Sylfaen" w:hAnsi="Sylfaen"/>
                <w:lang w:val="ka-GE"/>
              </w:rPr>
              <w:t>ფატი გაბუნია</w:t>
            </w:r>
          </w:p>
        </w:tc>
        <w:tc>
          <w:tcPr>
            <w:tcW w:w="7578" w:type="dxa"/>
          </w:tcPr>
          <w:p w:rsidR="00E85782" w:rsidRPr="00E85782" w:rsidRDefault="00E85782" w:rsidP="00725F15">
            <w:pPr>
              <w:spacing w:line="276" w:lineRule="auto"/>
              <w:rPr>
                <w:rFonts w:ascii="Sylfaen" w:hAnsi="Sylfaen"/>
                <w:lang w:val="ka-GE"/>
              </w:rPr>
            </w:pPr>
            <w:r w:rsidRPr="00E85782">
              <w:rPr>
                <w:rFonts w:ascii="Sylfaen" w:hAnsi="Sylfaen"/>
                <w:lang w:val="ka-GE"/>
              </w:rPr>
              <w:t xml:space="preserve">მრჩეველი </w:t>
            </w:r>
            <w:r w:rsidRPr="00E85782">
              <w:rPr>
                <w:rFonts w:ascii="Sylfaen" w:hAnsi="Sylfaen"/>
              </w:rPr>
              <w:t>TB/HIV</w:t>
            </w:r>
            <w:r w:rsidRPr="00E85782">
              <w:rPr>
                <w:rFonts w:ascii="Sylfaen" w:hAnsi="Sylfaen"/>
                <w:lang w:val="ka-GE"/>
              </w:rPr>
              <w:t xml:space="preserve"> კო</w:t>
            </w:r>
            <w:r w:rsidRPr="00E85782">
              <w:rPr>
                <w:rFonts w:ascii="Sylfaen" w:hAnsi="Sylfaen"/>
              </w:rPr>
              <w:t>-</w:t>
            </w:r>
            <w:r w:rsidRPr="00E85782">
              <w:rPr>
                <w:rFonts w:ascii="Sylfaen" w:hAnsi="Sylfaen"/>
                <w:lang w:val="ka-GE"/>
              </w:rPr>
              <w:t>ინფექციის მართვის საკითხებში</w:t>
            </w:r>
          </w:p>
        </w:tc>
      </w:tr>
      <w:tr w:rsidR="00E85782" w:rsidTr="008360E8">
        <w:tc>
          <w:tcPr>
            <w:tcW w:w="1998" w:type="dxa"/>
          </w:tcPr>
          <w:p w:rsidR="00E85782" w:rsidRPr="00E85782" w:rsidRDefault="00E85782" w:rsidP="00725F15">
            <w:pPr>
              <w:spacing w:line="276" w:lineRule="auto"/>
              <w:rPr>
                <w:rFonts w:ascii="Sylfaen" w:hAnsi="Sylfaen"/>
                <w:lang w:val="ka-GE"/>
              </w:rPr>
            </w:pPr>
            <w:r w:rsidRPr="00E85782">
              <w:rPr>
                <w:rFonts w:ascii="Sylfaen" w:hAnsi="Sylfaen"/>
                <w:lang w:val="ka-GE"/>
              </w:rPr>
              <w:t>ნელი სოლომონია</w:t>
            </w:r>
          </w:p>
        </w:tc>
        <w:tc>
          <w:tcPr>
            <w:tcW w:w="7578" w:type="dxa"/>
          </w:tcPr>
          <w:p w:rsidR="00E85782" w:rsidRDefault="00E85782" w:rsidP="00725F15">
            <w:pPr>
              <w:spacing w:line="276" w:lineRule="auto"/>
              <w:rPr>
                <w:rFonts w:ascii="Sylfaen" w:hAnsi="Sylfaen"/>
                <w:lang w:val="ka-GE"/>
              </w:rPr>
            </w:pPr>
            <w:r w:rsidRPr="00E85782">
              <w:rPr>
                <w:rFonts w:ascii="Sylfaen" w:hAnsi="Sylfaen"/>
                <w:lang w:val="ka-GE"/>
              </w:rPr>
              <w:t>გაიდლაინზე მომუშავე ჯგუფის კოორდინატორი, მტკიცებულებების ანალიტიკოსი</w:t>
            </w:r>
          </w:p>
        </w:tc>
      </w:tr>
    </w:tbl>
    <w:p w:rsidR="005D620D" w:rsidRPr="00D01944" w:rsidRDefault="005D620D" w:rsidP="00E85782">
      <w:pPr>
        <w:rPr>
          <w:rFonts w:ascii="Sylfaen" w:hAnsi="Sylfaen"/>
          <w:lang w:val="ka-GE"/>
        </w:rPr>
      </w:pPr>
    </w:p>
    <w:p w:rsidR="00725F15" w:rsidRDefault="00725F15" w:rsidP="00CD43FF">
      <w:pPr>
        <w:rPr>
          <w:rFonts w:ascii="Sylfaen" w:eastAsia="Calibri" w:hAnsi="Sylfaen" w:cs="Sylfaen"/>
          <w:b/>
          <w:color w:val="4F81BD" w:themeColor="accent1"/>
        </w:rPr>
      </w:pPr>
      <w:bookmarkStart w:id="3" w:name="_Toc2119804"/>
    </w:p>
    <w:p w:rsidR="00725F15" w:rsidRDefault="00725F15" w:rsidP="00CD43FF">
      <w:pPr>
        <w:rPr>
          <w:rFonts w:ascii="Sylfaen" w:eastAsia="Calibri" w:hAnsi="Sylfaen" w:cs="Sylfaen"/>
          <w:b/>
          <w:color w:val="4F81BD" w:themeColor="accent1"/>
        </w:rPr>
      </w:pPr>
    </w:p>
    <w:p w:rsidR="008E636E" w:rsidRPr="00CD43FF" w:rsidRDefault="008E636E" w:rsidP="00CD43FF">
      <w:pPr>
        <w:rPr>
          <w:rFonts w:eastAsia="Calibri"/>
          <w:b/>
          <w:color w:val="4F81BD" w:themeColor="accent1"/>
        </w:rPr>
      </w:pPr>
      <w:proofErr w:type="gramStart"/>
      <w:r w:rsidRPr="00CD43FF">
        <w:rPr>
          <w:rFonts w:ascii="Sylfaen" w:eastAsia="Calibri" w:hAnsi="Sylfaen" w:cs="Sylfaen"/>
          <w:b/>
          <w:color w:val="4F81BD" w:themeColor="accent1"/>
        </w:rPr>
        <w:lastRenderedPageBreak/>
        <w:t>გაიდლაინის</w:t>
      </w:r>
      <w:proofErr w:type="gramEnd"/>
      <w:r w:rsidRPr="00CD43FF">
        <w:rPr>
          <w:rFonts w:eastAsia="Calibri"/>
          <w:b/>
          <w:color w:val="4F81BD" w:themeColor="accent1"/>
        </w:rPr>
        <w:t xml:space="preserve"> </w:t>
      </w:r>
      <w:r w:rsidRPr="00CD43FF">
        <w:rPr>
          <w:rFonts w:ascii="Sylfaen" w:eastAsia="Calibri" w:hAnsi="Sylfaen" w:cs="Sylfaen"/>
          <w:b/>
          <w:color w:val="4F81BD" w:themeColor="accent1"/>
        </w:rPr>
        <w:t>მიზანი</w:t>
      </w:r>
      <w:bookmarkEnd w:id="3"/>
    </w:p>
    <w:p w:rsidR="00EE60B8" w:rsidRPr="00CB15E8" w:rsidRDefault="008E636E" w:rsidP="008216E1">
      <w:pPr>
        <w:autoSpaceDE w:val="0"/>
        <w:autoSpaceDN w:val="0"/>
        <w:adjustRightInd w:val="0"/>
        <w:spacing w:before="120" w:after="120" w:line="360" w:lineRule="auto"/>
        <w:jc w:val="both"/>
        <w:rPr>
          <w:rFonts w:ascii="Sylfaen" w:hAnsi="Sylfaen" w:cs="Sylfaen"/>
          <w:lang w:val="ka-GE"/>
        </w:rPr>
      </w:pPr>
      <w:r w:rsidRPr="00CB15E8">
        <w:rPr>
          <w:rFonts w:ascii="Sylfaen" w:hAnsi="Sylfaen" w:cs="Sylfaen"/>
          <w:lang w:val="ka-GE"/>
        </w:rPr>
        <w:t xml:space="preserve">გაიდლაინის </w:t>
      </w:r>
      <w:r>
        <w:rPr>
          <w:rFonts w:ascii="Sylfaen" w:hAnsi="Sylfaen" w:cs="Sylfaen"/>
          <w:lang w:val="ka-GE"/>
        </w:rPr>
        <w:t>მიზანი</w:t>
      </w:r>
      <w:r w:rsidR="00D9775E">
        <w:rPr>
          <w:rFonts w:ascii="Sylfaen" w:hAnsi="Sylfaen" w:cs="Sylfaen"/>
          <w:lang w:val="ka-GE"/>
        </w:rPr>
        <w:t>ა</w:t>
      </w:r>
      <w:r w:rsidRPr="00CB15E8">
        <w:rPr>
          <w:rFonts w:ascii="Sylfaen" w:hAnsi="Sylfaen" w:cs="Sylfaen"/>
          <w:lang w:val="ka-GE"/>
        </w:rPr>
        <w:t xml:space="preserve"> </w:t>
      </w:r>
      <w:r>
        <w:rPr>
          <w:rFonts w:ascii="Sylfaen" w:hAnsi="Sylfaen" w:cs="Sylfaen"/>
          <w:lang w:val="ka-GE"/>
        </w:rPr>
        <w:t xml:space="preserve">ლატენტური </w:t>
      </w:r>
      <w:r w:rsidRPr="00CB15E8">
        <w:rPr>
          <w:rFonts w:ascii="Sylfaen" w:hAnsi="Sylfaen" w:cs="Sylfaen"/>
          <w:lang w:val="ka-GE"/>
        </w:rPr>
        <w:t>ტუბერკულოზ</w:t>
      </w:r>
      <w:r>
        <w:rPr>
          <w:rFonts w:ascii="Sylfaen" w:hAnsi="Sylfaen" w:cs="Sylfaen"/>
          <w:lang w:val="ka-GE"/>
        </w:rPr>
        <w:t xml:space="preserve">ური ინფექციის მართვის </w:t>
      </w:r>
      <w:r w:rsidRPr="00CB15E8">
        <w:rPr>
          <w:rFonts w:ascii="Sylfaen" w:hAnsi="Sylfaen" w:cs="Sylfaen"/>
          <w:lang w:val="ka-GE"/>
        </w:rPr>
        <w:t>გაუმჯობესება</w:t>
      </w:r>
      <w:r>
        <w:rPr>
          <w:rFonts w:ascii="Sylfaen" w:hAnsi="Sylfaen" w:cs="Sylfaen"/>
          <w:lang w:val="ka-GE"/>
        </w:rPr>
        <w:t xml:space="preserve">. </w:t>
      </w:r>
      <w:r w:rsidRPr="00CB15E8">
        <w:rPr>
          <w:rFonts w:ascii="Sylfaen" w:hAnsi="Sylfaen" w:cs="Sylfaen"/>
          <w:lang w:val="ka-GE"/>
        </w:rPr>
        <w:t xml:space="preserve"> გაიდლაინი, მათი კომპეტენციების ფარგლებში, განკუთვნილია </w:t>
      </w:r>
      <w:r w:rsidR="00EE60B8">
        <w:rPr>
          <w:rFonts w:ascii="Sylfaen" w:hAnsi="Sylfaen" w:cs="Sylfaen"/>
          <w:lang w:val="ka-GE"/>
        </w:rPr>
        <w:t xml:space="preserve">როგორც სამოქალაქო, ისე პენიტენციალური სისტემის </w:t>
      </w:r>
      <w:r w:rsidRPr="00CB15E8">
        <w:rPr>
          <w:rFonts w:ascii="Sylfaen" w:hAnsi="Sylfaen" w:cs="Sylfaen"/>
          <w:lang w:val="ka-GE"/>
        </w:rPr>
        <w:t>შემდეგი სპეციალობის ექიმებისთვის:</w:t>
      </w:r>
    </w:p>
    <w:p w:rsidR="008E636E" w:rsidRPr="0033287C" w:rsidRDefault="008E636E" w:rsidP="00653CA1">
      <w:pPr>
        <w:pStyle w:val="ListParagraph"/>
        <w:numPr>
          <w:ilvl w:val="0"/>
          <w:numId w:val="7"/>
        </w:numPr>
        <w:spacing w:after="0" w:line="360" w:lineRule="auto"/>
        <w:ind w:left="0" w:firstLine="0"/>
        <w:jc w:val="both"/>
        <w:rPr>
          <w:rFonts w:ascii="Sylfaen" w:hAnsi="Sylfaen"/>
          <w:lang w:val="ka-GE"/>
        </w:rPr>
      </w:pPr>
      <w:r w:rsidRPr="0033287C">
        <w:rPr>
          <w:rFonts w:ascii="Sylfaen" w:hAnsi="Sylfaen"/>
          <w:lang w:val="ka-GE"/>
        </w:rPr>
        <w:t>ფთიზიატრი-პულმონოლოგი</w:t>
      </w:r>
      <w:r w:rsidR="0033287C">
        <w:rPr>
          <w:rFonts w:ascii="Sylfaen" w:hAnsi="Sylfaen"/>
          <w:lang w:val="ka-GE"/>
        </w:rPr>
        <w:t>;</w:t>
      </w:r>
    </w:p>
    <w:p w:rsidR="0033287C" w:rsidRPr="0033287C" w:rsidRDefault="0033287C" w:rsidP="00653CA1">
      <w:pPr>
        <w:pStyle w:val="ListParagraph"/>
        <w:numPr>
          <w:ilvl w:val="0"/>
          <w:numId w:val="7"/>
        </w:numPr>
        <w:spacing w:after="0" w:line="360" w:lineRule="auto"/>
        <w:ind w:left="0" w:firstLine="0"/>
        <w:jc w:val="both"/>
        <w:rPr>
          <w:rFonts w:ascii="Sylfaen" w:hAnsi="Sylfaen"/>
          <w:lang w:val="ka-GE"/>
        </w:rPr>
      </w:pPr>
      <w:r>
        <w:rPr>
          <w:rFonts w:ascii="Sylfaen" w:hAnsi="Sylfaen"/>
          <w:lang w:val="ka-GE"/>
        </w:rPr>
        <w:t xml:space="preserve">ბავშვთა </w:t>
      </w:r>
      <w:r w:rsidRPr="0033287C">
        <w:rPr>
          <w:rFonts w:ascii="Sylfaen" w:hAnsi="Sylfaen"/>
          <w:lang w:val="ka-GE"/>
        </w:rPr>
        <w:t>ფთიზიატრი-პულმონოლოგი</w:t>
      </w:r>
      <w:r>
        <w:rPr>
          <w:rFonts w:ascii="Sylfaen" w:hAnsi="Sylfaen"/>
          <w:lang w:val="ka-GE"/>
        </w:rPr>
        <w:t>;</w:t>
      </w:r>
    </w:p>
    <w:p w:rsidR="008E636E" w:rsidRDefault="008E636E" w:rsidP="00653CA1">
      <w:pPr>
        <w:pStyle w:val="ListParagraph"/>
        <w:numPr>
          <w:ilvl w:val="0"/>
          <w:numId w:val="7"/>
        </w:numPr>
        <w:spacing w:after="0" w:line="360" w:lineRule="auto"/>
        <w:ind w:left="0" w:firstLine="0"/>
        <w:jc w:val="both"/>
        <w:rPr>
          <w:rFonts w:ascii="Sylfaen" w:hAnsi="Sylfaen"/>
          <w:lang w:val="ka-GE"/>
        </w:rPr>
      </w:pPr>
      <w:r w:rsidRPr="00CB15E8">
        <w:rPr>
          <w:rFonts w:ascii="Sylfaen" w:hAnsi="Sylfaen"/>
          <w:lang w:val="ka-GE"/>
        </w:rPr>
        <w:t>ინფექცი</w:t>
      </w:r>
      <w:r>
        <w:rPr>
          <w:rFonts w:ascii="Sylfaen" w:hAnsi="Sylfaen"/>
          <w:lang w:val="ka-GE"/>
        </w:rPr>
        <w:t>ური სნეულებების სპეციალისტი</w:t>
      </w:r>
      <w:r w:rsidR="005241E0">
        <w:rPr>
          <w:rFonts w:ascii="Sylfaen" w:hAnsi="Sylfaen"/>
        </w:rPr>
        <w:t>;</w:t>
      </w:r>
    </w:p>
    <w:p w:rsidR="0033287C" w:rsidRPr="00CB15E8" w:rsidRDefault="0033287C" w:rsidP="00653CA1">
      <w:pPr>
        <w:pStyle w:val="ListParagraph"/>
        <w:numPr>
          <w:ilvl w:val="0"/>
          <w:numId w:val="7"/>
        </w:numPr>
        <w:spacing w:after="0" w:line="360" w:lineRule="auto"/>
        <w:ind w:left="0" w:firstLine="0"/>
        <w:jc w:val="both"/>
        <w:rPr>
          <w:rFonts w:ascii="Sylfaen" w:hAnsi="Sylfaen"/>
          <w:lang w:val="ka-GE"/>
        </w:rPr>
      </w:pPr>
      <w:r>
        <w:rPr>
          <w:rFonts w:ascii="Sylfaen" w:hAnsi="Sylfaen"/>
          <w:lang w:val="ka-GE"/>
        </w:rPr>
        <w:t>ეპიდემიოლოგი;</w:t>
      </w:r>
    </w:p>
    <w:p w:rsidR="008E636E" w:rsidRPr="00CB15E8" w:rsidRDefault="008E636E" w:rsidP="00653CA1">
      <w:pPr>
        <w:pStyle w:val="ListParagraph"/>
        <w:numPr>
          <w:ilvl w:val="0"/>
          <w:numId w:val="7"/>
        </w:numPr>
        <w:spacing w:after="0" w:line="360" w:lineRule="auto"/>
        <w:ind w:left="0" w:firstLine="0"/>
        <w:jc w:val="both"/>
        <w:rPr>
          <w:rFonts w:ascii="Sylfaen" w:hAnsi="Sylfaen"/>
          <w:lang w:val="ka-GE"/>
        </w:rPr>
      </w:pPr>
      <w:r w:rsidRPr="00CB15E8">
        <w:rPr>
          <w:rFonts w:ascii="Sylfaen" w:hAnsi="Sylfaen"/>
          <w:lang w:val="ka-GE"/>
        </w:rPr>
        <w:t>შინაგან</w:t>
      </w:r>
      <w:r>
        <w:rPr>
          <w:rFonts w:ascii="Sylfaen" w:hAnsi="Sylfaen"/>
          <w:lang w:val="ka-GE"/>
        </w:rPr>
        <w:t>ი მედიცინის</w:t>
      </w:r>
      <w:r w:rsidRPr="00CB15E8">
        <w:rPr>
          <w:rFonts w:ascii="Sylfaen" w:hAnsi="Sylfaen"/>
          <w:lang w:val="ka-GE"/>
        </w:rPr>
        <w:t xml:space="preserve"> სპეციალისტი;</w:t>
      </w:r>
    </w:p>
    <w:p w:rsidR="008E636E" w:rsidRPr="00E87577" w:rsidRDefault="008E636E" w:rsidP="00653CA1">
      <w:pPr>
        <w:pStyle w:val="ListParagraph"/>
        <w:numPr>
          <w:ilvl w:val="0"/>
          <w:numId w:val="7"/>
        </w:numPr>
        <w:spacing w:after="0" w:line="360" w:lineRule="auto"/>
        <w:ind w:left="0" w:firstLine="0"/>
        <w:jc w:val="both"/>
        <w:rPr>
          <w:rFonts w:ascii="Sylfaen" w:hAnsi="Sylfaen"/>
          <w:lang w:val="ka-GE"/>
        </w:rPr>
      </w:pPr>
      <w:r w:rsidRPr="00CB15E8">
        <w:rPr>
          <w:rFonts w:ascii="Sylfaen" w:hAnsi="Sylfaen"/>
          <w:lang w:val="ka-GE"/>
        </w:rPr>
        <w:t>ოჯახის ექიმი</w:t>
      </w:r>
      <w:r w:rsidR="00E87577">
        <w:rPr>
          <w:rFonts w:ascii="Sylfaen" w:hAnsi="Sylfaen"/>
        </w:rPr>
        <w:t>;</w:t>
      </w:r>
    </w:p>
    <w:p w:rsidR="00E87577" w:rsidRPr="00E87577" w:rsidRDefault="00E87577" w:rsidP="00653CA1">
      <w:pPr>
        <w:pStyle w:val="ListParagraph"/>
        <w:numPr>
          <w:ilvl w:val="0"/>
          <w:numId w:val="7"/>
        </w:numPr>
        <w:spacing w:after="0" w:line="360" w:lineRule="auto"/>
        <w:ind w:left="0" w:firstLine="0"/>
        <w:jc w:val="both"/>
        <w:rPr>
          <w:rFonts w:ascii="Sylfaen" w:hAnsi="Sylfaen"/>
          <w:lang w:val="ka-GE"/>
        </w:rPr>
      </w:pPr>
      <w:r>
        <w:rPr>
          <w:rFonts w:ascii="Sylfaen" w:hAnsi="Sylfaen"/>
        </w:rPr>
        <w:t>კლინიკური ონკოლოგიის სპეციალისტი;</w:t>
      </w:r>
    </w:p>
    <w:p w:rsidR="00E87577" w:rsidRDefault="00E87577" w:rsidP="00653CA1">
      <w:pPr>
        <w:pStyle w:val="ListParagraph"/>
        <w:numPr>
          <w:ilvl w:val="0"/>
          <w:numId w:val="7"/>
        </w:numPr>
        <w:spacing w:after="0" w:line="360" w:lineRule="auto"/>
        <w:ind w:left="0" w:firstLine="0"/>
        <w:jc w:val="both"/>
        <w:rPr>
          <w:rFonts w:ascii="Sylfaen" w:hAnsi="Sylfaen"/>
          <w:lang w:val="ka-GE"/>
        </w:rPr>
      </w:pPr>
      <w:r>
        <w:rPr>
          <w:rFonts w:ascii="Sylfaen" w:hAnsi="Sylfaen"/>
          <w:lang w:val="ka-GE"/>
        </w:rPr>
        <w:t>ნეფროლოგი;</w:t>
      </w:r>
    </w:p>
    <w:p w:rsidR="00F97F2B" w:rsidRPr="0033287C" w:rsidRDefault="00E87577" w:rsidP="00653CA1">
      <w:pPr>
        <w:pStyle w:val="ListParagraph"/>
        <w:numPr>
          <w:ilvl w:val="0"/>
          <w:numId w:val="7"/>
        </w:numPr>
        <w:spacing w:after="0" w:line="360" w:lineRule="auto"/>
        <w:ind w:left="0" w:firstLine="0"/>
        <w:jc w:val="both"/>
        <w:rPr>
          <w:rFonts w:ascii="Sylfaen" w:hAnsi="Sylfaen"/>
          <w:lang w:val="ka-GE"/>
        </w:rPr>
      </w:pPr>
      <w:r w:rsidRPr="0033287C">
        <w:rPr>
          <w:rFonts w:ascii="Sylfaen" w:hAnsi="Sylfaen"/>
          <w:lang w:val="ka-GE"/>
        </w:rPr>
        <w:t>ნარკოლოგი</w:t>
      </w:r>
      <w:r w:rsidR="00F97F2B" w:rsidRPr="0033287C">
        <w:rPr>
          <w:rFonts w:ascii="Sylfaen" w:hAnsi="Sylfaen"/>
          <w:lang w:val="ka-GE"/>
        </w:rPr>
        <w:t>;</w:t>
      </w:r>
    </w:p>
    <w:p w:rsidR="00F97F2B" w:rsidRPr="0033287C" w:rsidRDefault="00F97F2B" w:rsidP="00653CA1">
      <w:pPr>
        <w:pStyle w:val="ListParagraph"/>
        <w:numPr>
          <w:ilvl w:val="0"/>
          <w:numId w:val="7"/>
        </w:numPr>
        <w:spacing w:after="0" w:line="360" w:lineRule="auto"/>
        <w:ind w:left="0" w:firstLine="0"/>
        <w:jc w:val="both"/>
        <w:rPr>
          <w:rFonts w:ascii="Sylfaen" w:hAnsi="Sylfaen"/>
          <w:lang w:val="ka-GE"/>
        </w:rPr>
      </w:pPr>
      <w:r w:rsidRPr="0033287C">
        <w:rPr>
          <w:rFonts w:ascii="Sylfaen" w:hAnsi="Sylfaen"/>
          <w:lang w:val="ka-GE"/>
        </w:rPr>
        <w:t>ტრანსპლა</w:t>
      </w:r>
      <w:r w:rsidR="0033287C" w:rsidRPr="0033287C">
        <w:rPr>
          <w:rFonts w:ascii="Sylfaen" w:hAnsi="Sylfaen"/>
          <w:lang w:val="ka-GE"/>
        </w:rPr>
        <w:t>ნ</w:t>
      </w:r>
      <w:r w:rsidRPr="0033287C">
        <w:rPr>
          <w:rFonts w:ascii="Sylfaen" w:hAnsi="Sylfaen"/>
          <w:lang w:val="ka-GE"/>
        </w:rPr>
        <w:t>ტ</w:t>
      </w:r>
      <w:r w:rsidR="0033287C" w:rsidRPr="0033287C">
        <w:rPr>
          <w:rFonts w:ascii="Sylfaen" w:hAnsi="Sylfaen"/>
          <w:lang w:val="ka-GE"/>
        </w:rPr>
        <w:t xml:space="preserve">ოლოგი. </w:t>
      </w:r>
    </w:p>
    <w:p w:rsidR="00EE60B8" w:rsidRPr="00EE60B8" w:rsidRDefault="00EE60B8" w:rsidP="008216E1">
      <w:pPr>
        <w:pStyle w:val="ListParagraph"/>
        <w:spacing w:after="0" w:line="360" w:lineRule="auto"/>
        <w:ind w:left="0"/>
        <w:jc w:val="both"/>
        <w:rPr>
          <w:rFonts w:ascii="Sylfaen" w:hAnsi="Sylfaen"/>
          <w:lang w:val="ka-GE"/>
        </w:rPr>
      </w:pPr>
    </w:p>
    <w:p w:rsidR="00E87577" w:rsidRDefault="00EE60B8" w:rsidP="008216E1">
      <w:pPr>
        <w:pStyle w:val="ListParagraph"/>
        <w:tabs>
          <w:tab w:val="left" w:pos="360"/>
        </w:tabs>
        <w:spacing w:line="360" w:lineRule="auto"/>
        <w:ind w:left="0"/>
        <w:jc w:val="both"/>
        <w:rPr>
          <w:rFonts w:ascii="Sylfaen" w:hAnsi="Sylfaen"/>
          <w:lang w:val="ka-GE"/>
        </w:rPr>
      </w:pPr>
      <w:r w:rsidRPr="0033287C">
        <w:rPr>
          <w:rFonts w:ascii="Sylfaen" w:hAnsi="Sylfaen"/>
          <w:lang w:val="ka-GE"/>
        </w:rPr>
        <w:t>გაიდლაინი ასევე განკუთვნილია იმ სამთავრობო, თუ არასამთავრობო ორგანიზაციების სპეციალისტებისათვის, რომლებიც მუშ</w:t>
      </w:r>
      <w:r w:rsidR="005D4FEC">
        <w:rPr>
          <w:rFonts w:ascii="Sylfaen" w:hAnsi="Sylfaen"/>
          <w:lang w:val="ka-GE"/>
        </w:rPr>
        <w:t>ა</w:t>
      </w:r>
      <w:r w:rsidRPr="0033287C">
        <w:rPr>
          <w:rFonts w:ascii="Sylfaen" w:hAnsi="Sylfaen"/>
          <w:lang w:val="ka-GE"/>
        </w:rPr>
        <w:t xml:space="preserve">ობენ </w:t>
      </w:r>
      <w:r w:rsidR="0033287C" w:rsidRPr="0033287C">
        <w:rPr>
          <w:rFonts w:ascii="Sylfaen" w:hAnsi="Sylfaen"/>
          <w:lang w:val="ka-GE"/>
        </w:rPr>
        <w:t>პატიმრებთან,</w:t>
      </w:r>
      <w:r w:rsidR="00F97F2B" w:rsidRPr="0033287C">
        <w:rPr>
          <w:rFonts w:ascii="Sylfaen" w:hAnsi="Sylfaen"/>
          <w:lang w:val="ka-GE"/>
        </w:rPr>
        <w:t xml:space="preserve"> </w:t>
      </w:r>
      <w:r w:rsidRPr="0033287C">
        <w:rPr>
          <w:rFonts w:ascii="Sylfaen" w:hAnsi="Sylfaen"/>
          <w:lang w:val="ka-GE"/>
        </w:rPr>
        <w:t xml:space="preserve">მიგრანტებთან, უსახლკაროებთან, </w:t>
      </w:r>
      <w:r w:rsidR="0033287C" w:rsidRPr="0033287C">
        <w:rPr>
          <w:rFonts w:ascii="Sylfaen" w:hAnsi="Sylfaen"/>
          <w:lang w:val="ka-GE"/>
        </w:rPr>
        <w:t>მაღაროელებთან</w:t>
      </w:r>
      <w:r w:rsidR="00F97F2B" w:rsidRPr="0033287C">
        <w:rPr>
          <w:rFonts w:ascii="Sylfaen" w:hAnsi="Sylfaen"/>
          <w:lang w:val="ka-GE"/>
        </w:rPr>
        <w:t xml:space="preserve">, </w:t>
      </w:r>
      <w:r w:rsidR="005241E0">
        <w:rPr>
          <w:rFonts w:ascii="Sylfaen" w:hAnsi="Sylfaen"/>
          <w:lang w:val="ka-GE"/>
        </w:rPr>
        <w:t xml:space="preserve">საინექციო </w:t>
      </w:r>
      <w:r w:rsidRPr="0033287C">
        <w:rPr>
          <w:rFonts w:ascii="Sylfaen" w:hAnsi="Sylfaen"/>
          <w:lang w:val="ka-GE"/>
        </w:rPr>
        <w:t>ნარკოტიკების მომხმარებლებთან.</w:t>
      </w:r>
      <w:r>
        <w:rPr>
          <w:rFonts w:ascii="Sylfaen" w:hAnsi="Sylfaen"/>
          <w:lang w:val="ka-GE"/>
        </w:rPr>
        <w:t xml:space="preserve">  </w:t>
      </w:r>
    </w:p>
    <w:p w:rsidR="00EF4018" w:rsidRPr="009B00AE" w:rsidRDefault="008E636E" w:rsidP="00EF4018">
      <w:pPr>
        <w:rPr>
          <w:rFonts w:ascii="Sylfaen" w:eastAsia="Calibri" w:hAnsi="Sylfaen"/>
          <w:b/>
          <w:color w:val="4F81BD" w:themeColor="accent1"/>
          <w:lang w:val="ka-GE"/>
        </w:rPr>
      </w:pPr>
      <w:bookmarkStart w:id="4" w:name="_Toc278795913"/>
      <w:bookmarkStart w:id="5" w:name="_Toc2119805"/>
      <w:proofErr w:type="gramStart"/>
      <w:r w:rsidRPr="00CD43FF">
        <w:rPr>
          <w:rFonts w:ascii="Sylfaen" w:eastAsia="Calibri" w:hAnsi="Sylfaen" w:cs="Sylfaen"/>
          <w:b/>
          <w:color w:val="4F81BD" w:themeColor="accent1"/>
        </w:rPr>
        <w:t>გაიდლაინი</w:t>
      </w:r>
      <w:bookmarkEnd w:id="4"/>
      <w:r w:rsidRPr="00CD43FF">
        <w:rPr>
          <w:rFonts w:ascii="Sylfaen" w:eastAsia="Calibri" w:hAnsi="Sylfaen" w:cs="Sylfaen"/>
          <w:b/>
          <w:color w:val="4F81BD" w:themeColor="accent1"/>
        </w:rPr>
        <w:t>ს</w:t>
      </w:r>
      <w:proofErr w:type="gramEnd"/>
      <w:r w:rsidRPr="00CD43FF">
        <w:rPr>
          <w:rFonts w:eastAsia="Calibri"/>
          <w:b/>
          <w:color w:val="4F81BD" w:themeColor="accent1"/>
        </w:rPr>
        <w:t xml:space="preserve"> </w:t>
      </w:r>
      <w:r w:rsidRPr="00CD43FF">
        <w:rPr>
          <w:rFonts w:ascii="Sylfaen" w:eastAsia="Calibri" w:hAnsi="Sylfaen" w:cs="Sylfaen"/>
          <w:b/>
          <w:color w:val="4F81BD" w:themeColor="accent1"/>
        </w:rPr>
        <w:t>სამიზნე</w:t>
      </w:r>
      <w:r w:rsidRPr="00CD43FF">
        <w:rPr>
          <w:rFonts w:eastAsia="Calibri"/>
          <w:b/>
          <w:color w:val="4F81BD" w:themeColor="accent1"/>
        </w:rPr>
        <w:t xml:space="preserve"> </w:t>
      </w:r>
      <w:r w:rsidR="00EF4018" w:rsidRPr="00CD43FF">
        <w:rPr>
          <w:rFonts w:ascii="Sylfaen" w:eastAsia="Calibri" w:hAnsi="Sylfaen" w:cs="Sylfaen"/>
          <w:b/>
          <w:color w:val="4F81BD" w:themeColor="accent1"/>
        </w:rPr>
        <w:t>ჯგუფ</w:t>
      </w:r>
      <w:r w:rsidRPr="00CD43FF">
        <w:rPr>
          <w:rFonts w:ascii="Sylfaen" w:eastAsia="Calibri" w:hAnsi="Sylfaen" w:cs="Sylfaen"/>
          <w:b/>
          <w:color w:val="4F81BD" w:themeColor="accent1"/>
        </w:rPr>
        <w:t>ი</w:t>
      </w:r>
      <w:bookmarkEnd w:id="5"/>
    </w:p>
    <w:p w:rsidR="00EE60B8" w:rsidRDefault="00EE60B8" w:rsidP="00643AC1">
      <w:pPr>
        <w:spacing w:line="360" w:lineRule="auto"/>
        <w:jc w:val="both"/>
        <w:rPr>
          <w:rFonts w:ascii="Sylfaen" w:eastAsia="Calibri" w:hAnsi="Sylfaen" w:cs="Sylfaen"/>
          <w:lang w:val="ka-GE"/>
        </w:rPr>
      </w:pPr>
      <w:r>
        <w:rPr>
          <w:rFonts w:ascii="Sylfaen" w:eastAsia="Calibri" w:hAnsi="Sylfaen" w:cs="Sylfaen"/>
          <w:lang w:val="ka-GE"/>
        </w:rPr>
        <w:t xml:space="preserve">გაიდლაინის სამიზნე ჯგუფს წარმოადგენენ აქტიური ტუბერკულოზის განვითარების რისკის მქონე შემდეგი პირები: </w:t>
      </w:r>
    </w:p>
    <w:p w:rsidR="000B046C" w:rsidRPr="000B046C" w:rsidRDefault="000B046C" w:rsidP="00653CA1">
      <w:pPr>
        <w:pStyle w:val="ListParagraph"/>
        <w:numPr>
          <w:ilvl w:val="0"/>
          <w:numId w:val="8"/>
        </w:numPr>
        <w:tabs>
          <w:tab w:val="left" w:pos="360"/>
        </w:tabs>
        <w:spacing w:line="360" w:lineRule="auto"/>
        <w:ind w:left="0" w:firstLine="0"/>
        <w:jc w:val="both"/>
        <w:rPr>
          <w:rFonts w:ascii="Sylfaen" w:hAnsi="Sylfaen"/>
          <w:lang w:val="ka-GE"/>
        </w:rPr>
      </w:pPr>
      <w:r>
        <w:rPr>
          <w:rFonts w:ascii="Sylfaen" w:hAnsi="Sylfaen"/>
          <w:lang w:val="ka-GE"/>
        </w:rPr>
        <w:t>ტუბერკულოზით დაავადებულთან კონტაქტში მყოფი პირები;</w:t>
      </w:r>
    </w:p>
    <w:p w:rsidR="00EE60B8" w:rsidRDefault="009302B2" w:rsidP="00653CA1">
      <w:pPr>
        <w:pStyle w:val="ListParagraph"/>
        <w:numPr>
          <w:ilvl w:val="0"/>
          <w:numId w:val="8"/>
        </w:numPr>
        <w:tabs>
          <w:tab w:val="left" w:pos="360"/>
        </w:tabs>
        <w:spacing w:line="360" w:lineRule="auto"/>
        <w:ind w:left="0" w:firstLine="0"/>
        <w:jc w:val="both"/>
        <w:rPr>
          <w:rFonts w:ascii="Sylfaen" w:hAnsi="Sylfaen"/>
          <w:lang w:val="ka-GE"/>
        </w:rPr>
      </w:pPr>
      <w:r>
        <w:rPr>
          <w:rFonts w:ascii="Sylfaen" w:hAnsi="Sylfaen"/>
          <w:lang w:val="ka-GE"/>
        </w:rPr>
        <w:t>აივ ინფექციით მცხოვრები ადამიანები</w:t>
      </w:r>
      <w:r w:rsidR="00EE60B8">
        <w:rPr>
          <w:rFonts w:ascii="Sylfaen" w:hAnsi="Sylfaen"/>
          <w:lang w:val="ka-GE"/>
        </w:rPr>
        <w:t xml:space="preserve">; </w:t>
      </w:r>
    </w:p>
    <w:p w:rsidR="00EE60B8" w:rsidRDefault="00EE60B8" w:rsidP="00653CA1">
      <w:pPr>
        <w:pStyle w:val="ListParagraph"/>
        <w:numPr>
          <w:ilvl w:val="0"/>
          <w:numId w:val="8"/>
        </w:numPr>
        <w:tabs>
          <w:tab w:val="left" w:pos="360"/>
        </w:tabs>
        <w:spacing w:line="360" w:lineRule="auto"/>
        <w:ind w:left="0" w:firstLine="0"/>
        <w:jc w:val="both"/>
        <w:rPr>
          <w:rFonts w:ascii="Sylfaen" w:hAnsi="Sylfaen" w:cs="Whitney-Book"/>
          <w:lang w:val="ka-GE"/>
        </w:rPr>
      </w:pPr>
      <w:r w:rsidRPr="00AA2216">
        <w:rPr>
          <w:rFonts w:ascii="Sylfaen" w:hAnsi="Sylfaen" w:cs="Whitney-MediumItalic"/>
          <w:iCs/>
          <w:lang w:val="ka-GE"/>
        </w:rPr>
        <w:t>ანტი-</w:t>
      </w:r>
      <w:r w:rsidRPr="00AA2216">
        <w:rPr>
          <w:rFonts w:ascii="Sylfaen" w:hAnsi="Sylfaen" w:cs="Whitney-Book"/>
          <w:lang w:val="ka-GE"/>
        </w:rPr>
        <w:t>TNF მკურნალობაზე მყოფ</w:t>
      </w:r>
      <w:r>
        <w:rPr>
          <w:rFonts w:ascii="Sylfaen" w:hAnsi="Sylfaen" w:cs="Whitney-Book"/>
          <w:lang w:val="ka-GE"/>
        </w:rPr>
        <w:t>ი</w:t>
      </w:r>
      <w:r w:rsidRPr="00AA2216">
        <w:rPr>
          <w:rFonts w:ascii="Sylfaen" w:hAnsi="Sylfaen" w:cs="Whitney-Book"/>
          <w:lang w:val="ka-GE"/>
        </w:rPr>
        <w:t xml:space="preserve"> პაციენტებ</w:t>
      </w:r>
      <w:r>
        <w:rPr>
          <w:rFonts w:ascii="Sylfaen" w:hAnsi="Sylfaen" w:cs="Whitney-Book"/>
          <w:lang w:val="ka-GE"/>
        </w:rPr>
        <w:t>ი</w:t>
      </w:r>
      <w:r w:rsidRPr="00AA2216">
        <w:rPr>
          <w:rFonts w:ascii="Sylfaen" w:hAnsi="Sylfaen" w:cs="Whitney-Book"/>
          <w:lang w:val="ka-GE"/>
        </w:rPr>
        <w:t xml:space="preserve">; </w:t>
      </w:r>
    </w:p>
    <w:p w:rsidR="00EE60B8" w:rsidRDefault="00EE60B8" w:rsidP="00653CA1">
      <w:pPr>
        <w:pStyle w:val="ListParagraph"/>
        <w:numPr>
          <w:ilvl w:val="0"/>
          <w:numId w:val="8"/>
        </w:numPr>
        <w:tabs>
          <w:tab w:val="left" w:pos="360"/>
        </w:tabs>
        <w:spacing w:line="360" w:lineRule="auto"/>
        <w:ind w:left="0" w:firstLine="0"/>
        <w:jc w:val="both"/>
        <w:rPr>
          <w:rFonts w:ascii="Sylfaen" w:hAnsi="Sylfaen" w:cs="Whitney-Book"/>
          <w:lang w:val="ka-GE"/>
        </w:rPr>
      </w:pPr>
      <w:r w:rsidRPr="00AA2216">
        <w:rPr>
          <w:rFonts w:ascii="Sylfaen" w:hAnsi="Sylfaen" w:cs="Whitney-Book"/>
          <w:lang w:val="ka-GE"/>
        </w:rPr>
        <w:t>დიალიზზე მყოფ</w:t>
      </w:r>
      <w:r>
        <w:rPr>
          <w:rFonts w:ascii="Sylfaen" w:hAnsi="Sylfaen" w:cs="Whitney-Book"/>
          <w:lang w:val="ka-GE"/>
        </w:rPr>
        <w:t>ი</w:t>
      </w:r>
      <w:r w:rsidRPr="00AA2216">
        <w:rPr>
          <w:rFonts w:ascii="Sylfaen" w:hAnsi="Sylfaen" w:cs="Whitney-Book"/>
          <w:lang w:val="ka-GE"/>
        </w:rPr>
        <w:t xml:space="preserve"> პაციენტებ</w:t>
      </w:r>
      <w:r>
        <w:rPr>
          <w:rFonts w:ascii="Sylfaen" w:hAnsi="Sylfaen" w:cs="Whitney-Book"/>
          <w:lang w:val="ka-GE"/>
        </w:rPr>
        <w:t xml:space="preserve">ი; </w:t>
      </w:r>
    </w:p>
    <w:p w:rsidR="008216E1" w:rsidRDefault="00EE60B8" w:rsidP="00653CA1">
      <w:pPr>
        <w:pStyle w:val="ListParagraph"/>
        <w:numPr>
          <w:ilvl w:val="0"/>
          <w:numId w:val="8"/>
        </w:numPr>
        <w:tabs>
          <w:tab w:val="left" w:pos="360"/>
        </w:tabs>
        <w:spacing w:line="360" w:lineRule="auto"/>
        <w:ind w:left="0" w:firstLine="0"/>
        <w:jc w:val="both"/>
        <w:rPr>
          <w:rFonts w:ascii="Sylfaen" w:hAnsi="Sylfaen" w:cs="Whitney-Book"/>
          <w:lang w:val="ka-GE"/>
        </w:rPr>
      </w:pPr>
      <w:r>
        <w:rPr>
          <w:rFonts w:ascii="Sylfaen" w:hAnsi="Sylfaen" w:cs="Whitney-Book"/>
          <w:lang w:val="ka-GE"/>
        </w:rPr>
        <w:t>პაციენტები</w:t>
      </w:r>
      <w:r w:rsidRPr="00AA2216">
        <w:rPr>
          <w:rFonts w:ascii="Sylfaen" w:hAnsi="Sylfaen" w:cs="Whitney-Book"/>
          <w:lang w:val="ka-GE"/>
        </w:rPr>
        <w:t>, რომლებსაც ამზადებენ ორგანოს ან ჰემატოლოგიური ტრანსპლანაციისათვის</w:t>
      </w:r>
      <w:r w:rsidR="008216E1">
        <w:rPr>
          <w:rFonts w:ascii="Sylfaen" w:hAnsi="Sylfaen" w:cs="Whitney-Book"/>
          <w:lang w:val="ka-GE"/>
        </w:rPr>
        <w:t>;</w:t>
      </w:r>
    </w:p>
    <w:p w:rsidR="008216E1" w:rsidRDefault="008216E1" w:rsidP="00653CA1">
      <w:pPr>
        <w:pStyle w:val="ListParagraph"/>
        <w:numPr>
          <w:ilvl w:val="0"/>
          <w:numId w:val="8"/>
        </w:numPr>
        <w:tabs>
          <w:tab w:val="left" w:pos="360"/>
        </w:tabs>
        <w:spacing w:line="360" w:lineRule="auto"/>
        <w:ind w:left="0" w:firstLine="0"/>
        <w:jc w:val="both"/>
        <w:rPr>
          <w:rFonts w:ascii="Sylfaen" w:hAnsi="Sylfaen" w:cs="Whitney-Book"/>
          <w:lang w:val="ka-GE"/>
        </w:rPr>
      </w:pPr>
      <w:r>
        <w:rPr>
          <w:rFonts w:ascii="Sylfaen" w:hAnsi="Sylfaen" w:cs="Whitney-Book"/>
          <w:lang w:val="ka-GE"/>
        </w:rPr>
        <w:t>მაღაროელები;</w:t>
      </w:r>
    </w:p>
    <w:p w:rsidR="00960E33" w:rsidRPr="008216E1" w:rsidRDefault="00960E33" w:rsidP="00653CA1">
      <w:pPr>
        <w:pStyle w:val="ListParagraph"/>
        <w:numPr>
          <w:ilvl w:val="0"/>
          <w:numId w:val="8"/>
        </w:numPr>
        <w:tabs>
          <w:tab w:val="left" w:pos="360"/>
        </w:tabs>
        <w:spacing w:line="360" w:lineRule="auto"/>
        <w:ind w:left="0" w:firstLine="0"/>
        <w:jc w:val="both"/>
        <w:rPr>
          <w:rFonts w:ascii="Sylfaen" w:hAnsi="Sylfaen" w:cs="Whitney-MediumItalic"/>
          <w:iCs/>
          <w:lang w:val="ka-GE"/>
        </w:rPr>
      </w:pPr>
      <w:r>
        <w:rPr>
          <w:rFonts w:ascii="Sylfaen" w:hAnsi="Sylfaen" w:cs="Whitney-MediumItalic"/>
          <w:iCs/>
          <w:lang w:val="ka-GE"/>
        </w:rPr>
        <w:t xml:space="preserve">აქტიური ტუბერკულოზის განვითარების მაღალი რისკის მქონე </w:t>
      </w:r>
      <w:r w:rsidRPr="00AA2216">
        <w:rPr>
          <w:rFonts w:ascii="Sylfaen" w:hAnsi="Sylfaen" w:cs="Whitney-MediumItalic"/>
          <w:iCs/>
          <w:lang w:val="ka-GE"/>
        </w:rPr>
        <w:t xml:space="preserve">ჯანდაცვის </w:t>
      </w:r>
      <w:r>
        <w:rPr>
          <w:rFonts w:ascii="Sylfaen" w:hAnsi="Sylfaen" w:cs="Whitney-MediumItalic"/>
          <w:iCs/>
          <w:lang w:val="ka-GE"/>
        </w:rPr>
        <w:t>მუშაკები;</w:t>
      </w:r>
    </w:p>
    <w:p w:rsidR="008216E1" w:rsidRDefault="008216E1" w:rsidP="00653CA1">
      <w:pPr>
        <w:pStyle w:val="ListParagraph"/>
        <w:numPr>
          <w:ilvl w:val="0"/>
          <w:numId w:val="8"/>
        </w:numPr>
        <w:tabs>
          <w:tab w:val="left" w:pos="360"/>
        </w:tabs>
        <w:spacing w:line="360" w:lineRule="auto"/>
        <w:ind w:left="0" w:firstLine="0"/>
        <w:jc w:val="both"/>
        <w:rPr>
          <w:rFonts w:ascii="Sylfaen" w:hAnsi="Sylfaen" w:cs="Whitney-MediumItalic"/>
          <w:iCs/>
          <w:lang w:val="ka-GE"/>
        </w:rPr>
      </w:pPr>
      <w:r>
        <w:rPr>
          <w:rFonts w:ascii="Sylfaen" w:hAnsi="Sylfaen" w:cs="Whitney-MediumItalic"/>
          <w:iCs/>
          <w:lang w:val="ka-GE"/>
        </w:rPr>
        <w:lastRenderedPageBreak/>
        <w:t>პატიმრები;</w:t>
      </w:r>
      <w:r w:rsidR="00EE60B8" w:rsidRPr="00AA2216">
        <w:rPr>
          <w:rFonts w:ascii="Sylfaen" w:hAnsi="Sylfaen" w:cs="Whitney-MediumItalic"/>
          <w:iCs/>
          <w:lang w:val="ka-GE"/>
        </w:rPr>
        <w:t xml:space="preserve"> </w:t>
      </w:r>
    </w:p>
    <w:p w:rsidR="008216E1" w:rsidRDefault="008216E1" w:rsidP="00653CA1">
      <w:pPr>
        <w:pStyle w:val="ListParagraph"/>
        <w:numPr>
          <w:ilvl w:val="0"/>
          <w:numId w:val="8"/>
        </w:numPr>
        <w:tabs>
          <w:tab w:val="left" w:pos="360"/>
        </w:tabs>
        <w:spacing w:line="360" w:lineRule="auto"/>
        <w:ind w:left="0" w:firstLine="0"/>
        <w:jc w:val="both"/>
        <w:rPr>
          <w:rFonts w:ascii="Sylfaen" w:hAnsi="Sylfaen" w:cs="Whitney-MediumItalic"/>
          <w:iCs/>
          <w:lang w:val="ka-GE"/>
        </w:rPr>
      </w:pPr>
      <w:r>
        <w:rPr>
          <w:rFonts w:ascii="Sylfaen" w:hAnsi="Sylfaen" w:cs="Whitney-MediumItalic"/>
          <w:iCs/>
          <w:lang w:val="ka-GE"/>
        </w:rPr>
        <w:t>მიგრანტები</w:t>
      </w:r>
      <w:r w:rsidR="00EE60B8" w:rsidRPr="00AA2216">
        <w:rPr>
          <w:rFonts w:ascii="Sylfaen" w:hAnsi="Sylfaen" w:cs="Whitney-MediumItalic"/>
          <w:iCs/>
          <w:lang w:val="ka-GE"/>
        </w:rPr>
        <w:t xml:space="preserve"> ტუბერკულოზის მაღალი ტვირთის ქვეყნებიდან;  </w:t>
      </w:r>
    </w:p>
    <w:p w:rsidR="00960E33" w:rsidRPr="00960E33" w:rsidRDefault="00EE60B8" w:rsidP="00653CA1">
      <w:pPr>
        <w:pStyle w:val="ListParagraph"/>
        <w:numPr>
          <w:ilvl w:val="0"/>
          <w:numId w:val="8"/>
        </w:numPr>
        <w:tabs>
          <w:tab w:val="left" w:pos="360"/>
        </w:tabs>
        <w:spacing w:line="360" w:lineRule="auto"/>
        <w:ind w:left="0" w:firstLine="0"/>
        <w:jc w:val="both"/>
        <w:rPr>
          <w:rFonts w:ascii="Sylfaen" w:hAnsi="Sylfaen"/>
          <w:iCs/>
          <w:color w:val="000000"/>
          <w:lang w:val="ka-GE"/>
        </w:rPr>
      </w:pPr>
      <w:r w:rsidRPr="00AA2216">
        <w:rPr>
          <w:rFonts w:ascii="Sylfaen" w:hAnsi="Sylfaen" w:cs="Whitney-MediumItalic"/>
          <w:iCs/>
          <w:lang w:val="ka-GE"/>
        </w:rPr>
        <w:t>უსახლკაროები</w:t>
      </w:r>
      <w:r w:rsidR="008216E1">
        <w:rPr>
          <w:rFonts w:ascii="Sylfaen" w:hAnsi="Sylfaen" w:cs="Whitney-MediumItalic"/>
          <w:iCs/>
          <w:lang w:val="ka-GE"/>
        </w:rPr>
        <w:t>;</w:t>
      </w:r>
      <w:r w:rsidRPr="00AA2216">
        <w:rPr>
          <w:rFonts w:ascii="Sylfaen" w:hAnsi="Sylfaen" w:cs="Whitney-MediumItalic"/>
          <w:iCs/>
          <w:lang w:val="ka-GE"/>
        </w:rPr>
        <w:t xml:space="preserve"> </w:t>
      </w:r>
    </w:p>
    <w:p w:rsidR="008216E1" w:rsidRPr="00960E33" w:rsidRDefault="005241E0" w:rsidP="00653CA1">
      <w:pPr>
        <w:pStyle w:val="ListParagraph"/>
        <w:numPr>
          <w:ilvl w:val="0"/>
          <w:numId w:val="8"/>
        </w:numPr>
        <w:tabs>
          <w:tab w:val="left" w:pos="360"/>
        </w:tabs>
        <w:spacing w:line="360" w:lineRule="auto"/>
        <w:ind w:left="0" w:firstLine="0"/>
        <w:jc w:val="both"/>
        <w:rPr>
          <w:rFonts w:ascii="Sylfaen" w:hAnsi="Sylfaen"/>
          <w:iCs/>
          <w:color w:val="000000"/>
          <w:lang w:val="ka-GE"/>
        </w:rPr>
      </w:pPr>
      <w:r>
        <w:rPr>
          <w:rFonts w:ascii="Sylfaen" w:hAnsi="Sylfaen" w:cs="Whitney-MediumItalic"/>
          <w:iCs/>
          <w:lang w:val="ka-GE"/>
        </w:rPr>
        <w:t xml:space="preserve">საინექციო </w:t>
      </w:r>
      <w:r w:rsidR="00960E33" w:rsidRPr="00AA2216">
        <w:rPr>
          <w:rFonts w:ascii="Sylfaen" w:hAnsi="Sylfaen" w:cs="Whitney-MediumItalic"/>
          <w:iCs/>
          <w:lang w:val="ka-GE"/>
        </w:rPr>
        <w:t>ნარკოტიკების მომხმარებლები</w:t>
      </w:r>
      <w:r w:rsidR="00960E33">
        <w:rPr>
          <w:rFonts w:ascii="Sylfaen" w:hAnsi="Sylfaen" w:cs="Whitney-MediumItalic"/>
          <w:iCs/>
          <w:lang w:val="ka-GE"/>
        </w:rPr>
        <w:t xml:space="preserve">. </w:t>
      </w:r>
    </w:p>
    <w:p w:rsidR="00EF4018" w:rsidRPr="009B00AE" w:rsidRDefault="00EF4018" w:rsidP="00EF4018">
      <w:pPr>
        <w:rPr>
          <w:rFonts w:ascii="Sylfaen" w:hAnsi="Sylfaen"/>
          <w:b/>
          <w:color w:val="4F81BD" w:themeColor="accent1"/>
          <w:lang w:val="ka-GE"/>
        </w:rPr>
      </w:pPr>
      <w:bookmarkStart w:id="6" w:name="_Toc278795914"/>
      <w:bookmarkStart w:id="7" w:name="_Toc333855575"/>
      <w:bookmarkStart w:id="8" w:name="_Toc2119806"/>
      <w:r w:rsidRPr="00CD43FF">
        <w:rPr>
          <w:rFonts w:ascii="Sylfaen" w:hAnsi="Sylfaen" w:cs="Sylfaen"/>
          <w:b/>
          <w:color w:val="4F81BD" w:themeColor="accent1"/>
          <w:lang w:val="ka-GE"/>
        </w:rPr>
        <w:t>გაიდლაინის</w:t>
      </w:r>
      <w:r w:rsidRPr="00CD43FF">
        <w:rPr>
          <w:b/>
          <w:color w:val="4F81BD" w:themeColor="accent1"/>
          <w:lang w:val="ka-GE"/>
        </w:rPr>
        <w:t xml:space="preserve"> </w:t>
      </w:r>
      <w:r w:rsidRPr="00CD43FF">
        <w:rPr>
          <w:rFonts w:ascii="Sylfaen" w:hAnsi="Sylfaen" w:cs="Sylfaen"/>
          <w:b/>
          <w:color w:val="4F81BD" w:themeColor="accent1"/>
          <w:lang w:val="ka-GE"/>
        </w:rPr>
        <w:t>შემუშავების</w:t>
      </w:r>
      <w:r w:rsidRPr="00CD43FF">
        <w:rPr>
          <w:b/>
          <w:color w:val="4F81BD" w:themeColor="accent1"/>
          <w:lang w:val="ka-GE"/>
        </w:rPr>
        <w:t xml:space="preserve"> </w:t>
      </w:r>
      <w:r w:rsidR="008E636E" w:rsidRPr="00CD43FF">
        <w:rPr>
          <w:rFonts w:ascii="Sylfaen" w:hAnsi="Sylfaen" w:cs="Sylfaen"/>
          <w:b/>
          <w:color w:val="4F81BD" w:themeColor="accent1"/>
        </w:rPr>
        <w:t>მეთოდ</w:t>
      </w:r>
      <w:bookmarkEnd w:id="6"/>
      <w:r w:rsidR="008E636E" w:rsidRPr="00CD43FF">
        <w:rPr>
          <w:rFonts w:ascii="Sylfaen" w:hAnsi="Sylfaen" w:cs="Sylfaen"/>
          <w:b/>
          <w:color w:val="4F81BD" w:themeColor="accent1"/>
        </w:rPr>
        <w:t>ოლოგია</w:t>
      </w:r>
      <w:bookmarkEnd w:id="7"/>
      <w:bookmarkEnd w:id="8"/>
    </w:p>
    <w:p w:rsidR="00B9756B" w:rsidRPr="00932CB2" w:rsidRDefault="008E636E" w:rsidP="008216E1">
      <w:pPr>
        <w:autoSpaceDE w:val="0"/>
        <w:autoSpaceDN w:val="0"/>
        <w:adjustRightInd w:val="0"/>
        <w:spacing w:after="240" w:line="360" w:lineRule="auto"/>
        <w:jc w:val="both"/>
        <w:rPr>
          <w:rStyle w:val="fontstyle01"/>
          <w:rFonts w:ascii="Sylfaen" w:hAnsi="Sylfaen" w:cs="Sylfaen"/>
          <w:color w:val="auto"/>
          <w:sz w:val="22"/>
          <w:szCs w:val="22"/>
          <w:lang w:val="ka-GE"/>
        </w:rPr>
      </w:pPr>
      <w:r w:rsidRPr="00CB15E8">
        <w:rPr>
          <w:rFonts w:ascii="Sylfaen" w:hAnsi="Sylfaen" w:cs="Sylfaen"/>
          <w:lang w:val="ka-GE"/>
        </w:rPr>
        <w:t xml:space="preserve">წინამდებარე გაიდლაინი მომზადებულია საქართველოს </w:t>
      </w:r>
      <w:r>
        <w:rPr>
          <w:rFonts w:ascii="Sylfaen" w:hAnsi="Sylfaen" w:cs="Sylfaen"/>
          <w:lang w:val="ka-GE"/>
        </w:rPr>
        <w:t xml:space="preserve">ოკუპირებული ტერიტორიებიდან დევნილთა, </w:t>
      </w:r>
      <w:r w:rsidRPr="00CB15E8">
        <w:rPr>
          <w:rFonts w:ascii="Sylfaen" w:hAnsi="Sylfaen" w:cs="Sylfaen"/>
          <w:lang w:val="ka-GE"/>
        </w:rPr>
        <w:t>შრომის, ჯანმრთელობისა და სოციალური დაცვის სამინისტროს მიერ შემუშავებული მეთოდოლოგიის საფუძველზე.</w:t>
      </w:r>
      <w:r w:rsidRPr="00CB15E8">
        <w:rPr>
          <w:rFonts w:ascii="Sylfaen" w:hAnsi="Sylfaen" w:cs="Sylfaen"/>
          <w:vertAlign w:val="superscript"/>
        </w:rPr>
        <w:footnoteReference w:id="1"/>
      </w:r>
      <w:r w:rsidRPr="00CB15E8">
        <w:rPr>
          <w:rFonts w:ascii="Sylfaen" w:hAnsi="Sylfaen" w:cs="Sylfaen"/>
          <w:lang w:val="ka-GE"/>
        </w:rPr>
        <w:t xml:space="preserve"> </w:t>
      </w:r>
      <w:r>
        <w:rPr>
          <w:rFonts w:ascii="Sylfaen" w:hAnsi="Sylfaen" w:cs="Sylfaen"/>
          <w:lang w:val="ka-GE"/>
        </w:rPr>
        <w:t xml:space="preserve">საერთაშორისო ექსპერტის მონაწილეობით </w:t>
      </w:r>
      <w:r w:rsidRPr="00CB15E8">
        <w:rPr>
          <w:rFonts w:ascii="Sylfaen" w:hAnsi="Sylfaen" w:cs="Sylfaen"/>
          <w:lang w:val="ka-GE"/>
        </w:rPr>
        <w:t xml:space="preserve">ჩამოყალიბდა მულტიპროფესიული სამუშაო ჯგუფი, რომელმაც შეარჩია წყარო გაიდლაინები და დეტალურად იმსჯელა იქ წარმოდგენილი რეკომენდაციების ხარისხსა და საქართველოს პირობებში მათი დანერგვის შესაძლებლობებზე. </w:t>
      </w:r>
      <w:r>
        <w:rPr>
          <w:rFonts w:ascii="Sylfaen" w:hAnsi="Sylfaen" w:cs="Sylfaen"/>
          <w:lang w:val="ka-GE"/>
        </w:rPr>
        <w:t xml:space="preserve">დეტალურად იქნა განხილული წყარო დოკუმენტებში მოცემული სტატიების მიმოხილვის, თუ სხვადასხვა ტიპის კვლევების სტატისტიკური ანალიზის შედეგები. </w:t>
      </w:r>
    </w:p>
    <w:p w:rsidR="00EF4018" w:rsidRPr="009B00AE" w:rsidRDefault="00880368" w:rsidP="00EF4018">
      <w:pPr>
        <w:rPr>
          <w:rFonts w:ascii="Sylfaen" w:hAnsi="Sylfaen" w:cs="Cambria"/>
          <w:b/>
          <w:color w:val="4F81BD" w:themeColor="accent1"/>
          <w:lang w:val="ka-GE"/>
        </w:rPr>
      </w:pPr>
      <w:proofErr w:type="gramStart"/>
      <w:r w:rsidRPr="009B00AE">
        <w:rPr>
          <w:rStyle w:val="fontstyle01"/>
          <w:rFonts w:ascii="Sylfaen" w:hAnsi="Sylfaen" w:cs="Sylfaen"/>
          <w:b/>
          <w:color w:val="4F81BD" w:themeColor="accent1"/>
          <w:sz w:val="22"/>
          <w:szCs w:val="22"/>
        </w:rPr>
        <w:t>გაიდლაინის</w:t>
      </w:r>
      <w:proofErr w:type="gramEnd"/>
      <w:r w:rsidRPr="009B00AE">
        <w:rPr>
          <w:rStyle w:val="fontstyle01"/>
          <w:rFonts w:ascii="Sylfaen" w:hAnsi="Sylfaen" w:cs="Cambria"/>
          <w:b/>
          <w:color w:val="4F81BD" w:themeColor="accent1"/>
          <w:sz w:val="22"/>
          <w:szCs w:val="22"/>
        </w:rPr>
        <w:t xml:space="preserve"> </w:t>
      </w:r>
      <w:r w:rsidRPr="009B00AE">
        <w:rPr>
          <w:rStyle w:val="fontstyle01"/>
          <w:rFonts w:ascii="Sylfaen" w:hAnsi="Sylfaen" w:cs="Sylfaen"/>
          <w:b/>
          <w:color w:val="4F81BD" w:themeColor="accent1"/>
          <w:sz w:val="22"/>
          <w:szCs w:val="22"/>
        </w:rPr>
        <w:t>ძირითადი</w:t>
      </w:r>
      <w:r w:rsidRPr="009B00AE">
        <w:rPr>
          <w:rStyle w:val="fontstyle01"/>
          <w:rFonts w:ascii="Sylfaen" w:hAnsi="Sylfaen" w:cs="Cambria"/>
          <w:b/>
          <w:color w:val="4F81BD" w:themeColor="accent1"/>
          <w:sz w:val="22"/>
          <w:szCs w:val="22"/>
        </w:rPr>
        <w:t xml:space="preserve"> </w:t>
      </w:r>
      <w:r w:rsidRPr="009B00AE">
        <w:rPr>
          <w:rStyle w:val="fontstyle01"/>
          <w:rFonts w:ascii="Sylfaen" w:hAnsi="Sylfaen" w:cs="Sylfaen"/>
          <w:b/>
          <w:color w:val="4F81BD" w:themeColor="accent1"/>
          <w:sz w:val="22"/>
          <w:szCs w:val="22"/>
        </w:rPr>
        <w:t>წყარო</w:t>
      </w:r>
      <w:r w:rsidRPr="009B00AE">
        <w:rPr>
          <w:rStyle w:val="fontstyle01"/>
          <w:rFonts w:ascii="Sylfaen" w:hAnsi="Sylfaen" w:cs="Cambria"/>
          <w:b/>
          <w:color w:val="4F81BD" w:themeColor="accent1"/>
          <w:sz w:val="22"/>
          <w:szCs w:val="22"/>
        </w:rPr>
        <w:t xml:space="preserve"> </w:t>
      </w:r>
      <w:r w:rsidRPr="009B00AE">
        <w:rPr>
          <w:rStyle w:val="fontstyle01"/>
          <w:rFonts w:ascii="Sylfaen" w:hAnsi="Sylfaen" w:cs="Sylfaen"/>
          <w:b/>
          <w:color w:val="4F81BD" w:themeColor="accent1"/>
          <w:sz w:val="22"/>
          <w:szCs w:val="22"/>
        </w:rPr>
        <w:t>დოკუმენტები</w:t>
      </w:r>
      <w:r w:rsidRPr="009B00AE">
        <w:rPr>
          <w:rStyle w:val="fontstyle01"/>
          <w:rFonts w:ascii="Sylfaen" w:hAnsi="Sylfaen" w:cs="Cambria"/>
          <w:b/>
          <w:color w:val="4F81BD" w:themeColor="accent1"/>
          <w:sz w:val="22"/>
          <w:szCs w:val="22"/>
        </w:rPr>
        <w:t xml:space="preserve">: </w:t>
      </w:r>
    </w:p>
    <w:p w:rsidR="00880368" w:rsidRPr="00A011C0"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880368">
        <w:rPr>
          <w:rFonts w:ascii="Sylfaen" w:hAnsi="Sylfaen"/>
          <w:color w:val="000000"/>
        </w:rPr>
        <w:t>Use of tuberculosis interferon-gamma release assays (IGRAs) in low- and middle-income countries.</w:t>
      </w:r>
      <w:r w:rsidRPr="00880368">
        <w:rPr>
          <w:rFonts w:ascii="Sylfaen" w:hAnsi="Sylfaen"/>
          <w:color w:val="000000"/>
          <w:lang w:val="ka-GE"/>
        </w:rPr>
        <w:t xml:space="preserve"> </w:t>
      </w:r>
      <w:r w:rsidRPr="00880368">
        <w:rPr>
          <w:rFonts w:ascii="Sylfaen" w:hAnsi="Sylfaen"/>
          <w:color w:val="000000"/>
        </w:rPr>
        <w:t xml:space="preserve">Geneva: World Health </w:t>
      </w:r>
      <w:r w:rsidRPr="00A011C0">
        <w:rPr>
          <w:rFonts w:ascii="Sylfaen" w:hAnsi="Sylfaen"/>
          <w:color w:val="000000"/>
        </w:rPr>
        <w:t>Organization; 2011</w:t>
      </w:r>
      <w:r w:rsidRPr="00A011C0">
        <w:rPr>
          <w:rFonts w:ascii="Sylfaen" w:hAnsi="Sylfaen"/>
          <w:color w:val="000000"/>
        </w:rPr>
        <w:br/>
        <w:t>(</w:t>
      </w:r>
      <w:hyperlink r:id="rId9" w:history="1">
        <w:r w:rsidRPr="00A011C0">
          <w:rPr>
            <w:rStyle w:val="Hyperlink"/>
            <w:rFonts w:ascii="Sylfaen" w:hAnsi="Sylfaen"/>
          </w:rPr>
          <w:t>http://www.who.int/tb/features_archive/policy_statement_igra_oct2011.pdf</w:t>
        </w:r>
      </w:hyperlink>
      <w:r w:rsidRPr="00A011C0">
        <w:rPr>
          <w:rFonts w:ascii="Sylfaen" w:hAnsi="Sylfaen"/>
          <w:color w:val="000000"/>
        </w:rPr>
        <w:t>).</w:t>
      </w:r>
      <w:r w:rsidRPr="00A011C0">
        <w:rPr>
          <w:rFonts w:ascii="Sylfaen" w:hAnsi="Sylfaen"/>
          <w:color w:val="000000"/>
          <w:lang w:val="ka-GE"/>
        </w:rPr>
        <w:t xml:space="preserve"> </w:t>
      </w:r>
    </w:p>
    <w:p w:rsidR="00880368" w:rsidRPr="00A011C0"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A011C0">
        <w:rPr>
          <w:rFonts w:ascii="Sylfaen" w:hAnsi="Sylfaen"/>
          <w:color w:val="000000"/>
        </w:rPr>
        <w:t>Guidelines for intensifed tuberculosis case-fnding and isoniazid preventive therapy for people living</w:t>
      </w:r>
      <w:r w:rsidRPr="00A011C0">
        <w:rPr>
          <w:rFonts w:ascii="Sylfaen" w:hAnsi="Sylfaen"/>
          <w:color w:val="000000"/>
          <w:lang w:val="ka-GE"/>
        </w:rPr>
        <w:t xml:space="preserve"> </w:t>
      </w:r>
      <w:r w:rsidRPr="00A011C0">
        <w:rPr>
          <w:rFonts w:ascii="Sylfaen" w:hAnsi="Sylfaen"/>
          <w:color w:val="000000"/>
        </w:rPr>
        <w:t>with HIV in resource-constrained settings. Geneva: World Health Organization; 2011</w:t>
      </w:r>
      <w:r w:rsidRPr="00A011C0">
        <w:rPr>
          <w:rFonts w:ascii="Sylfaen" w:hAnsi="Sylfaen"/>
          <w:color w:val="000000"/>
        </w:rPr>
        <w:br/>
        <w:t>(</w:t>
      </w:r>
      <w:hyperlink r:id="rId10" w:history="1">
        <w:r w:rsidRPr="00A011C0">
          <w:rPr>
            <w:rStyle w:val="Hyperlink"/>
            <w:rFonts w:ascii="Sylfaen" w:hAnsi="Sylfaen"/>
          </w:rPr>
          <w:t>http://apps.who.int/iris/bitstream/10665/44472/1/9789241500708_ng.pdf</w:t>
        </w:r>
      </w:hyperlink>
      <w:r w:rsidRPr="00A011C0">
        <w:rPr>
          <w:rFonts w:ascii="Sylfaen" w:hAnsi="Sylfaen"/>
          <w:color w:val="000000"/>
        </w:rPr>
        <w:t>).</w:t>
      </w:r>
      <w:r w:rsidRPr="00A011C0">
        <w:rPr>
          <w:rFonts w:ascii="Sylfaen" w:hAnsi="Sylfaen"/>
          <w:color w:val="000000"/>
          <w:lang w:val="ka-GE"/>
        </w:rPr>
        <w:t xml:space="preserve"> </w:t>
      </w:r>
    </w:p>
    <w:p w:rsidR="00880368"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A011C0">
        <w:rPr>
          <w:rFonts w:ascii="Sylfaen" w:hAnsi="Sylfaen"/>
          <w:color w:val="000000"/>
        </w:rPr>
        <w:t>Recommendations for investigating contacts of persons with infectious tuberculosis in low- and</w:t>
      </w:r>
      <w:r w:rsidRPr="00A011C0">
        <w:rPr>
          <w:rFonts w:ascii="Sylfaen" w:hAnsi="Sylfaen"/>
          <w:color w:val="000000"/>
        </w:rPr>
        <w:br/>
        <w:t>middle-income countries. Geneva: World Health Organization; 2012</w:t>
      </w:r>
      <w:r>
        <w:rPr>
          <w:rFonts w:ascii="Sylfaen" w:hAnsi="Sylfaen"/>
          <w:color w:val="000000"/>
          <w:lang w:val="ka-GE"/>
        </w:rPr>
        <w:t xml:space="preserve"> </w:t>
      </w:r>
      <w:r w:rsidRPr="00880368">
        <w:rPr>
          <w:rFonts w:ascii="Sylfaen" w:hAnsi="Sylfaen"/>
          <w:color w:val="000000"/>
        </w:rPr>
        <w:t>(</w:t>
      </w:r>
      <w:hyperlink r:id="rId11" w:history="1">
        <w:r w:rsidRPr="00DF1009">
          <w:rPr>
            <w:rStyle w:val="Hyperlink"/>
            <w:rFonts w:ascii="Sylfaen" w:hAnsi="Sylfaen"/>
          </w:rPr>
          <w:t>http://apps.who.int/iris/bitstream/10665/77741/1/9789241504492_eng.pdf</w:t>
        </w:r>
      </w:hyperlink>
      <w:r w:rsidRPr="00880368">
        <w:rPr>
          <w:rFonts w:ascii="Sylfaen" w:hAnsi="Sylfaen"/>
          <w:color w:val="000000"/>
        </w:rPr>
        <w:t>).</w:t>
      </w:r>
    </w:p>
    <w:p w:rsidR="00880368"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880368">
        <w:rPr>
          <w:rFonts w:ascii="Sylfaen" w:hAnsi="Sylfaen"/>
          <w:color w:val="000000"/>
        </w:rPr>
        <w:t>Guidance for national tuberculosis programmes on the management of tuberculosis in children.</w:t>
      </w:r>
      <w:r w:rsidRPr="00880368">
        <w:rPr>
          <w:rFonts w:ascii="Sylfaen" w:hAnsi="Sylfaen"/>
          <w:color w:val="000000"/>
        </w:rPr>
        <w:br/>
        <w:t>Second edition. Geneva: World Health Organization; 2014</w:t>
      </w:r>
      <w:r w:rsidRPr="00880368">
        <w:rPr>
          <w:rFonts w:ascii="Sylfaen" w:hAnsi="Sylfaen"/>
          <w:color w:val="000000"/>
        </w:rPr>
        <w:br/>
        <w:t>(</w:t>
      </w:r>
      <w:hyperlink r:id="rId12" w:history="1">
        <w:r w:rsidRPr="00DF1009">
          <w:rPr>
            <w:rStyle w:val="Hyperlink"/>
            <w:rFonts w:ascii="Sylfaen" w:hAnsi="Sylfaen"/>
          </w:rPr>
          <w:t>http://apps.who.int/iris/bitstream/10665/112360/1/9789241548748_eng.pdf</w:t>
        </w:r>
      </w:hyperlink>
      <w:r w:rsidRPr="00880368">
        <w:rPr>
          <w:rFonts w:ascii="Sylfaen" w:hAnsi="Sylfaen"/>
          <w:color w:val="000000"/>
        </w:rPr>
        <w:t>).</w:t>
      </w:r>
    </w:p>
    <w:p w:rsidR="00880368" w:rsidRPr="00391055"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880368">
        <w:rPr>
          <w:rFonts w:ascii="Sylfaen" w:hAnsi="Sylfaen"/>
          <w:color w:val="000000"/>
        </w:rPr>
        <w:lastRenderedPageBreak/>
        <w:t>Recommendation on 36 months isoniazid preventive therapy to adults and adolescents living with HIV</w:t>
      </w:r>
      <w:r>
        <w:rPr>
          <w:rFonts w:ascii="Sylfaen" w:hAnsi="Sylfaen"/>
          <w:color w:val="000000"/>
          <w:lang w:val="ka-GE"/>
        </w:rPr>
        <w:t xml:space="preserve"> </w:t>
      </w:r>
      <w:r w:rsidRPr="00880368">
        <w:rPr>
          <w:rFonts w:ascii="Sylfaen" w:hAnsi="Sylfaen"/>
          <w:color w:val="000000"/>
        </w:rPr>
        <w:t>in resource-constrained and high TB and HIV-prevalence settings: 2015 update. Geneva: World Health</w:t>
      </w:r>
      <w:r>
        <w:rPr>
          <w:rFonts w:ascii="Sylfaen" w:hAnsi="Sylfaen"/>
          <w:color w:val="000000"/>
          <w:lang w:val="ka-GE"/>
        </w:rPr>
        <w:t xml:space="preserve"> </w:t>
      </w:r>
      <w:r w:rsidRPr="00880368">
        <w:rPr>
          <w:rFonts w:ascii="Sylfaen" w:hAnsi="Sylfaen"/>
          <w:color w:val="000000"/>
        </w:rPr>
        <w:t>Organization; 2015 (</w:t>
      </w:r>
      <w:hyperlink r:id="rId13" w:history="1">
        <w:r w:rsidRPr="00DF1009">
          <w:rPr>
            <w:rStyle w:val="Hyperlink"/>
            <w:rFonts w:ascii="Sylfaen" w:hAnsi="Sylfaen"/>
          </w:rPr>
          <w:t>http://apps.who.int/iris/bitstream/10665/174052/1/9789241508872_eng.pdf</w:t>
        </w:r>
      </w:hyperlink>
      <w:r w:rsidR="00391055">
        <w:rPr>
          <w:rFonts w:ascii="Sylfaen" w:hAnsi="Sylfaen"/>
          <w:color w:val="000000"/>
        </w:rPr>
        <w:t>)</w:t>
      </w:r>
    </w:p>
    <w:p w:rsidR="00391055" w:rsidRDefault="00391055"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Pr>
          <w:rFonts w:ascii="Sylfaen" w:hAnsi="Sylfaen"/>
          <w:color w:val="000000"/>
        </w:rPr>
        <w:t>Tuberculosis, European Respiratory Society (ERS) Monograph, 2018</w:t>
      </w:r>
      <w:r w:rsidR="00E437E7">
        <w:rPr>
          <w:rFonts w:ascii="Sylfaen" w:hAnsi="Sylfaen"/>
          <w:color w:val="000000"/>
        </w:rPr>
        <w:t xml:space="preserve"> </w:t>
      </w:r>
      <w:hyperlink r:id="rId14" w:history="1">
        <w:r w:rsidR="00E437E7" w:rsidRPr="00444B21">
          <w:rPr>
            <w:rStyle w:val="Hyperlink"/>
            <w:rFonts w:ascii="Sylfaen" w:hAnsi="Sylfaen"/>
          </w:rPr>
          <w:t>https://books.ersjournals.com/content/tuberculosis-9781849841009</w:t>
        </w:r>
      </w:hyperlink>
      <w:r w:rsidR="00E437E7">
        <w:rPr>
          <w:rFonts w:ascii="Sylfaen" w:hAnsi="Sylfaen"/>
          <w:color w:val="000000"/>
        </w:rPr>
        <w:t xml:space="preserve"> </w:t>
      </w:r>
    </w:p>
    <w:p w:rsidR="00391055" w:rsidRPr="00391055" w:rsidRDefault="00391055"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391055">
        <w:rPr>
          <w:rFonts w:ascii="Sylfaen" w:hAnsi="Sylfaen"/>
        </w:rPr>
        <w:t>How to care for people exposed to drug-resistant tuberculosis: a practical guide. Boston, USA: The Sentinel Project for Pediatric Drug-Resistant Tuberculosis, First edition, 2018</w:t>
      </w:r>
      <w:r>
        <w:rPr>
          <w:rFonts w:ascii="Sylfaen" w:hAnsi="Sylfaen"/>
        </w:rPr>
        <w:t>;</w:t>
      </w:r>
    </w:p>
    <w:p w:rsidR="00391055" w:rsidRPr="00391055" w:rsidRDefault="00051BE2" w:rsidP="00391055">
      <w:pPr>
        <w:pStyle w:val="ListParagraph"/>
        <w:pBdr>
          <w:top w:val="single" w:sz="4" w:space="1" w:color="auto"/>
          <w:left w:val="single" w:sz="4" w:space="4" w:color="auto"/>
          <w:bottom w:val="single" w:sz="4" w:space="1" w:color="auto"/>
          <w:right w:val="single" w:sz="4" w:space="4" w:color="auto"/>
        </w:pBdr>
        <w:tabs>
          <w:tab w:val="left" w:pos="270"/>
        </w:tabs>
        <w:spacing w:after="0" w:line="360" w:lineRule="auto"/>
        <w:ind w:left="0"/>
        <w:rPr>
          <w:rFonts w:ascii="Sylfaen" w:hAnsi="Sylfaen"/>
          <w:color w:val="000000"/>
          <w:lang w:val="ka-GE"/>
        </w:rPr>
      </w:pPr>
      <w:hyperlink r:id="rId15" w:history="1">
        <w:r w:rsidR="00391055" w:rsidRPr="00444B21">
          <w:rPr>
            <w:rStyle w:val="Hyperlink"/>
            <w:rFonts w:ascii="Sylfaen" w:hAnsi="Sylfaen"/>
            <w:lang w:val="ka-GE"/>
          </w:rPr>
          <w:t>http://sentinel-project.org/wp-content/uploads/2018/03/PE-Guide_English_V1_Mar2018-1.pdf</w:t>
        </w:r>
      </w:hyperlink>
      <w:r w:rsidR="00391055" w:rsidRPr="00391055">
        <w:rPr>
          <w:rFonts w:ascii="Sylfaen" w:hAnsi="Sylfaen"/>
          <w:color w:val="000000"/>
          <w:lang w:val="ka-GE"/>
        </w:rPr>
        <w:t xml:space="preserve"> </w:t>
      </w:r>
    </w:p>
    <w:p w:rsidR="00391055" w:rsidRPr="00391055" w:rsidRDefault="002B0DEA"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Pr>
          <w:rFonts w:ascii="Sylfaen" w:hAnsi="Sylfaen"/>
          <w:color w:val="000000"/>
        </w:rPr>
        <w:t xml:space="preserve">Management of Multidrug-Resistant Tuberculosis in Children: A Field Guide, Sentinel Project on Pediatric DR-TB, Third edition, 2016; </w:t>
      </w:r>
      <w:hyperlink r:id="rId16" w:history="1">
        <w:r w:rsidRPr="00444B21">
          <w:rPr>
            <w:rStyle w:val="Hyperlink"/>
            <w:rFonts w:ascii="Sylfaen" w:hAnsi="Sylfaen"/>
          </w:rPr>
          <w:t>http://sentinel-project.org/wp-content/uploads/2016/12/Field_Handbook_3rd-Ed-30-Nov2016.pdf</w:t>
        </w:r>
      </w:hyperlink>
      <w:r>
        <w:rPr>
          <w:rFonts w:ascii="Sylfaen" w:hAnsi="Sylfaen"/>
          <w:color w:val="000000"/>
        </w:rPr>
        <w:t xml:space="preserve">  </w:t>
      </w:r>
    </w:p>
    <w:p w:rsidR="00AD6310" w:rsidRPr="00A21DC8" w:rsidRDefault="002B0DEA"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Pr>
          <w:rFonts w:ascii="Sylfaen" w:hAnsi="Sylfaen"/>
          <w:color w:val="000000"/>
        </w:rPr>
        <w:t xml:space="preserve">Management of Multidrug-Resistant Tuberculosis in Children: A Field Guide, Sentinel Project on Pediatric DR-TB, Fourth edition, 2019; </w:t>
      </w:r>
      <w:hyperlink r:id="rId17" w:history="1">
        <w:r w:rsidRPr="00444B21">
          <w:rPr>
            <w:rStyle w:val="Hyperlink"/>
            <w:rFonts w:ascii="Sylfaen" w:hAnsi="Sylfaen"/>
          </w:rPr>
          <w:t>http://www.stoptb.org/wg/dots_expansion/childhoodtb/assets/documents/Updated_DRTB-Field-Guide-2019-V3.pdf</w:t>
        </w:r>
      </w:hyperlink>
      <w:r>
        <w:rPr>
          <w:rFonts w:ascii="Sylfaen" w:hAnsi="Sylfaen"/>
          <w:color w:val="000000"/>
        </w:rPr>
        <w:t xml:space="preserve"> </w:t>
      </w:r>
    </w:p>
    <w:p w:rsidR="00A21DC8" w:rsidRPr="00A21DC8" w:rsidRDefault="00A21DC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lang w:val="ka-GE"/>
        </w:rPr>
      </w:pPr>
      <w:r w:rsidRPr="00A21DC8">
        <w:rPr>
          <w:rFonts w:ascii="Sylfaen" w:hAnsi="Sylfaen"/>
        </w:rPr>
        <w:t>Catalyzing Pediatric Tuberculosis Innovations (CaP TB):</w:t>
      </w:r>
      <w:r>
        <w:rPr>
          <w:rFonts w:ascii="Sylfaen" w:hAnsi="Sylfaen"/>
        </w:rPr>
        <w:t xml:space="preserve"> </w:t>
      </w:r>
      <w:r w:rsidRPr="00A21DC8">
        <w:rPr>
          <w:rFonts w:ascii="Sylfaen" w:hAnsi="Sylfaen"/>
        </w:rPr>
        <w:t>Short-course Treatment Regimens to Prevent TB: 3HP and 3RH</w:t>
      </w:r>
      <w:r>
        <w:rPr>
          <w:rFonts w:ascii="Sylfaen" w:hAnsi="Sylfaen"/>
        </w:rPr>
        <w:t xml:space="preserve">, 2019; </w:t>
      </w:r>
      <w:hyperlink r:id="rId18" w:history="1">
        <w:r w:rsidRPr="00444B21">
          <w:rPr>
            <w:rStyle w:val="Hyperlink"/>
            <w:rFonts w:ascii="Sylfaen" w:hAnsi="Sylfaen"/>
          </w:rPr>
          <w:t>https://unitaid.org/assets/Catalyzing-Pediatric-Tuberculosis-Innovations-CaP-TB.pdf</w:t>
        </w:r>
      </w:hyperlink>
      <w:r>
        <w:rPr>
          <w:rFonts w:ascii="Sylfaen" w:hAnsi="Sylfaen"/>
        </w:rPr>
        <w:t xml:space="preserve"> </w:t>
      </w:r>
    </w:p>
    <w:p w:rsidR="00880368" w:rsidRPr="00880368"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880368">
        <w:rPr>
          <w:rFonts w:ascii="Sylfaen" w:hAnsi="Sylfaen"/>
          <w:color w:val="000000"/>
        </w:rPr>
        <w:t>Guidelines on the management of latent tuberculosis infection. Geneva: World Health Organization;</w:t>
      </w:r>
      <w:r>
        <w:rPr>
          <w:rFonts w:ascii="Sylfaen" w:hAnsi="Sylfaen"/>
          <w:color w:val="000000"/>
          <w:lang w:val="ka-GE"/>
        </w:rPr>
        <w:t xml:space="preserve"> </w:t>
      </w:r>
      <w:r w:rsidRPr="00880368">
        <w:rPr>
          <w:rFonts w:ascii="Sylfaen" w:hAnsi="Sylfaen"/>
          <w:color w:val="000000"/>
        </w:rPr>
        <w:t>2015 (</w:t>
      </w:r>
      <w:hyperlink r:id="rId19" w:history="1">
        <w:r w:rsidRPr="00880368">
          <w:rPr>
            <w:rStyle w:val="Hyperlink"/>
            <w:rFonts w:ascii="Sylfaen" w:hAnsi="Sylfaen"/>
          </w:rPr>
          <w:t>http://apps.who.int/medicinedocs/documents/s21682en/s21682en.pdf</w:t>
        </w:r>
      </w:hyperlink>
      <w:r w:rsidRPr="00880368">
        <w:rPr>
          <w:rFonts w:ascii="Sylfaen" w:hAnsi="Sylfaen"/>
          <w:color w:val="000000"/>
        </w:rPr>
        <w:t>).</w:t>
      </w:r>
    </w:p>
    <w:p w:rsidR="00880368" w:rsidRPr="00A011C0" w:rsidRDefault="0088036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880368">
        <w:rPr>
          <w:rStyle w:val="fontstyle01"/>
          <w:rFonts w:ascii="Sylfaen" w:hAnsi="Sylfaen"/>
          <w:sz w:val="22"/>
          <w:szCs w:val="22"/>
        </w:rPr>
        <w:t>Latent tuberculosis infection: updated and consolidated guidelines for programmatic management</w:t>
      </w:r>
      <w:r w:rsidRPr="00880368">
        <w:rPr>
          <w:rFonts w:ascii="Sylfaen" w:hAnsi="Sylfaen"/>
          <w:color w:val="000000"/>
        </w:rPr>
        <w:br/>
      </w:r>
      <w:r w:rsidRPr="00880368">
        <w:rPr>
          <w:rStyle w:val="fontstyle01"/>
          <w:rFonts w:ascii="Sylfaen" w:hAnsi="Sylfaen"/>
          <w:sz w:val="22"/>
          <w:szCs w:val="22"/>
        </w:rPr>
        <w:t>I</w:t>
      </w:r>
      <w:r w:rsidR="00016B98">
        <w:rPr>
          <w:rStyle w:val="fontstyle01"/>
          <w:rFonts w:ascii="Sylfaen" w:hAnsi="Sylfaen"/>
          <w:sz w:val="22"/>
          <w:szCs w:val="22"/>
        </w:rPr>
        <w:t>SBN 978-92-4-155023-9; WHO, 201</w:t>
      </w:r>
      <w:r w:rsidR="00016B98">
        <w:rPr>
          <w:rStyle w:val="fontstyle01"/>
          <w:rFonts w:ascii="Sylfaen" w:hAnsi="Sylfaen"/>
          <w:sz w:val="22"/>
          <w:szCs w:val="22"/>
          <w:lang w:val="ka-GE"/>
        </w:rPr>
        <w:t>8</w:t>
      </w:r>
      <w:r w:rsidRPr="00880368">
        <w:rPr>
          <w:rStyle w:val="fontstyle01"/>
          <w:rFonts w:ascii="Sylfaen" w:hAnsi="Sylfaen"/>
          <w:sz w:val="22"/>
          <w:szCs w:val="22"/>
        </w:rPr>
        <w:t xml:space="preserve">;  </w:t>
      </w:r>
      <w:hyperlink r:id="rId20" w:history="1">
        <w:r w:rsidRPr="00880368">
          <w:rPr>
            <w:rStyle w:val="Hyperlink"/>
            <w:rFonts w:ascii="Sylfaen" w:hAnsi="Sylfaen"/>
          </w:rPr>
          <w:t>https://www.who.int/tb/publications/2018/latent-tuberculosis-infection/en/</w:t>
        </w:r>
      </w:hyperlink>
    </w:p>
    <w:p w:rsidR="00780DC8" w:rsidRDefault="00780DC8"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Pr>
          <w:rFonts w:ascii="Sylfaen" w:hAnsi="Sylfaen"/>
          <w:color w:val="000000"/>
          <w:lang w:val="ka-GE"/>
        </w:rPr>
        <w:t>„ლატენტური ტუბერკულოზური ინფექციის მართვის გაიდლაინი“ 2020</w:t>
      </w:r>
    </w:p>
    <w:p w:rsidR="00780DC8" w:rsidRPr="00780DC8" w:rsidRDefault="00051BE2" w:rsidP="00780DC8">
      <w:pPr>
        <w:pStyle w:val="ListParagraph"/>
        <w:pBdr>
          <w:top w:val="single" w:sz="4" w:space="1" w:color="auto"/>
          <w:left w:val="single" w:sz="4" w:space="4" w:color="auto"/>
          <w:bottom w:val="single" w:sz="4" w:space="1" w:color="auto"/>
          <w:right w:val="single" w:sz="4" w:space="4" w:color="auto"/>
        </w:pBdr>
        <w:tabs>
          <w:tab w:val="left" w:pos="270"/>
        </w:tabs>
        <w:spacing w:after="0" w:line="360" w:lineRule="auto"/>
        <w:ind w:left="0"/>
        <w:rPr>
          <w:rFonts w:ascii="Sylfaen" w:hAnsi="Sylfaen"/>
          <w:color w:val="000000"/>
          <w:lang w:val="ka-GE"/>
        </w:rPr>
      </w:pPr>
      <w:hyperlink r:id="rId21" w:history="1">
        <w:r w:rsidR="00780DC8" w:rsidRPr="00B51ACA">
          <w:rPr>
            <w:rStyle w:val="Hyperlink"/>
            <w:rFonts w:ascii="Sylfaen" w:hAnsi="Sylfaen"/>
            <w:lang w:val="ka-GE"/>
          </w:rPr>
          <w:t>https://www.moh.gov.ge/uploads/guidelines/2020/06/23/521156bf5b650e5e5d3fb6a21a6a0650.pdf</w:t>
        </w:r>
      </w:hyperlink>
    </w:p>
    <w:p w:rsidR="00A011C0" w:rsidRPr="00B9756B" w:rsidRDefault="00A011C0"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B9756B">
        <w:rPr>
          <w:rFonts w:ascii="Sylfaen" w:hAnsi="Sylfaen"/>
          <w:color w:val="242021"/>
        </w:rPr>
        <w:t>WHO operational handbook on tuberculosis. Module 1: prevention - tuberculosis preventive treatment; WHO 2020</w:t>
      </w:r>
    </w:p>
    <w:p w:rsidR="00B9756B" w:rsidRPr="00B9756B" w:rsidRDefault="00051BE2" w:rsidP="00B9756B">
      <w:pPr>
        <w:pStyle w:val="ListParagraph"/>
        <w:pBdr>
          <w:top w:val="single" w:sz="4" w:space="1" w:color="auto"/>
          <w:left w:val="single" w:sz="4" w:space="4" w:color="auto"/>
          <w:bottom w:val="single" w:sz="4" w:space="1" w:color="auto"/>
          <w:right w:val="single" w:sz="4" w:space="4" w:color="auto"/>
        </w:pBdr>
        <w:tabs>
          <w:tab w:val="left" w:pos="270"/>
        </w:tabs>
        <w:spacing w:after="0" w:line="360" w:lineRule="auto"/>
        <w:ind w:left="0"/>
        <w:rPr>
          <w:rFonts w:ascii="Sylfaen" w:hAnsi="Sylfaen"/>
          <w:color w:val="000000"/>
          <w:lang w:val="ka-GE"/>
        </w:rPr>
      </w:pPr>
      <w:hyperlink r:id="rId22" w:history="1">
        <w:r w:rsidR="00B9756B" w:rsidRPr="00B51ACA">
          <w:rPr>
            <w:rStyle w:val="Hyperlink"/>
            <w:rFonts w:ascii="Sylfaen" w:hAnsi="Sylfaen"/>
            <w:lang w:val="ka-GE"/>
          </w:rPr>
          <w:t>https://www.who.int/publications/i/item/9789240002906</w:t>
        </w:r>
      </w:hyperlink>
      <w:r w:rsidR="00B9756B" w:rsidRPr="00B9756B">
        <w:rPr>
          <w:rFonts w:ascii="Sylfaen" w:hAnsi="Sylfaen"/>
          <w:color w:val="000000"/>
          <w:lang w:val="ka-GE"/>
        </w:rPr>
        <w:t xml:space="preserve"> </w:t>
      </w:r>
    </w:p>
    <w:p w:rsidR="00B9756B" w:rsidRPr="00B9756B" w:rsidRDefault="00B9756B" w:rsidP="00653CA1">
      <w:pPr>
        <w:pStyle w:val="ListParagraph"/>
        <w:numPr>
          <w:ilvl w:val="0"/>
          <w:numId w:val="6"/>
        </w:numPr>
        <w:pBdr>
          <w:top w:val="single" w:sz="4" w:space="1" w:color="auto"/>
          <w:left w:val="single" w:sz="4" w:space="4" w:color="auto"/>
          <w:bottom w:val="single" w:sz="4" w:space="1" w:color="auto"/>
          <w:right w:val="single" w:sz="4" w:space="4" w:color="auto"/>
        </w:pBdr>
        <w:tabs>
          <w:tab w:val="left" w:pos="270"/>
        </w:tabs>
        <w:spacing w:after="0" w:line="360" w:lineRule="auto"/>
        <w:ind w:left="0" w:firstLine="0"/>
        <w:rPr>
          <w:rFonts w:ascii="Sylfaen" w:hAnsi="Sylfaen"/>
          <w:color w:val="000000"/>
          <w:lang w:val="ka-GE"/>
        </w:rPr>
      </w:pPr>
      <w:r w:rsidRPr="00B9756B">
        <w:rPr>
          <w:rFonts w:ascii="Sylfaen" w:hAnsi="Sylfaen"/>
          <w:color w:val="242021"/>
        </w:rPr>
        <w:lastRenderedPageBreak/>
        <w:t>WHO Consolidated guidelines on tuberculosis. Module 1: prevention - tuberculosis preventive treatment; WHO 2020</w:t>
      </w:r>
      <w:r w:rsidRPr="00B9756B">
        <w:rPr>
          <w:rFonts w:ascii="Sylfaen" w:hAnsi="Sylfaen"/>
        </w:rPr>
        <w:t xml:space="preserve"> </w:t>
      </w:r>
    </w:p>
    <w:p w:rsidR="00780DC8" w:rsidRPr="00780DC8" w:rsidRDefault="00051BE2" w:rsidP="00B9756B">
      <w:pPr>
        <w:pStyle w:val="ListParagraph"/>
        <w:pBdr>
          <w:top w:val="single" w:sz="4" w:space="1" w:color="auto"/>
          <w:left w:val="single" w:sz="4" w:space="4" w:color="auto"/>
          <w:bottom w:val="single" w:sz="4" w:space="1" w:color="auto"/>
          <w:right w:val="single" w:sz="4" w:space="4" w:color="auto"/>
        </w:pBdr>
        <w:tabs>
          <w:tab w:val="left" w:pos="270"/>
        </w:tabs>
        <w:spacing w:after="0" w:line="360" w:lineRule="auto"/>
        <w:ind w:left="0"/>
        <w:rPr>
          <w:rStyle w:val="fontstyle01"/>
          <w:rFonts w:ascii="Sylfaen" w:hAnsi="Sylfaen"/>
          <w:color w:val="242021"/>
          <w:sz w:val="22"/>
          <w:szCs w:val="22"/>
          <w:lang w:val="ka-GE"/>
        </w:rPr>
      </w:pPr>
      <w:hyperlink r:id="rId23" w:history="1">
        <w:r w:rsidR="00B9756B" w:rsidRPr="00B9756B">
          <w:rPr>
            <w:rStyle w:val="Hyperlink"/>
            <w:rFonts w:ascii="Sylfaen" w:hAnsi="Sylfaen"/>
            <w:lang w:val="ka-GE"/>
          </w:rPr>
          <w:t>https://apps.who.int/iris/bitstream/handle/10665/331170/9789240001503-eng.pdf</w:t>
        </w:r>
      </w:hyperlink>
      <w:r w:rsidR="00B9756B" w:rsidRPr="00B9756B">
        <w:rPr>
          <w:rFonts w:ascii="Sylfaen" w:hAnsi="Sylfaen"/>
          <w:color w:val="242021"/>
          <w:lang w:val="ka-GE"/>
        </w:rPr>
        <w:t xml:space="preserve"> </w:t>
      </w:r>
    </w:p>
    <w:p w:rsidR="008216E1" w:rsidRDefault="008216E1" w:rsidP="00AA0529">
      <w:pPr>
        <w:spacing w:after="0" w:line="360" w:lineRule="auto"/>
        <w:jc w:val="both"/>
        <w:rPr>
          <w:rStyle w:val="fontstyle01"/>
          <w:rFonts w:ascii="Sylfaen" w:hAnsi="Sylfaen"/>
          <w:b/>
          <w:sz w:val="22"/>
          <w:szCs w:val="22"/>
          <w:lang w:val="ka-GE"/>
        </w:rPr>
      </w:pPr>
    </w:p>
    <w:p w:rsidR="00186528" w:rsidRPr="009B00AE" w:rsidRDefault="00186528" w:rsidP="00186528">
      <w:pPr>
        <w:rPr>
          <w:rFonts w:ascii="Sylfaen" w:hAnsi="Sylfaen" w:cs="Cambria"/>
          <w:b/>
          <w:color w:val="4F81BD" w:themeColor="accent1"/>
          <w:lang w:val="ka-GE"/>
        </w:rPr>
      </w:pPr>
      <w:r>
        <w:rPr>
          <w:rStyle w:val="fontstyle01"/>
          <w:rFonts w:ascii="Sylfaen" w:hAnsi="Sylfaen" w:cs="Sylfaen"/>
          <w:b/>
          <w:color w:val="4F81BD" w:themeColor="accent1"/>
          <w:sz w:val="22"/>
          <w:szCs w:val="22"/>
          <w:lang w:val="ka-GE"/>
        </w:rPr>
        <w:t>სიახლ</w:t>
      </w:r>
      <w:r w:rsidR="00356687">
        <w:rPr>
          <w:rStyle w:val="fontstyle01"/>
          <w:rFonts w:ascii="Sylfaen" w:hAnsi="Sylfaen" w:cs="Sylfaen"/>
          <w:b/>
          <w:color w:val="4F81BD" w:themeColor="accent1"/>
          <w:sz w:val="22"/>
          <w:szCs w:val="22"/>
          <w:lang w:val="ka-GE"/>
        </w:rPr>
        <w:t>ეე</w:t>
      </w:r>
      <w:r>
        <w:rPr>
          <w:rStyle w:val="fontstyle01"/>
          <w:rFonts w:ascii="Sylfaen" w:hAnsi="Sylfaen" w:cs="Sylfaen"/>
          <w:b/>
          <w:color w:val="4F81BD" w:themeColor="accent1"/>
          <w:sz w:val="22"/>
          <w:szCs w:val="22"/>
          <w:lang w:val="ka-GE"/>
        </w:rPr>
        <w:t xml:space="preserve">ბი </w:t>
      </w:r>
      <w:r w:rsidRPr="00186528">
        <w:rPr>
          <w:rStyle w:val="fontstyle01"/>
          <w:rFonts w:ascii="Sylfaen" w:hAnsi="Sylfaen" w:cs="Sylfaen"/>
          <w:b/>
          <w:color w:val="4F81BD" w:themeColor="accent1"/>
          <w:sz w:val="22"/>
          <w:szCs w:val="22"/>
          <w:lang w:val="ka-GE"/>
        </w:rPr>
        <w:t>გაიდლაინის</w:t>
      </w:r>
      <w:r w:rsidRPr="00186528">
        <w:rPr>
          <w:rStyle w:val="fontstyle01"/>
          <w:rFonts w:ascii="Sylfaen" w:hAnsi="Sylfaen" w:cs="Cambria"/>
          <w:b/>
          <w:color w:val="4F81BD" w:themeColor="accent1"/>
          <w:sz w:val="22"/>
          <w:szCs w:val="22"/>
          <w:lang w:val="ka-GE"/>
        </w:rPr>
        <w:t xml:space="preserve"> </w:t>
      </w:r>
      <w:r>
        <w:rPr>
          <w:rStyle w:val="fontstyle01"/>
          <w:rFonts w:ascii="Sylfaen" w:hAnsi="Sylfaen" w:cs="Sylfaen"/>
          <w:b/>
          <w:color w:val="4F81BD" w:themeColor="accent1"/>
          <w:sz w:val="22"/>
          <w:szCs w:val="22"/>
          <w:lang w:val="ka-GE"/>
        </w:rPr>
        <w:t>წინა ვერსიასთან შედარებით</w:t>
      </w:r>
      <w:r w:rsidRPr="00186528">
        <w:rPr>
          <w:rStyle w:val="fontstyle01"/>
          <w:rFonts w:ascii="Sylfaen" w:hAnsi="Sylfaen" w:cs="Cambria"/>
          <w:b/>
          <w:color w:val="4F81BD" w:themeColor="accent1"/>
          <w:sz w:val="22"/>
          <w:szCs w:val="22"/>
          <w:lang w:val="ka-GE"/>
        </w:rPr>
        <w:t xml:space="preserve"> </w:t>
      </w:r>
    </w:p>
    <w:p w:rsidR="00780DC8" w:rsidRDefault="00932CB2" w:rsidP="00780DC8">
      <w:pPr>
        <w:pStyle w:val="ListParagraph"/>
        <w:tabs>
          <w:tab w:val="left" w:pos="270"/>
        </w:tabs>
        <w:spacing w:after="0" w:line="360" w:lineRule="auto"/>
        <w:ind w:left="0"/>
        <w:jc w:val="both"/>
        <w:rPr>
          <w:rFonts w:ascii="Sylfaen" w:hAnsi="Sylfaen"/>
          <w:color w:val="242021"/>
          <w:lang w:val="ka-GE"/>
        </w:rPr>
      </w:pPr>
      <w:r w:rsidRPr="00932CB2">
        <w:rPr>
          <w:rStyle w:val="fontstyle01"/>
          <w:rFonts w:ascii="Sylfaen" w:hAnsi="Sylfaen"/>
          <w:sz w:val="22"/>
          <w:szCs w:val="22"/>
          <w:lang w:val="ka-GE"/>
        </w:rPr>
        <w:t xml:space="preserve">წინამდებარე გაიდლაინი </w:t>
      </w:r>
      <w:r>
        <w:rPr>
          <w:rStyle w:val="fontstyle01"/>
          <w:rFonts w:ascii="Sylfaen" w:hAnsi="Sylfaen"/>
          <w:sz w:val="22"/>
          <w:szCs w:val="22"/>
          <w:lang w:val="ka-GE"/>
        </w:rPr>
        <w:t>„</w:t>
      </w:r>
      <w:r w:rsidR="00780DC8">
        <w:rPr>
          <w:rStyle w:val="fontstyle01"/>
          <w:rFonts w:ascii="Sylfaen" w:hAnsi="Sylfaen"/>
          <w:sz w:val="22"/>
          <w:szCs w:val="22"/>
          <w:lang w:val="ka-GE"/>
        </w:rPr>
        <w:t xml:space="preserve">ლატენტური </w:t>
      </w:r>
      <w:r>
        <w:rPr>
          <w:rStyle w:val="fontstyle01"/>
          <w:rFonts w:ascii="Sylfaen" w:hAnsi="Sylfaen"/>
          <w:sz w:val="22"/>
          <w:szCs w:val="22"/>
          <w:lang w:val="ka-GE"/>
        </w:rPr>
        <w:t>ტუბერკულოზური ინფექციის მართვის“ 2020 წლის თებერვალ</w:t>
      </w:r>
      <w:r w:rsidR="00780DC8">
        <w:rPr>
          <w:rStyle w:val="fontstyle01"/>
          <w:rFonts w:ascii="Sylfaen" w:hAnsi="Sylfaen"/>
          <w:sz w:val="22"/>
          <w:szCs w:val="22"/>
          <w:lang w:val="ka-GE"/>
        </w:rPr>
        <w:t xml:space="preserve">ში </w:t>
      </w:r>
      <w:r>
        <w:rPr>
          <w:rStyle w:val="fontstyle01"/>
          <w:rFonts w:ascii="Sylfaen" w:hAnsi="Sylfaen"/>
          <w:sz w:val="22"/>
          <w:szCs w:val="22"/>
          <w:lang w:val="ka-GE"/>
        </w:rPr>
        <w:t>მიღებული (23 ივნისი, N 01-283/ო ბრძანებით დამტკიცებული) გაიდლაინის</w:t>
      </w:r>
      <w:r w:rsidR="00780DC8">
        <w:rPr>
          <w:rStyle w:val="fontstyle01"/>
          <w:rFonts w:ascii="Sylfaen" w:hAnsi="Sylfaen"/>
          <w:sz w:val="22"/>
          <w:szCs w:val="22"/>
          <w:lang w:val="ka-GE"/>
        </w:rPr>
        <w:t xml:space="preserve"> (</w:t>
      </w:r>
      <w:hyperlink r:id="rId24" w:history="1">
        <w:r w:rsidR="00780DC8" w:rsidRPr="00B51ACA">
          <w:rPr>
            <w:rStyle w:val="Hyperlink"/>
            <w:rFonts w:ascii="Sylfaen" w:hAnsi="Sylfaen"/>
            <w:lang w:val="ka-GE"/>
          </w:rPr>
          <w:t>https://www.moh.gov.ge/uploads/guidelines/2020/06/23/521156bf5b650e5e5d3fb6a21a6a0650.pdf</w:t>
        </w:r>
      </w:hyperlink>
      <w:r w:rsidR="00780DC8">
        <w:rPr>
          <w:rStyle w:val="fontstyle01"/>
          <w:rFonts w:ascii="Sylfaen" w:hAnsi="Sylfaen"/>
          <w:sz w:val="22"/>
          <w:szCs w:val="22"/>
          <w:lang w:val="ka-GE"/>
        </w:rPr>
        <w:t xml:space="preserve">) </w:t>
      </w:r>
      <w:r>
        <w:rPr>
          <w:rStyle w:val="fontstyle01"/>
          <w:rFonts w:ascii="Sylfaen" w:hAnsi="Sylfaen"/>
          <w:sz w:val="22"/>
          <w:szCs w:val="22"/>
          <w:lang w:val="ka-GE"/>
        </w:rPr>
        <w:t>განახლებული ვერსიაა. განახლების აუცილებლობა გაჩნდა მას შემდეგ</w:t>
      </w:r>
      <w:r w:rsidR="00780DC8">
        <w:rPr>
          <w:rStyle w:val="fontstyle01"/>
          <w:rFonts w:ascii="Sylfaen" w:hAnsi="Sylfaen"/>
          <w:sz w:val="22"/>
          <w:szCs w:val="22"/>
          <w:lang w:val="ka-GE"/>
        </w:rPr>
        <w:t>,</w:t>
      </w:r>
      <w:r>
        <w:rPr>
          <w:rStyle w:val="fontstyle01"/>
          <w:rFonts w:ascii="Sylfaen" w:hAnsi="Sylfaen"/>
          <w:sz w:val="22"/>
          <w:szCs w:val="22"/>
          <w:lang w:val="ka-GE"/>
        </w:rPr>
        <w:t xml:space="preserve"> რაც ჯან</w:t>
      </w:r>
      <w:r w:rsidR="005D4FEC">
        <w:rPr>
          <w:rStyle w:val="fontstyle01"/>
          <w:rFonts w:ascii="Sylfaen" w:hAnsi="Sylfaen"/>
          <w:sz w:val="22"/>
          <w:szCs w:val="22"/>
          <w:lang w:val="ka-GE"/>
        </w:rPr>
        <w:t xml:space="preserve">მრთელობის </w:t>
      </w:r>
      <w:r>
        <w:rPr>
          <w:rStyle w:val="fontstyle01"/>
          <w:rFonts w:ascii="Sylfaen" w:hAnsi="Sylfaen"/>
          <w:sz w:val="22"/>
          <w:szCs w:val="22"/>
          <w:lang w:val="ka-GE"/>
        </w:rPr>
        <w:t xml:space="preserve">მსოფლიო ორგანიზაციამ განაახლა </w:t>
      </w:r>
      <w:r w:rsidR="00186528">
        <w:rPr>
          <w:rStyle w:val="fontstyle01"/>
          <w:rFonts w:ascii="Sylfaen" w:hAnsi="Sylfaen"/>
          <w:sz w:val="22"/>
          <w:szCs w:val="22"/>
          <w:lang w:val="ka-GE"/>
        </w:rPr>
        <w:t xml:space="preserve">და უფრო დეტალურად გაწერა </w:t>
      </w:r>
      <w:r>
        <w:rPr>
          <w:rStyle w:val="fontstyle01"/>
          <w:rFonts w:ascii="Sylfaen" w:hAnsi="Sylfaen"/>
          <w:sz w:val="22"/>
          <w:szCs w:val="22"/>
          <w:lang w:val="ka-GE"/>
        </w:rPr>
        <w:t xml:space="preserve">ტუბერკულოზის პრევენციის მიდგომები და 2020 წლის </w:t>
      </w:r>
      <w:r w:rsidRPr="00310FB8">
        <w:rPr>
          <w:rStyle w:val="fontstyle01"/>
          <w:rFonts w:ascii="Sylfaen" w:hAnsi="Sylfaen"/>
          <w:sz w:val="22"/>
          <w:szCs w:val="22"/>
          <w:lang w:val="ka-GE"/>
        </w:rPr>
        <w:t>მარტში</w:t>
      </w:r>
      <w:r>
        <w:rPr>
          <w:rStyle w:val="fontstyle01"/>
          <w:rFonts w:ascii="Sylfaen" w:hAnsi="Sylfaen"/>
          <w:sz w:val="22"/>
          <w:szCs w:val="22"/>
          <w:lang w:val="ka-GE"/>
        </w:rPr>
        <w:t xml:space="preserve"> ტუბერკულოზის პრევენციული მკურნალობის ორი განახლებული წყარო დოკუმენტი გამოსცა </w:t>
      </w:r>
      <w:r w:rsidR="00780DC8">
        <w:rPr>
          <w:rStyle w:val="fontstyle01"/>
          <w:rFonts w:ascii="Sylfaen" w:hAnsi="Sylfaen"/>
          <w:sz w:val="22"/>
          <w:szCs w:val="22"/>
          <w:lang w:val="ka-GE"/>
        </w:rPr>
        <w:t>(</w:t>
      </w:r>
      <w:r w:rsidRPr="00932CB2">
        <w:rPr>
          <w:rFonts w:ascii="Sylfaen" w:hAnsi="Sylfaen"/>
          <w:color w:val="242021"/>
          <w:lang w:val="ka-GE"/>
        </w:rPr>
        <w:t>WHO operational handbook on tuberculosis. Module 1: prevention - tuberculosis preventive treatment; WHO 2020</w:t>
      </w:r>
      <w:r>
        <w:rPr>
          <w:rFonts w:ascii="Sylfaen" w:hAnsi="Sylfaen"/>
          <w:color w:val="000000"/>
          <w:lang w:val="ka-GE"/>
        </w:rPr>
        <w:t xml:space="preserve">; </w:t>
      </w:r>
      <w:hyperlink r:id="rId25" w:history="1">
        <w:r w:rsidRPr="00B51ACA">
          <w:rPr>
            <w:rStyle w:val="Hyperlink"/>
            <w:rFonts w:ascii="Sylfaen" w:hAnsi="Sylfaen"/>
            <w:lang w:val="ka-GE"/>
          </w:rPr>
          <w:t>https://www.who.int/publications/i/item/9789240002906</w:t>
        </w:r>
      </w:hyperlink>
      <w:r w:rsidR="00780DC8">
        <w:rPr>
          <w:rFonts w:ascii="Sylfaen" w:hAnsi="Sylfaen"/>
          <w:color w:val="000000"/>
          <w:lang w:val="ka-GE"/>
        </w:rPr>
        <w:t xml:space="preserve">; </w:t>
      </w:r>
      <w:r w:rsidR="00780DC8" w:rsidRPr="00B9756B">
        <w:rPr>
          <w:rFonts w:ascii="Sylfaen" w:hAnsi="Sylfaen"/>
          <w:color w:val="242021"/>
        </w:rPr>
        <w:t>WHO Consolidated guidelines on tuberculosis. Module 1: prevention - tuberculosis preventive treatment; WHO 2020</w:t>
      </w:r>
      <w:r w:rsidR="00780DC8">
        <w:rPr>
          <w:rFonts w:ascii="Sylfaen" w:hAnsi="Sylfaen"/>
          <w:lang w:val="ka-GE"/>
        </w:rPr>
        <w:t xml:space="preserve">; </w:t>
      </w:r>
      <w:hyperlink r:id="rId26" w:history="1">
        <w:r w:rsidR="00780DC8" w:rsidRPr="00B9756B">
          <w:rPr>
            <w:rStyle w:val="Hyperlink"/>
            <w:rFonts w:ascii="Sylfaen" w:hAnsi="Sylfaen"/>
            <w:lang w:val="ka-GE"/>
          </w:rPr>
          <w:t>https://apps.who.int/iris/bitstream/handle/10665/331170/9789240001503-eng.pdf</w:t>
        </w:r>
      </w:hyperlink>
      <w:r w:rsidR="00780DC8" w:rsidRPr="00B9756B">
        <w:rPr>
          <w:rFonts w:ascii="Sylfaen" w:hAnsi="Sylfaen"/>
          <w:color w:val="242021"/>
          <w:lang w:val="ka-GE"/>
        </w:rPr>
        <w:t xml:space="preserve"> </w:t>
      </w:r>
      <w:r w:rsidR="00780DC8">
        <w:rPr>
          <w:rFonts w:ascii="Sylfaen" w:hAnsi="Sylfaen"/>
          <w:color w:val="242021"/>
          <w:lang w:val="ka-GE"/>
        </w:rPr>
        <w:t>).</w:t>
      </w:r>
    </w:p>
    <w:p w:rsidR="00A755BE" w:rsidRDefault="00A755BE" w:rsidP="00780DC8">
      <w:pPr>
        <w:pStyle w:val="ListParagraph"/>
        <w:tabs>
          <w:tab w:val="left" w:pos="270"/>
        </w:tabs>
        <w:spacing w:after="0" w:line="360" w:lineRule="auto"/>
        <w:ind w:left="0"/>
        <w:jc w:val="both"/>
        <w:rPr>
          <w:rFonts w:ascii="Sylfaen" w:hAnsi="Sylfaen"/>
          <w:color w:val="242021"/>
          <w:lang w:val="ka-GE"/>
        </w:rPr>
      </w:pPr>
    </w:p>
    <w:p w:rsidR="00C52A7E" w:rsidRDefault="00C06BE7" w:rsidP="00780DC8">
      <w:pPr>
        <w:pStyle w:val="ListParagraph"/>
        <w:tabs>
          <w:tab w:val="left" w:pos="270"/>
        </w:tabs>
        <w:spacing w:after="0" w:line="360" w:lineRule="auto"/>
        <w:ind w:left="0"/>
        <w:jc w:val="both"/>
        <w:rPr>
          <w:rFonts w:ascii="Sylfaen" w:hAnsi="Sylfaen"/>
          <w:color w:val="000000"/>
          <w:lang w:val="ka-GE"/>
        </w:rPr>
      </w:pPr>
      <w:r>
        <w:rPr>
          <w:rStyle w:val="fontstyle01"/>
          <w:rFonts w:ascii="Sylfaen" w:hAnsi="Sylfaen"/>
          <w:sz w:val="22"/>
          <w:szCs w:val="22"/>
          <w:lang w:val="ka-GE"/>
        </w:rPr>
        <w:t xml:space="preserve">„ლატენტური ტუბერკულოზური ინფექციის მართვის“ </w:t>
      </w:r>
      <w:r w:rsidR="00B2104E">
        <w:rPr>
          <w:rStyle w:val="fontstyle01"/>
          <w:rFonts w:ascii="Sylfaen" w:hAnsi="Sylfaen"/>
          <w:sz w:val="22"/>
          <w:szCs w:val="22"/>
          <w:lang w:val="ka-GE"/>
        </w:rPr>
        <w:t xml:space="preserve">განახლებულ </w:t>
      </w:r>
      <w:bookmarkStart w:id="9" w:name="_GoBack"/>
      <w:bookmarkEnd w:id="9"/>
      <w:r w:rsidR="001600EB" w:rsidRPr="003215D0">
        <w:rPr>
          <w:rStyle w:val="fontstyle01"/>
          <w:rFonts w:ascii="Sylfaen" w:hAnsi="Sylfaen"/>
          <w:sz w:val="22"/>
          <w:szCs w:val="22"/>
          <w:lang w:val="ka-GE"/>
        </w:rPr>
        <w:t>გაიდლაინ</w:t>
      </w:r>
      <w:r w:rsidR="00B2104E" w:rsidRPr="003215D0">
        <w:rPr>
          <w:rStyle w:val="fontstyle01"/>
          <w:rFonts w:ascii="Sylfaen" w:hAnsi="Sylfaen"/>
          <w:sz w:val="22"/>
          <w:szCs w:val="22"/>
          <w:lang w:val="ka-GE"/>
        </w:rPr>
        <w:t xml:space="preserve">ში </w:t>
      </w:r>
      <w:r w:rsidR="00A755BE" w:rsidRPr="003215D0">
        <w:rPr>
          <w:rStyle w:val="fontstyle01"/>
          <w:rFonts w:ascii="Sylfaen" w:hAnsi="Sylfaen"/>
          <w:sz w:val="22"/>
          <w:szCs w:val="22"/>
          <w:lang w:val="ka-GE"/>
        </w:rPr>
        <w:t xml:space="preserve">ლატენტური ტუბერკულოზის სამკურნალოდ რეკომენდებულია ახალი </w:t>
      </w:r>
      <w:r w:rsidR="00186528" w:rsidRPr="003215D0">
        <w:rPr>
          <w:rStyle w:val="fontstyle01"/>
          <w:rFonts w:ascii="Sylfaen" w:hAnsi="Sylfaen"/>
          <w:sz w:val="22"/>
          <w:szCs w:val="22"/>
        </w:rPr>
        <w:t>1HP, 3HR, 4R</w:t>
      </w:r>
      <w:r w:rsidR="00B2104E" w:rsidRPr="003215D0">
        <w:rPr>
          <w:rStyle w:val="fontstyle01"/>
          <w:rFonts w:ascii="Sylfaen" w:hAnsi="Sylfaen"/>
          <w:sz w:val="22"/>
          <w:szCs w:val="22"/>
          <w:lang w:val="ka-GE"/>
        </w:rPr>
        <w:t xml:space="preserve"> რეჟიმები</w:t>
      </w:r>
      <w:r w:rsidR="006D57C5" w:rsidRPr="003215D0">
        <w:rPr>
          <w:rStyle w:val="fontstyle01"/>
          <w:rFonts w:ascii="Sylfaen" w:hAnsi="Sylfaen"/>
          <w:sz w:val="22"/>
          <w:szCs w:val="22"/>
          <w:lang w:val="ka-GE"/>
        </w:rPr>
        <w:t xml:space="preserve">, შესაბამისად სრულად განახლებულია პრევენციული მკურნალობის და მედიკამენტების დოზირების ქვეთავები. </w:t>
      </w:r>
      <w:r w:rsidR="00687A77" w:rsidRPr="003215D0">
        <w:rPr>
          <w:rStyle w:val="fontstyle01"/>
          <w:rFonts w:ascii="Sylfaen" w:hAnsi="Sylfaen"/>
          <w:sz w:val="22"/>
          <w:szCs w:val="22"/>
          <w:lang w:val="ka-GE"/>
        </w:rPr>
        <w:t xml:space="preserve">მოზრდილებთან </w:t>
      </w:r>
      <w:r w:rsidR="00186528" w:rsidRPr="003215D0">
        <w:rPr>
          <w:rStyle w:val="fontstyle01"/>
          <w:rFonts w:ascii="Sylfaen" w:hAnsi="Sylfaen"/>
          <w:sz w:val="22"/>
          <w:szCs w:val="22"/>
          <w:lang w:val="ka-GE"/>
        </w:rPr>
        <w:t>არარეკომენდებულად აღარ ითვლება რიფაპენტინის და დოლუტეგრავირის ერთად დანიშვნა. ამასთანავე უფრო</w:t>
      </w:r>
      <w:r w:rsidR="00186528">
        <w:rPr>
          <w:rStyle w:val="fontstyle01"/>
          <w:rFonts w:ascii="Sylfaen" w:hAnsi="Sylfaen"/>
          <w:sz w:val="22"/>
          <w:szCs w:val="22"/>
          <w:lang w:val="ka-GE"/>
        </w:rPr>
        <w:t xml:space="preserve"> დეტალურად არის გაწერილი </w:t>
      </w:r>
      <w:r w:rsidR="00045C47">
        <w:rPr>
          <w:rStyle w:val="fontstyle01"/>
          <w:rFonts w:ascii="Sylfaen" w:hAnsi="Sylfaen"/>
          <w:sz w:val="22"/>
          <w:szCs w:val="22"/>
          <w:lang w:val="ka-GE"/>
        </w:rPr>
        <w:t>სხვ</w:t>
      </w:r>
      <w:r w:rsidR="00115B12">
        <w:rPr>
          <w:rStyle w:val="fontstyle01"/>
          <w:rFonts w:ascii="Sylfaen" w:hAnsi="Sylfaen"/>
          <w:sz w:val="22"/>
          <w:szCs w:val="22"/>
          <w:lang w:val="ka-GE"/>
        </w:rPr>
        <w:t>ა</w:t>
      </w:r>
      <w:r w:rsidR="00045C47">
        <w:rPr>
          <w:rStyle w:val="fontstyle01"/>
          <w:rFonts w:ascii="Sylfaen" w:hAnsi="Sylfaen"/>
          <w:sz w:val="22"/>
          <w:szCs w:val="22"/>
          <w:lang w:val="ka-GE"/>
        </w:rPr>
        <w:t xml:space="preserve">დასხვა რისკ-ჯგუფში </w:t>
      </w:r>
      <w:r w:rsidR="00186528">
        <w:rPr>
          <w:rStyle w:val="fontstyle01"/>
          <w:rFonts w:ascii="Sylfaen" w:hAnsi="Sylfaen"/>
          <w:sz w:val="22"/>
          <w:szCs w:val="22"/>
          <w:lang w:val="ka-GE"/>
        </w:rPr>
        <w:t xml:space="preserve">ტუბერკულოზის </w:t>
      </w:r>
      <w:r w:rsidR="00045C47">
        <w:rPr>
          <w:rStyle w:val="fontstyle01"/>
          <w:rFonts w:ascii="Sylfaen" w:hAnsi="Sylfaen"/>
          <w:sz w:val="22"/>
          <w:szCs w:val="22"/>
          <w:lang w:val="ka-GE"/>
        </w:rPr>
        <w:t xml:space="preserve">სკრინინგის, აქტიური ტუბერკულოზის გამორიცხვის და </w:t>
      </w:r>
      <w:r w:rsidR="00186528">
        <w:rPr>
          <w:rStyle w:val="fontstyle01"/>
          <w:rFonts w:ascii="Sylfaen" w:hAnsi="Sylfaen"/>
          <w:sz w:val="22"/>
          <w:szCs w:val="22"/>
          <w:lang w:val="ka-GE"/>
        </w:rPr>
        <w:t>პრევენცი</w:t>
      </w:r>
      <w:r w:rsidR="002C3BAD">
        <w:rPr>
          <w:rStyle w:val="fontstyle01"/>
          <w:rFonts w:ascii="Sylfaen" w:hAnsi="Sylfaen"/>
          <w:sz w:val="22"/>
          <w:szCs w:val="22"/>
          <w:lang w:val="ka-GE"/>
        </w:rPr>
        <w:t xml:space="preserve">ული მკურნალობის </w:t>
      </w:r>
      <w:r w:rsidR="00045C47">
        <w:rPr>
          <w:rStyle w:val="fontstyle01"/>
          <w:rFonts w:ascii="Sylfaen" w:hAnsi="Sylfaen"/>
          <w:sz w:val="22"/>
          <w:szCs w:val="22"/>
          <w:lang w:val="ka-GE"/>
        </w:rPr>
        <w:t xml:space="preserve">ინიცირების საფეხურები. </w:t>
      </w:r>
      <w:r w:rsidR="00B44B19">
        <w:rPr>
          <w:rStyle w:val="fontstyle01"/>
          <w:rFonts w:ascii="Sylfaen" w:hAnsi="Sylfaen"/>
          <w:sz w:val="22"/>
          <w:szCs w:val="22"/>
          <w:lang w:val="ka-GE"/>
        </w:rPr>
        <w:t xml:space="preserve">დამატებულია პრევენციული მკურნალობის დასრულებულად შეფასების კრიტერიუმები. მეტად დეტალურად არის განხილული გვერდითი მოვლენების და სპეციალურ პოპულაციებში პრევენციული მკურნალობის მართვის თავისებურებები. </w:t>
      </w:r>
    </w:p>
    <w:p w:rsidR="003253FB" w:rsidRDefault="003253FB" w:rsidP="00AA0529">
      <w:pPr>
        <w:spacing w:after="0"/>
        <w:rPr>
          <w:rStyle w:val="fontstyle01"/>
          <w:rFonts w:ascii="Sylfaen" w:hAnsi="Sylfaen"/>
          <w:sz w:val="22"/>
          <w:szCs w:val="22"/>
          <w:lang w:val="ka-GE"/>
        </w:rPr>
      </w:pPr>
    </w:p>
    <w:p w:rsidR="00051BE2" w:rsidRDefault="00051BE2" w:rsidP="00AA0529">
      <w:pPr>
        <w:spacing w:after="0"/>
        <w:rPr>
          <w:rStyle w:val="fontstyle01"/>
          <w:rFonts w:ascii="Sylfaen" w:hAnsi="Sylfaen" w:cs="Sylfaen"/>
          <w:b/>
          <w:color w:val="4F81BD" w:themeColor="accent1"/>
          <w:sz w:val="22"/>
          <w:szCs w:val="22"/>
        </w:rPr>
      </w:pPr>
    </w:p>
    <w:p w:rsidR="00051BE2" w:rsidRDefault="00051BE2" w:rsidP="00AA0529">
      <w:pPr>
        <w:spacing w:after="0"/>
        <w:rPr>
          <w:rStyle w:val="fontstyle01"/>
          <w:rFonts w:ascii="Sylfaen" w:hAnsi="Sylfaen" w:cs="Sylfaen"/>
          <w:b/>
          <w:color w:val="4F81BD" w:themeColor="accent1"/>
          <w:sz w:val="22"/>
          <w:szCs w:val="22"/>
        </w:rPr>
      </w:pPr>
    </w:p>
    <w:p w:rsidR="00EF4018" w:rsidRDefault="0085496A" w:rsidP="00AA0529">
      <w:pPr>
        <w:spacing w:after="0"/>
        <w:rPr>
          <w:rStyle w:val="fontstyle01"/>
          <w:rFonts w:ascii="Sylfaen" w:hAnsi="Sylfaen" w:cs="Sylfaen"/>
          <w:b/>
          <w:color w:val="4F81BD" w:themeColor="accent1"/>
          <w:sz w:val="22"/>
          <w:szCs w:val="22"/>
          <w:lang w:val="ka-GE"/>
        </w:rPr>
      </w:pPr>
      <w:proofErr w:type="gramStart"/>
      <w:r w:rsidRPr="00CD43FF">
        <w:rPr>
          <w:rStyle w:val="fontstyle01"/>
          <w:rFonts w:ascii="Sylfaen" w:hAnsi="Sylfaen" w:cs="Sylfaen"/>
          <w:b/>
          <w:color w:val="4F81BD" w:themeColor="accent1"/>
          <w:sz w:val="22"/>
          <w:szCs w:val="22"/>
        </w:rPr>
        <w:lastRenderedPageBreak/>
        <w:t>მტკიცებულებების</w:t>
      </w:r>
      <w:proofErr w:type="gramEnd"/>
      <w:r w:rsidRPr="00CD43FF">
        <w:rPr>
          <w:rStyle w:val="fontstyle01"/>
          <w:rFonts w:ascii="Cambria" w:hAnsi="Cambria" w:cs="Cambria"/>
          <w:b/>
          <w:color w:val="4F81BD" w:themeColor="accent1"/>
          <w:sz w:val="22"/>
          <w:szCs w:val="22"/>
        </w:rPr>
        <w:t xml:space="preserve"> </w:t>
      </w:r>
      <w:r w:rsidRPr="00CD43FF">
        <w:rPr>
          <w:rStyle w:val="fontstyle01"/>
          <w:rFonts w:ascii="Sylfaen" w:hAnsi="Sylfaen" w:cs="Sylfaen"/>
          <w:b/>
          <w:color w:val="4F81BD" w:themeColor="accent1"/>
          <w:sz w:val="22"/>
          <w:szCs w:val="22"/>
        </w:rPr>
        <w:t>დონეები</w:t>
      </w:r>
    </w:p>
    <w:p w:rsidR="00EE11C0" w:rsidRPr="00EE11C0" w:rsidRDefault="00EE11C0" w:rsidP="00AA0529">
      <w:pPr>
        <w:spacing w:after="0"/>
        <w:rPr>
          <w:rFonts w:ascii="Cambria" w:hAnsi="Cambria"/>
          <w:b/>
          <w:color w:val="4F81BD" w:themeColor="accent1"/>
          <w:lang w:val="ka-GE"/>
        </w:rPr>
      </w:pPr>
    </w:p>
    <w:p w:rsidR="0085496A" w:rsidRDefault="0085496A" w:rsidP="00AA0529">
      <w:pPr>
        <w:pStyle w:val="ListParagraph"/>
        <w:tabs>
          <w:tab w:val="left" w:pos="270"/>
        </w:tabs>
        <w:spacing w:after="0" w:line="360" w:lineRule="auto"/>
        <w:ind w:left="0"/>
        <w:jc w:val="both"/>
        <w:rPr>
          <w:rFonts w:ascii="Sylfaen" w:hAnsi="Sylfaen"/>
          <w:color w:val="000000"/>
          <w:lang w:val="ka-GE"/>
        </w:rPr>
      </w:pPr>
      <w:proofErr w:type="gramStart"/>
      <w:r>
        <w:rPr>
          <w:rFonts w:ascii="Sylfaen" w:hAnsi="Sylfaen"/>
          <w:color w:val="000000"/>
        </w:rPr>
        <w:t>წინამდებარე</w:t>
      </w:r>
      <w:proofErr w:type="gramEnd"/>
      <w:r>
        <w:rPr>
          <w:rFonts w:ascii="Sylfaen" w:hAnsi="Sylfaen"/>
          <w:color w:val="000000"/>
        </w:rPr>
        <w:t xml:space="preserve"> გაიდლაინში </w:t>
      </w:r>
      <w:r w:rsidRPr="007346DB">
        <w:rPr>
          <w:rFonts w:ascii="Sylfaen" w:hAnsi="Sylfaen"/>
          <w:color w:val="000000"/>
          <w:lang w:val="ka-GE"/>
        </w:rPr>
        <w:t xml:space="preserve">რეკომენდაციების მტკიცებულებების ხარისხი შემდეგ ოთხ საფეხურად </w:t>
      </w:r>
      <w:r>
        <w:rPr>
          <w:rFonts w:ascii="Sylfaen" w:hAnsi="Sylfaen"/>
          <w:color w:val="000000"/>
          <w:lang w:val="ka-GE"/>
        </w:rPr>
        <w:t>არის დაყოფილი:</w:t>
      </w:r>
    </w:p>
    <w:tbl>
      <w:tblPr>
        <w:tblStyle w:val="TableGrid"/>
        <w:tblW w:w="0" w:type="auto"/>
        <w:tblLook w:val="04A0" w:firstRow="1" w:lastRow="0" w:firstColumn="1" w:lastColumn="0" w:noHBand="0" w:noVBand="1"/>
      </w:tblPr>
      <w:tblGrid>
        <w:gridCol w:w="2257"/>
        <w:gridCol w:w="7093"/>
      </w:tblGrid>
      <w:tr w:rsidR="0085496A" w:rsidTr="00EF4018">
        <w:tc>
          <w:tcPr>
            <w:tcW w:w="2268" w:type="dxa"/>
          </w:tcPr>
          <w:p w:rsidR="0085496A" w:rsidRDefault="0085496A" w:rsidP="00EF4018">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მტკიცებულების მაღალი ხარისხი</w:t>
            </w:r>
          </w:p>
        </w:tc>
        <w:tc>
          <w:tcPr>
            <w:tcW w:w="7200" w:type="dxa"/>
          </w:tcPr>
          <w:p w:rsidR="0085496A" w:rsidRDefault="003A4FDB" w:rsidP="005D4FEC">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 xml:space="preserve">ინტერვენციის </w:t>
            </w:r>
            <w:r w:rsidR="0085496A" w:rsidRPr="007346DB">
              <w:rPr>
                <w:rFonts w:ascii="Sylfaen" w:hAnsi="Sylfaen"/>
                <w:color w:val="000000"/>
                <w:lang w:val="ka-GE"/>
              </w:rPr>
              <w:t xml:space="preserve">რეალური ეფექტის </w:t>
            </w:r>
            <w:r w:rsidR="005D4FEC" w:rsidRPr="007346DB">
              <w:rPr>
                <w:rFonts w:ascii="Sylfaen" w:hAnsi="Sylfaen"/>
                <w:color w:val="000000"/>
                <w:lang w:val="ka-GE"/>
              </w:rPr>
              <w:t>სიახლოვე</w:t>
            </w:r>
            <w:r w:rsidR="005D4FEC">
              <w:rPr>
                <w:rFonts w:ascii="Sylfaen" w:hAnsi="Sylfaen"/>
                <w:color w:val="000000"/>
                <w:lang w:val="ka-GE"/>
              </w:rPr>
              <w:t xml:space="preserve"> </w:t>
            </w:r>
            <w:r w:rsidR="0085496A" w:rsidRPr="007346DB">
              <w:rPr>
                <w:rFonts w:ascii="Sylfaen" w:hAnsi="Sylfaen"/>
                <w:color w:val="000000"/>
                <w:lang w:val="ka-GE"/>
              </w:rPr>
              <w:t>მოსალოდნელ ეფექტთან  მეტად სარწმუნო</w:t>
            </w:r>
            <w:r w:rsidR="0085496A">
              <w:rPr>
                <w:rFonts w:ascii="Sylfaen" w:hAnsi="Sylfaen"/>
                <w:color w:val="000000"/>
                <w:lang w:val="ka-GE"/>
              </w:rPr>
              <w:t>ა</w:t>
            </w:r>
          </w:p>
        </w:tc>
      </w:tr>
      <w:tr w:rsidR="0085496A" w:rsidTr="00EF4018">
        <w:tc>
          <w:tcPr>
            <w:tcW w:w="2268" w:type="dxa"/>
          </w:tcPr>
          <w:p w:rsidR="0085496A" w:rsidRDefault="0085496A" w:rsidP="00EF4018">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მტკიცებულების საშუალო ხარისხი</w:t>
            </w:r>
          </w:p>
        </w:tc>
        <w:tc>
          <w:tcPr>
            <w:tcW w:w="7200" w:type="dxa"/>
          </w:tcPr>
          <w:p w:rsidR="0085496A" w:rsidRDefault="003A4FDB" w:rsidP="00051BE2">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 xml:space="preserve">ინტერვენციის </w:t>
            </w:r>
            <w:r w:rsidR="0085496A">
              <w:rPr>
                <w:rFonts w:ascii="Sylfaen" w:hAnsi="Sylfaen"/>
                <w:color w:val="000000"/>
                <w:lang w:val="ka-GE"/>
              </w:rPr>
              <w:t>რეალური ეფექტის მოსალოდნელ ეფექტთან სიახლოვე სავარაუდოა, თუმცა არსებობს შესაძლებლობა, რომ მათ შორის მნიშვნელოვანი განსხვავება</w:t>
            </w:r>
            <w:r>
              <w:rPr>
                <w:rFonts w:ascii="Sylfaen" w:hAnsi="Sylfaen"/>
                <w:color w:val="000000"/>
                <w:lang w:val="ka-GE"/>
              </w:rPr>
              <w:t xml:space="preserve"> იყოს</w:t>
            </w:r>
          </w:p>
        </w:tc>
      </w:tr>
      <w:tr w:rsidR="0085496A" w:rsidTr="00EF4018">
        <w:tc>
          <w:tcPr>
            <w:tcW w:w="2268" w:type="dxa"/>
          </w:tcPr>
          <w:p w:rsidR="0085496A" w:rsidRDefault="0085496A" w:rsidP="00EF4018">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მტკიცებულების დაბალი ხარისხი</w:t>
            </w:r>
          </w:p>
        </w:tc>
        <w:tc>
          <w:tcPr>
            <w:tcW w:w="7200" w:type="dxa"/>
          </w:tcPr>
          <w:p w:rsidR="0085496A" w:rsidRDefault="003A4FDB" w:rsidP="00EF4018">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 xml:space="preserve">ინტერვენციის </w:t>
            </w:r>
            <w:r w:rsidR="0085496A">
              <w:rPr>
                <w:rFonts w:ascii="Sylfaen" w:hAnsi="Sylfaen"/>
                <w:color w:val="000000"/>
                <w:lang w:val="ka-GE"/>
              </w:rPr>
              <w:t>მოსალოდნელი ეფექტის სარწმუნ</w:t>
            </w:r>
            <w:r w:rsidR="00043075">
              <w:rPr>
                <w:rFonts w:ascii="Sylfaen" w:hAnsi="Sylfaen"/>
                <w:color w:val="000000"/>
                <w:lang w:val="ka-GE"/>
              </w:rPr>
              <w:t>ოობა შეზღუდულია; რეალური ეფექტი</w:t>
            </w:r>
            <w:r w:rsidR="0085496A">
              <w:rPr>
                <w:rFonts w:ascii="Sylfaen" w:hAnsi="Sylfaen"/>
                <w:color w:val="000000"/>
                <w:lang w:val="ka-GE"/>
              </w:rPr>
              <w:t xml:space="preserve"> შეიძლება მნიშვნელოვნად განსხვავებული იყოს</w:t>
            </w:r>
          </w:p>
        </w:tc>
      </w:tr>
      <w:tr w:rsidR="0085496A" w:rsidTr="00EF4018">
        <w:tc>
          <w:tcPr>
            <w:tcW w:w="2268" w:type="dxa"/>
          </w:tcPr>
          <w:p w:rsidR="0085496A" w:rsidRDefault="0085496A" w:rsidP="00EF4018">
            <w:pPr>
              <w:pStyle w:val="ListParagraph"/>
              <w:tabs>
                <w:tab w:val="left" w:pos="270"/>
              </w:tabs>
              <w:spacing w:line="360" w:lineRule="auto"/>
              <w:ind w:left="0"/>
              <w:jc w:val="both"/>
              <w:rPr>
                <w:rFonts w:ascii="Sylfaen" w:hAnsi="Sylfaen"/>
                <w:color w:val="000000"/>
                <w:lang w:val="ka-GE"/>
              </w:rPr>
            </w:pPr>
            <w:r>
              <w:rPr>
                <w:rFonts w:ascii="Sylfaen" w:hAnsi="Sylfaen"/>
                <w:color w:val="000000"/>
                <w:lang w:val="ka-GE"/>
              </w:rPr>
              <w:t>მტკიცებულების ძალიან დაბალი ხარისხი</w:t>
            </w:r>
          </w:p>
        </w:tc>
        <w:tc>
          <w:tcPr>
            <w:tcW w:w="7200" w:type="dxa"/>
          </w:tcPr>
          <w:p w:rsidR="0085496A" w:rsidRPr="00626815" w:rsidRDefault="003A4FDB" w:rsidP="00EF4018">
            <w:pPr>
              <w:pStyle w:val="ListParagraph"/>
              <w:tabs>
                <w:tab w:val="left" w:pos="270"/>
              </w:tabs>
              <w:spacing w:line="360" w:lineRule="auto"/>
              <w:ind w:left="0"/>
              <w:jc w:val="both"/>
              <w:rPr>
                <w:rFonts w:ascii="Sylfaen" w:hAnsi="Sylfaen"/>
                <w:color w:val="000000"/>
              </w:rPr>
            </w:pPr>
            <w:r>
              <w:rPr>
                <w:rFonts w:ascii="Sylfaen" w:hAnsi="Sylfaen"/>
                <w:color w:val="000000"/>
                <w:lang w:val="ka-GE"/>
              </w:rPr>
              <w:t xml:space="preserve">ინტერვენციის </w:t>
            </w:r>
            <w:r w:rsidR="0085496A">
              <w:rPr>
                <w:rFonts w:ascii="Sylfaen" w:hAnsi="Sylfaen"/>
                <w:color w:val="000000"/>
                <w:lang w:val="ka-GE"/>
              </w:rPr>
              <w:t>მოსალოდნელი ეფექტის სარწმუნოობა</w:t>
            </w:r>
            <w:r w:rsidR="00043075">
              <w:rPr>
                <w:rFonts w:ascii="Sylfaen" w:hAnsi="Sylfaen"/>
                <w:color w:val="000000"/>
                <w:lang w:val="ka-GE"/>
              </w:rPr>
              <w:t xml:space="preserve"> ძალიან დაბალია; რეალური ეფექტი</w:t>
            </w:r>
            <w:r w:rsidR="0085496A">
              <w:rPr>
                <w:rFonts w:ascii="Sylfaen" w:hAnsi="Sylfaen"/>
                <w:color w:val="000000"/>
                <w:lang w:val="ka-GE"/>
              </w:rPr>
              <w:t xml:space="preserve"> შეიძლება მნიშვნელოვნად განსხვავებული იყოს</w:t>
            </w:r>
          </w:p>
        </w:tc>
      </w:tr>
    </w:tbl>
    <w:p w:rsidR="00995FFC" w:rsidRDefault="00880368" w:rsidP="00A972F7">
      <w:pPr>
        <w:pStyle w:val="Heading1"/>
        <w:ind w:left="0" w:firstLine="0"/>
        <w:rPr>
          <w:rStyle w:val="fontstyle01"/>
          <w:rFonts w:ascii="Sylfaen" w:hAnsi="Sylfaen" w:cs="Sylfaen"/>
          <w:color w:val="365F91"/>
          <w:sz w:val="28"/>
          <w:szCs w:val="22"/>
          <w:lang w:val="ka-GE"/>
        </w:rPr>
      </w:pPr>
      <w:bookmarkStart w:id="10" w:name="_Toc73566117"/>
      <w:proofErr w:type="gramStart"/>
      <w:r w:rsidRPr="00EF4018">
        <w:rPr>
          <w:rStyle w:val="fontstyle01"/>
          <w:rFonts w:ascii="Sylfaen" w:hAnsi="Sylfaen" w:cs="Sylfaen"/>
          <w:color w:val="365F91"/>
          <w:sz w:val="28"/>
          <w:szCs w:val="22"/>
        </w:rPr>
        <w:t>ტერმინების</w:t>
      </w:r>
      <w:proofErr w:type="gramEnd"/>
      <w:r w:rsidRPr="00EF4018">
        <w:rPr>
          <w:rStyle w:val="fontstyle01"/>
          <w:rFonts w:ascii="Cambria" w:hAnsi="Cambria" w:cs="Cambria"/>
          <w:color w:val="365F91"/>
          <w:sz w:val="28"/>
          <w:szCs w:val="22"/>
        </w:rPr>
        <w:t xml:space="preserve"> </w:t>
      </w:r>
      <w:r w:rsidRPr="00EF4018">
        <w:rPr>
          <w:rStyle w:val="fontstyle01"/>
          <w:rFonts w:ascii="Sylfaen" w:hAnsi="Sylfaen" w:cs="Sylfaen"/>
          <w:color w:val="365F91"/>
          <w:sz w:val="28"/>
          <w:szCs w:val="22"/>
        </w:rPr>
        <w:t>განმარტება</w:t>
      </w:r>
      <w:r w:rsidR="00381CC1" w:rsidRPr="00EF4018">
        <w:rPr>
          <w:rStyle w:val="FootnoteReference"/>
        </w:rPr>
        <w:footnoteReference w:id="2"/>
      </w:r>
      <w:bookmarkEnd w:id="10"/>
    </w:p>
    <w:p w:rsidR="00EF4018" w:rsidRPr="00EF4018" w:rsidRDefault="00EF4018" w:rsidP="00EF4018">
      <w:pPr>
        <w:rPr>
          <w:rFonts w:ascii="Sylfaen" w:hAnsi="Sylfaen"/>
          <w:lang w:val="ka-GE"/>
        </w:rPr>
      </w:pPr>
    </w:p>
    <w:p w:rsidR="003253FB" w:rsidRPr="00454153" w:rsidRDefault="003253FB" w:rsidP="00AA2216">
      <w:pPr>
        <w:spacing w:line="360" w:lineRule="auto"/>
        <w:jc w:val="both"/>
        <w:rPr>
          <w:rFonts w:ascii="Sylfaen" w:hAnsi="Sylfaen"/>
          <w:b/>
          <w:bCs/>
          <w:lang w:val="ka-GE"/>
        </w:rPr>
      </w:pPr>
      <w:r w:rsidRPr="00454153">
        <w:rPr>
          <w:rFonts w:ascii="Sylfaen" w:hAnsi="Sylfaen"/>
          <w:b/>
          <w:bCs/>
          <w:lang w:val="ka-GE"/>
        </w:rPr>
        <w:t xml:space="preserve">შემთხვევების აქტიური მოძიება: </w:t>
      </w:r>
      <w:r w:rsidRPr="00454153">
        <w:rPr>
          <w:rFonts w:ascii="Sylfaen" w:hAnsi="Sylfaen"/>
          <w:bCs/>
          <w:lang w:val="ka-GE"/>
        </w:rPr>
        <w:t>ტუბერკულოზით დაავადებული პირების სისტემური სკრინინგის სინონიმია, თუმცა ჩვეულებრივ ის გულისხმობს სკრინინგს, რომელიც სამედიცინო დაწესებულების გარეთ ტარდება.</w:t>
      </w:r>
    </w:p>
    <w:p w:rsidR="00BD1463" w:rsidRPr="00454153" w:rsidRDefault="00BD1463" w:rsidP="00AA2216">
      <w:pPr>
        <w:spacing w:line="360" w:lineRule="auto"/>
        <w:jc w:val="both"/>
        <w:rPr>
          <w:rFonts w:ascii="Sylfaen" w:hAnsi="Sylfaen"/>
          <w:lang w:val="ka-GE"/>
        </w:rPr>
      </w:pPr>
      <w:r w:rsidRPr="00454153">
        <w:rPr>
          <w:rFonts w:ascii="Sylfaen" w:hAnsi="Sylfaen"/>
          <w:b/>
          <w:lang w:val="ka-GE"/>
        </w:rPr>
        <w:t xml:space="preserve">ჩვილი: </w:t>
      </w:r>
      <w:r w:rsidRPr="00454153">
        <w:rPr>
          <w:rFonts w:ascii="Sylfaen" w:hAnsi="Sylfaen"/>
          <w:lang w:val="ka-GE"/>
        </w:rPr>
        <w:t xml:space="preserve">&lt;1 წლამდე ასაკობრივი ჯგუფი. </w:t>
      </w:r>
    </w:p>
    <w:p w:rsidR="00AF17F3" w:rsidRPr="00454153" w:rsidRDefault="00AF17F3" w:rsidP="00AA2216">
      <w:pPr>
        <w:spacing w:line="360" w:lineRule="auto"/>
        <w:jc w:val="both"/>
        <w:rPr>
          <w:rFonts w:ascii="Sylfaen" w:hAnsi="Sylfaen"/>
          <w:lang w:val="ka-GE"/>
        </w:rPr>
      </w:pPr>
      <w:r w:rsidRPr="00454153">
        <w:rPr>
          <w:rFonts w:ascii="Sylfaen" w:hAnsi="Sylfaen"/>
          <w:b/>
          <w:lang w:val="ka-GE"/>
        </w:rPr>
        <w:t>ბავშვი:</w:t>
      </w:r>
      <w:r w:rsidRPr="00454153">
        <w:rPr>
          <w:rFonts w:ascii="Sylfaen" w:hAnsi="Sylfaen"/>
          <w:lang w:val="ka-GE"/>
        </w:rPr>
        <w:t xml:space="preserve"> </w:t>
      </w:r>
      <w:r w:rsidR="000B4402" w:rsidRPr="00454153">
        <w:rPr>
          <w:rFonts w:ascii="Sylfaen" w:hAnsi="Sylfaen"/>
          <w:lang w:val="ka-GE"/>
        </w:rPr>
        <w:t>1-</w:t>
      </w:r>
      <w:r w:rsidRPr="00454153">
        <w:rPr>
          <w:rFonts w:ascii="Sylfaen" w:hAnsi="Sylfaen"/>
          <w:lang w:val="ka-GE"/>
        </w:rPr>
        <w:t xml:space="preserve">10 </w:t>
      </w:r>
      <w:r w:rsidR="0082029A" w:rsidRPr="007D529A">
        <w:rPr>
          <w:rFonts w:ascii="Sylfaen" w:hAnsi="Sylfaen"/>
          <w:lang w:val="ka-GE"/>
        </w:rPr>
        <w:t xml:space="preserve"> </w:t>
      </w:r>
      <w:r w:rsidRPr="00454153">
        <w:rPr>
          <w:rFonts w:ascii="Sylfaen" w:hAnsi="Sylfaen"/>
          <w:lang w:val="ka-GE"/>
        </w:rPr>
        <w:t>წლამდე ასაკობრივი ჯგუფი.</w:t>
      </w:r>
      <w:r w:rsidR="000B4402" w:rsidRPr="00454153">
        <w:rPr>
          <w:rFonts w:ascii="Sylfaen" w:hAnsi="Sylfaen"/>
          <w:lang w:val="ka-GE"/>
        </w:rPr>
        <w:t xml:space="preserve"> </w:t>
      </w:r>
    </w:p>
    <w:p w:rsidR="00995FFC" w:rsidRPr="00454153" w:rsidRDefault="00995FFC" w:rsidP="00AA2216">
      <w:pPr>
        <w:spacing w:line="360" w:lineRule="auto"/>
        <w:jc w:val="both"/>
        <w:rPr>
          <w:rFonts w:ascii="Sylfaen" w:hAnsi="Sylfaen"/>
          <w:lang w:val="ka-GE"/>
        </w:rPr>
      </w:pPr>
      <w:r w:rsidRPr="00454153">
        <w:rPr>
          <w:rFonts w:ascii="Sylfaen" w:hAnsi="Sylfaen"/>
          <w:b/>
          <w:lang w:val="ka-GE"/>
        </w:rPr>
        <w:t>მოზარდი:</w:t>
      </w:r>
      <w:r w:rsidRPr="00454153">
        <w:rPr>
          <w:rFonts w:ascii="Sylfaen" w:hAnsi="Sylfaen"/>
          <w:lang w:val="ka-GE"/>
        </w:rPr>
        <w:t xml:space="preserve"> 10-18 ასაკობრივი ჯგუფი</w:t>
      </w:r>
      <w:r w:rsidR="00AF17F3" w:rsidRPr="00454153">
        <w:rPr>
          <w:rFonts w:ascii="Sylfaen" w:hAnsi="Sylfaen"/>
          <w:lang w:val="ka-GE"/>
        </w:rPr>
        <w:t>.</w:t>
      </w:r>
      <w:r w:rsidRPr="00454153">
        <w:rPr>
          <w:rFonts w:ascii="Sylfaen" w:hAnsi="Sylfaen"/>
          <w:lang w:val="ka-GE"/>
        </w:rPr>
        <w:t xml:space="preserve"> </w:t>
      </w:r>
    </w:p>
    <w:p w:rsidR="00995FFC" w:rsidRPr="007D529A" w:rsidRDefault="00995FFC" w:rsidP="00AA2216">
      <w:pPr>
        <w:spacing w:line="360" w:lineRule="auto"/>
        <w:jc w:val="both"/>
        <w:rPr>
          <w:rFonts w:ascii="Sylfaen" w:hAnsi="Sylfaen"/>
          <w:lang w:val="ka-GE"/>
        </w:rPr>
      </w:pPr>
      <w:r w:rsidRPr="00454153">
        <w:rPr>
          <w:rFonts w:ascii="Sylfaen" w:hAnsi="Sylfaen"/>
          <w:b/>
          <w:lang w:val="ka-GE"/>
        </w:rPr>
        <w:t>მოზრდილი:</w:t>
      </w:r>
      <w:r w:rsidRPr="00454153">
        <w:rPr>
          <w:rFonts w:ascii="Sylfaen" w:hAnsi="Sylfaen"/>
          <w:lang w:val="ka-GE"/>
        </w:rPr>
        <w:t xml:space="preserve"> &gt;18 ასაკობრივი ჯგუფი</w:t>
      </w:r>
      <w:r w:rsidR="00AF17F3" w:rsidRPr="00454153">
        <w:rPr>
          <w:rFonts w:ascii="Sylfaen" w:hAnsi="Sylfaen"/>
          <w:lang w:val="ka-GE"/>
        </w:rPr>
        <w:t>.</w:t>
      </w:r>
      <w:r w:rsidR="00324959" w:rsidRPr="00454153">
        <w:rPr>
          <w:rFonts w:ascii="Sylfaen" w:hAnsi="Sylfaen"/>
          <w:lang w:val="ka-GE"/>
        </w:rPr>
        <w:t xml:space="preserve"> </w:t>
      </w:r>
    </w:p>
    <w:p w:rsidR="00C675CE" w:rsidRPr="00454153" w:rsidRDefault="00995FFC" w:rsidP="00AA2216">
      <w:pPr>
        <w:autoSpaceDE w:val="0"/>
        <w:autoSpaceDN w:val="0"/>
        <w:adjustRightInd w:val="0"/>
        <w:spacing w:after="0" w:line="360" w:lineRule="auto"/>
        <w:jc w:val="both"/>
        <w:rPr>
          <w:rFonts w:ascii="Sylfaen" w:hAnsi="Sylfaen"/>
          <w:lang w:val="ka-GE"/>
        </w:rPr>
      </w:pPr>
      <w:r w:rsidRPr="00454153">
        <w:rPr>
          <w:rFonts w:ascii="Sylfaen" w:hAnsi="Sylfaen"/>
          <w:b/>
          <w:lang w:val="ka-GE"/>
        </w:rPr>
        <w:lastRenderedPageBreak/>
        <w:t>ბაქტერიოლოგიურად დადასტურებული ტუბერკულოზი:</w:t>
      </w:r>
      <w:r w:rsidRPr="00454153">
        <w:rPr>
          <w:rFonts w:ascii="Sylfaen" w:hAnsi="Sylfaen"/>
          <w:lang w:val="ka-GE"/>
        </w:rPr>
        <w:t xml:space="preserve"> ტუბერკულოზი დ</w:t>
      </w:r>
      <w:r w:rsidR="00AF17F3" w:rsidRPr="00454153">
        <w:rPr>
          <w:rFonts w:ascii="Sylfaen" w:hAnsi="Sylfaen"/>
          <w:lang w:val="ka-GE"/>
        </w:rPr>
        <w:t>ი</w:t>
      </w:r>
      <w:r w:rsidRPr="00454153">
        <w:rPr>
          <w:rFonts w:ascii="Sylfaen" w:hAnsi="Sylfaen"/>
          <w:lang w:val="ka-GE"/>
        </w:rPr>
        <w:t xml:space="preserve">აგნოსტირებულია ბიოლოგიური (პათოლოგიური) მასალის </w:t>
      </w:r>
      <w:r w:rsidR="00D94947" w:rsidRPr="00454153">
        <w:rPr>
          <w:rFonts w:ascii="Sylfaen" w:hAnsi="Sylfaen"/>
          <w:lang w:val="ka-GE"/>
        </w:rPr>
        <w:t>მიკროსკოპ</w:t>
      </w:r>
      <w:r w:rsidR="00AF17F3" w:rsidRPr="00454153">
        <w:rPr>
          <w:rFonts w:ascii="Sylfaen" w:hAnsi="Sylfaen"/>
          <w:lang w:val="ka-GE"/>
        </w:rPr>
        <w:t>ული, კულტურალური</w:t>
      </w:r>
      <w:r w:rsidR="00D94947" w:rsidRPr="00454153">
        <w:rPr>
          <w:rFonts w:ascii="Sylfaen" w:hAnsi="Sylfaen"/>
          <w:lang w:val="ka-GE"/>
        </w:rPr>
        <w:t xml:space="preserve"> </w:t>
      </w:r>
      <w:r w:rsidR="003E4B70" w:rsidRPr="00454153">
        <w:rPr>
          <w:rFonts w:ascii="Sylfaen" w:hAnsi="Sylfaen"/>
          <w:lang w:val="ka-GE"/>
        </w:rPr>
        <w:t xml:space="preserve">ან ჯანმო-ს მიერ რეკომენდებული მოლეკულური </w:t>
      </w:r>
      <w:r w:rsidR="005D4FEC">
        <w:rPr>
          <w:rFonts w:ascii="Sylfaen" w:hAnsi="Sylfaen"/>
          <w:lang w:val="ka-GE"/>
        </w:rPr>
        <w:t xml:space="preserve">ტესტით. </w:t>
      </w:r>
    </w:p>
    <w:p w:rsidR="00BD1463" w:rsidRPr="00454153" w:rsidRDefault="00995FFC" w:rsidP="00AA2216">
      <w:pPr>
        <w:autoSpaceDE w:val="0"/>
        <w:autoSpaceDN w:val="0"/>
        <w:adjustRightInd w:val="0"/>
        <w:spacing w:after="0" w:line="360" w:lineRule="auto"/>
        <w:jc w:val="both"/>
        <w:rPr>
          <w:rFonts w:ascii="Sylfaen" w:hAnsi="Sylfaen" w:cs="TheSansSemiLight-Plain"/>
          <w:b/>
          <w:i/>
          <w:lang w:val="ka-GE" w:eastAsia="ru-RU"/>
        </w:rPr>
      </w:pPr>
      <w:r w:rsidRPr="00454153">
        <w:rPr>
          <w:rFonts w:ascii="Sylfaen" w:hAnsi="Sylfaen"/>
          <w:lang w:val="ka-GE"/>
        </w:rPr>
        <w:br/>
      </w:r>
      <w:r w:rsidR="00BD1463" w:rsidRPr="00454153">
        <w:rPr>
          <w:rFonts w:ascii="Sylfaen" w:hAnsi="Sylfaen" w:cs="TheSansSemiLight-Plain"/>
          <w:b/>
          <w:lang w:val="ka-GE" w:eastAsia="ru-RU"/>
        </w:rPr>
        <w:t xml:space="preserve">ტუბერკულოზის </w:t>
      </w:r>
      <w:r w:rsidR="00E93818" w:rsidRPr="00454153">
        <w:rPr>
          <w:rFonts w:ascii="Sylfaen" w:hAnsi="Sylfaen" w:cs="TheSansSemiLight-Plain"/>
          <w:b/>
          <w:lang w:val="ka-GE" w:eastAsia="ru-RU"/>
        </w:rPr>
        <w:t>ინდექს</w:t>
      </w:r>
      <w:r w:rsidR="00BD1463" w:rsidRPr="00454153">
        <w:rPr>
          <w:rFonts w:ascii="Sylfaen" w:hAnsi="Sylfaen" w:cs="TheSansSemiLight-Plain"/>
          <w:b/>
          <w:lang w:val="ka-GE" w:eastAsia="ru-RU"/>
        </w:rPr>
        <w:t xml:space="preserve"> შემთხვევა (ინდექს</w:t>
      </w:r>
      <w:r w:rsidR="00E93818" w:rsidRPr="00454153">
        <w:rPr>
          <w:rFonts w:ascii="Sylfaen" w:hAnsi="Sylfaen" w:cs="TheSansSemiLight-Plain"/>
          <w:b/>
          <w:lang w:val="ka-GE" w:eastAsia="ru-RU"/>
        </w:rPr>
        <w:t>-პაციენტ</w:t>
      </w:r>
      <w:r w:rsidR="00BD1463" w:rsidRPr="00454153">
        <w:rPr>
          <w:rFonts w:ascii="Sylfaen" w:hAnsi="Sylfaen" w:cs="TheSansSemiLight-Plain"/>
          <w:b/>
          <w:lang w:val="ka-GE" w:eastAsia="ru-RU"/>
        </w:rPr>
        <w:t xml:space="preserve">ი): </w:t>
      </w:r>
      <w:r w:rsidR="00E93818" w:rsidRPr="00454153">
        <w:rPr>
          <w:rFonts w:ascii="Sylfaen" w:hAnsi="Sylfaen" w:cs="TheSansSemiLight-Plain"/>
          <w:lang w:val="ka-GE" w:eastAsia="ru-RU"/>
        </w:rPr>
        <w:t xml:space="preserve">პირველადად გამოვლენილი „ახალი“ ან „წარსულში ნამკურნალები“ ტუბერკულოზით დაავადებული </w:t>
      </w:r>
      <w:r w:rsidR="00BD1463" w:rsidRPr="00454153">
        <w:rPr>
          <w:rFonts w:ascii="Sylfaen" w:hAnsi="Sylfaen" w:cs="TheSansSemiLight-Plain"/>
          <w:lang w:val="ka-GE" w:eastAsia="ru-RU"/>
        </w:rPr>
        <w:t xml:space="preserve">ნებისმიერი ასაკის </w:t>
      </w:r>
      <w:r w:rsidR="00E93818" w:rsidRPr="00454153">
        <w:rPr>
          <w:rFonts w:ascii="Sylfaen" w:hAnsi="Sylfaen" w:cs="TheSansSemiLight-Plain"/>
          <w:lang w:val="ka-GE" w:eastAsia="ru-RU"/>
        </w:rPr>
        <w:t xml:space="preserve">პაციენტი, რომელთანაც ოჯახური ან </w:t>
      </w:r>
      <w:r w:rsidR="00E77B06">
        <w:rPr>
          <w:rFonts w:ascii="Sylfaen" w:hAnsi="Sylfaen" w:cs="TheSansSemiLight-Plain"/>
          <w:lang w:val="ka-GE" w:eastAsia="ru-RU"/>
        </w:rPr>
        <w:t>მჭიდრო კონტაქტის</w:t>
      </w:r>
      <w:r w:rsidR="00E93818" w:rsidRPr="00454153">
        <w:rPr>
          <w:rFonts w:ascii="Sylfaen" w:hAnsi="Sylfaen" w:cs="TheSansSemiLight-Plain"/>
          <w:lang w:val="ka-GE" w:eastAsia="ru-RU"/>
        </w:rPr>
        <w:t xml:space="preserve"> პირობებში შესაძლოა სხვა პირების ექსპოზიცია</w:t>
      </w:r>
      <w:r w:rsidR="00BD1463" w:rsidRPr="00454153">
        <w:rPr>
          <w:rFonts w:ascii="Sylfaen" w:hAnsi="Sylfaen" w:cs="TheSansSemiLight-Plain"/>
          <w:lang w:val="ka-GE" w:eastAsia="ru-RU"/>
        </w:rPr>
        <w:t xml:space="preserve"> მოხდეს</w:t>
      </w:r>
      <w:r w:rsidR="00E93818" w:rsidRPr="00454153">
        <w:rPr>
          <w:rFonts w:ascii="Sylfaen" w:hAnsi="Sylfaen" w:cs="TheSansSemiLight-Plain"/>
          <w:lang w:val="ka-GE" w:eastAsia="ru-RU"/>
        </w:rPr>
        <w:t xml:space="preserve">.  </w:t>
      </w:r>
      <w:r w:rsidR="00BD1463" w:rsidRPr="00454153">
        <w:rPr>
          <w:rFonts w:ascii="Sylfaen" w:hAnsi="Sylfaen" w:cs="TheSansSemiLight-Plain"/>
          <w:lang w:val="ka-GE" w:eastAsia="ru-RU"/>
        </w:rPr>
        <w:t xml:space="preserve">ინდექს-პაციენტი არის პირი, რომელზეც კონტაქტების გამოკვლევა კონცენტრირდება, თუმცა არ არის აუცილებელი ინდექს-პაციენტი პირველწყარო იყოს. </w:t>
      </w:r>
    </w:p>
    <w:p w:rsidR="008216E1" w:rsidRPr="00454153" w:rsidRDefault="008216E1" w:rsidP="00AA2216">
      <w:pPr>
        <w:autoSpaceDE w:val="0"/>
        <w:autoSpaceDN w:val="0"/>
        <w:adjustRightInd w:val="0"/>
        <w:spacing w:after="0" w:line="360" w:lineRule="auto"/>
        <w:jc w:val="both"/>
        <w:rPr>
          <w:rFonts w:ascii="Sylfaen" w:hAnsi="Sylfaen" w:cs="TheSansSemiLight-Plain"/>
          <w:b/>
          <w:i/>
          <w:lang w:val="ka-GE" w:eastAsia="ru-RU"/>
        </w:rPr>
      </w:pPr>
    </w:p>
    <w:p w:rsidR="0087363A" w:rsidRPr="00454153" w:rsidRDefault="00AF17F3" w:rsidP="0087363A">
      <w:pPr>
        <w:spacing w:line="360" w:lineRule="auto"/>
        <w:jc w:val="both"/>
        <w:rPr>
          <w:rFonts w:ascii="Sylfaen" w:hAnsi="Sylfaen"/>
          <w:lang w:val="ka-GE"/>
        </w:rPr>
      </w:pPr>
      <w:r w:rsidRPr="00454153">
        <w:rPr>
          <w:rFonts w:ascii="Sylfaen" w:hAnsi="Sylfaen"/>
          <w:b/>
          <w:lang w:val="ka-GE"/>
        </w:rPr>
        <w:t>კონტაქტი:</w:t>
      </w:r>
      <w:r w:rsidRPr="00454153">
        <w:rPr>
          <w:rFonts w:ascii="Sylfaen" w:hAnsi="Sylfaen"/>
          <w:lang w:val="ka-GE"/>
        </w:rPr>
        <w:t xml:space="preserve"> ნებისმიერი პირი, რომელიც ტუბერკულოზით დაავადებულ პაციენტთან კონტაქტის გამო </w:t>
      </w:r>
      <w:r w:rsidR="00E93818" w:rsidRPr="00454153">
        <w:rPr>
          <w:rFonts w:ascii="Sylfaen" w:hAnsi="Sylfaen"/>
          <w:lang w:val="ka-GE"/>
        </w:rPr>
        <w:t>ექსპოზიციას განიცდის</w:t>
      </w:r>
      <w:r w:rsidR="007F5E6D">
        <w:rPr>
          <w:rFonts w:ascii="Sylfaen" w:hAnsi="Sylfaen"/>
          <w:lang w:val="ka-GE"/>
        </w:rPr>
        <w:t>.</w:t>
      </w:r>
    </w:p>
    <w:p w:rsidR="00F3710E" w:rsidRPr="00454153" w:rsidRDefault="00AF17F3" w:rsidP="0087363A">
      <w:pPr>
        <w:spacing w:line="360" w:lineRule="auto"/>
        <w:jc w:val="both"/>
        <w:rPr>
          <w:rFonts w:ascii="Sylfaen" w:hAnsi="Sylfaen"/>
          <w:lang w:val="ka-GE"/>
        </w:rPr>
      </w:pPr>
      <w:r w:rsidRPr="00454153">
        <w:rPr>
          <w:rFonts w:ascii="Sylfaen" w:hAnsi="Sylfaen"/>
          <w:b/>
          <w:lang w:val="ka-GE"/>
        </w:rPr>
        <w:t xml:space="preserve">კონტაქტების გამოკვლევა: </w:t>
      </w:r>
      <w:r w:rsidR="00BD1463" w:rsidRPr="00454153">
        <w:rPr>
          <w:rFonts w:ascii="Sylfaen" w:hAnsi="Sylfaen" w:cs="TheSansSemiLight-Plain"/>
          <w:lang w:val="ka-GE" w:eastAsia="ru-RU"/>
        </w:rPr>
        <w:t xml:space="preserve">სისტემური პროცესი, რომელიც  ინდექს-პაციენტის კონტაქტებში </w:t>
      </w:r>
      <w:r w:rsidR="003E4B70" w:rsidRPr="00454153">
        <w:rPr>
          <w:rFonts w:ascii="Sylfaen" w:hAnsi="Sylfaen" w:cs="TheSansSemiLight-Plain"/>
          <w:lang w:val="ka-GE" w:eastAsia="ru-RU"/>
        </w:rPr>
        <w:t xml:space="preserve">და/ან </w:t>
      </w:r>
      <w:r w:rsidR="000968F7" w:rsidRPr="00454153">
        <w:rPr>
          <w:rFonts w:ascii="Sylfaen" w:hAnsi="Sylfaen" w:cs="TheSansSemiLight-Plain"/>
          <w:lang w:val="ka-GE" w:eastAsia="ru-RU"/>
        </w:rPr>
        <w:t xml:space="preserve">ტუბერკულოზის ტრანსმისიის რისკის მქონე სხვა გარკვეულ არეებში </w:t>
      </w:r>
      <w:r w:rsidR="00BD1463" w:rsidRPr="00454153">
        <w:rPr>
          <w:rFonts w:ascii="Sylfaen" w:hAnsi="Sylfaen" w:cs="TheSansSemiLight-Plain"/>
          <w:lang w:val="ka-GE" w:eastAsia="ru-RU"/>
        </w:rPr>
        <w:t xml:space="preserve">ადრე არადიაგნოსტირებული </w:t>
      </w:r>
      <w:r w:rsidR="003E4B70" w:rsidRPr="00454153">
        <w:rPr>
          <w:rFonts w:ascii="Sylfaen" w:hAnsi="Sylfaen" w:cs="TheSansSemiLight-Plain"/>
          <w:lang w:val="ka-GE" w:eastAsia="ru-RU"/>
        </w:rPr>
        <w:t>ტუბერკულოზით დაავადებული და</w:t>
      </w:r>
      <w:r w:rsidR="005D4FEC">
        <w:rPr>
          <w:rFonts w:ascii="Sylfaen" w:hAnsi="Sylfaen" w:cs="TheSansSemiLight-Plain"/>
          <w:lang w:val="ka-GE" w:eastAsia="ru-RU"/>
        </w:rPr>
        <w:t>/ან</w:t>
      </w:r>
      <w:r w:rsidR="003E4B70" w:rsidRPr="00454153">
        <w:rPr>
          <w:rFonts w:ascii="Sylfaen" w:hAnsi="Sylfaen" w:cs="TheSansSemiLight-Plain"/>
          <w:lang w:val="ka-GE" w:eastAsia="ru-RU"/>
        </w:rPr>
        <w:t xml:space="preserve"> ინფიცირებული </w:t>
      </w:r>
      <w:r w:rsidR="000968F7" w:rsidRPr="00454153">
        <w:rPr>
          <w:rFonts w:ascii="Sylfaen" w:hAnsi="Sylfaen" w:cs="TheSansSemiLight-Plain"/>
          <w:lang w:val="ka-GE" w:eastAsia="ru-RU"/>
        </w:rPr>
        <w:t xml:space="preserve">პირების </w:t>
      </w:r>
      <w:r w:rsidR="00BD1463" w:rsidRPr="00454153">
        <w:rPr>
          <w:rFonts w:ascii="Sylfaen" w:hAnsi="Sylfaen" w:cs="TheSansSemiLight-Plain"/>
          <w:lang w:val="ka-GE" w:eastAsia="ru-RU"/>
        </w:rPr>
        <w:t xml:space="preserve">გამოვლენას გულისხმობს. </w:t>
      </w:r>
      <w:r w:rsidR="000968F7" w:rsidRPr="00454153">
        <w:rPr>
          <w:rFonts w:ascii="Sylfaen" w:hAnsi="Sylfaen"/>
          <w:lang w:val="ka-GE"/>
        </w:rPr>
        <w:t xml:space="preserve">კონტაქტების გამოკვლევა </w:t>
      </w:r>
      <w:r w:rsidR="005D4FEC">
        <w:rPr>
          <w:rFonts w:ascii="Sylfaen" w:hAnsi="Sylfaen"/>
          <w:lang w:val="ka-GE"/>
        </w:rPr>
        <w:t xml:space="preserve">შემთხვევათა </w:t>
      </w:r>
      <w:r w:rsidR="000968F7" w:rsidRPr="00454153">
        <w:rPr>
          <w:rFonts w:ascii="Sylfaen" w:hAnsi="Sylfaen"/>
          <w:lang w:val="ka-GE"/>
        </w:rPr>
        <w:t xml:space="preserve">გამოვლენას, კლინიკურ შეფასებას და/ან ტესტირებას და შესაბამისი ტუბსაწინააღმდეგო (დადასტურებული აქტიური ტუბერკულოზის შემთხვევაში) ან ტუბერკულოზის პრევენციულ მკურნალობას (აქტიური ტუბერკულოზის არმქონე პირთათვის) გულისხმობს. </w:t>
      </w:r>
    </w:p>
    <w:p w:rsidR="00F3710E" w:rsidRPr="00454153" w:rsidRDefault="000B4402" w:rsidP="0087363A">
      <w:pPr>
        <w:spacing w:before="240" w:after="0" w:line="360" w:lineRule="auto"/>
        <w:jc w:val="both"/>
        <w:rPr>
          <w:rFonts w:ascii="Sylfaen" w:hAnsi="Sylfaen" w:cs="TheSansSemiBold-Plain"/>
          <w:bCs/>
          <w:lang w:val="ka-GE"/>
        </w:rPr>
      </w:pPr>
      <w:r w:rsidRPr="00454153">
        <w:rPr>
          <w:rFonts w:ascii="Sylfaen" w:hAnsi="Sylfaen"/>
          <w:b/>
          <w:lang w:val="ka-GE"/>
        </w:rPr>
        <w:t>ოჯახური კონტაქტი:</w:t>
      </w:r>
      <w:r w:rsidR="00911C56" w:rsidRPr="00454153">
        <w:rPr>
          <w:rFonts w:ascii="Sylfaen" w:hAnsi="Sylfaen"/>
          <w:lang w:val="ka-GE"/>
        </w:rPr>
        <w:t xml:space="preserve"> </w:t>
      </w:r>
      <w:r w:rsidR="00911C56" w:rsidRPr="00454153">
        <w:rPr>
          <w:rFonts w:ascii="Sylfaen" w:hAnsi="Sylfaen" w:cs="TheSansSemiBold-Plain"/>
          <w:bCs/>
          <w:lang w:val="ka-GE"/>
        </w:rPr>
        <w:t>პირი, რომელ</w:t>
      </w:r>
      <w:r w:rsidR="00604EFB" w:rsidRPr="00454153">
        <w:rPr>
          <w:rFonts w:ascii="Sylfaen" w:hAnsi="Sylfaen" w:cs="TheSansSemiBold-Plain"/>
          <w:bCs/>
          <w:lang w:val="ka-GE"/>
        </w:rPr>
        <w:t>საც</w:t>
      </w:r>
      <w:r w:rsidR="00911C56" w:rsidRPr="00454153">
        <w:rPr>
          <w:rFonts w:ascii="Sylfaen" w:hAnsi="Sylfaen" w:cs="TheSansSemiBold-Plain"/>
          <w:bCs/>
          <w:lang w:val="ka-GE"/>
        </w:rPr>
        <w:t xml:space="preserve"> ინდექს-პაციენტის მიმდინარე მკურნალობის დაწყებამდე 3 თვის </w:t>
      </w:r>
      <w:r w:rsidR="00D94947" w:rsidRPr="00454153">
        <w:rPr>
          <w:rFonts w:ascii="Sylfaen" w:hAnsi="Sylfaen" w:cs="TheSansSemiBold-Plain"/>
          <w:bCs/>
          <w:lang w:val="ka-GE"/>
        </w:rPr>
        <w:t xml:space="preserve">(90 დღის) </w:t>
      </w:r>
      <w:r w:rsidR="00911C56" w:rsidRPr="00454153">
        <w:rPr>
          <w:rFonts w:ascii="Sylfaen" w:hAnsi="Sylfaen" w:cs="TheSansSemiBold-Plain"/>
          <w:bCs/>
          <w:lang w:val="ka-GE"/>
        </w:rPr>
        <w:t>განმავლობაში</w:t>
      </w:r>
      <w:r w:rsidR="00604EFB" w:rsidRPr="00454153">
        <w:rPr>
          <w:rFonts w:ascii="Sylfaen" w:hAnsi="Sylfaen" w:cs="TheSansSemiBold-Plain"/>
          <w:bCs/>
          <w:lang w:val="ka-GE"/>
        </w:rPr>
        <w:t xml:space="preserve"> ინდექს-პაციენტთან</w:t>
      </w:r>
      <w:r w:rsidR="000968F7" w:rsidRPr="00454153">
        <w:rPr>
          <w:rFonts w:ascii="Sylfaen" w:hAnsi="Sylfaen" w:cs="TheSansSemiBold-Plain"/>
          <w:bCs/>
          <w:lang w:val="ka-GE"/>
        </w:rPr>
        <w:t xml:space="preserve"> ერთად </w:t>
      </w:r>
      <w:r w:rsidR="00604EFB" w:rsidRPr="00454153">
        <w:rPr>
          <w:rFonts w:ascii="Sylfaen" w:hAnsi="Sylfaen" w:cs="TheSansSemiBold-Plain"/>
          <w:bCs/>
          <w:lang w:val="ka-GE"/>
        </w:rPr>
        <w:t>ეძინა ერთი ან მეტი ღამე</w:t>
      </w:r>
      <w:r w:rsidR="000968F7" w:rsidRPr="00454153">
        <w:rPr>
          <w:rFonts w:ascii="Sylfaen" w:hAnsi="Sylfaen" w:cs="TheSansSemiBold-Plain"/>
          <w:bCs/>
          <w:lang w:val="ka-GE"/>
        </w:rPr>
        <w:t>;</w:t>
      </w:r>
      <w:r w:rsidR="00604EFB" w:rsidRPr="00454153">
        <w:rPr>
          <w:rFonts w:ascii="Sylfaen" w:hAnsi="Sylfaen" w:cs="TheSansSemiBold-Plain"/>
          <w:bCs/>
          <w:lang w:val="ka-GE"/>
        </w:rPr>
        <w:t xml:space="preserve"> ან</w:t>
      </w:r>
      <w:r w:rsidR="000968F7" w:rsidRPr="00454153">
        <w:rPr>
          <w:rFonts w:ascii="Sylfaen" w:hAnsi="Sylfaen" w:cs="TheSansSemiBold-Plain"/>
          <w:bCs/>
          <w:lang w:val="ka-GE"/>
        </w:rPr>
        <w:t xml:space="preserve"> ხშირად, ან დღის განმავლობაში ხანგრძლივად</w:t>
      </w:r>
      <w:r w:rsidR="00F3710E" w:rsidRPr="00454153">
        <w:rPr>
          <w:rFonts w:ascii="Sylfaen" w:hAnsi="Sylfaen" w:cs="TheSansSemiBold-Plain"/>
          <w:bCs/>
          <w:lang w:val="ka-GE"/>
        </w:rPr>
        <w:t xml:space="preserve"> </w:t>
      </w:r>
      <w:r w:rsidR="00911C56" w:rsidRPr="00454153">
        <w:rPr>
          <w:rFonts w:ascii="Sylfaen" w:hAnsi="Sylfaen" w:cs="TheSansSemiBold-Plain"/>
          <w:bCs/>
          <w:lang w:val="ka-GE"/>
        </w:rPr>
        <w:t>იზიარებდა ინდექს-პაციენტთან საერთო საცხოვრებელ სივრცეს</w:t>
      </w:r>
      <w:r w:rsidR="00604EFB" w:rsidRPr="00454153">
        <w:rPr>
          <w:rFonts w:ascii="Sylfaen" w:hAnsi="Sylfaen" w:cs="TheSansSemiBold-Plain"/>
          <w:bCs/>
          <w:lang w:val="ka-GE"/>
        </w:rPr>
        <w:t>.</w:t>
      </w:r>
      <w:r w:rsidR="00F3710E" w:rsidRPr="00454153">
        <w:rPr>
          <w:rFonts w:ascii="Sylfaen" w:hAnsi="Sylfaen" w:cs="TheSansSemiBold-Plain"/>
          <w:bCs/>
          <w:lang w:val="ka-GE"/>
        </w:rPr>
        <w:t xml:space="preserve"> </w:t>
      </w:r>
    </w:p>
    <w:p w:rsidR="00F3710E" w:rsidRPr="00454153" w:rsidRDefault="00F3710E" w:rsidP="0087363A">
      <w:pPr>
        <w:spacing w:before="240" w:line="360" w:lineRule="auto"/>
        <w:jc w:val="both"/>
        <w:rPr>
          <w:rFonts w:ascii="Sylfaen" w:hAnsi="Sylfaen"/>
          <w:b/>
          <w:lang w:val="ka-GE"/>
        </w:rPr>
      </w:pPr>
      <w:r w:rsidRPr="00454153">
        <w:rPr>
          <w:rFonts w:ascii="Sylfaen" w:hAnsi="Sylfaen"/>
          <w:b/>
          <w:bCs/>
          <w:lang w:val="ka-GE"/>
        </w:rPr>
        <w:t>ახლო კონტაქტი</w:t>
      </w:r>
      <w:r w:rsidRPr="00454153">
        <w:rPr>
          <w:rFonts w:ascii="SegoeUI-Light" w:hAnsi="SegoeUI-Light"/>
          <w:lang w:val="ka-GE"/>
        </w:rPr>
        <w:t xml:space="preserve">: </w:t>
      </w:r>
      <w:r w:rsidRPr="00454153">
        <w:rPr>
          <w:rFonts w:ascii="Sylfaen" w:hAnsi="Sylfaen"/>
          <w:lang w:val="ka-GE"/>
        </w:rPr>
        <w:t xml:space="preserve">პირი, </w:t>
      </w:r>
      <w:r w:rsidRPr="00454153">
        <w:rPr>
          <w:rFonts w:ascii="Sylfaen" w:hAnsi="Sylfaen" w:cs="TheSansSemiBold-Plain"/>
          <w:bCs/>
          <w:lang w:val="ka-GE"/>
        </w:rPr>
        <w:t>რომელ</w:t>
      </w:r>
      <w:r w:rsidR="00B45060" w:rsidRPr="00454153">
        <w:rPr>
          <w:rFonts w:ascii="Sylfaen" w:hAnsi="Sylfaen" w:cs="TheSansSemiBold-Plain"/>
          <w:bCs/>
          <w:lang w:val="ka-GE"/>
        </w:rPr>
        <w:t>ი</w:t>
      </w:r>
      <w:r w:rsidRPr="00454153">
        <w:rPr>
          <w:rFonts w:ascii="Sylfaen" w:hAnsi="Sylfaen" w:cs="TheSansSemiBold-Plain"/>
          <w:bCs/>
          <w:lang w:val="ka-GE"/>
        </w:rPr>
        <w:t>ც ინდექს-პაციენტის მიმდინარე მკურნალობის დაწყებამდე 3 თვის (90 დღის) განმავლობაში ინდექს-პაციენტთან ოჯახურ კონტაქტში არ იმყოფებ</w:t>
      </w:r>
      <w:r w:rsidR="00B45060" w:rsidRPr="00454153">
        <w:rPr>
          <w:rFonts w:ascii="Sylfaen" w:hAnsi="Sylfaen" w:cs="TheSansSemiBold-Plain"/>
          <w:bCs/>
          <w:lang w:val="ka-GE"/>
        </w:rPr>
        <w:t>ოდ</w:t>
      </w:r>
      <w:r w:rsidRPr="00454153">
        <w:rPr>
          <w:rFonts w:ascii="Sylfaen" w:hAnsi="Sylfaen" w:cs="TheSansSemiBold-Plain"/>
          <w:bCs/>
          <w:lang w:val="ka-GE"/>
        </w:rPr>
        <w:t xml:space="preserve">ა, </w:t>
      </w:r>
      <w:r w:rsidRPr="00454153">
        <w:rPr>
          <w:rFonts w:ascii="Sylfaen" w:hAnsi="Sylfaen"/>
          <w:lang w:val="ka-GE"/>
        </w:rPr>
        <w:t>მაგრამ იზიარებ</w:t>
      </w:r>
      <w:r w:rsidR="00B45060" w:rsidRPr="00454153">
        <w:rPr>
          <w:rFonts w:ascii="Sylfaen" w:hAnsi="Sylfaen"/>
          <w:lang w:val="ka-GE"/>
        </w:rPr>
        <w:t>და</w:t>
      </w:r>
      <w:r w:rsidRPr="00454153">
        <w:rPr>
          <w:rFonts w:ascii="Sylfaen" w:hAnsi="Sylfaen"/>
          <w:lang w:val="ka-GE"/>
        </w:rPr>
        <w:t xml:space="preserve"> მასთან ისეთ დახურულ სივრცეებს, როგორიცაა </w:t>
      </w:r>
      <w:r w:rsidR="00B45060" w:rsidRPr="00454153">
        <w:rPr>
          <w:rFonts w:ascii="Sylfaen" w:hAnsi="Sylfaen"/>
          <w:lang w:val="ka-GE"/>
        </w:rPr>
        <w:t>სოციალური სახლი, სამუშაო</w:t>
      </w:r>
      <w:r w:rsidR="00E927AE" w:rsidRPr="00454153">
        <w:rPr>
          <w:rFonts w:ascii="Sylfaen" w:hAnsi="Sylfaen"/>
          <w:lang w:val="ka-GE"/>
        </w:rPr>
        <w:t>/სასწავლო</w:t>
      </w:r>
      <w:r w:rsidR="00B45060" w:rsidRPr="00454153">
        <w:rPr>
          <w:rFonts w:ascii="Sylfaen" w:hAnsi="Sylfaen"/>
          <w:lang w:val="ka-GE"/>
        </w:rPr>
        <w:t xml:space="preserve"> ადგილი ან დაწესებულება</w:t>
      </w:r>
      <w:r w:rsidRPr="00454153">
        <w:rPr>
          <w:rFonts w:ascii="SegoeUI-Light" w:hAnsi="SegoeUI-Light"/>
          <w:lang w:val="ka-GE"/>
        </w:rPr>
        <w:t>.</w:t>
      </w:r>
      <w:r w:rsidRPr="00454153">
        <w:rPr>
          <w:rFonts w:ascii="Sylfaen" w:hAnsi="Sylfaen"/>
          <w:b/>
          <w:lang w:val="ka-GE"/>
        </w:rPr>
        <w:t xml:space="preserve"> </w:t>
      </w:r>
    </w:p>
    <w:p w:rsidR="000B4402" w:rsidRPr="00454153" w:rsidRDefault="00911C56" w:rsidP="00AA2216">
      <w:pPr>
        <w:spacing w:line="360" w:lineRule="auto"/>
        <w:jc w:val="both"/>
        <w:rPr>
          <w:rFonts w:ascii="Sylfaen" w:hAnsi="Sylfaen"/>
          <w:lang w:val="ka-GE"/>
        </w:rPr>
      </w:pPr>
      <w:r w:rsidRPr="00454153">
        <w:rPr>
          <w:rFonts w:ascii="Sylfaen" w:hAnsi="Sylfaen"/>
          <w:b/>
          <w:lang w:val="ka-GE"/>
        </w:rPr>
        <w:lastRenderedPageBreak/>
        <w:t>ლატენტური ტუბერკულოზური ინფექცია (LTBI):</w:t>
      </w:r>
      <w:r w:rsidRPr="00454153">
        <w:rPr>
          <w:rFonts w:ascii="Sylfaen" w:hAnsi="Sylfaen"/>
          <w:lang w:val="ka-GE"/>
        </w:rPr>
        <w:t xml:space="preserve"> </w:t>
      </w:r>
      <w:r w:rsidR="00273695" w:rsidRPr="00454153">
        <w:rPr>
          <w:rFonts w:ascii="Sylfaen" w:hAnsi="Sylfaen"/>
          <w:lang w:val="ka-GE"/>
        </w:rPr>
        <w:t xml:space="preserve">მდგომარეობა, რომელიც განპირობებულია  </w:t>
      </w:r>
      <w:r w:rsidRPr="00454153">
        <w:rPr>
          <w:rFonts w:ascii="Sylfaen" w:hAnsi="Sylfaen"/>
          <w:i/>
          <w:lang w:val="ka-GE"/>
        </w:rPr>
        <w:t>Mycobacterium tuberculosis</w:t>
      </w:r>
      <w:r w:rsidRPr="00454153">
        <w:rPr>
          <w:rFonts w:ascii="Sylfaen" w:hAnsi="Sylfaen"/>
          <w:lang w:val="ka-GE"/>
        </w:rPr>
        <w:t xml:space="preserve"> </w:t>
      </w:r>
      <w:r w:rsidR="002D4B58" w:rsidRPr="00454153">
        <w:rPr>
          <w:rFonts w:ascii="Sylfaen" w:hAnsi="Sylfaen"/>
          <w:lang w:val="ka-GE"/>
        </w:rPr>
        <w:t>ანტიგენით</w:t>
      </w:r>
      <w:r w:rsidRPr="00454153">
        <w:rPr>
          <w:rFonts w:ascii="Sylfaen" w:hAnsi="Sylfaen"/>
          <w:lang w:val="ka-GE"/>
        </w:rPr>
        <w:t xml:space="preserve"> სტიმულირებული პერსისტირებადი იმუნური </w:t>
      </w:r>
      <w:r w:rsidR="00273695" w:rsidRPr="00454153">
        <w:rPr>
          <w:rFonts w:ascii="Sylfaen" w:hAnsi="Sylfaen"/>
          <w:lang w:val="ka-GE"/>
        </w:rPr>
        <w:t>პასუხით</w:t>
      </w:r>
      <w:r w:rsidR="001D17E1" w:rsidRPr="00454153">
        <w:rPr>
          <w:rFonts w:ascii="Sylfaen" w:hAnsi="Sylfaen"/>
          <w:lang w:val="ka-GE"/>
        </w:rPr>
        <w:t>,</w:t>
      </w:r>
      <w:r w:rsidRPr="00454153">
        <w:rPr>
          <w:rFonts w:ascii="Sylfaen" w:hAnsi="Sylfaen"/>
          <w:lang w:val="ka-GE"/>
        </w:rPr>
        <w:t xml:space="preserve"> </w:t>
      </w:r>
      <w:r w:rsidR="00736B2C" w:rsidRPr="00454153">
        <w:rPr>
          <w:rFonts w:ascii="Sylfaen" w:hAnsi="Sylfaen"/>
          <w:lang w:val="ka-GE"/>
        </w:rPr>
        <w:t xml:space="preserve">აქტიური ტუბერკულოზის </w:t>
      </w:r>
      <w:r w:rsidR="002D4B58" w:rsidRPr="00454153">
        <w:rPr>
          <w:rFonts w:ascii="Sylfaen" w:hAnsi="Sylfaen"/>
          <w:lang w:val="ka-GE"/>
        </w:rPr>
        <w:t xml:space="preserve">კლინიკური მანიფესტაციის </w:t>
      </w:r>
      <w:r w:rsidR="001D17E1" w:rsidRPr="00454153">
        <w:rPr>
          <w:rFonts w:ascii="Sylfaen" w:hAnsi="Sylfaen"/>
          <w:lang w:val="ka-GE"/>
        </w:rPr>
        <w:t xml:space="preserve">მტკიცებულებების </w:t>
      </w:r>
      <w:r w:rsidR="002D4B58" w:rsidRPr="00454153">
        <w:rPr>
          <w:rFonts w:ascii="Sylfaen" w:hAnsi="Sylfaen"/>
          <w:lang w:val="ka-GE"/>
        </w:rPr>
        <w:t xml:space="preserve">გარეშე. </w:t>
      </w:r>
      <w:r w:rsidR="00273695" w:rsidRPr="00454153">
        <w:rPr>
          <w:rFonts w:ascii="Sylfaen" w:hAnsi="Sylfaen"/>
          <w:lang w:val="ka-GE"/>
        </w:rPr>
        <w:t xml:space="preserve">ადამიანებში </w:t>
      </w:r>
      <w:r w:rsidR="00F529BD" w:rsidRPr="00454153">
        <w:rPr>
          <w:rFonts w:ascii="Sylfaen" w:hAnsi="Sylfaen"/>
          <w:i/>
          <w:lang w:val="ka-GE"/>
        </w:rPr>
        <w:t>M. tuberculosis</w:t>
      </w:r>
      <w:r w:rsidR="00273695" w:rsidRPr="00454153">
        <w:rPr>
          <w:rFonts w:ascii="Sylfaen" w:hAnsi="Sylfaen"/>
          <w:lang w:val="ka-GE"/>
        </w:rPr>
        <w:t xml:space="preserve"> ინფექციის პირდაპირი დიაგნოსტიკის ოქროს სტანდარტი არ არსებობს.</w:t>
      </w:r>
      <w:r w:rsidR="00273695" w:rsidRPr="00454153">
        <w:rPr>
          <w:rFonts w:ascii="Sylfaen" w:hAnsi="Sylfaen"/>
          <w:i/>
          <w:lang w:val="ka-GE"/>
        </w:rPr>
        <w:t xml:space="preserve"> </w:t>
      </w:r>
      <w:r w:rsidR="00294738" w:rsidRPr="00454153">
        <w:rPr>
          <w:rFonts w:ascii="Sylfaen" w:hAnsi="Sylfaen"/>
          <w:lang w:val="ka-GE"/>
        </w:rPr>
        <w:t xml:space="preserve">ლატენტური ტუბერკულოზური ინფექციის მქონე პირებს ტუბერკულოზისათვის დამახასიათებელი სიმპტომები ან ნიშნები არ აქვთ, მაგრამ აქვთ აქტიური ტუბერკულოზის განვითარების რისკი. </w:t>
      </w:r>
      <w:r w:rsidR="00F529BD" w:rsidRPr="00454153">
        <w:rPr>
          <w:rFonts w:ascii="Sylfaen" w:hAnsi="Sylfaen"/>
          <w:lang w:val="ka-GE"/>
        </w:rPr>
        <w:t xml:space="preserve">იმის გათვალისწინებით, რომ აქტიური ტუბერკულოზისაგან ძირითადი განმასხვავებელი დაავადების არარსებობაა და ასევე იმის </w:t>
      </w:r>
      <w:r w:rsidR="0082029A">
        <w:rPr>
          <w:rFonts w:ascii="Sylfaen" w:hAnsi="Sylfaen"/>
          <w:lang w:val="ka-GE"/>
        </w:rPr>
        <w:t>გა</w:t>
      </w:r>
      <w:r w:rsidR="00F529BD" w:rsidRPr="00454153">
        <w:rPr>
          <w:rFonts w:ascii="Sylfaen" w:hAnsi="Sylfaen"/>
          <w:lang w:val="ka-GE"/>
        </w:rPr>
        <w:t xml:space="preserve">თვალისწინებით, რომ ინფექცია არ შეიძლება ყოველთვის განხილულ იქნას როგორც ლატენტური, </w:t>
      </w:r>
      <w:r w:rsidR="0082029A">
        <w:rPr>
          <w:rFonts w:ascii="Sylfaen" w:hAnsi="Sylfaen"/>
          <w:lang w:val="ka-GE"/>
        </w:rPr>
        <w:t>ლატენტურ</w:t>
      </w:r>
      <w:r w:rsidR="00D50B19">
        <w:rPr>
          <w:rFonts w:ascii="Sylfaen" w:hAnsi="Sylfaen"/>
          <w:lang w:val="ka-GE"/>
        </w:rPr>
        <w:t xml:space="preserve"> </w:t>
      </w:r>
      <w:r w:rsidR="0082029A">
        <w:rPr>
          <w:rFonts w:ascii="Sylfaen" w:hAnsi="Sylfaen"/>
          <w:lang w:val="ka-GE"/>
        </w:rPr>
        <w:t>ტუბერკულოზურ</w:t>
      </w:r>
      <w:r w:rsidR="00D50B19">
        <w:rPr>
          <w:rFonts w:ascii="Sylfaen" w:hAnsi="Sylfaen"/>
          <w:lang w:val="ka-GE"/>
        </w:rPr>
        <w:t xml:space="preserve"> ინფექცი</w:t>
      </w:r>
      <w:r w:rsidR="0082029A">
        <w:rPr>
          <w:rFonts w:ascii="Sylfaen" w:hAnsi="Sylfaen"/>
          <w:lang w:val="ka-GE"/>
        </w:rPr>
        <w:t>ას</w:t>
      </w:r>
      <w:r w:rsidR="00F529BD" w:rsidRPr="00454153">
        <w:rPr>
          <w:rFonts w:ascii="Sylfaen" w:hAnsi="Sylfaen"/>
          <w:lang w:val="ka-GE"/>
        </w:rPr>
        <w:t xml:space="preserve"> ზოგჯერ მოიხსენიებენ როგორც მხოლოდ „</w:t>
      </w:r>
      <w:r w:rsidR="00A4642C">
        <w:rPr>
          <w:rFonts w:ascii="Sylfaen" w:hAnsi="Sylfaen"/>
          <w:lang w:val="ka-GE"/>
        </w:rPr>
        <w:t xml:space="preserve">ტუბერკულოზურ </w:t>
      </w:r>
      <w:r w:rsidR="00F529BD" w:rsidRPr="00454153">
        <w:rPr>
          <w:rFonts w:ascii="Sylfaen" w:hAnsi="Sylfaen"/>
          <w:lang w:val="ka-GE"/>
        </w:rPr>
        <w:t>ინფექცია</w:t>
      </w:r>
      <w:r w:rsidR="00A4642C">
        <w:rPr>
          <w:rFonts w:ascii="Sylfaen" w:hAnsi="Sylfaen"/>
          <w:lang w:val="ka-GE"/>
        </w:rPr>
        <w:t>ს</w:t>
      </w:r>
      <w:r w:rsidR="00F529BD" w:rsidRPr="00454153">
        <w:rPr>
          <w:rFonts w:ascii="Sylfaen" w:hAnsi="Sylfaen"/>
          <w:lang w:val="ka-GE"/>
        </w:rPr>
        <w:t xml:space="preserve">“. </w:t>
      </w:r>
    </w:p>
    <w:p w:rsidR="00E558DD" w:rsidRPr="00454153" w:rsidRDefault="00294738" w:rsidP="004247FE">
      <w:pPr>
        <w:spacing w:line="360" w:lineRule="auto"/>
        <w:jc w:val="both"/>
        <w:rPr>
          <w:rFonts w:ascii="Sylfaen" w:hAnsi="Sylfaen"/>
          <w:lang w:val="ka-GE"/>
        </w:rPr>
      </w:pPr>
      <w:r w:rsidRPr="00454153">
        <w:rPr>
          <w:rFonts w:ascii="Sylfaen" w:hAnsi="Sylfaen"/>
          <w:b/>
          <w:lang w:val="ka-GE"/>
        </w:rPr>
        <w:t>პრევენციული მკურნალობა:</w:t>
      </w:r>
      <w:r w:rsidRPr="00454153">
        <w:rPr>
          <w:rFonts w:ascii="Sylfaen" w:hAnsi="Sylfaen"/>
          <w:lang w:val="ka-GE"/>
        </w:rPr>
        <w:t xml:space="preserve"> მკურნალობა, რომლის შეთავაზება აქტიური ტუბერკულოზის განვითარების რისკის მქონე პირებზე, ამ რისკის შემცირების მიზნით ხდება. </w:t>
      </w:r>
      <w:r w:rsidR="003A4FDB" w:rsidRPr="00454153">
        <w:rPr>
          <w:rFonts w:ascii="Sylfaen" w:hAnsi="Sylfaen"/>
          <w:lang w:val="ka-GE"/>
        </w:rPr>
        <w:t xml:space="preserve">მას </w:t>
      </w:r>
      <w:r w:rsidRPr="00454153">
        <w:rPr>
          <w:rFonts w:ascii="Sylfaen" w:hAnsi="Sylfaen"/>
          <w:lang w:val="ka-GE"/>
        </w:rPr>
        <w:t xml:space="preserve">ჩვეულებრივ </w:t>
      </w:r>
      <w:r w:rsidR="00D50B19">
        <w:rPr>
          <w:rFonts w:ascii="Sylfaen" w:hAnsi="Sylfaen"/>
          <w:lang w:val="ka-GE"/>
        </w:rPr>
        <w:t>ლატენტური ტუბერკულოზური ინფექციის</w:t>
      </w:r>
      <w:r w:rsidRPr="00454153">
        <w:rPr>
          <w:rFonts w:ascii="Sylfaen" w:hAnsi="Sylfaen"/>
          <w:lang w:val="ka-GE"/>
        </w:rPr>
        <w:t xml:space="preserve"> მკურნალობას ან პრევენციულ თერაპიას უწოდებენ. </w:t>
      </w:r>
    </w:p>
    <w:p w:rsidR="008F2FAE" w:rsidRPr="00454153" w:rsidRDefault="008F2FAE" w:rsidP="00AA2216">
      <w:pPr>
        <w:spacing w:after="0" w:line="360" w:lineRule="auto"/>
        <w:jc w:val="both"/>
        <w:rPr>
          <w:rFonts w:ascii="Sylfaen" w:hAnsi="Sylfaen"/>
          <w:lang w:val="ka-GE"/>
        </w:rPr>
      </w:pPr>
      <w:r w:rsidRPr="00454153">
        <w:rPr>
          <w:rFonts w:ascii="Sylfaen" w:hAnsi="Sylfaen"/>
          <w:b/>
          <w:bCs/>
          <w:lang w:val="ka-GE"/>
        </w:rPr>
        <w:t xml:space="preserve">ტუბერკულოზის მაღალი ტრანსმისიის არეები: </w:t>
      </w:r>
      <w:r w:rsidRPr="00454153">
        <w:rPr>
          <w:rFonts w:ascii="Sylfaen" w:hAnsi="Sylfaen"/>
          <w:bCs/>
          <w:lang w:val="ka-GE"/>
        </w:rPr>
        <w:t xml:space="preserve">არეები, სადაც მაღალია იმ პირთა სიხშირე, ვისთანაც ტუბერკულოზი გამოვლენილი ან დიაგნოსტირებული არ არის, ან სადაც ტუბერკულოზის ინფექციური </w:t>
      </w:r>
      <w:r w:rsidR="009D4189" w:rsidRPr="00454153">
        <w:rPr>
          <w:rFonts w:ascii="Sylfaen" w:hAnsi="Sylfaen"/>
          <w:bCs/>
          <w:lang w:val="ka-GE"/>
        </w:rPr>
        <w:t xml:space="preserve">ფორმით დაავადებულები არიან და მაღალია ტუბერკულოზის ტრანსმისიის რისკი. </w:t>
      </w:r>
      <w:r w:rsidR="009D4189" w:rsidRPr="00454153">
        <w:rPr>
          <w:rFonts w:ascii="Sylfaen" w:hAnsi="Sylfaen"/>
          <w:lang w:val="ka-GE"/>
        </w:rPr>
        <w:t xml:space="preserve">მეტად ინფექციურები არიან </w:t>
      </w:r>
      <w:r w:rsidR="009D4189" w:rsidRPr="00454153">
        <w:rPr>
          <w:rFonts w:ascii="Sylfaen" w:hAnsi="Sylfaen"/>
          <w:bCs/>
          <w:lang w:val="ka-GE"/>
        </w:rPr>
        <w:t xml:space="preserve">არანამკურნალები ან არაადექვატურად ნამკურნალები </w:t>
      </w:r>
      <w:r w:rsidR="009D4189" w:rsidRPr="00454153">
        <w:rPr>
          <w:rFonts w:ascii="Sylfaen" w:hAnsi="Sylfaen"/>
          <w:lang w:val="ka-GE"/>
        </w:rPr>
        <w:t xml:space="preserve">ტუბერკულოზით დაავადებული პირები. </w:t>
      </w:r>
      <w:r w:rsidR="0075630E">
        <w:rPr>
          <w:rFonts w:ascii="Sylfaen" w:hAnsi="Sylfaen"/>
          <w:lang w:val="ka-GE"/>
        </w:rPr>
        <w:t xml:space="preserve">ტრანსმისიის რისკი </w:t>
      </w:r>
      <w:r w:rsidR="0075630E" w:rsidRPr="00454153">
        <w:rPr>
          <w:rFonts w:ascii="Sylfaen" w:hAnsi="Sylfaen"/>
          <w:lang w:val="ka-GE"/>
        </w:rPr>
        <w:t>იზრდება</w:t>
      </w:r>
      <w:r w:rsidR="0075630E">
        <w:rPr>
          <w:rFonts w:ascii="Sylfaen" w:hAnsi="Sylfaen"/>
          <w:lang w:val="ka-GE"/>
        </w:rPr>
        <w:t xml:space="preserve"> </w:t>
      </w:r>
      <w:r w:rsidR="009D4189" w:rsidRPr="00454153">
        <w:rPr>
          <w:rFonts w:ascii="Sylfaen" w:hAnsi="Sylfaen"/>
          <w:lang w:val="ka-GE"/>
        </w:rPr>
        <w:t xml:space="preserve">აეროზოლ-მაგენირირებელი </w:t>
      </w:r>
      <w:r w:rsidR="001A7921">
        <w:rPr>
          <w:rFonts w:ascii="Sylfaen" w:hAnsi="Sylfaen"/>
          <w:lang w:val="ka-GE"/>
        </w:rPr>
        <w:t>პროცედურების</w:t>
      </w:r>
      <w:r w:rsidR="009D4189" w:rsidRPr="00454153">
        <w:rPr>
          <w:rFonts w:ascii="Sylfaen" w:hAnsi="Sylfaen"/>
          <w:lang w:val="ka-GE"/>
        </w:rPr>
        <w:t xml:space="preserve"> და ტუბერკულოზის გაზრდილი მიმღებლობის პირთა შემთხვევაში</w:t>
      </w:r>
      <w:r w:rsidR="0075630E">
        <w:rPr>
          <w:rFonts w:ascii="Sylfaen" w:hAnsi="Sylfaen"/>
          <w:lang w:val="ka-GE"/>
        </w:rPr>
        <w:t xml:space="preserve">. </w:t>
      </w:r>
    </w:p>
    <w:p w:rsidR="00330054" w:rsidRPr="00454153" w:rsidRDefault="00330054" w:rsidP="00CD43FF">
      <w:pPr>
        <w:spacing w:after="0" w:line="360" w:lineRule="auto"/>
        <w:jc w:val="both"/>
        <w:rPr>
          <w:rFonts w:ascii="Sylfaen" w:hAnsi="Sylfaen"/>
          <w:lang w:val="ka-GE"/>
        </w:rPr>
      </w:pPr>
    </w:p>
    <w:p w:rsidR="00330054" w:rsidRPr="00454153" w:rsidRDefault="00D8118E" w:rsidP="00CD43FF">
      <w:pPr>
        <w:spacing w:after="0" w:line="360" w:lineRule="auto"/>
        <w:jc w:val="both"/>
        <w:rPr>
          <w:rFonts w:ascii="Sylfaen" w:hAnsi="Sylfaen"/>
          <w:lang w:val="ka-GE"/>
        </w:rPr>
      </w:pPr>
      <w:r>
        <w:rPr>
          <w:rFonts w:ascii="Sylfaen" w:hAnsi="Sylfaen"/>
          <w:b/>
          <w:bCs/>
          <w:lang w:val="ka-GE"/>
        </w:rPr>
        <w:t xml:space="preserve">ნარკოტიკული საშუალებების </w:t>
      </w:r>
      <w:r w:rsidR="00330054" w:rsidRPr="00454153">
        <w:rPr>
          <w:rFonts w:ascii="Sylfaen" w:hAnsi="Sylfaen"/>
          <w:b/>
          <w:bCs/>
          <w:lang w:val="ka-GE"/>
        </w:rPr>
        <w:t>მომხმარებლები</w:t>
      </w:r>
      <w:r w:rsidR="00330054" w:rsidRPr="00454153">
        <w:rPr>
          <w:rFonts w:ascii="SegoeUI-SemiBold" w:hAnsi="SegoeUI-SemiBold"/>
          <w:b/>
          <w:bCs/>
          <w:lang w:val="ka-GE"/>
        </w:rPr>
        <w:t xml:space="preserve">: </w:t>
      </w:r>
      <w:r w:rsidR="00330054" w:rsidRPr="00454153">
        <w:rPr>
          <w:rFonts w:ascii="Sylfaen" w:hAnsi="Sylfaen"/>
          <w:bCs/>
          <w:lang w:val="ka-GE"/>
        </w:rPr>
        <w:t xml:space="preserve">პირები, რომლებიც საზიანო, ან სახიფათო ფსიქოაქტიურ საშუალებებს იყენებენ, რამაც შესაძლოა უარყოფითი გავლენა იქონიოს მომხმარებლის ჯანმრთელობაზე, </w:t>
      </w:r>
      <w:r w:rsidR="00330054" w:rsidRPr="00454153">
        <w:rPr>
          <w:rFonts w:ascii="Sylfaen" w:hAnsi="Sylfaen"/>
          <w:lang w:val="ka-GE"/>
        </w:rPr>
        <w:t xml:space="preserve">სოციალურ ცხოვრებაზე, რესურსებსა და სამართლებრივ მდგომარეობაზე. </w:t>
      </w:r>
    </w:p>
    <w:p w:rsidR="00490633" w:rsidRDefault="00330054" w:rsidP="00CD43FF">
      <w:pPr>
        <w:spacing w:after="0" w:line="360" w:lineRule="auto"/>
        <w:jc w:val="both"/>
        <w:rPr>
          <w:rFonts w:ascii="Sylfaen" w:hAnsi="Sylfaen"/>
          <w:b/>
          <w:bCs/>
          <w:lang w:val="ka-GE"/>
        </w:rPr>
      </w:pPr>
      <w:r w:rsidRPr="00454153">
        <w:rPr>
          <w:rFonts w:ascii="SegoeUI-Light" w:hAnsi="SegoeUI-Light"/>
          <w:lang w:val="ka-GE"/>
        </w:rPr>
        <w:br/>
      </w:r>
    </w:p>
    <w:p w:rsidR="00A23584" w:rsidRPr="00454153" w:rsidRDefault="00A23584" w:rsidP="00CD43FF">
      <w:pPr>
        <w:spacing w:after="0" w:line="360" w:lineRule="auto"/>
        <w:jc w:val="both"/>
        <w:rPr>
          <w:rFonts w:ascii="Sylfaen" w:hAnsi="Sylfaen"/>
          <w:b/>
          <w:bCs/>
          <w:lang w:val="ka-GE"/>
        </w:rPr>
      </w:pPr>
      <w:r w:rsidRPr="00454153">
        <w:rPr>
          <w:rFonts w:ascii="Sylfaen" w:hAnsi="Sylfaen"/>
          <w:b/>
          <w:bCs/>
          <w:lang w:val="ka-GE"/>
        </w:rPr>
        <w:lastRenderedPageBreak/>
        <w:t>ტუბერკულოზის პრევენციული მკურნალობის პროგრამული მართვა</w:t>
      </w:r>
      <w:r w:rsidR="00330054" w:rsidRPr="00454153">
        <w:rPr>
          <w:rFonts w:ascii="SegoeUI-SemiBold" w:hAnsi="SegoeUI-SemiBold"/>
          <w:b/>
          <w:bCs/>
          <w:lang w:val="ka-GE"/>
        </w:rPr>
        <w:t xml:space="preserve"> (PMTPT): </w:t>
      </w:r>
      <w:r w:rsidRPr="00454153">
        <w:rPr>
          <w:rFonts w:ascii="Sylfaen" w:hAnsi="Sylfaen"/>
          <w:bCs/>
          <w:lang w:val="ka-GE"/>
        </w:rPr>
        <w:t xml:space="preserve">მოიცავს სახელმწიფო და კერძო ჯანდაცვის სისტემის მუშაკთა და საზოგადოების კოორდინირებულ აქტივობას, რაც მიმართულია ტუბერკულოზის პრევენციული მკურნალობის გაფართოებისაკენ ყველა იმ პირისთვის, ვისაც ის სჭირდება. </w:t>
      </w:r>
    </w:p>
    <w:p w:rsidR="00CB3351" w:rsidRPr="00454153" w:rsidRDefault="00330054" w:rsidP="00CD43FF">
      <w:pPr>
        <w:spacing w:after="0" w:line="360" w:lineRule="auto"/>
        <w:jc w:val="both"/>
        <w:rPr>
          <w:rFonts w:ascii="Sylfaen" w:hAnsi="Sylfaen"/>
          <w:lang w:val="ka-GE"/>
        </w:rPr>
      </w:pPr>
      <w:r w:rsidRPr="00454153">
        <w:rPr>
          <w:rFonts w:ascii="SegoeUI-Light" w:hAnsi="SegoeUI-Light"/>
          <w:lang w:val="ka-GE"/>
        </w:rPr>
        <w:br/>
      </w:r>
      <w:r w:rsidR="0085054B" w:rsidRPr="00454153">
        <w:rPr>
          <w:rFonts w:ascii="Sylfaen" w:hAnsi="Sylfaen"/>
          <w:b/>
          <w:bCs/>
          <w:lang w:val="ka-GE"/>
        </w:rPr>
        <w:t>რისკ-ჯგუფი</w:t>
      </w:r>
      <w:r w:rsidRPr="00454153">
        <w:rPr>
          <w:rFonts w:ascii="SegoeUI-Light" w:hAnsi="SegoeUI-Light"/>
          <w:lang w:val="ka-GE"/>
        </w:rPr>
        <w:t xml:space="preserve">: </w:t>
      </w:r>
      <w:r w:rsidR="00CB3351" w:rsidRPr="00454153">
        <w:rPr>
          <w:rFonts w:ascii="Sylfaen" w:hAnsi="Sylfaen"/>
          <w:lang w:val="ka-GE"/>
        </w:rPr>
        <w:t xml:space="preserve">ნებისმიერ იმ პირთა ჯგუფი, ვისთანაც ტუბერკულოზის პრევალენტობა ან </w:t>
      </w:r>
      <w:r w:rsidR="008F5C20">
        <w:rPr>
          <w:rFonts w:ascii="Sylfaen" w:hAnsi="Sylfaen"/>
          <w:lang w:val="ka-GE"/>
        </w:rPr>
        <w:t>ინციდენტ</w:t>
      </w:r>
      <w:r w:rsidR="00CB3351" w:rsidRPr="00454153">
        <w:rPr>
          <w:rFonts w:ascii="Sylfaen" w:hAnsi="Sylfaen"/>
          <w:lang w:val="ka-GE"/>
        </w:rPr>
        <w:t xml:space="preserve">ობა ზოგად პოპულაციასთან შედარებით </w:t>
      </w:r>
      <w:r w:rsidR="00C2093A" w:rsidRPr="00454153">
        <w:rPr>
          <w:rFonts w:ascii="Sylfaen" w:hAnsi="Sylfaen"/>
          <w:lang w:val="ka-GE"/>
        </w:rPr>
        <w:t>ბევრად</w:t>
      </w:r>
      <w:r w:rsidR="00CB3351" w:rsidRPr="00454153">
        <w:rPr>
          <w:rFonts w:ascii="Sylfaen" w:hAnsi="Sylfaen"/>
          <w:lang w:val="ka-GE"/>
        </w:rPr>
        <w:t xml:space="preserve"> მაღალია. </w:t>
      </w:r>
    </w:p>
    <w:p w:rsidR="0085054B" w:rsidRPr="00454153" w:rsidRDefault="0085054B" w:rsidP="00CD43FF">
      <w:pPr>
        <w:spacing w:after="0" w:line="360" w:lineRule="auto"/>
        <w:jc w:val="both"/>
        <w:rPr>
          <w:rFonts w:ascii="Sylfaen" w:hAnsi="Sylfaen"/>
          <w:b/>
          <w:bCs/>
          <w:lang w:val="ka-GE"/>
        </w:rPr>
      </w:pPr>
    </w:p>
    <w:p w:rsidR="00CB3351" w:rsidRPr="00454153" w:rsidRDefault="00CB3351" w:rsidP="00CD43FF">
      <w:pPr>
        <w:spacing w:after="0" w:line="360" w:lineRule="auto"/>
        <w:jc w:val="both"/>
        <w:rPr>
          <w:rFonts w:ascii="Sylfaen" w:hAnsi="Sylfaen"/>
          <w:b/>
          <w:bCs/>
          <w:lang w:val="ka-GE"/>
        </w:rPr>
      </w:pPr>
      <w:r w:rsidRPr="00454153">
        <w:rPr>
          <w:rFonts w:ascii="Sylfaen" w:hAnsi="Sylfaen"/>
          <w:b/>
          <w:bCs/>
          <w:lang w:val="ka-GE"/>
        </w:rPr>
        <w:t>სისტემური სკრინინგი</w:t>
      </w:r>
      <w:r w:rsidR="005C21F4">
        <w:rPr>
          <w:rFonts w:ascii="Sylfaen" w:hAnsi="Sylfaen"/>
          <w:b/>
          <w:bCs/>
          <w:lang w:val="ka-GE"/>
        </w:rPr>
        <w:t xml:space="preserve"> აქტიურ ტუბერკულოზზე</w:t>
      </w:r>
      <w:r w:rsidRPr="00454153">
        <w:rPr>
          <w:rFonts w:ascii="Sylfaen" w:hAnsi="Sylfaen"/>
          <w:b/>
          <w:bCs/>
          <w:lang w:val="ka-GE"/>
        </w:rPr>
        <w:t xml:space="preserve">: </w:t>
      </w:r>
      <w:r w:rsidRPr="00454153">
        <w:rPr>
          <w:rFonts w:ascii="Sylfaen" w:hAnsi="Sylfaen"/>
          <w:bCs/>
          <w:lang w:val="ka-GE"/>
        </w:rPr>
        <w:t xml:space="preserve">წინასწარ განსაზღვრულ სამიზნე ჯგუფში ტუბერკულოზზე სავარაუდო პირთა სისტემური გამოვლენა ტესტირებით, </w:t>
      </w:r>
      <w:r w:rsidR="00D8118E">
        <w:rPr>
          <w:rFonts w:ascii="Sylfaen" w:hAnsi="Sylfaen"/>
          <w:bCs/>
          <w:lang w:val="ka-GE"/>
        </w:rPr>
        <w:t xml:space="preserve">ინსტრუმენტულ-ლაბორატორიული </w:t>
      </w:r>
      <w:r w:rsidRPr="00454153">
        <w:rPr>
          <w:rFonts w:ascii="Sylfaen" w:hAnsi="Sylfaen"/>
          <w:bCs/>
          <w:lang w:val="ka-GE"/>
        </w:rPr>
        <w:t xml:space="preserve">გამოკვლევით, ან სხვა პროცედურებით, რომელთა განხორციელება სწრაფად არის შესაძლებელი. სკრინინგით </w:t>
      </w:r>
      <w:r w:rsidR="005C21F4">
        <w:rPr>
          <w:rFonts w:ascii="Sylfaen" w:hAnsi="Sylfaen"/>
          <w:bCs/>
          <w:lang w:val="ka-GE"/>
        </w:rPr>
        <w:t xml:space="preserve">გამოვლენილი ტუბერკულოზზე სავარაუდო შემთხვევების დიაგნოსტიკა უნდა მოხდეს </w:t>
      </w:r>
      <w:r w:rsidRPr="00454153">
        <w:rPr>
          <w:rFonts w:ascii="Sylfaen" w:hAnsi="Sylfaen"/>
          <w:bCs/>
          <w:lang w:val="ka-GE"/>
        </w:rPr>
        <w:t xml:space="preserve">ერთი ან რამდენიმე </w:t>
      </w:r>
      <w:r w:rsidR="00C2093A" w:rsidRPr="00454153">
        <w:rPr>
          <w:rFonts w:ascii="Sylfaen" w:hAnsi="Sylfaen"/>
          <w:bCs/>
          <w:lang w:val="ka-GE"/>
        </w:rPr>
        <w:t xml:space="preserve">დიაგნოსტიკური </w:t>
      </w:r>
      <w:r w:rsidRPr="00454153">
        <w:rPr>
          <w:rFonts w:ascii="Sylfaen" w:hAnsi="Sylfaen"/>
          <w:bCs/>
          <w:lang w:val="ka-GE"/>
        </w:rPr>
        <w:t xml:space="preserve">ტესტით </w:t>
      </w:r>
      <w:r w:rsidR="00C2093A" w:rsidRPr="00454153">
        <w:rPr>
          <w:rFonts w:ascii="Sylfaen" w:hAnsi="Sylfaen"/>
          <w:bCs/>
          <w:lang w:val="ka-GE"/>
        </w:rPr>
        <w:t xml:space="preserve">და დამატებითი კლინიკური შეფასებით, რომელთაც ერთად მაღალი სიზუსტე ახასიათებთ.  </w:t>
      </w:r>
    </w:p>
    <w:p w:rsidR="00C2093A" w:rsidRPr="00454153" w:rsidRDefault="00330054" w:rsidP="00CD43FF">
      <w:pPr>
        <w:spacing w:after="0" w:line="360" w:lineRule="auto"/>
        <w:jc w:val="both"/>
        <w:rPr>
          <w:rFonts w:ascii="Sylfaen" w:hAnsi="Sylfaen"/>
          <w:lang w:val="ka-GE"/>
        </w:rPr>
      </w:pPr>
      <w:r w:rsidRPr="00454153">
        <w:rPr>
          <w:rFonts w:ascii="SegoeUI-Light" w:hAnsi="SegoeUI-Light"/>
          <w:lang w:val="ka-GE"/>
        </w:rPr>
        <w:br/>
      </w:r>
      <w:r w:rsidR="00C2093A" w:rsidRPr="00454153">
        <w:rPr>
          <w:rFonts w:ascii="Sylfaen" w:hAnsi="Sylfaen"/>
          <w:b/>
          <w:bCs/>
          <w:lang w:val="ka-GE"/>
        </w:rPr>
        <w:t>ტუბერკულოზის პრევენციული მკურნალობა</w:t>
      </w:r>
      <w:r w:rsidRPr="00454153">
        <w:rPr>
          <w:rFonts w:ascii="SegoeUI-SemiBold" w:hAnsi="SegoeUI-SemiBold"/>
          <w:b/>
          <w:bCs/>
          <w:lang w:val="ka-GE"/>
        </w:rPr>
        <w:t xml:space="preserve"> (TPT): </w:t>
      </w:r>
      <w:r w:rsidR="00C2093A" w:rsidRPr="00454153">
        <w:rPr>
          <w:rFonts w:ascii="Sylfaen" w:hAnsi="Sylfaen"/>
          <w:bCs/>
          <w:lang w:val="ka-GE"/>
        </w:rPr>
        <w:t>მკურნალობა, რომელიც უნდა შევთავაზოთ პირებს, რომლებიც განიხილებიან, როგორც აქტიური ტუბერკულოზის განვითარების რისკის მქონე პირები, რათა ეს რისკი</w:t>
      </w:r>
      <w:r w:rsidR="0085054B" w:rsidRPr="00454153">
        <w:rPr>
          <w:rFonts w:ascii="Sylfaen" w:hAnsi="Sylfaen"/>
          <w:bCs/>
          <w:lang w:val="ka-GE"/>
        </w:rPr>
        <w:t xml:space="preserve"> შემცირდეს</w:t>
      </w:r>
      <w:r w:rsidR="00C2093A" w:rsidRPr="00454153">
        <w:rPr>
          <w:rFonts w:ascii="Sylfaen" w:hAnsi="Sylfaen"/>
          <w:bCs/>
          <w:lang w:val="ka-GE"/>
        </w:rPr>
        <w:t xml:space="preserve">. შეიძლება ასევე იწოდებოდეს როგორც ტუბერკულოზური ინფექციის ან ლატენტური ტუბერკულოზური ინფექციის </w:t>
      </w:r>
      <w:r w:rsidR="0085054B" w:rsidRPr="00454153">
        <w:rPr>
          <w:rFonts w:ascii="Sylfaen" w:hAnsi="Sylfaen"/>
          <w:bCs/>
          <w:lang w:val="ka-GE"/>
        </w:rPr>
        <w:t>(</w:t>
      </w:r>
      <w:r w:rsidR="0085054B" w:rsidRPr="00454153">
        <w:rPr>
          <w:rFonts w:ascii="SegoeUI-Light" w:hAnsi="SegoeUI-Light"/>
          <w:lang w:val="ka-GE"/>
        </w:rPr>
        <w:t>LTBI</w:t>
      </w:r>
      <w:r w:rsidR="0085054B" w:rsidRPr="00454153">
        <w:rPr>
          <w:rFonts w:ascii="Sylfaen" w:hAnsi="Sylfaen"/>
          <w:lang w:val="ka-GE"/>
        </w:rPr>
        <w:t>)</w:t>
      </w:r>
      <w:r w:rsidR="0085054B" w:rsidRPr="00454153">
        <w:rPr>
          <w:rFonts w:ascii="Sylfaen" w:hAnsi="Sylfaen"/>
          <w:bCs/>
          <w:lang w:val="ka-GE"/>
        </w:rPr>
        <w:t xml:space="preserve"> </w:t>
      </w:r>
      <w:r w:rsidR="00C2093A" w:rsidRPr="00454153">
        <w:rPr>
          <w:rFonts w:ascii="Sylfaen" w:hAnsi="Sylfaen"/>
          <w:bCs/>
          <w:lang w:val="ka-GE"/>
        </w:rPr>
        <w:t>მკურნალობა.</w:t>
      </w:r>
      <w:r w:rsidR="00C2093A" w:rsidRPr="00454153">
        <w:rPr>
          <w:rFonts w:ascii="Sylfaen" w:hAnsi="Sylfaen"/>
          <w:b/>
          <w:bCs/>
          <w:lang w:val="ka-GE"/>
        </w:rPr>
        <w:t xml:space="preserve"> </w:t>
      </w:r>
    </w:p>
    <w:p w:rsidR="00C2093A" w:rsidRPr="00454153" w:rsidRDefault="00C2093A" w:rsidP="00CD43FF">
      <w:pPr>
        <w:spacing w:after="0" w:line="360" w:lineRule="auto"/>
        <w:jc w:val="both"/>
        <w:rPr>
          <w:rFonts w:ascii="Sylfaen" w:hAnsi="Sylfaen"/>
          <w:lang w:val="ka-GE"/>
        </w:rPr>
      </w:pPr>
    </w:p>
    <w:p w:rsidR="006D7F47" w:rsidRPr="00454153" w:rsidRDefault="0085054B" w:rsidP="00CD43FF">
      <w:pPr>
        <w:spacing w:after="0" w:line="360" w:lineRule="auto"/>
        <w:jc w:val="both"/>
        <w:rPr>
          <w:rFonts w:ascii="Sylfaen" w:hAnsi="Sylfaen"/>
          <w:lang w:val="ka-GE"/>
        </w:rPr>
      </w:pPr>
      <w:r w:rsidRPr="00454153">
        <w:rPr>
          <w:rFonts w:ascii="Sylfaen" w:hAnsi="Sylfaen"/>
          <w:b/>
          <w:lang w:val="ka-GE"/>
        </w:rPr>
        <w:t>ტუბერკულოზი</w:t>
      </w:r>
      <w:r w:rsidR="00330054" w:rsidRPr="00454153">
        <w:rPr>
          <w:rFonts w:ascii="Sylfaen" w:hAnsi="Sylfaen"/>
          <w:b/>
          <w:bCs/>
          <w:lang w:val="ka-GE"/>
        </w:rPr>
        <w:t xml:space="preserve"> (TB):</w:t>
      </w:r>
      <w:r w:rsidR="00330054" w:rsidRPr="00454153">
        <w:rPr>
          <w:rFonts w:ascii="SegoeUI-SemiBold" w:hAnsi="SegoeUI-SemiBold"/>
          <w:b/>
          <w:bCs/>
          <w:lang w:val="ka-GE"/>
        </w:rPr>
        <w:t xml:space="preserve"> </w:t>
      </w:r>
      <w:r w:rsidRPr="00454153">
        <w:rPr>
          <w:rFonts w:ascii="Sylfaen" w:hAnsi="Sylfaen"/>
          <w:lang w:val="ka-GE"/>
        </w:rPr>
        <w:t xml:space="preserve">დაავადება, რომელიც </w:t>
      </w:r>
      <w:r w:rsidR="00330054" w:rsidRPr="00454153">
        <w:rPr>
          <w:rFonts w:ascii="SegoeUI-LightItalic" w:hAnsi="SegoeUI-LightItalic"/>
          <w:i/>
          <w:iCs/>
          <w:lang w:val="ka-GE"/>
        </w:rPr>
        <w:t>M. tuberculosis</w:t>
      </w:r>
      <w:r w:rsidRPr="00454153">
        <w:rPr>
          <w:rFonts w:ascii="Sylfaen" w:hAnsi="Sylfaen"/>
          <w:i/>
          <w:iCs/>
          <w:lang w:val="ka-GE"/>
        </w:rPr>
        <w:t>-</w:t>
      </w:r>
      <w:r w:rsidRPr="00454153">
        <w:rPr>
          <w:rFonts w:ascii="Sylfaen" w:hAnsi="Sylfaen"/>
          <w:iCs/>
          <w:lang w:val="ka-GE"/>
        </w:rPr>
        <w:t>ით ინფიცირებულ ზოგიერთ პირთან შეიძლება განვითარდეს</w:t>
      </w:r>
      <w:r w:rsidR="00330054" w:rsidRPr="00454153">
        <w:rPr>
          <w:rFonts w:ascii="SegoeUI-Light" w:hAnsi="SegoeUI-Light"/>
          <w:lang w:val="ka-GE"/>
        </w:rPr>
        <w:t>.</w:t>
      </w:r>
      <w:r w:rsidRPr="00454153">
        <w:rPr>
          <w:rFonts w:ascii="Sylfaen" w:hAnsi="Sylfaen"/>
          <w:lang w:val="ka-GE"/>
        </w:rPr>
        <w:t xml:space="preserve"> მას ახასიათებს ტუბერკულოზისათვის დამახასიათებელი სიმპტომები და/ან ნიშნები, და ის განსხვავდება ტუბერკულოზური ინფექციისაგან, რომელ</w:t>
      </w:r>
      <w:r w:rsidR="006D7F47" w:rsidRPr="00454153">
        <w:rPr>
          <w:rFonts w:ascii="Sylfaen" w:hAnsi="Sylfaen"/>
          <w:lang w:val="ka-GE"/>
        </w:rPr>
        <w:t>იც</w:t>
      </w:r>
      <w:r w:rsidRPr="00454153">
        <w:rPr>
          <w:rFonts w:ascii="Sylfaen" w:hAnsi="Sylfaen"/>
          <w:lang w:val="ka-GE"/>
        </w:rPr>
        <w:t xml:space="preserve"> ტუბერკულოზის</w:t>
      </w:r>
      <w:r w:rsidR="006D7F47" w:rsidRPr="00454153">
        <w:rPr>
          <w:rFonts w:ascii="Sylfaen" w:hAnsi="Sylfaen"/>
          <w:lang w:val="ka-GE"/>
        </w:rPr>
        <w:t>ათვის დამახასიათებელი</w:t>
      </w:r>
      <w:r w:rsidRPr="00454153">
        <w:rPr>
          <w:rFonts w:ascii="Sylfaen" w:hAnsi="Sylfaen"/>
          <w:lang w:val="ka-GE"/>
        </w:rPr>
        <w:t xml:space="preserve"> სიმპტომები</w:t>
      </w:r>
      <w:r w:rsidR="006D7F47" w:rsidRPr="00454153">
        <w:rPr>
          <w:rFonts w:ascii="Sylfaen" w:hAnsi="Sylfaen"/>
          <w:lang w:val="ka-GE"/>
        </w:rPr>
        <w:t>ს</w:t>
      </w:r>
      <w:r w:rsidRPr="00454153">
        <w:rPr>
          <w:rFonts w:ascii="Sylfaen" w:hAnsi="Sylfaen"/>
          <w:lang w:val="ka-GE"/>
        </w:rPr>
        <w:t xml:space="preserve"> </w:t>
      </w:r>
      <w:r w:rsidR="006D7F47" w:rsidRPr="00454153">
        <w:rPr>
          <w:rFonts w:ascii="Sylfaen" w:hAnsi="Sylfaen"/>
          <w:lang w:val="ka-GE"/>
        </w:rPr>
        <w:t>და</w:t>
      </w:r>
      <w:r w:rsidRPr="00454153">
        <w:rPr>
          <w:rFonts w:ascii="Sylfaen" w:hAnsi="Sylfaen"/>
          <w:lang w:val="ka-GE"/>
        </w:rPr>
        <w:t xml:space="preserve"> ნიშნები</w:t>
      </w:r>
      <w:r w:rsidR="006D7F47" w:rsidRPr="00454153">
        <w:rPr>
          <w:rFonts w:ascii="Sylfaen" w:hAnsi="Sylfaen"/>
          <w:lang w:val="ka-GE"/>
        </w:rPr>
        <w:t>ს გარეშე მიმდინარეობს. მოცემულ დოკუმენტში ის მოხსენიებულია როგორც „აქტიური“ ტუბერკულოზი, ან „დაავადება“ და გამიჯნულია ლატენტური ტუბერკულოზური ინფექციისაგან (</w:t>
      </w:r>
      <w:r w:rsidR="00330054" w:rsidRPr="00454153">
        <w:rPr>
          <w:rFonts w:ascii="SegoeUI-Light" w:hAnsi="SegoeUI-Light"/>
          <w:lang w:val="ka-GE"/>
        </w:rPr>
        <w:t>LTBI</w:t>
      </w:r>
      <w:r w:rsidR="006D7F47" w:rsidRPr="00454153">
        <w:rPr>
          <w:rFonts w:ascii="Sylfaen" w:hAnsi="Sylfaen"/>
          <w:lang w:val="ka-GE"/>
        </w:rPr>
        <w:t>)</w:t>
      </w:r>
      <w:r w:rsidR="00330054" w:rsidRPr="00454153">
        <w:rPr>
          <w:rFonts w:ascii="SegoeUI-Light" w:hAnsi="SegoeUI-Light"/>
          <w:lang w:val="ka-GE"/>
        </w:rPr>
        <w:t xml:space="preserve"> </w:t>
      </w:r>
      <w:r w:rsidR="006D7F47" w:rsidRPr="00454153">
        <w:rPr>
          <w:rFonts w:ascii="Sylfaen" w:hAnsi="Sylfaen"/>
          <w:lang w:val="ka-GE"/>
        </w:rPr>
        <w:t>ან ტუბერკულოზური ინფექციისაგან.</w:t>
      </w:r>
      <w:r w:rsidR="00C96282" w:rsidRPr="00454153">
        <w:rPr>
          <w:rFonts w:ascii="Sylfaen" w:hAnsi="Sylfaen"/>
          <w:lang w:val="ka-GE"/>
        </w:rPr>
        <w:t xml:space="preserve"> </w:t>
      </w:r>
    </w:p>
    <w:p w:rsidR="00490633" w:rsidRDefault="006D7F47" w:rsidP="00CD43FF">
      <w:pPr>
        <w:spacing w:after="0" w:line="360" w:lineRule="auto"/>
        <w:jc w:val="both"/>
        <w:rPr>
          <w:lang w:val="ka-GE"/>
        </w:rPr>
      </w:pPr>
      <w:r w:rsidRPr="00454153">
        <w:rPr>
          <w:rFonts w:ascii="Sylfaen" w:hAnsi="Sylfaen"/>
          <w:lang w:val="ka-GE"/>
        </w:rPr>
        <w:t xml:space="preserve"> </w:t>
      </w:r>
      <w:r w:rsidR="00330054" w:rsidRPr="00454153">
        <w:rPr>
          <w:rFonts w:ascii="SegoeUI-Light" w:hAnsi="SegoeUI-Light"/>
          <w:lang w:val="ka-GE"/>
        </w:rPr>
        <w:t xml:space="preserve"> </w:t>
      </w:r>
    </w:p>
    <w:p w:rsidR="00330054" w:rsidRPr="00454153" w:rsidRDefault="006D7F47" w:rsidP="00CD43FF">
      <w:pPr>
        <w:spacing w:after="0" w:line="360" w:lineRule="auto"/>
        <w:jc w:val="both"/>
        <w:rPr>
          <w:rFonts w:ascii="Sylfaen" w:hAnsi="Sylfaen"/>
          <w:lang w:val="ka-GE"/>
        </w:rPr>
      </w:pPr>
      <w:r w:rsidRPr="00454153">
        <w:rPr>
          <w:rFonts w:ascii="Sylfaen" w:hAnsi="Sylfaen"/>
          <w:b/>
          <w:bCs/>
          <w:lang w:val="ka-GE"/>
        </w:rPr>
        <w:lastRenderedPageBreak/>
        <w:t xml:space="preserve">არასაკმარისი წონა: </w:t>
      </w:r>
      <w:r w:rsidRPr="00454153">
        <w:rPr>
          <w:rFonts w:ascii="Sylfaen" w:hAnsi="Sylfaen"/>
          <w:bCs/>
          <w:lang w:val="ka-GE"/>
        </w:rPr>
        <w:t xml:space="preserve">წონა არასაკმარისია თუ მოზრდილთა შემთხვევაში სხეულის მასის ინდექსი </w:t>
      </w:r>
      <w:r w:rsidR="00C96282" w:rsidRPr="00454153">
        <w:rPr>
          <w:rFonts w:ascii="Sylfaen" w:hAnsi="Sylfaen"/>
          <w:bCs/>
          <w:lang w:val="ka-GE"/>
        </w:rPr>
        <w:t>(BMI)</w:t>
      </w:r>
      <w:r w:rsidR="00330054" w:rsidRPr="00454153">
        <w:rPr>
          <w:rFonts w:ascii="SegoeUI-SemiBold" w:hAnsi="SegoeUI-SemiBold"/>
          <w:bCs/>
          <w:lang w:val="ka-GE"/>
        </w:rPr>
        <w:t xml:space="preserve"> </w:t>
      </w:r>
      <w:r w:rsidR="00330054" w:rsidRPr="00454153">
        <w:rPr>
          <w:rFonts w:ascii="SegoeUI-Light" w:hAnsi="SegoeUI-Light"/>
          <w:lang w:val="ka-GE"/>
        </w:rPr>
        <w:t>&lt;18.5</w:t>
      </w:r>
      <w:r w:rsidRPr="00454153">
        <w:rPr>
          <w:rFonts w:ascii="Sylfaen" w:hAnsi="Sylfaen"/>
          <w:lang w:val="ka-GE"/>
        </w:rPr>
        <w:t xml:space="preserve">-ია, &lt;10 წლის ბავშვებთან კი ასოკობრივი წონის მაჩვენებელი </w:t>
      </w:r>
      <w:r w:rsidRPr="00454153">
        <w:rPr>
          <w:rFonts w:ascii="SegoeUI-Light" w:hAnsi="SegoeUI-Light"/>
          <w:lang w:val="ka-GE"/>
        </w:rPr>
        <w:t>&lt; –2 z-</w:t>
      </w:r>
      <w:r w:rsidRPr="00454153">
        <w:rPr>
          <w:rFonts w:ascii="Sylfaen" w:hAnsi="Sylfaen"/>
          <w:lang w:val="ka-GE"/>
        </w:rPr>
        <w:t>ქულაა</w:t>
      </w:r>
      <w:r w:rsidR="00330054" w:rsidRPr="00454153">
        <w:rPr>
          <w:rFonts w:ascii="SegoeUI-Light" w:hAnsi="SegoeUI-Light"/>
          <w:lang w:val="ka-GE"/>
        </w:rPr>
        <w:t>.</w:t>
      </w:r>
      <w:r w:rsidR="00C96282" w:rsidRPr="00454153">
        <w:rPr>
          <w:rFonts w:ascii="Sylfaen" w:hAnsi="Sylfaen"/>
          <w:lang w:val="ka-GE"/>
        </w:rPr>
        <w:t xml:space="preserve"> </w:t>
      </w:r>
    </w:p>
    <w:p w:rsidR="00995FFC" w:rsidRPr="00454153" w:rsidRDefault="00782A06" w:rsidP="00A972F7">
      <w:pPr>
        <w:pStyle w:val="Heading1"/>
        <w:ind w:left="0" w:firstLine="0"/>
        <w:rPr>
          <w:rFonts w:ascii="Sylfaen" w:hAnsi="Sylfaen" w:cs="Cambria"/>
          <w:color w:val="auto"/>
          <w:lang w:val="ka-GE"/>
        </w:rPr>
      </w:pPr>
      <w:bookmarkStart w:id="11" w:name="_Toc73566118"/>
      <w:r w:rsidRPr="00454153">
        <w:rPr>
          <w:rFonts w:ascii="Sylfaen" w:hAnsi="Sylfaen" w:cs="Sylfaen"/>
          <w:color w:val="auto"/>
          <w:lang w:val="ka-GE"/>
        </w:rPr>
        <w:t>შესავალი</w:t>
      </w:r>
      <w:bookmarkEnd w:id="11"/>
      <w:r w:rsidRPr="00454153">
        <w:rPr>
          <w:rFonts w:cs="Cambria"/>
          <w:color w:val="auto"/>
          <w:lang w:val="ka-GE"/>
        </w:rPr>
        <w:t xml:space="preserve"> </w:t>
      </w:r>
    </w:p>
    <w:p w:rsidR="00EF4018" w:rsidRDefault="00EF4018" w:rsidP="00EF4018">
      <w:pPr>
        <w:rPr>
          <w:rFonts w:ascii="Sylfaen" w:hAnsi="Sylfaen"/>
        </w:rPr>
      </w:pPr>
    </w:p>
    <w:p w:rsidR="007D4802" w:rsidRDefault="009A5030" w:rsidP="008D721C">
      <w:pPr>
        <w:spacing w:after="0" w:line="360" w:lineRule="auto"/>
        <w:jc w:val="both"/>
        <w:rPr>
          <w:rFonts w:ascii="Sylfaen" w:hAnsi="Sylfaen"/>
          <w:color w:val="242021"/>
        </w:rPr>
      </w:pPr>
      <w:r w:rsidRPr="00507476">
        <w:rPr>
          <w:rFonts w:ascii="Sylfaen" w:hAnsi="Sylfaen"/>
          <w:lang w:val="ka-GE"/>
        </w:rPr>
        <w:t>მსოფლიო მოსახლეობის ერთი მეოთხედი სავარაუდოდ ინფიცირებულია ტუბერკულოზის გამომწვევი მიკობაქტერიით (</w:t>
      </w:r>
      <w:r w:rsidRPr="00507476">
        <w:rPr>
          <w:rFonts w:ascii="Sylfaen" w:hAnsi="Sylfaen"/>
          <w:iCs/>
          <w:color w:val="242021"/>
        </w:rPr>
        <w:t xml:space="preserve">M. </w:t>
      </w:r>
      <w:proofErr w:type="gramStart"/>
      <w:r w:rsidRPr="00507476">
        <w:rPr>
          <w:rFonts w:ascii="Sylfaen" w:hAnsi="Sylfaen"/>
          <w:iCs/>
          <w:color w:val="242021"/>
        </w:rPr>
        <w:t>tuberculosis</w:t>
      </w:r>
      <w:proofErr w:type="gramEnd"/>
      <w:r w:rsidRPr="00507476">
        <w:rPr>
          <w:rFonts w:ascii="Sylfaen" w:hAnsi="Sylfaen"/>
          <w:iCs/>
          <w:color w:val="242021"/>
          <w:lang w:val="ka-GE"/>
        </w:rPr>
        <w:t>)</w:t>
      </w:r>
      <w:r w:rsidR="007D4802">
        <w:rPr>
          <w:rFonts w:ascii="Sylfaen" w:hAnsi="Sylfaen"/>
          <w:iCs/>
          <w:color w:val="242021"/>
        </w:rPr>
        <w:t xml:space="preserve"> </w:t>
      </w:r>
      <w:r w:rsidRPr="00507476">
        <w:rPr>
          <w:rFonts w:ascii="Sylfaen" w:hAnsi="Sylfaen"/>
          <w:iCs/>
          <w:color w:val="242021"/>
        </w:rPr>
        <w:t>(1,2)</w:t>
      </w:r>
      <w:r w:rsidRPr="00507476">
        <w:rPr>
          <w:rFonts w:ascii="Sylfaen" w:hAnsi="Sylfaen"/>
          <w:b/>
          <w:bCs/>
          <w:iCs/>
          <w:color w:val="242021"/>
        </w:rPr>
        <w:t xml:space="preserve">. </w:t>
      </w:r>
      <w:r w:rsidRPr="00507476">
        <w:rPr>
          <w:rFonts w:ascii="Sylfaen" w:hAnsi="Sylfaen"/>
          <w:bCs/>
          <w:iCs/>
          <w:color w:val="242021"/>
          <w:lang w:val="ka-GE"/>
        </w:rPr>
        <w:t xml:space="preserve">ინფიცირების შემდეგ აქტიური ტუბერკულოზის განვითარების რისკი რამდენიმე ფაქტორზეა დამოკიდებული, რომელთაგანაც ყველაზე მნიშვნელოვანი </w:t>
      </w:r>
      <w:r w:rsidR="00CA2E75">
        <w:rPr>
          <w:rFonts w:ascii="Sylfaen" w:hAnsi="Sylfaen"/>
          <w:bCs/>
          <w:iCs/>
          <w:color w:val="242021"/>
          <w:lang w:val="ka-GE"/>
        </w:rPr>
        <w:t>იმუნოსუპრესიაა</w:t>
      </w:r>
      <w:r w:rsidR="007D4802">
        <w:rPr>
          <w:rFonts w:ascii="Sylfaen" w:hAnsi="Sylfaen"/>
          <w:bCs/>
          <w:iCs/>
          <w:color w:val="242021"/>
        </w:rPr>
        <w:t xml:space="preserve"> </w:t>
      </w:r>
      <w:r w:rsidR="007D4802" w:rsidRPr="00FE4C2F">
        <w:rPr>
          <w:rFonts w:ascii="Sylfaen" w:hAnsi="Sylfaen"/>
          <w:iCs/>
          <w:lang w:val="ka-GE"/>
        </w:rPr>
        <w:t xml:space="preserve">(იხ. </w:t>
      </w:r>
      <w:r w:rsidR="007F5E6D">
        <w:rPr>
          <w:rFonts w:ascii="Sylfaen" w:hAnsi="Sylfaen"/>
          <w:iCs/>
          <w:lang w:val="ka-GE"/>
        </w:rPr>
        <w:t xml:space="preserve"> </w:t>
      </w:r>
      <w:r w:rsidR="007D4802" w:rsidRPr="00FE4C2F">
        <w:rPr>
          <w:rFonts w:ascii="Sylfaen" w:hAnsi="Sylfaen"/>
          <w:iCs/>
          <w:lang w:val="ka-GE"/>
        </w:rPr>
        <w:t xml:space="preserve"> </w:t>
      </w:r>
      <w:r w:rsidR="007D4802">
        <w:rPr>
          <w:rFonts w:ascii="Sylfaen" w:hAnsi="Sylfaen"/>
          <w:iCs/>
          <w:lang w:val="ka-GE"/>
        </w:rPr>
        <w:t>N</w:t>
      </w:r>
      <w:r w:rsidR="007D4802" w:rsidRPr="00FE4C2F">
        <w:rPr>
          <w:rFonts w:ascii="Sylfaen" w:hAnsi="Sylfaen"/>
          <w:iCs/>
          <w:lang w:val="ka-GE"/>
        </w:rPr>
        <w:t>1)</w:t>
      </w:r>
      <w:r w:rsidRPr="00507476">
        <w:rPr>
          <w:rFonts w:ascii="Sylfaen" w:hAnsi="Sylfaen"/>
          <w:iCs/>
          <w:color w:val="242021"/>
        </w:rPr>
        <w:t>.</w:t>
      </w:r>
      <w:r w:rsidR="008D721C" w:rsidRPr="00507476">
        <w:rPr>
          <w:rFonts w:ascii="Sylfaen" w:hAnsi="Sylfaen"/>
          <w:iCs/>
          <w:color w:val="242021"/>
        </w:rPr>
        <w:t>(3)</w:t>
      </w:r>
      <w:r w:rsidR="008D721C" w:rsidRPr="007D4802">
        <w:rPr>
          <w:rFonts w:ascii="Sylfaen" w:hAnsi="Sylfaen"/>
          <w:iCs/>
          <w:lang w:val="ka-GE"/>
        </w:rPr>
        <w:t xml:space="preserve"> </w:t>
      </w:r>
      <w:r w:rsidRPr="00507476">
        <w:rPr>
          <w:rFonts w:ascii="Sylfaen" w:hAnsi="Sylfaen"/>
          <w:iCs/>
          <w:color w:val="242021"/>
        </w:rPr>
        <w:t xml:space="preserve"> </w:t>
      </w:r>
      <w:proofErr w:type="gramStart"/>
      <w:r w:rsidRPr="00507476">
        <w:rPr>
          <w:rFonts w:ascii="Sylfaen" w:hAnsi="Sylfaen"/>
          <w:iCs/>
          <w:color w:val="242021"/>
          <w:lang w:val="ka-GE"/>
        </w:rPr>
        <w:t>ინფიცირებულ</w:t>
      </w:r>
      <w:proofErr w:type="gramEnd"/>
      <w:r w:rsidRPr="00507476">
        <w:rPr>
          <w:rFonts w:ascii="Sylfaen" w:hAnsi="Sylfaen"/>
          <w:iCs/>
          <w:color w:val="242021"/>
          <w:lang w:val="ka-GE"/>
        </w:rPr>
        <w:t xml:space="preserve"> პირთა აბსოლუტურ უმრავლესობას ტუბერკულოზისათვის დამახასიათებელი ნიშნები და სიმპტომები არ აქვთ და </w:t>
      </w:r>
      <w:r w:rsidR="005C21F4">
        <w:rPr>
          <w:rFonts w:ascii="Sylfaen" w:hAnsi="Sylfaen"/>
          <w:iCs/>
          <w:color w:val="242021"/>
          <w:lang w:val="ka-GE"/>
        </w:rPr>
        <w:t>გადამდებლობის თვალსაზრისით ეპიდემიოლოგიურად საშიშნი არ არიან, თ</w:t>
      </w:r>
      <w:r w:rsidR="002063B7" w:rsidRPr="00507476">
        <w:rPr>
          <w:rFonts w:ascii="Sylfaen" w:hAnsi="Sylfaen"/>
          <w:iCs/>
          <w:color w:val="242021"/>
          <w:lang w:val="ka-GE"/>
        </w:rPr>
        <w:t>უმცა მათ</w:t>
      </w:r>
      <w:r w:rsidR="00C015D1" w:rsidRPr="00507476">
        <w:rPr>
          <w:rFonts w:ascii="Sylfaen" w:hAnsi="Sylfaen"/>
          <w:iCs/>
          <w:color w:val="242021"/>
          <w:lang w:val="ka-GE"/>
        </w:rPr>
        <w:t>თან</w:t>
      </w:r>
      <w:r w:rsidR="002063B7" w:rsidRPr="00507476">
        <w:rPr>
          <w:rFonts w:ascii="Sylfaen" w:hAnsi="Sylfaen"/>
          <w:iCs/>
          <w:color w:val="242021"/>
          <w:lang w:val="ka-GE"/>
        </w:rPr>
        <w:t xml:space="preserve"> </w:t>
      </w:r>
      <w:r w:rsidR="00C015D1" w:rsidRPr="00507476">
        <w:rPr>
          <w:rFonts w:ascii="Sylfaen" w:hAnsi="Sylfaen"/>
          <w:iCs/>
          <w:color w:val="242021"/>
          <w:lang w:val="ka-GE"/>
        </w:rPr>
        <w:t>მაღალია იმის</w:t>
      </w:r>
      <w:r w:rsidR="002063B7" w:rsidRPr="00507476">
        <w:rPr>
          <w:rFonts w:ascii="Sylfaen" w:hAnsi="Sylfaen"/>
          <w:iCs/>
          <w:color w:val="242021"/>
          <w:lang w:val="ka-GE"/>
        </w:rPr>
        <w:t xml:space="preserve"> რისკი, რომ ინფიცირება დაავადებაში პროგრესირდეს და </w:t>
      </w:r>
      <w:r w:rsidR="005C21F4">
        <w:rPr>
          <w:rFonts w:ascii="Sylfaen" w:hAnsi="Sylfaen"/>
          <w:iCs/>
          <w:color w:val="242021"/>
          <w:lang w:val="ka-GE"/>
        </w:rPr>
        <w:t xml:space="preserve">ინფექციის ტრანსმისიის თვალსაზრისით საშიშნი </w:t>
      </w:r>
      <w:r w:rsidR="002063B7" w:rsidRPr="00507476">
        <w:rPr>
          <w:rFonts w:ascii="Sylfaen" w:hAnsi="Sylfaen"/>
          <w:iCs/>
          <w:color w:val="242021"/>
          <w:lang w:val="ka-GE"/>
        </w:rPr>
        <w:t>გახდნენ</w:t>
      </w:r>
      <w:r w:rsidR="005C21F4">
        <w:rPr>
          <w:rFonts w:ascii="Sylfaen" w:hAnsi="Sylfaen"/>
          <w:iCs/>
          <w:color w:val="242021"/>
          <w:lang w:val="ka-GE"/>
        </w:rPr>
        <w:t xml:space="preserve">. </w:t>
      </w:r>
      <w:r w:rsidR="002063B7" w:rsidRPr="00507476">
        <w:rPr>
          <w:rFonts w:ascii="Sylfaen" w:hAnsi="Sylfaen"/>
          <w:iCs/>
          <w:color w:val="242021"/>
          <w:lang w:val="ka-GE"/>
        </w:rPr>
        <w:t xml:space="preserve"> საშუალოდ</w:t>
      </w:r>
      <w:r w:rsidR="0002429E" w:rsidRPr="00507476">
        <w:rPr>
          <w:rFonts w:ascii="Sylfaen" w:hAnsi="Sylfaen"/>
          <w:iCs/>
          <w:color w:val="242021"/>
          <w:lang w:val="ka-GE"/>
        </w:rPr>
        <w:t>,</w:t>
      </w:r>
      <w:r w:rsidR="002063B7" w:rsidRPr="00507476">
        <w:rPr>
          <w:rFonts w:ascii="Sylfaen" w:hAnsi="Sylfaen"/>
          <w:iCs/>
          <w:color w:val="242021"/>
          <w:lang w:val="ka-GE"/>
        </w:rPr>
        <w:t xml:space="preserve"> </w:t>
      </w:r>
      <w:r w:rsidR="0002429E" w:rsidRPr="00507476">
        <w:rPr>
          <w:rFonts w:ascii="Sylfaen" w:hAnsi="Sylfaen"/>
          <w:iCs/>
          <w:color w:val="242021"/>
          <w:lang w:val="ka-GE"/>
        </w:rPr>
        <w:t xml:space="preserve">ცხოვრების მანძილზე აქტიური ტუბერკულოზი </w:t>
      </w:r>
      <w:r w:rsidR="002063B7" w:rsidRPr="00507476">
        <w:rPr>
          <w:rFonts w:ascii="Sylfaen" w:hAnsi="Sylfaen"/>
          <w:iCs/>
          <w:color w:val="242021"/>
          <w:lang w:val="ka-GE"/>
        </w:rPr>
        <w:t>ინფიცირებულ პირთა დაახლოებით 5-10%-თან ვითარდება</w:t>
      </w:r>
      <w:r w:rsidR="0002429E" w:rsidRPr="00507476">
        <w:rPr>
          <w:rFonts w:ascii="Sylfaen" w:hAnsi="Sylfaen"/>
          <w:iCs/>
          <w:color w:val="242021"/>
          <w:lang w:val="ka-GE"/>
        </w:rPr>
        <w:t>.</w:t>
      </w:r>
      <w:r w:rsidR="002063B7" w:rsidRPr="00507476">
        <w:rPr>
          <w:rFonts w:ascii="Sylfaen" w:hAnsi="Sylfaen"/>
          <w:iCs/>
          <w:color w:val="242021"/>
          <w:lang w:val="ka-GE"/>
        </w:rPr>
        <w:t xml:space="preserve"> უმეტესობასთან </w:t>
      </w:r>
      <w:r w:rsidR="0002429E" w:rsidRPr="00507476">
        <w:rPr>
          <w:rFonts w:ascii="Sylfaen" w:hAnsi="Sylfaen"/>
          <w:iCs/>
          <w:color w:val="242021"/>
          <w:lang w:val="ka-GE"/>
        </w:rPr>
        <w:t xml:space="preserve">ეს </w:t>
      </w:r>
      <w:r w:rsidR="002063B7" w:rsidRPr="00507476">
        <w:rPr>
          <w:rFonts w:ascii="Sylfaen" w:hAnsi="Sylfaen"/>
          <w:iCs/>
          <w:color w:val="242021"/>
          <w:lang w:val="ka-GE"/>
        </w:rPr>
        <w:t xml:space="preserve">საწყისი ინფიცირებიდან პირველი ხუთი წლის </w:t>
      </w:r>
      <w:r w:rsidR="00BC6CFE" w:rsidRPr="00507476">
        <w:rPr>
          <w:rFonts w:ascii="Sylfaen" w:hAnsi="Sylfaen"/>
          <w:iCs/>
          <w:color w:val="242021"/>
          <w:lang w:val="ka-GE"/>
        </w:rPr>
        <w:t xml:space="preserve">განმავლობაში </w:t>
      </w:r>
      <w:r w:rsidR="0002429E" w:rsidRPr="00507476">
        <w:rPr>
          <w:rFonts w:ascii="Sylfaen" w:hAnsi="Sylfaen"/>
          <w:iCs/>
          <w:color w:val="242021"/>
          <w:lang w:val="ka-GE"/>
        </w:rPr>
        <w:t>ხდება</w:t>
      </w:r>
      <w:r w:rsidR="007D4802">
        <w:rPr>
          <w:rFonts w:ascii="Sylfaen" w:hAnsi="Sylfaen"/>
          <w:iCs/>
          <w:color w:val="242021"/>
        </w:rPr>
        <w:t xml:space="preserve"> </w:t>
      </w:r>
      <w:r w:rsidRPr="00507476">
        <w:rPr>
          <w:rFonts w:ascii="Sylfaen" w:hAnsi="Sylfaen"/>
          <w:iCs/>
          <w:color w:val="242021"/>
        </w:rPr>
        <w:t xml:space="preserve">(4). </w:t>
      </w:r>
      <w:r w:rsidR="00C22C0F" w:rsidRPr="00507476">
        <w:rPr>
          <w:rFonts w:ascii="Sylfaen" w:hAnsi="Sylfaen"/>
          <w:iCs/>
          <w:color w:val="242021"/>
          <w:lang w:val="ka-GE"/>
        </w:rPr>
        <w:t xml:space="preserve">კვლევებით გამოვლინდა, რომ იმ პირთა შორის, ვისთანაც აქტიური ტუბერკულოზი კონტაქტის შედეგად </w:t>
      </w:r>
      <w:r w:rsidR="00EC641F" w:rsidRPr="00507476">
        <w:rPr>
          <w:rFonts w:ascii="Sylfaen" w:hAnsi="Sylfaen"/>
          <w:iCs/>
          <w:color w:val="242021"/>
          <w:lang w:val="ka-GE"/>
        </w:rPr>
        <w:t>ვითარდება</w:t>
      </w:r>
      <w:r w:rsidR="00C22C0F" w:rsidRPr="00507476">
        <w:rPr>
          <w:rFonts w:ascii="Sylfaen" w:hAnsi="Sylfaen"/>
          <w:iCs/>
          <w:color w:val="242021"/>
          <w:lang w:val="ka-GE"/>
        </w:rPr>
        <w:t>, ინდექს პაციენტის დიაგნოსტიკიდან პირველი ერთი წლის განმავლობაში ეს დაახლ</w:t>
      </w:r>
      <w:r w:rsidR="00C015D1" w:rsidRPr="00507476">
        <w:rPr>
          <w:rFonts w:ascii="Sylfaen" w:hAnsi="Sylfaen"/>
          <w:iCs/>
          <w:color w:val="242021"/>
          <w:lang w:val="ka-GE"/>
        </w:rPr>
        <w:t>ოე</w:t>
      </w:r>
      <w:r w:rsidR="00C22C0F" w:rsidRPr="00507476">
        <w:rPr>
          <w:rFonts w:ascii="Sylfaen" w:hAnsi="Sylfaen"/>
          <w:iCs/>
          <w:color w:val="242021"/>
          <w:lang w:val="ka-GE"/>
        </w:rPr>
        <w:t>ბით 75%-</w:t>
      </w:r>
      <w:r w:rsidR="00BC6CFE" w:rsidRPr="00507476">
        <w:rPr>
          <w:rFonts w:ascii="Sylfaen" w:hAnsi="Sylfaen"/>
          <w:iCs/>
          <w:color w:val="242021"/>
          <w:lang w:val="ka-GE"/>
        </w:rPr>
        <w:t>თან</w:t>
      </w:r>
      <w:r w:rsidR="00C015D1" w:rsidRPr="00507476">
        <w:rPr>
          <w:rFonts w:ascii="Sylfaen" w:hAnsi="Sylfaen"/>
          <w:iCs/>
          <w:color w:val="242021"/>
          <w:lang w:val="ka-GE"/>
        </w:rPr>
        <w:t xml:space="preserve">, </w:t>
      </w:r>
      <w:r w:rsidR="00BC6CFE" w:rsidRPr="00507476">
        <w:rPr>
          <w:rFonts w:ascii="Sylfaen" w:hAnsi="Sylfaen"/>
          <w:iCs/>
          <w:color w:val="242021"/>
          <w:lang w:val="ka-GE"/>
        </w:rPr>
        <w:t xml:space="preserve">ორი წლის განმავლობაში </w:t>
      </w:r>
      <w:r w:rsidR="00C015D1" w:rsidRPr="00507476">
        <w:rPr>
          <w:rFonts w:ascii="Sylfaen" w:hAnsi="Sylfaen"/>
          <w:iCs/>
          <w:color w:val="242021"/>
          <w:lang w:val="ka-GE"/>
        </w:rPr>
        <w:t xml:space="preserve">კი </w:t>
      </w:r>
      <w:r w:rsidR="00BC6CFE" w:rsidRPr="00507476">
        <w:rPr>
          <w:rFonts w:ascii="Sylfaen" w:hAnsi="Sylfaen"/>
          <w:iCs/>
          <w:color w:val="242021"/>
          <w:lang w:val="ka-GE"/>
        </w:rPr>
        <w:t>97%-თან</w:t>
      </w:r>
      <w:r w:rsidR="00BC6CFE" w:rsidRPr="00507476">
        <w:rPr>
          <w:rFonts w:ascii="Sylfaen" w:hAnsi="Sylfaen"/>
          <w:color w:val="242021"/>
          <w:lang w:val="ka-GE"/>
        </w:rPr>
        <w:t xml:space="preserve"> </w:t>
      </w:r>
      <w:r w:rsidR="00EC641F" w:rsidRPr="00507476">
        <w:rPr>
          <w:rFonts w:ascii="Sylfaen" w:hAnsi="Sylfaen"/>
          <w:color w:val="242021"/>
          <w:lang w:val="ka-GE"/>
        </w:rPr>
        <w:t xml:space="preserve">ხდება </w:t>
      </w:r>
      <w:r w:rsidRPr="00507476">
        <w:rPr>
          <w:rFonts w:ascii="Sylfaen" w:hAnsi="Sylfaen"/>
          <w:iCs/>
          <w:color w:val="242021"/>
        </w:rPr>
        <w:t xml:space="preserve">(5). </w:t>
      </w:r>
      <w:r w:rsidR="00BC6CFE" w:rsidRPr="00507476">
        <w:rPr>
          <w:rFonts w:ascii="Sylfaen" w:hAnsi="Sylfaen"/>
          <w:iCs/>
          <w:color w:val="242021"/>
          <w:lang w:val="ka-GE"/>
        </w:rPr>
        <w:t xml:space="preserve">დაბალი ტვირთის ქვეყნებში </w:t>
      </w:r>
      <w:r w:rsidR="00C015D1" w:rsidRPr="00507476">
        <w:rPr>
          <w:rFonts w:ascii="Sylfaen" w:hAnsi="Sylfaen"/>
          <w:iCs/>
          <w:color w:val="242021"/>
          <w:lang w:val="ka-GE"/>
        </w:rPr>
        <w:t xml:space="preserve">მოლეკულურ </w:t>
      </w:r>
      <w:r w:rsidR="00C015D1" w:rsidRPr="005C21F4">
        <w:rPr>
          <w:rFonts w:ascii="Sylfaen" w:hAnsi="Sylfaen"/>
          <w:iCs/>
          <w:color w:val="242021"/>
          <w:lang w:val="ka-GE"/>
        </w:rPr>
        <w:t xml:space="preserve">ტიპირებაზე დაყრდნობით </w:t>
      </w:r>
      <w:r w:rsidR="00BC6CFE" w:rsidRPr="005C21F4">
        <w:rPr>
          <w:rFonts w:ascii="Sylfaen" w:hAnsi="Sylfaen"/>
          <w:iCs/>
          <w:color w:val="242021"/>
          <w:lang w:val="ka-GE"/>
        </w:rPr>
        <w:t xml:space="preserve">ჩატარებული კვლევებით ასევე გამოვლინდა, რომ ინფიცირებიდან ერთი, ორი და ხუთი წლის განმავლობაში დაავადების განვითარების ალბათობა </w:t>
      </w:r>
      <w:r w:rsidR="00E4480D" w:rsidRPr="005C21F4">
        <w:rPr>
          <w:rFonts w:ascii="Sylfaen" w:hAnsi="Sylfaen"/>
          <w:iCs/>
          <w:color w:val="242021"/>
          <w:lang w:val="ka-GE"/>
        </w:rPr>
        <w:t xml:space="preserve">შესაბამისად </w:t>
      </w:r>
      <w:r w:rsidR="00BC6CFE" w:rsidRPr="005C21F4">
        <w:rPr>
          <w:rFonts w:ascii="Sylfaen" w:hAnsi="Sylfaen"/>
          <w:iCs/>
          <w:color w:val="242021"/>
          <w:lang w:val="ka-GE"/>
        </w:rPr>
        <w:t>45%, 62% და 83%</w:t>
      </w:r>
      <w:r w:rsidR="0002429E" w:rsidRPr="005C21F4">
        <w:rPr>
          <w:rFonts w:ascii="Sylfaen" w:hAnsi="Sylfaen"/>
          <w:iCs/>
          <w:color w:val="242021"/>
          <w:lang w:val="ka-GE"/>
        </w:rPr>
        <w:t xml:space="preserve"> </w:t>
      </w:r>
      <w:r w:rsidR="00CA2E75" w:rsidRPr="005C21F4">
        <w:rPr>
          <w:rFonts w:ascii="Sylfaen" w:hAnsi="Sylfaen"/>
          <w:iCs/>
          <w:color w:val="242021"/>
          <w:lang w:val="ka-GE"/>
        </w:rPr>
        <w:t>-ია</w:t>
      </w:r>
      <w:r w:rsidR="00BC6CFE" w:rsidRPr="005C21F4">
        <w:rPr>
          <w:rFonts w:ascii="Sylfaen" w:hAnsi="Sylfaen"/>
          <w:color w:val="242021"/>
          <w:lang w:val="ka-GE"/>
        </w:rPr>
        <w:t xml:space="preserve"> </w:t>
      </w:r>
      <w:r w:rsidRPr="005C21F4">
        <w:rPr>
          <w:rFonts w:ascii="Sylfaen" w:hAnsi="Sylfaen"/>
          <w:iCs/>
          <w:color w:val="242021"/>
        </w:rPr>
        <w:t>(6)</w:t>
      </w:r>
      <w:r w:rsidRPr="005C21F4">
        <w:rPr>
          <w:rFonts w:ascii="Sylfaen" w:hAnsi="Sylfaen"/>
          <w:color w:val="242021"/>
        </w:rPr>
        <w:t>.</w:t>
      </w:r>
      <w:r w:rsidRPr="00507476">
        <w:rPr>
          <w:rFonts w:ascii="Sylfaen" w:hAnsi="Sylfaen"/>
          <w:color w:val="242021"/>
        </w:rPr>
        <w:t xml:space="preserve"> </w:t>
      </w:r>
    </w:p>
    <w:p w:rsidR="00AE5F95" w:rsidRDefault="00AE5F95" w:rsidP="008D721C">
      <w:pPr>
        <w:spacing w:after="0" w:line="360" w:lineRule="auto"/>
        <w:jc w:val="both"/>
        <w:rPr>
          <w:rFonts w:ascii="Sylfaen" w:hAnsi="Sylfaen"/>
          <w:color w:val="242021"/>
        </w:rPr>
      </w:pPr>
    </w:p>
    <w:p w:rsidR="00342161" w:rsidRPr="00454153" w:rsidRDefault="00454153" w:rsidP="009302B2">
      <w:pPr>
        <w:spacing w:line="360" w:lineRule="auto"/>
        <w:jc w:val="both"/>
        <w:rPr>
          <w:rFonts w:ascii="Sylfaen" w:hAnsi="Sylfaen"/>
          <w:lang w:val="ka-GE"/>
        </w:rPr>
      </w:pPr>
      <w:r>
        <w:rPr>
          <w:rFonts w:ascii="Sylfaen" w:hAnsi="Sylfaen"/>
          <w:iCs/>
          <w:color w:val="000000"/>
          <w:lang w:val="ka-GE"/>
        </w:rPr>
        <w:t>ტუბერკულოზის</w:t>
      </w:r>
      <w:r w:rsidRPr="00D458D5">
        <w:rPr>
          <w:rFonts w:ascii="Sylfaen" w:hAnsi="Sylfaen"/>
          <w:iCs/>
          <w:color w:val="000000"/>
          <w:lang w:val="ka-GE"/>
        </w:rPr>
        <w:t xml:space="preserve"> პრევენციული მკურნალობა </w:t>
      </w:r>
      <w:r w:rsidRPr="00454153">
        <w:rPr>
          <w:rFonts w:ascii="Sylfaen" w:hAnsi="Sylfaen"/>
          <w:iCs/>
          <w:lang w:val="ka-GE"/>
        </w:rPr>
        <w:t xml:space="preserve">არჩევითად იმ პოპულაციურ ჯგუფებს უნდა ჩაუტარდეთ, ვისთანაც აქტიური ტუბერკულოზის განვითარების რისკი მაღალია და ვინც ამ მკურნალობიდან მეტ სარგებელს მიიღებს. </w:t>
      </w:r>
      <w:r w:rsidRPr="00454153">
        <w:rPr>
          <w:rFonts w:ascii="Sylfaen" w:hAnsi="Sylfaen"/>
          <w:bCs/>
          <w:lang w:val="ka-GE"/>
        </w:rPr>
        <w:t xml:space="preserve">ტუბერკულოზის პრევენციული მკურნალობის პროგრამული მართვის ფარგლებში </w:t>
      </w:r>
      <w:r w:rsidRPr="00454153">
        <w:rPr>
          <w:rFonts w:ascii="Sylfaen" w:hAnsi="Sylfaen"/>
          <w:iCs/>
          <w:lang w:val="ka-GE"/>
        </w:rPr>
        <w:t>ტუბერკულოზის განვითარების რისკის მქონე პოპულაციები ქვეყანაში ეპიდემიოლოგიური სიტუაციის და ტრანსმისიის ტიპის გათვალისწინებით უნდა შეირჩეს ისე</w:t>
      </w:r>
      <w:r w:rsidR="00D8118E">
        <w:rPr>
          <w:rFonts w:ascii="Sylfaen" w:hAnsi="Sylfaen"/>
          <w:iCs/>
          <w:lang w:val="ka-GE"/>
        </w:rPr>
        <w:t>,</w:t>
      </w:r>
      <w:r w:rsidRPr="00454153">
        <w:rPr>
          <w:rFonts w:ascii="Sylfaen" w:hAnsi="Sylfaen"/>
          <w:iCs/>
          <w:lang w:val="ka-GE"/>
        </w:rPr>
        <w:t xml:space="preserve"> რომ მკურნალობა გრძელვადიან დაცვას  </w:t>
      </w:r>
      <w:r w:rsidRPr="00454153">
        <w:rPr>
          <w:rFonts w:ascii="Sylfaen" w:hAnsi="Sylfaen"/>
          <w:iCs/>
          <w:lang w:val="ka-GE"/>
        </w:rPr>
        <w:lastRenderedPageBreak/>
        <w:t>უზრუნველყოფდეს. შესაბამისად</w:t>
      </w:r>
      <w:r w:rsidR="00490633">
        <w:rPr>
          <w:rFonts w:ascii="Sylfaen" w:hAnsi="Sylfaen"/>
          <w:iCs/>
          <w:lang w:val="ka-GE"/>
        </w:rPr>
        <w:t>,</w:t>
      </w:r>
      <w:r w:rsidRPr="00454153">
        <w:rPr>
          <w:rFonts w:ascii="Sylfaen" w:hAnsi="Sylfaen"/>
          <w:iCs/>
          <w:lang w:val="ka-GE"/>
        </w:rPr>
        <w:t xml:space="preserve"> </w:t>
      </w:r>
      <w:r w:rsidRPr="00454153">
        <w:rPr>
          <w:rFonts w:ascii="Sylfaen" w:hAnsi="Sylfaen"/>
          <w:bCs/>
          <w:lang w:val="ka-GE"/>
        </w:rPr>
        <w:t>ტუბერკულოზის პრევენციული მკურნალობის პროგრამული მართვის</w:t>
      </w:r>
      <w:r w:rsidRPr="00454153">
        <w:rPr>
          <w:rFonts w:ascii="Sylfaen" w:hAnsi="Sylfaen"/>
          <w:iCs/>
          <w:lang w:val="ka-GE"/>
        </w:rPr>
        <w:t xml:space="preserve"> ძირითადი კომპონენტი ყოვლისმომცველი ინდივიდუალური კლინიკური შეფასება უნდა იყოს, რომლის დროსაც ინდივიდის დონეზე დაცული იქნება ბალანსი რისკებსა და სარგებელს შორის. </w:t>
      </w:r>
      <w:r w:rsidR="005C21F4">
        <w:rPr>
          <w:rFonts w:ascii="Sylfaen" w:hAnsi="Sylfaen"/>
          <w:iCs/>
          <w:lang w:val="ka-GE"/>
        </w:rPr>
        <w:t xml:space="preserve">აივ ინფექციით მცხოვრებ ადამიანებს </w:t>
      </w:r>
      <w:r w:rsidR="005C21F4">
        <w:rPr>
          <w:rFonts w:ascii="Sylfaen" w:hAnsi="Sylfaen"/>
          <w:lang w:val="ka-GE"/>
        </w:rPr>
        <w:t>(</w:t>
      </w:r>
      <w:r w:rsidR="00C015D1" w:rsidRPr="00454153">
        <w:rPr>
          <w:rFonts w:ascii="Sylfaen" w:hAnsi="Sylfaen"/>
        </w:rPr>
        <w:t xml:space="preserve">PLHIV), </w:t>
      </w:r>
      <w:r w:rsidR="00F731C2" w:rsidRPr="00454153">
        <w:rPr>
          <w:rFonts w:ascii="Sylfaen" w:hAnsi="Sylfaen"/>
          <w:lang w:val="ka-GE"/>
        </w:rPr>
        <w:t>კონტ</w:t>
      </w:r>
      <w:r w:rsidR="00D8118E">
        <w:rPr>
          <w:rFonts w:ascii="Sylfaen" w:hAnsi="Sylfaen"/>
          <w:lang w:val="ka-GE"/>
        </w:rPr>
        <w:t>აქ</w:t>
      </w:r>
      <w:r w:rsidR="00F731C2" w:rsidRPr="00454153">
        <w:rPr>
          <w:rFonts w:ascii="Sylfaen" w:hAnsi="Sylfaen"/>
          <w:lang w:val="ka-GE"/>
        </w:rPr>
        <w:t>ტებს</w:t>
      </w:r>
      <w:r w:rsidR="00C015D1" w:rsidRPr="00454153">
        <w:rPr>
          <w:rFonts w:ascii="Sylfaen" w:hAnsi="Sylfaen"/>
          <w:lang w:val="ka-GE"/>
        </w:rPr>
        <w:t xml:space="preserve"> და იმუნოსუპრესიულ მდგომარეობაში </w:t>
      </w:r>
      <w:r w:rsidR="00F731C2" w:rsidRPr="00454153">
        <w:rPr>
          <w:rFonts w:ascii="Sylfaen" w:hAnsi="Sylfaen"/>
          <w:lang w:val="ka-GE"/>
        </w:rPr>
        <w:t>მყოფ</w:t>
      </w:r>
      <w:r w:rsidR="00C015D1" w:rsidRPr="00454153">
        <w:rPr>
          <w:rFonts w:ascii="Sylfaen" w:hAnsi="Sylfaen"/>
          <w:lang w:val="ka-GE"/>
        </w:rPr>
        <w:t xml:space="preserve"> </w:t>
      </w:r>
      <w:r w:rsidR="00F731C2" w:rsidRPr="00454153">
        <w:rPr>
          <w:rFonts w:ascii="Sylfaen" w:hAnsi="Sylfaen"/>
          <w:lang w:val="ka-GE"/>
        </w:rPr>
        <w:t>პირებს</w:t>
      </w:r>
      <w:r w:rsidR="00C015D1" w:rsidRPr="00454153">
        <w:rPr>
          <w:rFonts w:ascii="Sylfaen" w:hAnsi="Sylfaen"/>
          <w:lang w:val="ka-GE"/>
        </w:rPr>
        <w:t xml:space="preserve"> </w:t>
      </w:r>
      <w:r w:rsidR="0002429E" w:rsidRPr="00454153">
        <w:rPr>
          <w:rFonts w:ascii="Sylfaen" w:hAnsi="Sylfaen"/>
          <w:lang w:val="ka-GE"/>
        </w:rPr>
        <w:t>ტუბერკულოზით დაავადების მაღალი რისკი</w:t>
      </w:r>
      <w:r w:rsidR="00F731C2" w:rsidRPr="00454153">
        <w:rPr>
          <w:rFonts w:ascii="Sylfaen" w:hAnsi="Sylfaen"/>
          <w:lang w:val="ka-GE"/>
        </w:rPr>
        <w:t xml:space="preserve"> აქვთ </w:t>
      </w:r>
      <w:r w:rsidR="0002429E" w:rsidRPr="00454153">
        <w:rPr>
          <w:rFonts w:ascii="Sylfaen" w:hAnsi="Sylfaen"/>
          <w:lang w:val="ka-GE"/>
        </w:rPr>
        <w:t>და</w:t>
      </w:r>
      <w:r w:rsidR="00490633">
        <w:rPr>
          <w:rFonts w:ascii="Sylfaen" w:hAnsi="Sylfaen"/>
          <w:lang w:val="ka-GE"/>
        </w:rPr>
        <w:t>,</w:t>
      </w:r>
      <w:r w:rsidR="0002429E" w:rsidRPr="00454153">
        <w:rPr>
          <w:rFonts w:ascii="Sylfaen" w:hAnsi="Sylfaen"/>
          <w:lang w:val="ka-GE"/>
        </w:rPr>
        <w:t xml:space="preserve"> </w:t>
      </w:r>
      <w:r w:rsidR="00342161" w:rsidRPr="00454153">
        <w:rPr>
          <w:rFonts w:ascii="Sylfaen" w:hAnsi="Sylfaen"/>
          <w:lang w:val="ka-GE"/>
        </w:rPr>
        <w:t>შესაბამისად</w:t>
      </w:r>
      <w:r w:rsidR="00490633">
        <w:rPr>
          <w:rFonts w:ascii="Sylfaen" w:hAnsi="Sylfaen"/>
          <w:lang w:val="ka-GE"/>
        </w:rPr>
        <w:t>,</w:t>
      </w:r>
      <w:r w:rsidR="00342161" w:rsidRPr="00454153">
        <w:rPr>
          <w:rFonts w:ascii="Sylfaen" w:hAnsi="Sylfaen"/>
          <w:lang w:val="ka-GE"/>
        </w:rPr>
        <w:t xml:space="preserve"> იმ პრიორიტეტულ ჯგუფს მიეკუთვნებიან, ვისთანაც </w:t>
      </w:r>
      <w:r w:rsidR="0002429E" w:rsidRPr="00454153">
        <w:rPr>
          <w:rFonts w:ascii="Sylfaen" w:hAnsi="Sylfaen"/>
          <w:lang w:val="ka-GE"/>
        </w:rPr>
        <w:t>ტუბერკულოზის პრევენციული მკურნალობ</w:t>
      </w:r>
      <w:r w:rsidR="00342161" w:rsidRPr="00454153">
        <w:rPr>
          <w:rFonts w:ascii="Sylfaen" w:hAnsi="Sylfaen"/>
          <w:lang w:val="ka-GE"/>
        </w:rPr>
        <w:t>ა</w:t>
      </w:r>
      <w:r w:rsidR="0002429E" w:rsidRPr="00454153">
        <w:rPr>
          <w:rFonts w:ascii="Sylfaen" w:hAnsi="Sylfaen"/>
          <w:lang w:val="ka-GE"/>
        </w:rPr>
        <w:t xml:space="preserve"> </w:t>
      </w:r>
      <w:r w:rsidR="0002429E" w:rsidRPr="00454153">
        <w:rPr>
          <w:rFonts w:ascii="Sylfaen" w:hAnsi="Sylfaen"/>
        </w:rPr>
        <w:t xml:space="preserve">(TPT) </w:t>
      </w:r>
      <w:r w:rsidR="00342161" w:rsidRPr="00454153">
        <w:rPr>
          <w:rFonts w:ascii="Sylfaen" w:hAnsi="Sylfaen"/>
          <w:lang w:val="ka-GE"/>
        </w:rPr>
        <w:t xml:space="preserve">უნდა ჩატარდეს. </w:t>
      </w:r>
    </w:p>
    <w:p w:rsidR="00342161" w:rsidRPr="00454153" w:rsidRDefault="00342161" w:rsidP="00454153">
      <w:pPr>
        <w:spacing w:after="0" w:line="360" w:lineRule="auto"/>
        <w:jc w:val="both"/>
        <w:rPr>
          <w:rFonts w:ascii="Sylfaen" w:hAnsi="Sylfaen"/>
          <w:lang w:val="ka-GE"/>
        </w:rPr>
      </w:pPr>
    </w:p>
    <w:p w:rsidR="00953CAF" w:rsidRPr="00454153" w:rsidRDefault="000476C6" w:rsidP="00454153">
      <w:pPr>
        <w:spacing w:after="0" w:line="360" w:lineRule="auto"/>
        <w:jc w:val="both"/>
        <w:rPr>
          <w:rFonts w:ascii="Sylfaen" w:hAnsi="Sylfaen"/>
          <w:lang w:val="ka-GE"/>
        </w:rPr>
      </w:pPr>
      <w:r w:rsidRPr="00454153">
        <w:rPr>
          <w:rFonts w:ascii="Sylfaen" w:hAnsi="Sylfaen"/>
          <w:lang w:val="ka-GE"/>
        </w:rPr>
        <w:t xml:space="preserve">ტუბერკულოზური ინფექციის დღეს ხელმისაწვდომი ბიომარკერები და ტესტები </w:t>
      </w:r>
      <w:r w:rsidR="00342161" w:rsidRPr="00454153">
        <w:rPr>
          <w:rFonts w:ascii="Sylfaen" w:hAnsi="Sylfaen"/>
          <w:lang w:val="ka-GE"/>
        </w:rPr>
        <w:t xml:space="preserve">წარსულის და </w:t>
      </w:r>
      <w:r w:rsidRPr="00454153">
        <w:rPr>
          <w:rFonts w:ascii="Sylfaen" w:hAnsi="Sylfaen"/>
          <w:lang w:val="ka-GE"/>
        </w:rPr>
        <w:t>ახლანდელ</w:t>
      </w:r>
      <w:r w:rsidR="00F3570B" w:rsidRPr="00454153">
        <w:rPr>
          <w:rFonts w:ascii="Sylfaen" w:hAnsi="Sylfaen"/>
          <w:lang w:val="ka-GE"/>
        </w:rPr>
        <w:t>ი</w:t>
      </w:r>
      <w:r w:rsidRPr="00454153">
        <w:rPr>
          <w:rFonts w:ascii="Sylfaen" w:hAnsi="Sylfaen"/>
          <w:lang w:val="ka-GE"/>
        </w:rPr>
        <w:t xml:space="preserve"> ინფ</w:t>
      </w:r>
      <w:r w:rsidR="00342161" w:rsidRPr="00454153">
        <w:rPr>
          <w:rFonts w:ascii="Sylfaen" w:hAnsi="Sylfaen"/>
          <w:lang w:val="ka-GE"/>
        </w:rPr>
        <w:t>იცირებ</w:t>
      </w:r>
      <w:r w:rsidR="00F3570B" w:rsidRPr="00454153">
        <w:rPr>
          <w:rFonts w:ascii="Sylfaen" w:hAnsi="Sylfaen"/>
          <w:lang w:val="ka-GE"/>
        </w:rPr>
        <w:t>ი</w:t>
      </w:r>
      <w:r w:rsidR="00342161" w:rsidRPr="00454153">
        <w:rPr>
          <w:rFonts w:ascii="Sylfaen" w:hAnsi="Sylfaen"/>
          <w:lang w:val="ka-GE"/>
        </w:rPr>
        <w:t>ს</w:t>
      </w:r>
      <w:r w:rsidRPr="00454153">
        <w:rPr>
          <w:rFonts w:ascii="Sylfaen" w:hAnsi="Sylfaen"/>
          <w:lang w:val="ka-GE"/>
        </w:rPr>
        <w:t xml:space="preserve"> დიფერენცირებას ვერ ახდე</w:t>
      </w:r>
      <w:r w:rsidR="00342161" w:rsidRPr="00454153">
        <w:rPr>
          <w:rFonts w:ascii="Sylfaen" w:hAnsi="Sylfaen"/>
          <w:lang w:val="ka-GE"/>
        </w:rPr>
        <w:t>ნს</w:t>
      </w:r>
      <w:r w:rsidR="00F731C2" w:rsidRPr="00454153">
        <w:rPr>
          <w:rFonts w:ascii="Sylfaen" w:hAnsi="Sylfaen"/>
          <w:lang w:val="ka-GE"/>
        </w:rPr>
        <w:t>.</w:t>
      </w:r>
      <w:r w:rsidR="002B0316" w:rsidRPr="00454153">
        <w:rPr>
          <w:rFonts w:ascii="Sylfaen" w:hAnsi="Sylfaen"/>
          <w:lang w:val="ka-GE"/>
        </w:rPr>
        <w:t xml:space="preserve"> </w:t>
      </w:r>
      <w:r w:rsidR="00F3570B" w:rsidRPr="00454153">
        <w:rPr>
          <w:rFonts w:ascii="Sylfaen" w:hAnsi="Sylfaen"/>
          <w:lang w:val="ka-GE"/>
        </w:rPr>
        <w:t xml:space="preserve">დაინიშნოს თუ არა </w:t>
      </w:r>
      <w:r w:rsidR="002B0316" w:rsidRPr="00454153">
        <w:rPr>
          <w:rFonts w:ascii="Sylfaen" w:hAnsi="Sylfaen"/>
          <w:lang w:val="ka-GE"/>
        </w:rPr>
        <w:t>დაავადების განვითარების მაღალი რისკის პირებთან/ჯგუფებთან</w:t>
      </w:r>
      <w:r w:rsidR="00F731C2" w:rsidRPr="00454153">
        <w:rPr>
          <w:rFonts w:ascii="Sylfaen" w:hAnsi="Sylfaen"/>
          <w:lang w:val="ka-GE"/>
        </w:rPr>
        <w:t xml:space="preserve"> პრევენციული მკურნალობა</w:t>
      </w:r>
      <w:r w:rsidR="002B0316" w:rsidRPr="00454153">
        <w:rPr>
          <w:rFonts w:ascii="Sylfaen" w:hAnsi="Sylfaen"/>
          <w:lang w:val="ka-GE"/>
        </w:rPr>
        <w:t xml:space="preserve">, </w:t>
      </w:r>
      <w:r w:rsidR="00F3570B" w:rsidRPr="00454153">
        <w:rPr>
          <w:rFonts w:ascii="Sylfaen" w:hAnsi="Sylfaen"/>
          <w:lang w:val="ka-GE"/>
        </w:rPr>
        <w:t>აქტიური ტუბერკულოზის გამორიცხვაზეა დამოკიდებული</w:t>
      </w:r>
      <w:r w:rsidR="002B0316" w:rsidRPr="00454153">
        <w:rPr>
          <w:rFonts w:ascii="Sylfaen" w:hAnsi="Sylfaen"/>
          <w:lang w:val="ka-GE"/>
        </w:rPr>
        <w:t>,</w:t>
      </w:r>
      <w:r w:rsidR="00F3570B" w:rsidRPr="00454153">
        <w:rPr>
          <w:rFonts w:ascii="Sylfaen" w:hAnsi="Sylfaen"/>
          <w:lang w:val="ka-GE"/>
        </w:rPr>
        <w:t xml:space="preserve"> ტუბერკულოზური ინფექციის</w:t>
      </w:r>
      <w:r w:rsidR="002B0316" w:rsidRPr="00454153">
        <w:rPr>
          <w:rFonts w:ascii="Sylfaen" w:hAnsi="Sylfaen"/>
          <w:lang w:val="ka-GE"/>
        </w:rPr>
        <w:t xml:space="preserve"> </w:t>
      </w:r>
      <w:r w:rsidR="008C1B7E" w:rsidRPr="00454153">
        <w:rPr>
          <w:rFonts w:ascii="Sylfaen" w:hAnsi="Sylfaen"/>
          <w:lang w:val="ka-GE"/>
        </w:rPr>
        <w:t xml:space="preserve"> </w:t>
      </w:r>
      <w:r w:rsidR="00F731C2" w:rsidRPr="00454153">
        <w:rPr>
          <w:rFonts w:ascii="Sylfaen" w:hAnsi="Sylfaen"/>
          <w:lang w:val="ka-GE"/>
        </w:rPr>
        <w:t xml:space="preserve"> </w:t>
      </w:r>
      <w:r w:rsidR="005C21F4">
        <w:rPr>
          <w:rFonts w:ascii="Sylfaen" w:hAnsi="Sylfaen"/>
          <w:lang w:val="ka-GE"/>
        </w:rPr>
        <w:t xml:space="preserve">არსებობის გამოსავლენი </w:t>
      </w:r>
      <w:r w:rsidR="00F3570B" w:rsidRPr="00454153">
        <w:rPr>
          <w:rFonts w:ascii="Sylfaen" w:hAnsi="Sylfaen"/>
          <w:lang w:val="ka-GE"/>
        </w:rPr>
        <w:t>ტესტი</w:t>
      </w:r>
      <w:r w:rsidR="002B0316" w:rsidRPr="00454153">
        <w:rPr>
          <w:rFonts w:ascii="Sylfaen" w:hAnsi="Sylfaen"/>
          <w:lang w:val="ka-GE"/>
        </w:rPr>
        <w:t xml:space="preserve"> კი</w:t>
      </w:r>
      <w:r w:rsidR="00F731C2" w:rsidRPr="00454153">
        <w:rPr>
          <w:rFonts w:ascii="Sylfaen" w:hAnsi="Sylfaen"/>
          <w:lang w:val="ka-GE"/>
        </w:rPr>
        <w:t xml:space="preserve"> ხელმისაწვდომობის </w:t>
      </w:r>
      <w:r w:rsidR="004158A8" w:rsidRPr="00454153">
        <w:rPr>
          <w:rFonts w:ascii="Sylfaen" w:hAnsi="Sylfaen"/>
          <w:lang w:val="ka-GE"/>
        </w:rPr>
        <w:t xml:space="preserve">პირობებში </w:t>
      </w:r>
      <w:r w:rsidR="00F731C2" w:rsidRPr="00454153">
        <w:rPr>
          <w:rFonts w:ascii="Sylfaen" w:hAnsi="Sylfaen"/>
          <w:lang w:val="ka-GE"/>
        </w:rPr>
        <w:t xml:space="preserve">მხოლოდ </w:t>
      </w:r>
      <w:r w:rsidR="004158A8" w:rsidRPr="00454153">
        <w:rPr>
          <w:rFonts w:ascii="Sylfaen" w:hAnsi="Sylfaen"/>
          <w:lang w:val="ka-GE"/>
        </w:rPr>
        <w:t>გადაწყვეტილების მიღებაში</w:t>
      </w:r>
      <w:r w:rsidR="00AE5F95" w:rsidRPr="00454153">
        <w:rPr>
          <w:rFonts w:ascii="Sylfaen" w:hAnsi="Sylfaen"/>
        </w:rPr>
        <w:t xml:space="preserve"> </w:t>
      </w:r>
      <w:r w:rsidR="00AE5F95" w:rsidRPr="00454153">
        <w:rPr>
          <w:rFonts w:ascii="Sylfaen" w:hAnsi="Sylfaen"/>
          <w:lang w:val="ka-GE"/>
        </w:rPr>
        <w:t>გვეხმარება</w:t>
      </w:r>
      <w:r w:rsidR="004158A8" w:rsidRPr="00454153">
        <w:rPr>
          <w:rFonts w:ascii="Sylfaen" w:hAnsi="Sylfaen"/>
          <w:lang w:val="ka-GE"/>
        </w:rPr>
        <w:t xml:space="preserve">. </w:t>
      </w:r>
      <w:r w:rsidR="00EC641F" w:rsidRPr="00454153">
        <w:rPr>
          <w:rFonts w:ascii="Sylfaen" w:hAnsi="Sylfaen"/>
          <w:lang w:val="ka-GE"/>
        </w:rPr>
        <w:t xml:space="preserve"> </w:t>
      </w:r>
    </w:p>
    <w:p w:rsidR="00D3781F" w:rsidRDefault="00D3781F" w:rsidP="00454153">
      <w:pPr>
        <w:spacing w:after="0" w:line="360" w:lineRule="auto"/>
        <w:jc w:val="both"/>
        <w:rPr>
          <w:rFonts w:ascii="Sylfaen" w:hAnsi="Sylfaen"/>
          <w:color w:val="242021"/>
          <w:lang w:val="ka-GE"/>
        </w:rPr>
      </w:pPr>
    </w:p>
    <w:p w:rsidR="00D3781F" w:rsidRPr="00D3781F" w:rsidRDefault="00D3781F" w:rsidP="008D721C">
      <w:pPr>
        <w:spacing w:after="0" w:line="360" w:lineRule="auto"/>
        <w:jc w:val="both"/>
        <w:rPr>
          <w:rFonts w:ascii="Sylfaen" w:hAnsi="Sylfaen"/>
          <w:color w:val="242021"/>
          <w:lang w:val="ka-GE"/>
        </w:rPr>
      </w:pPr>
      <w:r w:rsidRPr="008D77A9">
        <w:rPr>
          <w:rFonts w:ascii="Sylfaen" w:hAnsi="Sylfaen"/>
          <w:b/>
          <w:color w:val="000000"/>
          <w:lang w:val="ka-GE"/>
        </w:rPr>
        <w:t>სქემა N1.</w:t>
      </w:r>
    </w:p>
    <w:p w:rsidR="004158A8" w:rsidRDefault="004158A8" w:rsidP="00BC6CFE">
      <w:pPr>
        <w:spacing w:after="0" w:line="360" w:lineRule="auto"/>
        <w:jc w:val="both"/>
        <w:rPr>
          <w:rFonts w:ascii="Sylfaen" w:hAnsi="Sylfaen"/>
          <w:color w:val="242021"/>
          <w:lang w:val="ka-GE"/>
        </w:rPr>
      </w:pPr>
    </w:p>
    <w:p w:rsidR="00D3781F" w:rsidRDefault="00D3781F" w:rsidP="00BC6CFE">
      <w:pPr>
        <w:spacing w:after="0" w:line="360" w:lineRule="auto"/>
        <w:jc w:val="both"/>
        <w:rPr>
          <w:rFonts w:ascii="Sylfaen" w:hAnsi="Sylfaen"/>
          <w:color w:val="242021"/>
          <w:lang w:val="ka-GE"/>
        </w:rPr>
      </w:pPr>
      <w:r w:rsidRPr="00D3781F">
        <w:rPr>
          <w:rFonts w:ascii="Sylfaen" w:hAnsi="Sylfaen"/>
          <w:noProof/>
          <w:color w:val="242021"/>
        </w:rPr>
        <w:drawing>
          <wp:inline distT="0" distB="0" distL="0" distR="0">
            <wp:extent cx="5807592" cy="2307265"/>
            <wp:effectExtent l="19050" t="0" r="2658" b="0"/>
            <wp:docPr id="3"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xmlns:ve="http://schemas.openxmlformats.org/markup-compatibility/2006" id="{F849E586-6647-1C41-88FB-0741B1EBC3D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xmlns:ve="http://schemas.openxmlformats.org/markup-compatibility/2006" id="{F849E586-6647-1C41-88FB-0741B1EBC3D7}"/>
                        </a:ext>
                      </a:extLst>
                    </pic:cNvPr>
                    <pic:cNvPicPr>
                      <a:picLocks noChangeAspect="1"/>
                    </pic:cNvPicPr>
                  </pic:nvPicPr>
                  <pic:blipFill>
                    <a:blip r:embed="rId27" cstate="print"/>
                    <a:stretch>
                      <a:fillRect/>
                    </a:stretch>
                  </pic:blipFill>
                  <pic:spPr>
                    <a:xfrm>
                      <a:off x="0" y="0"/>
                      <a:ext cx="5824174" cy="2313853"/>
                    </a:xfrm>
                    <a:prstGeom prst="rect">
                      <a:avLst/>
                    </a:prstGeom>
                  </pic:spPr>
                </pic:pic>
              </a:graphicData>
            </a:graphic>
          </wp:inline>
        </w:drawing>
      </w:r>
    </w:p>
    <w:p w:rsidR="00D3781F" w:rsidRPr="00454153" w:rsidRDefault="00D3781F" w:rsidP="00BC6CFE">
      <w:pPr>
        <w:spacing w:after="0" w:line="360" w:lineRule="auto"/>
        <w:jc w:val="both"/>
        <w:rPr>
          <w:rFonts w:ascii="Sylfaen" w:hAnsi="Sylfaen"/>
          <w:lang w:val="ka-GE"/>
        </w:rPr>
      </w:pPr>
    </w:p>
    <w:p w:rsidR="00953CAF" w:rsidRPr="009302B2" w:rsidRDefault="004158A8" w:rsidP="009302B2">
      <w:pPr>
        <w:pStyle w:val="ListParagraph"/>
        <w:numPr>
          <w:ilvl w:val="0"/>
          <w:numId w:val="8"/>
        </w:numPr>
        <w:tabs>
          <w:tab w:val="left" w:pos="360"/>
        </w:tabs>
        <w:spacing w:line="360" w:lineRule="auto"/>
        <w:ind w:left="0" w:firstLine="0"/>
        <w:jc w:val="both"/>
        <w:rPr>
          <w:rFonts w:ascii="Sylfaen" w:hAnsi="Sylfaen"/>
          <w:lang w:val="ka-GE"/>
        </w:rPr>
      </w:pPr>
      <w:r w:rsidRPr="00454153">
        <w:rPr>
          <w:rFonts w:ascii="Sylfaen" w:hAnsi="Sylfaen"/>
          <w:lang w:val="ka-GE"/>
        </w:rPr>
        <w:t>მიუხედავად იმისა, რომ ტუბერკულოზის პრევენციული მკურნალობის სერვისები გლობალურად ფართოვდება, რისკის მქონე პირებისთვის მათთან ხელმისაწვდომობა დაბალი რჩება.</w:t>
      </w:r>
      <w:r w:rsidR="00524129" w:rsidRPr="00454153">
        <w:rPr>
          <w:rFonts w:ascii="Sylfaen" w:hAnsi="Sylfaen"/>
          <w:lang w:val="ka-GE"/>
        </w:rPr>
        <w:t xml:space="preserve"> 2018 წლის მონაცემებით, ტუბერკულოზის პრევენციული მკურნალობა (TPT) </w:t>
      </w:r>
      <w:r w:rsidR="00524129" w:rsidRPr="00454153">
        <w:rPr>
          <w:rFonts w:ascii="Sylfaen" w:hAnsi="Sylfaen"/>
          <w:lang w:val="ka-GE"/>
        </w:rPr>
        <w:lastRenderedPageBreak/>
        <w:t xml:space="preserve">დაახლოებით 1.8 მილიონ </w:t>
      </w:r>
      <w:r w:rsidR="009302B2">
        <w:rPr>
          <w:rFonts w:ascii="Sylfaen" w:hAnsi="Sylfaen"/>
          <w:lang w:val="ka-GE"/>
        </w:rPr>
        <w:t xml:space="preserve">აივ ინფექციით </w:t>
      </w:r>
      <w:r w:rsidR="006834E8">
        <w:rPr>
          <w:rFonts w:ascii="Sylfaen" w:hAnsi="Sylfaen"/>
          <w:lang w:val="ka-GE"/>
        </w:rPr>
        <w:t>მცხოვრებ</w:t>
      </w:r>
      <w:r w:rsidR="009302B2">
        <w:rPr>
          <w:rFonts w:ascii="Sylfaen" w:hAnsi="Sylfaen"/>
          <w:lang w:val="ka-GE"/>
        </w:rPr>
        <w:t xml:space="preserve"> ადამიანს </w:t>
      </w:r>
      <w:r w:rsidR="00524129" w:rsidRPr="009302B2">
        <w:rPr>
          <w:rFonts w:ascii="Sylfaen" w:hAnsi="Sylfaen"/>
          <w:lang w:val="ka-GE"/>
        </w:rPr>
        <w:t>(</w:t>
      </w:r>
      <w:r w:rsidRPr="009302B2">
        <w:rPr>
          <w:rFonts w:ascii="Sylfaen" w:hAnsi="Sylfaen"/>
          <w:lang w:val="ka-GE"/>
        </w:rPr>
        <w:t>PLHIV</w:t>
      </w:r>
      <w:r w:rsidR="00524129" w:rsidRPr="009302B2">
        <w:rPr>
          <w:rFonts w:ascii="Sylfaen" w:hAnsi="Sylfaen"/>
          <w:lang w:val="ka-GE"/>
        </w:rPr>
        <w:t>)</w:t>
      </w:r>
      <w:r w:rsidRPr="009302B2">
        <w:rPr>
          <w:rFonts w:ascii="Sylfaen" w:hAnsi="Sylfaen"/>
          <w:lang w:val="ka-GE"/>
        </w:rPr>
        <w:t xml:space="preserve">, 350 000 </w:t>
      </w:r>
      <w:r w:rsidR="00524129" w:rsidRPr="009302B2">
        <w:rPr>
          <w:rFonts w:ascii="Sylfaen" w:hAnsi="Sylfaen"/>
          <w:lang w:val="ka-GE"/>
        </w:rPr>
        <w:t xml:space="preserve">ხუთ წლამდე ასაკის ბავშვს და 80 </w:t>
      </w:r>
      <w:r w:rsidRPr="009302B2">
        <w:rPr>
          <w:rFonts w:ascii="Sylfaen" w:hAnsi="Sylfaen"/>
          <w:lang w:val="ka-GE"/>
        </w:rPr>
        <w:t>000</w:t>
      </w:r>
      <w:r w:rsidR="00524129" w:rsidRPr="009302B2">
        <w:rPr>
          <w:rFonts w:ascii="Sylfaen" w:hAnsi="Sylfaen"/>
          <w:lang w:val="ka-GE"/>
        </w:rPr>
        <w:t xml:space="preserve"> ხუთი და მეტი ასაკის პირს ჩაუტარდა</w:t>
      </w:r>
      <w:r w:rsidR="008D721C" w:rsidRPr="009302B2">
        <w:rPr>
          <w:rFonts w:ascii="Sylfaen" w:hAnsi="Sylfaen"/>
          <w:lang w:val="ka-GE"/>
        </w:rPr>
        <w:t xml:space="preserve"> </w:t>
      </w:r>
      <w:r w:rsidRPr="009302B2">
        <w:rPr>
          <w:rFonts w:ascii="Sylfaen" w:hAnsi="Sylfaen"/>
          <w:iCs/>
          <w:lang w:val="ka-GE"/>
        </w:rPr>
        <w:t>(</w:t>
      </w:r>
      <w:r w:rsidR="0081243C" w:rsidRPr="009302B2">
        <w:rPr>
          <w:rFonts w:ascii="Sylfaen" w:hAnsi="Sylfaen"/>
          <w:iCs/>
          <w:lang w:val="ka-GE"/>
        </w:rPr>
        <w:t>7</w:t>
      </w:r>
      <w:r w:rsidR="00524129" w:rsidRPr="009302B2">
        <w:rPr>
          <w:rFonts w:ascii="Sylfaen" w:hAnsi="Sylfaen"/>
          <w:iCs/>
          <w:lang w:val="ka-GE"/>
        </w:rPr>
        <w:t xml:space="preserve">), ანუ კონტაქტებთან პრევენციული მკურნალობის მაჩვენებელი დაბალია და გაუმჯობესებას საჭიროებს. </w:t>
      </w:r>
      <w:r w:rsidR="000B1036" w:rsidRPr="009302B2">
        <w:rPr>
          <w:rFonts w:ascii="Sylfaen" w:hAnsi="Sylfaen"/>
          <w:iCs/>
          <w:lang w:val="ka-GE"/>
        </w:rPr>
        <w:t xml:space="preserve">2018 წელს დასახული გლობალური გეგმის მიხედვით 2022 წლისთვის პრევენციული მკურნალობა 30 მილიონ ადამიანს </w:t>
      </w:r>
      <w:r w:rsidR="0081243C" w:rsidRPr="009302B2">
        <w:rPr>
          <w:rFonts w:ascii="Sylfaen" w:hAnsi="Sylfaen"/>
          <w:iCs/>
          <w:lang w:val="ka-GE"/>
        </w:rPr>
        <w:t>(8),</w:t>
      </w:r>
      <w:r w:rsidR="000B1036" w:rsidRPr="009302B2">
        <w:rPr>
          <w:rFonts w:ascii="Sylfaen" w:hAnsi="Sylfaen"/>
          <w:iCs/>
          <w:lang w:val="ka-GE"/>
        </w:rPr>
        <w:t xml:space="preserve"> მათგან 6 მილიონ </w:t>
      </w:r>
      <w:r w:rsidR="009302B2">
        <w:rPr>
          <w:rFonts w:ascii="Sylfaen" w:hAnsi="Sylfaen"/>
          <w:lang w:val="ka-GE"/>
        </w:rPr>
        <w:t xml:space="preserve">აივ ინფექციით მცხოვრებ ადამიანს, </w:t>
      </w:r>
      <w:r w:rsidR="000B1036" w:rsidRPr="009302B2">
        <w:rPr>
          <w:rFonts w:ascii="Sylfaen" w:hAnsi="Sylfaen"/>
          <w:iCs/>
          <w:lang w:val="ka-GE"/>
        </w:rPr>
        <w:t>4 მილიონ  ხუთ წლამდე კონტაქტ</w:t>
      </w:r>
      <w:r w:rsidR="00D8118E" w:rsidRPr="009302B2">
        <w:rPr>
          <w:rFonts w:ascii="Sylfaen" w:hAnsi="Sylfaen"/>
          <w:iCs/>
          <w:lang w:val="ka-GE"/>
        </w:rPr>
        <w:t xml:space="preserve">ში მყოფ </w:t>
      </w:r>
      <w:r w:rsidR="000B1036" w:rsidRPr="009302B2">
        <w:rPr>
          <w:rFonts w:ascii="Sylfaen" w:hAnsi="Sylfaen"/>
          <w:iCs/>
          <w:lang w:val="ka-GE"/>
        </w:rPr>
        <w:t xml:space="preserve">ბავშვს და 20 მილიონ სხვა ოჯახურ კონტაქტს უნდა ჩაუტარდეს. </w:t>
      </w:r>
    </w:p>
    <w:p w:rsidR="00043075" w:rsidRPr="00113FAB" w:rsidRDefault="00043075" w:rsidP="00113FAB">
      <w:pPr>
        <w:pStyle w:val="Heading1"/>
        <w:ind w:left="0" w:firstLine="0"/>
        <w:rPr>
          <w:lang w:val="ka-GE"/>
        </w:rPr>
      </w:pPr>
      <w:bookmarkStart w:id="12" w:name="_Toc73566119"/>
      <w:r w:rsidRPr="00043075">
        <w:rPr>
          <w:rFonts w:ascii="Sylfaen" w:hAnsi="Sylfaen" w:cs="Sylfaen"/>
          <w:lang w:val="ka-GE"/>
        </w:rPr>
        <w:t>ძირითადი</w:t>
      </w:r>
      <w:r w:rsidRPr="00043075">
        <w:rPr>
          <w:rFonts w:cs="Cambria"/>
          <w:lang w:val="ka-GE"/>
        </w:rPr>
        <w:t xml:space="preserve"> </w:t>
      </w:r>
      <w:r w:rsidRPr="00043075">
        <w:rPr>
          <w:rFonts w:ascii="Sylfaen" w:hAnsi="Sylfaen" w:cs="Sylfaen"/>
          <w:lang w:val="ka-GE"/>
        </w:rPr>
        <w:t>რეკომენდაციები</w:t>
      </w:r>
      <w:bookmarkEnd w:id="12"/>
    </w:p>
    <w:p w:rsidR="00BD2AD9" w:rsidRPr="001214CC" w:rsidRDefault="006B6DCE" w:rsidP="001214CC">
      <w:pPr>
        <w:pStyle w:val="Heading2"/>
        <w:rPr>
          <w:lang w:val="ka-GE"/>
        </w:rPr>
      </w:pPr>
      <w:bookmarkStart w:id="13" w:name="_Toc73566120"/>
      <w:r w:rsidRPr="00FD1183">
        <w:rPr>
          <w:rFonts w:ascii="Sylfaen" w:hAnsi="Sylfaen" w:cs="Sylfaen"/>
          <w:lang w:val="ka-GE"/>
        </w:rPr>
        <w:t>რისკის</w:t>
      </w:r>
      <w:r w:rsidRPr="00FD1183">
        <w:rPr>
          <w:rFonts w:cs="Cambria"/>
          <w:lang w:val="ka-GE"/>
        </w:rPr>
        <w:t xml:space="preserve"> </w:t>
      </w:r>
      <w:r w:rsidRPr="00FD1183">
        <w:rPr>
          <w:rFonts w:ascii="Sylfaen" w:hAnsi="Sylfaen" w:cs="Sylfaen"/>
          <w:lang w:val="ka-GE"/>
        </w:rPr>
        <w:t>მქონე</w:t>
      </w:r>
      <w:r w:rsidRPr="00FD1183">
        <w:rPr>
          <w:rFonts w:cs="Cambria"/>
          <w:lang w:val="ka-GE"/>
        </w:rPr>
        <w:t xml:space="preserve"> </w:t>
      </w:r>
      <w:r w:rsidRPr="00FD1183">
        <w:rPr>
          <w:rFonts w:ascii="Sylfaen" w:hAnsi="Sylfaen" w:cs="Sylfaen"/>
          <w:lang w:val="ka-GE"/>
        </w:rPr>
        <w:t>პოპულაციის</w:t>
      </w:r>
      <w:r w:rsidRPr="00FD1183">
        <w:rPr>
          <w:rFonts w:cs="Cambria"/>
          <w:lang w:val="ka-GE"/>
        </w:rPr>
        <w:t xml:space="preserve"> </w:t>
      </w:r>
      <w:r w:rsidRPr="00FD1183">
        <w:rPr>
          <w:rFonts w:ascii="Sylfaen" w:hAnsi="Sylfaen" w:cs="Sylfaen"/>
          <w:lang w:val="ka-GE"/>
        </w:rPr>
        <w:t>იდენტიფიცირება</w:t>
      </w:r>
      <w:r w:rsidRPr="00FD1183">
        <w:rPr>
          <w:rFonts w:cs="Cambria"/>
          <w:lang w:val="ka-GE"/>
        </w:rPr>
        <w:t xml:space="preserve"> </w:t>
      </w:r>
      <w:r w:rsidR="00883C04">
        <w:rPr>
          <w:rFonts w:ascii="Sylfaen" w:hAnsi="Sylfaen" w:cs="Cambria"/>
          <w:lang w:val="ka-GE"/>
        </w:rPr>
        <w:t>ლატენტური ტუბერკულოზური ინფექციის</w:t>
      </w:r>
      <w:r w:rsidRPr="00FD1183">
        <w:rPr>
          <w:rFonts w:cs="Cambria"/>
          <w:lang w:val="ka-GE"/>
        </w:rPr>
        <w:t xml:space="preserve"> </w:t>
      </w:r>
      <w:r w:rsidRPr="00FD1183">
        <w:rPr>
          <w:rFonts w:ascii="Sylfaen" w:hAnsi="Sylfaen" w:cs="Sylfaen"/>
          <w:lang w:val="ka-GE"/>
        </w:rPr>
        <w:t>ტესტირებისა</w:t>
      </w:r>
      <w:r w:rsidRPr="00FD1183">
        <w:rPr>
          <w:rFonts w:cs="Cambria"/>
          <w:lang w:val="ka-GE"/>
        </w:rPr>
        <w:t xml:space="preserve"> </w:t>
      </w:r>
      <w:r w:rsidRPr="00FD1183">
        <w:rPr>
          <w:rFonts w:ascii="Sylfaen" w:hAnsi="Sylfaen" w:cs="Sylfaen"/>
          <w:lang w:val="ka-GE"/>
        </w:rPr>
        <w:t>და</w:t>
      </w:r>
      <w:r w:rsidRPr="00FD1183">
        <w:rPr>
          <w:rFonts w:cs="Cambria"/>
          <w:lang w:val="ka-GE"/>
        </w:rPr>
        <w:t xml:space="preserve"> </w:t>
      </w:r>
      <w:r w:rsidRPr="00FD1183">
        <w:rPr>
          <w:rFonts w:ascii="Sylfaen" w:hAnsi="Sylfaen" w:cs="Sylfaen"/>
          <w:lang w:val="ka-GE"/>
        </w:rPr>
        <w:t>მკურნალობისათვის</w:t>
      </w:r>
      <w:bookmarkEnd w:id="13"/>
    </w:p>
    <w:p w:rsidR="00634492" w:rsidRPr="001214CC" w:rsidRDefault="006B6DCE" w:rsidP="001214CC">
      <w:pPr>
        <w:pStyle w:val="Heading3"/>
        <w:ind w:left="0" w:firstLine="0"/>
        <w:rPr>
          <w:sz w:val="22"/>
          <w:szCs w:val="22"/>
          <w:lang w:val="ka-GE"/>
        </w:rPr>
      </w:pPr>
      <w:bookmarkStart w:id="14" w:name="_Toc73566121"/>
      <w:r w:rsidRPr="001214CC">
        <w:rPr>
          <w:rFonts w:ascii="Sylfaen" w:hAnsi="Sylfaen" w:cs="Sylfaen"/>
          <w:sz w:val="22"/>
          <w:szCs w:val="22"/>
          <w:lang w:val="ka-GE"/>
        </w:rPr>
        <w:t>აივ</w:t>
      </w:r>
      <w:r w:rsidRPr="001214CC">
        <w:rPr>
          <w:rFonts w:cs="Cambria"/>
          <w:sz w:val="22"/>
          <w:szCs w:val="22"/>
          <w:lang w:val="ka-GE"/>
        </w:rPr>
        <w:t xml:space="preserve"> </w:t>
      </w:r>
      <w:r w:rsidRPr="001214CC">
        <w:rPr>
          <w:rFonts w:ascii="Sylfaen" w:hAnsi="Sylfaen" w:cs="Sylfaen"/>
          <w:sz w:val="22"/>
          <w:szCs w:val="22"/>
          <w:lang w:val="ka-GE"/>
        </w:rPr>
        <w:t>ინფ</w:t>
      </w:r>
      <w:r w:rsidR="009302B2">
        <w:rPr>
          <w:rFonts w:ascii="Sylfaen" w:hAnsi="Sylfaen" w:cs="Sylfaen"/>
          <w:sz w:val="22"/>
          <w:szCs w:val="22"/>
          <w:lang w:val="ka-GE"/>
        </w:rPr>
        <w:t>ექციით მცხოვრები</w:t>
      </w:r>
      <w:r w:rsidRPr="001214CC">
        <w:rPr>
          <w:rFonts w:cs="Cambria"/>
          <w:sz w:val="22"/>
          <w:szCs w:val="22"/>
          <w:lang w:val="ka-GE"/>
        </w:rPr>
        <w:t xml:space="preserve"> </w:t>
      </w:r>
      <w:r w:rsidRPr="001214CC">
        <w:rPr>
          <w:rFonts w:ascii="Sylfaen" w:hAnsi="Sylfaen" w:cs="Sylfaen"/>
          <w:sz w:val="22"/>
          <w:szCs w:val="22"/>
          <w:lang w:val="ka-GE"/>
        </w:rPr>
        <w:t>ჩვილები</w:t>
      </w:r>
      <w:r w:rsidRPr="001214CC">
        <w:rPr>
          <w:rFonts w:cs="Cambria"/>
          <w:sz w:val="22"/>
          <w:szCs w:val="22"/>
          <w:lang w:val="ka-GE"/>
        </w:rPr>
        <w:t xml:space="preserve">, </w:t>
      </w:r>
      <w:r w:rsidRPr="001214CC">
        <w:rPr>
          <w:rFonts w:ascii="Sylfaen" w:hAnsi="Sylfaen" w:cs="Sylfaen"/>
          <w:sz w:val="22"/>
          <w:szCs w:val="22"/>
          <w:lang w:val="ka-GE"/>
        </w:rPr>
        <w:t>ბავშვები</w:t>
      </w:r>
      <w:r w:rsidRPr="001214CC">
        <w:rPr>
          <w:rFonts w:cs="Cambria"/>
          <w:sz w:val="22"/>
          <w:szCs w:val="22"/>
          <w:lang w:val="ka-GE"/>
        </w:rPr>
        <w:t xml:space="preserve">, </w:t>
      </w:r>
      <w:r w:rsidRPr="001214CC">
        <w:rPr>
          <w:rFonts w:ascii="Sylfaen" w:hAnsi="Sylfaen" w:cs="Sylfaen"/>
          <w:sz w:val="22"/>
          <w:szCs w:val="22"/>
          <w:lang w:val="ka-GE"/>
        </w:rPr>
        <w:t>მოზარდები</w:t>
      </w:r>
      <w:r w:rsidRPr="001214CC">
        <w:rPr>
          <w:rFonts w:cs="Cambria"/>
          <w:sz w:val="22"/>
          <w:szCs w:val="22"/>
          <w:lang w:val="ka-GE"/>
        </w:rPr>
        <w:t xml:space="preserve"> </w:t>
      </w:r>
      <w:r w:rsidRPr="001214CC">
        <w:rPr>
          <w:rFonts w:ascii="Sylfaen" w:hAnsi="Sylfaen" w:cs="Sylfaen"/>
          <w:sz w:val="22"/>
          <w:szCs w:val="22"/>
          <w:lang w:val="ka-GE"/>
        </w:rPr>
        <w:t>და</w:t>
      </w:r>
      <w:r w:rsidRPr="001214CC">
        <w:rPr>
          <w:rFonts w:cs="Cambria"/>
          <w:sz w:val="22"/>
          <w:szCs w:val="22"/>
          <w:lang w:val="ka-GE"/>
        </w:rPr>
        <w:t xml:space="preserve"> </w:t>
      </w:r>
      <w:r w:rsidRPr="001214CC">
        <w:rPr>
          <w:rFonts w:ascii="Sylfaen" w:hAnsi="Sylfaen" w:cs="Sylfaen"/>
          <w:sz w:val="22"/>
          <w:szCs w:val="22"/>
          <w:lang w:val="ka-GE"/>
        </w:rPr>
        <w:t>მოზრდილები</w:t>
      </w:r>
      <w:bookmarkEnd w:id="14"/>
    </w:p>
    <w:p w:rsidR="00BD2AD9" w:rsidRPr="00FD1183" w:rsidRDefault="00BD2AD9" w:rsidP="00043075">
      <w:pPr>
        <w:spacing w:after="0" w:line="360" w:lineRule="auto"/>
        <w:jc w:val="both"/>
        <w:rPr>
          <w:rFonts w:ascii="Sylfaen" w:hAnsi="Sylfaen"/>
          <w:b/>
          <w:color w:val="000000"/>
          <w:lang w:val="ka-GE"/>
        </w:rPr>
      </w:pPr>
    </w:p>
    <w:p w:rsidR="007A7482" w:rsidRPr="00883C04" w:rsidRDefault="0072747B" w:rsidP="001214CC">
      <w:pPr>
        <w:pStyle w:val="ListParagraph"/>
        <w:numPr>
          <w:ilvl w:val="0"/>
          <w:numId w:val="1"/>
        </w:numPr>
        <w:shd w:val="clear" w:color="auto" w:fill="C6D9F1" w:themeFill="text2" w:themeFillTint="33"/>
        <w:tabs>
          <w:tab w:val="left" w:pos="360"/>
        </w:tabs>
        <w:spacing w:after="0" w:line="360" w:lineRule="auto"/>
        <w:ind w:left="0" w:firstLine="0"/>
        <w:jc w:val="both"/>
        <w:rPr>
          <w:rFonts w:ascii="Sylfaen" w:hAnsi="Sylfaen"/>
          <w:lang w:val="ka-GE"/>
        </w:rPr>
      </w:pPr>
      <w:r w:rsidRPr="00AA2216">
        <w:rPr>
          <w:rFonts w:ascii="Sylfaen" w:hAnsi="Sylfaen"/>
          <w:lang w:val="ka-GE"/>
        </w:rPr>
        <w:t xml:space="preserve">აივ </w:t>
      </w:r>
      <w:r w:rsidRPr="00B11F6D">
        <w:rPr>
          <w:rFonts w:ascii="Sylfaen" w:hAnsi="Sylfaen"/>
          <w:lang w:val="ka-GE"/>
        </w:rPr>
        <w:t>ინფ</w:t>
      </w:r>
      <w:r w:rsidR="006834E8">
        <w:rPr>
          <w:rFonts w:ascii="Sylfaen" w:hAnsi="Sylfaen"/>
          <w:lang w:val="ka-GE"/>
        </w:rPr>
        <w:t>ექციით მცხოვრებ</w:t>
      </w:r>
      <w:r w:rsidRPr="00B11F6D">
        <w:rPr>
          <w:rFonts w:ascii="Sylfaen" w:hAnsi="Sylfaen"/>
          <w:lang w:val="ka-GE"/>
        </w:rPr>
        <w:t xml:space="preserve"> მოზარდებს და მოზრდილებს, რომლებთანაც აქტიური </w:t>
      </w:r>
      <w:r w:rsidRPr="00BA1F23">
        <w:rPr>
          <w:rFonts w:ascii="Sylfaen" w:hAnsi="Sylfaen"/>
          <w:lang w:val="ka-GE"/>
        </w:rPr>
        <w:t>ტუბერკულოზი ნაკლებად სავარაუდოა</w:t>
      </w:r>
      <w:r w:rsidR="00C52A7E">
        <w:rPr>
          <w:rFonts w:ascii="Sylfaen" w:hAnsi="Sylfaen"/>
          <w:lang w:val="ka-GE"/>
        </w:rPr>
        <w:t xml:space="preserve">, </w:t>
      </w:r>
      <w:r w:rsidRPr="00BA1F23">
        <w:rPr>
          <w:rFonts w:ascii="Sylfaen" w:hAnsi="Sylfaen"/>
          <w:lang w:val="ka-GE"/>
        </w:rPr>
        <w:t>ტუბერკულოზის პრევენციული მკურნალობა უნდა ჩაუტარდეთ</w:t>
      </w:r>
      <w:r w:rsidR="00C52A7E" w:rsidRPr="00C52A7E">
        <w:rPr>
          <w:rFonts w:ascii="Sylfaen" w:hAnsi="Sylfaen"/>
          <w:lang w:val="ka-GE"/>
        </w:rPr>
        <w:t xml:space="preserve"> </w:t>
      </w:r>
      <w:r w:rsidR="00C52A7E">
        <w:rPr>
          <w:rFonts w:ascii="Sylfaen" w:hAnsi="Sylfaen"/>
          <w:lang w:val="ka-GE"/>
        </w:rPr>
        <w:t>როგორც აივ მოვლის პაკეტის ნაწილი</w:t>
      </w:r>
      <w:r w:rsidR="00C52A7E" w:rsidRPr="00BA1F23">
        <w:rPr>
          <w:rFonts w:ascii="Sylfaen" w:hAnsi="Sylfaen"/>
          <w:lang w:val="ka-GE"/>
        </w:rPr>
        <w:t xml:space="preserve">. </w:t>
      </w:r>
      <w:r w:rsidR="00C52A7E" w:rsidRPr="00883C04">
        <w:rPr>
          <w:rFonts w:ascii="Sylfaen" w:hAnsi="Sylfaen"/>
          <w:lang w:val="ka-GE"/>
        </w:rPr>
        <w:t xml:space="preserve">მკურნალობა უნდა ჩაუტარდეთ ანტირეტროვირუსულ მკურნალობაზე (ART) მყოფ პირებსაც, </w:t>
      </w:r>
      <w:r w:rsidR="00F8136A">
        <w:rPr>
          <w:rFonts w:ascii="Sylfaen" w:hAnsi="Sylfaen"/>
          <w:lang w:val="ka-GE"/>
        </w:rPr>
        <w:t>ორსულებსაც</w:t>
      </w:r>
      <w:r w:rsidR="00C52A7E" w:rsidRPr="00883C04">
        <w:rPr>
          <w:rFonts w:ascii="Sylfaen" w:hAnsi="Sylfaen"/>
          <w:lang w:val="ka-GE"/>
        </w:rPr>
        <w:t xml:space="preserve"> და წარსულში ტუბერკულოზის გამო ნამკურნალებ პირებსაც </w:t>
      </w:r>
      <w:r w:rsidRPr="00883C04">
        <w:rPr>
          <w:rFonts w:ascii="Sylfaen" w:hAnsi="Sylfaen"/>
          <w:lang w:val="ka-GE"/>
        </w:rPr>
        <w:t xml:space="preserve">იმუნოსუპრესიის ხარისხის მიუხედავად </w:t>
      </w:r>
      <w:r w:rsidR="00C52A7E" w:rsidRPr="00883C04">
        <w:rPr>
          <w:rFonts w:ascii="Sylfaen" w:hAnsi="Sylfaen"/>
          <w:lang w:val="ka-GE"/>
        </w:rPr>
        <w:t xml:space="preserve">და იმ შემთხვევაშიც კი თუ </w:t>
      </w:r>
      <w:r w:rsidR="00D50B19">
        <w:rPr>
          <w:rFonts w:ascii="Sylfaen" w:hAnsi="Sylfaen"/>
          <w:lang w:val="ka-GE"/>
        </w:rPr>
        <w:t>ლატენტური ტუბერკულოზური ინფექციის</w:t>
      </w:r>
      <w:r w:rsidR="007A7482" w:rsidRPr="00883C04">
        <w:rPr>
          <w:rFonts w:ascii="Sylfaen" w:hAnsi="Sylfaen"/>
          <w:lang w:val="ka-GE"/>
        </w:rPr>
        <w:t xml:space="preserve"> </w:t>
      </w:r>
      <w:r w:rsidR="00C52A7E" w:rsidRPr="00883C04">
        <w:rPr>
          <w:rFonts w:ascii="Sylfaen" w:hAnsi="Sylfaen"/>
          <w:lang w:val="ka-GE"/>
        </w:rPr>
        <w:t xml:space="preserve">ტესტირება ხელმისაწვდომი არ არის. </w:t>
      </w:r>
    </w:p>
    <w:p w:rsidR="00315D30" w:rsidRPr="00BA1F23" w:rsidRDefault="0072747B" w:rsidP="001214CC">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sidRPr="00883C04">
        <w:rPr>
          <w:rFonts w:ascii="Sylfaen" w:hAnsi="Sylfaen"/>
          <w:lang w:val="ka-GE"/>
        </w:rPr>
        <w:t>12 თვემდე ასაკის აივ ინფ</w:t>
      </w:r>
      <w:r w:rsidR="006834E8">
        <w:rPr>
          <w:rFonts w:ascii="Sylfaen" w:hAnsi="Sylfaen"/>
          <w:lang w:val="ka-GE"/>
        </w:rPr>
        <w:t>ექციით მცხოვრებ</w:t>
      </w:r>
      <w:r w:rsidRPr="00883C04">
        <w:rPr>
          <w:rFonts w:ascii="Sylfaen" w:hAnsi="Sylfaen"/>
          <w:lang w:val="ka-GE"/>
        </w:rPr>
        <w:t xml:space="preserve"> ჩვილებს, რომლებიც</w:t>
      </w:r>
      <w:r w:rsidRPr="00AA2216">
        <w:rPr>
          <w:rFonts w:ascii="Sylfaen" w:hAnsi="Sylfaen"/>
          <w:lang w:val="ka-GE"/>
        </w:rPr>
        <w:t xml:space="preserve"> ტუბერკულოზით დაავადებულ პირთან კონტაქტში იმყოფებიან და რომლებთანაც </w:t>
      </w:r>
      <w:r w:rsidR="006A0B00">
        <w:rPr>
          <w:rFonts w:ascii="Sylfaen" w:hAnsi="Sylfaen"/>
          <w:lang w:val="ka-GE"/>
        </w:rPr>
        <w:t xml:space="preserve">შესაბამისი კლინიკური შეფასებით ან გაიდლაინზე დაყრდნობით </w:t>
      </w:r>
      <w:r w:rsidRPr="00AA2216">
        <w:rPr>
          <w:rFonts w:ascii="Sylfaen" w:hAnsi="Sylfaen"/>
          <w:lang w:val="ka-GE"/>
        </w:rPr>
        <w:t>აქტიური ტუბერკულოზი</w:t>
      </w:r>
      <w:r w:rsidR="006A0B00">
        <w:rPr>
          <w:rFonts w:ascii="Sylfaen" w:hAnsi="Sylfaen"/>
          <w:lang w:val="ka-GE"/>
        </w:rPr>
        <w:t xml:space="preserve"> ნაკლებად სავარაუდოა</w:t>
      </w:r>
      <w:r w:rsidR="00FF42DF">
        <w:rPr>
          <w:rFonts w:ascii="Sylfaen" w:hAnsi="Sylfaen"/>
          <w:lang w:val="ka-GE"/>
        </w:rPr>
        <w:t xml:space="preserve">, </w:t>
      </w:r>
      <w:r w:rsidR="006A0B00">
        <w:rPr>
          <w:rFonts w:ascii="Sylfaen" w:hAnsi="Sylfaen"/>
          <w:lang w:val="ka-GE"/>
        </w:rPr>
        <w:t>ტუბერკულოზის პრევენციული მკურნალობა უნდა ჩა</w:t>
      </w:r>
      <w:r w:rsidR="00FF42DF">
        <w:rPr>
          <w:rFonts w:ascii="Sylfaen" w:hAnsi="Sylfaen"/>
          <w:lang w:val="ka-GE"/>
        </w:rPr>
        <w:t>უ</w:t>
      </w:r>
      <w:r w:rsidR="006A0B00">
        <w:rPr>
          <w:rFonts w:ascii="Sylfaen" w:hAnsi="Sylfaen"/>
          <w:lang w:val="ka-GE"/>
        </w:rPr>
        <w:t>ტარდე</w:t>
      </w:r>
      <w:r w:rsidR="00FF42DF">
        <w:rPr>
          <w:rFonts w:ascii="Sylfaen" w:hAnsi="Sylfaen"/>
          <w:lang w:val="ka-GE"/>
        </w:rPr>
        <w:t>თ</w:t>
      </w:r>
      <w:r w:rsidR="006A0B00">
        <w:rPr>
          <w:rFonts w:ascii="Sylfaen" w:hAnsi="Sylfaen"/>
          <w:lang w:val="ka-GE"/>
        </w:rPr>
        <w:t xml:space="preserve">. </w:t>
      </w:r>
    </w:p>
    <w:p w:rsidR="001D716F" w:rsidRPr="001D716F" w:rsidRDefault="009E2E23" w:rsidP="001D716F">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sidRPr="00BA1F23">
        <w:rPr>
          <w:rFonts w:ascii="Sylfaen" w:hAnsi="Sylfaen"/>
          <w:lang w:val="ka-GE"/>
        </w:rPr>
        <w:t xml:space="preserve">≥ 12 თვის ასაკის აივ </w:t>
      </w:r>
      <w:r w:rsidR="006834E8" w:rsidRPr="00883C04">
        <w:rPr>
          <w:rFonts w:ascii="Sylfaen" w:hAnsi="Sylfaen"/>
          <w:lang w:val="ka-GE"/>
        </w:rPr>
        <w:t>ინფ</w:t>
      </w:r>
      <w:r w:rsidR="006834E8">
        <w:rPr>
          <w:rFonts w:ascii="Sylfaen" w:hAnsi="Sylfaen"/>
          <w:lang w:val="ka-GE"/>
        </w:rPr>
        <w:t>ექციით მცხოვრებ</w:t>
      </w:r>
      <w:r w:rsidRPr="00BA1F23">
        <w:rPr>
          <w:rFonts w:ascii="Sylfaen" w:hAnsi="Sylfaen"/>
          <w:lang w:val="ka-GE"/>
        </w:rPr>
        <w:t xml:space="preserve"> ბავშვებს, რომლებთანაც </w:t>
      </w:r>
      <w:r w:rsidR="00FF42DF">
        <w:rPr>
          <w:rFonts w:ascii="Sylfaen" w:hAnsi="Sylfaen"/>
          <w:lang w:val="ka-GE"/>
        </w:rPr>
        <w:t xml:space="preserve">შესაბამისი კლინიკური შეფასებით ან გაიდლაინზე დაყრდნობით </w:t>
      </w:r>
      <w:r w:rsidR="00FF42DF" w:rsidRPr="00AA2216">
        <w:rPr>
          <w:rFonts w:ascii="Sylfaen" w:hAnsi="Sylfaen"/>
          <w:lang w:val="ka-GE"/>
        </w:rPr>
        <w:t>აქტიური ტუბერკულოზი</w:t>
      </w:r>
      <w:r w:rsidR="00FF42DF">
        <w:rPr>
          <w:rFonts w:ascii="Sylfaen" w:hAnsi="Sylfaen"/>
          <w:lang w:val="ka-GE"/>
        </w:rPr>
        <w:t xml:space="preserve"> ნაკლებად სავარაუდოა, ტუბერკულოზის პრევენციული მკურნალობა შეთავაზებულ უნდა იქნას როგორც აივ პრევენციის და მოვლის პაკეტის ნაწილი, </w:t>
      </w:r>
      <w:r w:rsidR="000F70F4">
        <w:rPr>
          <w:rFonts w:ascii="Sylfaen" w:hAnsi="Sylfaen"/>
          <w:lang w:val="ka-GE"/>
        </w:rPr>
        <w:t>იმის მიუხედავად</w:t>
      </w:r>
      <w:r w:rsidR="00FF42DF">
        <w:rPr>
          <w:rFonts w:ascii="Sylfaen" w:hAnsi="Sylfaen"/>
          <w:lang w:val="ka-GE"/>
        </w:rPr>
        <w:t xml:space="preserve"> არის თუ არა ტუბერკულოზით დაავადებულთან კონტაქტი.  </w:t>
      </w:r>
    </w:p>
    <w:p w:rsidR="001D716F" w:rsidRPr="001D716F" w:rsidRDefault="00314BCA" w:rsidP="001D716F">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i/>
          <w:iCs/>
          <w:color w:val="000000"/>
          <w:lang w:val="ka-GE"/>
        </w:rPr>
      </w:pPr>
      <w:r w:rsidRPr="00BA1F23">
        <w:rPr>
          <w:rFonts w:ascii="Sylfaen" w:hAnsi="Sylfaen"/>
          <w:iCs/>
          <w:color w:val="000000"/>
          <w:lang w:val="ka-GE"/>
        </w:rPr>
        <w:lastRenderedPageBreak/>
        <w:t xml:space="preserve">ყველა აივ </w:t>
      </w:r>
      <w:r w:rsidR="006834E8" w:rsidRPr="00883C04">
        <w:rPr>
          <w:rFonts w:ascii="Sylfaen" w:hAnsi="Sylfaen"/>
          <w:lang w:val="ka-GE"/>
        </w:rPr>
        <w:t>ინფ</w:t>
      </w:r>
      <w:r w:rsidR="006834E8">
        <w:rPr>
          <w:rFonts w:ascii="Sylfaen" w:hAnsi="Sylfaen"/>
          <w:lang w:val="ka-GE"/>
        </w:rPr>
        <w:t>ექციით მცხოვრებ</w:t>
      </w:r>
      <w:r w:rsidR="006834E8" w:rsidRPr="00883C04">
        <w:rPr>
          <w:rFonts w:ascii="Sylfaen" w:hAnsi="Sylfaen"/>
          <w:lang w:val="ka-GE"/>
        </w:rPr>
        <w:t xml:space="preserve"> </w:t>
      </w:r>
      <w:r w:rsidRPr="00BA1F23">
        <w:rPr>
          <w:rFonts w:ascii="Sylfaen" w:hAnsi="Sylfaen"/>
          <w:iCs/>
          <w:color w:val="000000"/>
          <w:lang w:val="ka-GE"/>
        </w:rPr>
        <w:t>ბავშვს, რომელ</w:t>
      </w:r>
      <w:r w:rsidR="00634492" w:rsidRPr="00BA1F23">
        <w:rPr>
          <w:rFonts w:ascii="Sylfaen" w:hAnsi="Sylfaen"/>
          <w:iCs/>
          <w:color w:val="000000"/>
          <w:lang w:val="ka-GE"/>
        </w:rPr>
        <w:t>თანაც</w:t>
      </w:r>
      <w:r w:rsidRPr="00BA1F23">
        <w:rPr>
          <w:rFonts w:ascii="Sylfaen" w:hAnsi="Sylfaen"/>
          <w:iCs/>
          <w:color w:val="000000"/>
          <w:lang w:val="ka-GE"/>
        </w:rPr>
        <w:t xml:space="preserve"> წარმატებით </w:t>
      </w:r>
      <w:r w:rsidR="00634492" w:rsidRPr="00BA1F23">
        <w:rPr>
          <w:rFonts w:ascii="Sylfaen" w:hAnsi="Sylfaen"/>
          <w:iCs/>
          <w:color w:val="000000"/>
          <w:lang w:val="ka-GE"/>
        </w:rPr>
        <w:t>არის დასრულებული</w:t>
      </w:r>
      <w:r w:rsidRPr="00BA1F23">
        <w:rPr>
          <w:rFonts w:ascii="Sylfaen" w:hAnsi="Sylfaen"/>
          <w:iCs/>
          <w:color w:val="000000"/>
          <w:lang w:val="ka-GE"/>
        </w:rPr>
        <w:t xml:space="preserve"> აქტიური ტუბერკულოზის საწინააღმდეგო მკურნალობა, </w:t>
      </w:r>
      <w:r w:rsidR="00115E01" w:rsidRPr="00BA1F23">
        <w:rPr>
          <w:rFonts w:ascii="Sylfaen" w:hAnsi="Sylfaen"/>
          <w:iCs/>
          <w:color w:val="000000"/>
          <w:lang w:val="ka-GE"/>
        </w:rPr>
        <w:t>კონსილიუმის გადაწყვეტილებით</w:t>
      </w:r>
      <w:r w:rsidR="00115E01">
        <w:rPr>
          <w:rFonts w:ascii="Sylfaen" w:hAnsi="Sylfaen"/>
          <w:iCs/>
          <w:color w:val="000000"/>
          <w:lang w:val="ka-GE"/>
        </w:rPr>
        <w:t xml:space="preserve"> </w:t>
      </w:r>
      <w:r w:rsidRPr="00AA2216">
        <w:rPr>
          <w:rFonts w:ascii="Sylfaen" w:hAnsi="Sylfaen"/>
          <w:iCs/>
          <w:color w:val="000000"/>
          <w:lang w:val="ka-GE"/>
        </w:rPr>
        <w:t xml:space="preserve">დამატებით </w:t>
      </w:r>
      <w:r w:rsidR="00115E01" w:rsidRPr="00AA2216">
        <w:rPr>
          <w:rFonts w:ascii="Sylfaen" w:hAnsi="Sylfaen"/>
          <w:iCs/>
          <w:color w:val="000000"/>
          <w:lang w:val="ka-GE"/>
        </w:rPr>
        <w:t xml:space="preserve">შეიძლება </w:t>
      </w:r>
      <w:r w:rsidRPr="00AA2216">
        <w:rPr>
          <w:rFonts w:ascii="Sylfaen" w:hAnsi="Sylfaen"/>
          <w:iCs/>
          <w:color w:val="000000"/>
          <w:lang w:val="ka-GE"/>
        </w:rPr>
        <w:t xml:space="preserve">დაენიშნოს </w:t>
      </w:r>
      <w:r w:rsidR="00FF42DF">
        <w:rPr>
          <w:rFonts w:ascii="Sylfaen" w:hAnsi="Sylfaen"/>
          <w:iCs/>
          <w:color w:val="000000"/>
          <w:lang w:val="ka-GE"/>
        </w:rPr>
        <w:t>ტუბერკულოზის პრევენციული მკურნალობა.</w:t>
      </w:r>
    </w:p>
    <w:p w:rsidR="001D716F" w:rsidRPr="001D716F" w:rsidRDefault="001D716F" w:rsidP="001214CC">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i/>
          <w:iCs/>
          <w:color w:val="000000"/>
          <w:lang w:val="ka-GE"/>
        </w:rPr>
      </w:pPr>
      <w:r w:rsidRPr="001D716F">
        <w:rPr>
          <w:rFonts w:ascii="Sylfaen" w:hAnsi="Sylfaen"/>
          <w:lang w:val="ka-GE"/>
        </w:rPr>
        <w:t xml:space="preserve">აივ </w:t>
      </w:r>
      <w:r w:rsidR="006834E8" w:rsidRPr="00883C04">
        <w:rPr>
          <w:rFonts w:ascii="Sylfaen" w:hAnsi="Sylfaen"/>
          <w:lang w:val="ka-GE"/>
        </w:rPr>
        <w:t>ინფ</w:t>
      </w:r>
      <w:r w:rsidR="006834E8">
        <w:rPr>
          <w:rFonts w:ascii="Sylfaen" w:hAnsi="Sylfaen"/>
          <w:lang w:val="ka-GE"/>
        </w:rPr>
        <w:t>ექციით მცხოვრებ</w:t>
      </w:r>
      <w:r w:rsidR="006834E8" w:rsidRPr="00883C04">
        <w:rPr>
          <w:rFonts w:ascii="Sylfaen" w:hAnsi="Sylfaen"/>
          <w:lang w:val="ka-GE"/>
        </w:rPr>
        <w:t xml:space="preserve"> </w:t>
      </w:r>
      <w:r w:rsidRPr="001D716F">
        <w:rPr>
          <w:rFonts w:ascii="Sylfaen" w:hAnsi="Sylfaen"/>
          <w:lang w:val="ka-GE"/>
        </w:rPr>
        <w:t xml:space="preserve">პირებთან </w:t>
      </w:r>
      <w:r w:rsidR="00D50B19">
        <w:rPr>
          <w:rFonts w:ascii="Sylfaen" w:hAnsi="Sylfaen"/>
          <w:lang w:val="ka-GE"/>
        </w:rPr>
        <w:t>ლატენტური ტუბერკულოზური ინფექციის</w:t>
      </w:r>
      <w:r w:rsidRPr="001D716F">
        <w:rPr>
          <w:rFonts w:ascii="Sylfaen" w:hAnsi="Sylfaen"/>
          <w:lang w:val="ka-GE"/>
        </w:rPr>
        <w:t xml:space="preserve"> პრევენციული მკურნალობა ერთხელ უნდა ჩატარდეს, თუმცა შემდგომი </w:t>
      </w:r>
      <w:r w:rsidR="00284169">
        <w:rPr>
          <w:rFonts w:ascii="Sylfaen" w:hAnsi="Sylfaen"/>
          <w:lang w:val="ka-GE"/>
        </w:rPr>
        <w:t>სკრინინგი</w:t>
      </w:r>
      <w:r w:rsidRPr="001D716F">
        <w:rPr>
          <w:rFonts w:ascii="Sylfaen" w:hAnsi="Sylfaen"/>
          <w:lang w:val="ka-GE"/>
        </w:rPr>
        <w:t xml:space="preserve"> ტუბერკულოზის სიმპტომების   (მიმდინარე ხველა, ტემპერატურული რეაქცია, წონაში კლება, ღამის ოფლიანობა) </w:t>
      </w:r>
      <w:r w:rsidR="00D50B19">
        <w:rPr>
          <w:rFonts w:ascii="Sylfaen" w:hAnsi="Sylfaen"/>
          <w:lang w:val="ka-GE"/>
        </w:rPr>
        <w:t xml:space="preserve">მიხედვით </w:t>
      </w:r>
      <w:r w:rsidRPr="001D716F">
        <w:rPr>
          <w:rFonts w:ascii="Sylfaen" w:hAnsi="Sylfaen"/>
          <w:lang w:val="ka-GE"/>
        </w:rPr>
        <w:t>აივ/შიდსის სპეციალისტთან ყოველ გეგმიურ ვიზიტზე უნდა განხორციელდეს.</w:t>
      </w:r>
    </w:p>
    <w:p w:rsidR="001214CC" w:rsidRPr="009C6BC2" w:rsidRDefault="001214CC" w:rsidP="001214CC">
      <w:pPr>
        <w:rPr>
          <w:b/>
          <w:lang w:val="ka-GE"/>
        </w:rPr>
      </w:pPr>
      <w:r w:rsidRPr="009C6BC2">
        <w:rPr>
          <w:rFonts w:ascii="Sylfaen" w:hAnsi="Sylfaen" w:cs="Sylfaen"/>
          <w:b/>
          <w:lang w:val="ka-GE"/>
        </w:rPr>
        <w:t>მტკიცებულებების</w:t>
      </w:r>
      <w:r w:rsidRPr="009C6BC2">
        <w:rPr>
          <w:b/>
          <w:lang w:val="ka-GE"/>
        </w:rPr>
        <w:t xml:space="preserve"> </w:t>
      </w:r>
      <w:r w:rsidRPr="009C6BC2">
        <w:rPr>
          <w:rFonts w:ascii="Sylfaen" w:hAnsi="Sylfaen" w:cs="Sylfaen"/>
          <w:b/>
          <w:lang w:val="ka-GE"/>
        </w:rPr>
        <w:t>შეჯამება</w:t>
      </w:r>
    </w:p>
    <w:p w:rsidR="001214CC" w:rsidRPr="00454153" w:rsidRDefault="001214CC" w:rsidP="001214CC">
      <w:pPr>
        <w:spacing w:line="360" w:lineRule="auto"/>
        <w:jc w:val="both"/>
        <w:rPr>
          <w:rFonts w:ascii="Sylfaen" w:hAnsi="Sylfaen"/>
          <w:lang w:val="ka-GE"/>
        </w:rPr>
      </w:pPr>
      <w:r w:rsidRPr="00454153">
        <w:rPr>
          <w:rFonts w:ascii="Sylfaen" w:hAnsi="Sylfaen"/>
          <w:lang w:val="ka-GE"/>
        </w:rPr>
        <w:t>ანტირეტროვირუ</w:t>
      </w:r>
      <w:r w:rsidR="001600EB" w:rsidRPr="00454153">
        <w:rPr>
          <w:rFonts w:ascii="Sylfaen" w:hAnsi="Sylfaen"/>
          <w:lang w:val="ka-GE"/>
        </w:rPr>
        <w:t>სუ</w:t>
      </w:r>
      <w:r w:rsidRPr="00454153">
        <w:rPr>
          <w:rFonts w:ascii="Sylfaen" w:hAnsi="Sylfaen"/>
          <w:lang w:val="ka-GE"/>
        </w:rPr>
        <w:t xml:space="preserve">ლი მკურნალობის ხელმისაწვდომობის თვალსაზრისით მიღწეული პროგრესის მიუხედავად, მსოფლიოში შიდსთან ასოცირებული სიკვდილის ყველაზე ხშირი მიზეზი ტუბერკულოზია (16). მაგალითად 2018 წელს ტუბერკულოზი 251 000 აივ </w:t>
      </w:r>
      <w:r w:rsidR="006834E8" w:rsidRPr="00883C04">
        <w:rPr>
          <w:rFonts w:ascii="Sylfaen" w:hAnsi="Sylfaen"/>
          <w:lang w:val="ka-GE"/>
        </w:rPr>
        <w:t>ინფ</w:t>
      </w:r>
      <w:r w:rsidR="006834E8">
        <w:rPr>
          <w:rFonts w:ascii="Sylfaen" w:hAnsi="Sylfaen"/>
          <w:lang w:val="ka-GE"/>
        </w:rPr>
        <w:t>ექციით მცხოვრები ადამიანის</w:t>
      </w:r>
      <w:r w:rsidRPr="00454153">
        <w:rPr>
          <w:rFonts w:ascii="Sylfaen" w:hAnsi="Sylfaen"/>
          <w:lang w:val="ka-GE"/>
        </w:rPr>
        <w:t xml:space="preserve"> სიკვდილის მიზეზი გახდა, რამაც ყველა გარდაცვლილი აივ </w:t>
      </w:r>
      <w:r w:rsidR="006834E8" w:rsidRPr="00883C04">
        <w:rPr>
          <w:rFonts w:ascii="Sylfaen" w:hAnsi="Sylfaen"/>
          <w:lang w:val="ka-GE"/>
        </w:rPr>
        <w:t>ინფ</w:t>
      </w:r>
      <w:r w:rsidR="006834E8">
        <w:rPr>
          <w:rFonts w:ascii="Sylfaen" w:hAnsi="Sylfaen"/>
          <w:lang w:val="ka-GE"/>
        </w:rPr>
        <w:t>ექციით მცხოვრები ადამიანის</w:t>
      </w:r>
      <w:r w:rsidRPr="00454153">
        <w:rPr>
          <w:rFonts w:ascii="Sylfaen" w:hAnsi="Sylfaen"/>
          <w:lang w:val="ka-GE"/>
        </w:rPr>
        <w:t xml:space="preserve"> ერთი მესამედი შეადგინა. მსოფლიოს მასშტაბით </w:t>
      </w:r>
      <w:r w:rsidR="006834E8">
        <w:rPr>
          <w:rFonts w:ascii="Sylfaen" w:hAnsi="Sylfaen"/>
          <w:lang w:val="ka-GE"/>
        </w:rPr>
        <w:t>აივ ინფექციით მცხოვრებ ადამიან</w:t>
      </w:r>
      <w:r w:rsidRPr="00454153">
        <w:rPr>
          <w:rFonts w:ascii="Sylfaen" w:hAnsi="Sylfaen"/>
          <w:lang w:val="ka-GE"/>
        </w:rPr>
        <w:t xml:space="preserve">ებთან ტუბერკულოზის განვითარების რისკი 21-ჯერ  უფრო მაღალია, ვიდრე აივ ნეგატიურებთან [95% CI-16;27] (12). </w:t>
      </w:r>
    </w:p>
    <w:p w:rsidR="001214CC" w:rsidRPr="00454153" w:rsidRDefault="001214CC" w:rsidP="001214CC">
      <w:pPr>
        <w:spacing w:line="360" w:lineRule="auto"/>
        <w:jc w:val="both"/>
        <w:rPr>
          <w:rFonts w:ascii="Sylfaen" w:hAnsi="Sylfaen"/>
          <w:lang w:val="ka-GE"/>
        </w:rPr>
      </w:pPr>
      <w:r w:rsidRPr="00454153">
        <w:rPr>
          <w:rFonts w:ascii="Sylfaen" w:hAnsi="Sylfaen"/>
          <w:lang w:val="ka-GE"/>
        </w:rPr>
        <w:t xml:space="preserve">8587 აივ </w:t>
      </w:r>
      <w:r w:rsidR="006834E8" w:rsidRPr="00883C04">
        <w:rPr>
          <w:rFonts w:ascii="Sylfaen" w:hAnsi="Sylfaen"/>
          <w:lang w:val="ka-GE"/>
        </w:rPr>
        <w:t>ინფ</w:t>
      </w:r>
      <w:r w:rsidR="006834E8">
        <w:rPr>
          <w:rFonts w:ascii="Sylfaen" w:hAnsi="Sylfaen"/>
          <w:lang w:val="ka-GE"/>
        </w:rPr>
        <w:t xml:space="preserve">ექციით მცხოვრები ადამიანების </w:t>
      </w:r>
      <w:r w:rsidRPr="00454153">
        <w:rPr>
          <w:rFonts w:ascii="Sylfaen" w:hAnsi="Sylfaen"/>
          <w:lang w:val="ka-GE"/>
        </w:rPr>
        <w:t>მონაცემების შემცველი 12 რანდომიზებული, კონტროლირებადი კვლევის სისტემურმა მიმოხილვამ (17) აჩვენა, რომ პრევენციული მკურნალობა აივ ინფ</w:t>
      </w:r>
      <w:r w:rsidR="006834E8">
        <w:rPr>
          <w:rFonts w:ascii="Sylfaen" w:hAnsi="Sylfaen"/>
          <w:lang w:val="ka-GE"/>
        </w:rPr>
        <w:t>ექციით მცხოვრებ ადამიანებთან</w:t>
      </w:r>
      <w:r w:rsidRPr="00454153">
        <w:rPr>
          <w:rFonts w:ascii="Sylfaen" w:hAnsi="Sylfaen"/>
          <w:lang w:val="ka-GE"/>
        </w:rPr>
        <w:t xml:space="preserve"> აქტიური ტუბერკულოზის განვითარების რისკს 33%-ით ამცირებს (</w:t>
      </w:r>
      <w:r w:rsidRPr="00454153">
        <w:rPr>
          <w:rFonts w:ascii="Sylfaen" w:hAnsi="Sylfaen" w:cs="Times New Roman"/>
          <w:lang w:val="ka-GE"/>
        </w:rPr>
        <w:t xml:space="preserve">RR-0.67; 95% CI-0.51;0.87). TST-ის დადებითი შედეგის მქონე (მანტუ დადებით) პირებთან პრევენციული მკურნალობით აქტიური ტუბერკულოზის განვითარების რისკის შემცირების მაჩვენებელი 64%-მდე გაიზარდა </w:t>
      </w:r>
      <w:r w:rsidRPr="00454153">
        <w:rPr>
          <w:rFonts w:ascii="Sylfaen" w:hAnsi="Sylfaen"/>
          <w:lang w:val="ka-GE"/>
        </w:rPr>
        <w:t xml:space="preserve">(RR-0.36; 95% CI- 0.22; 0.61). თუმცა იგივე რისკის 14%-ით შემცირება </w:t>
      </w:r>
      <w:r w:rsidRPr="00454153">
        <w:rPr>
          <w:rFonts w:ascii="Sylfaen" w:hAnsi="Sylfaen" w:cs="Times New Roman"/>
          <w:lang w:val="ka-GE"/>
        </w:rPr>
        <w:t>კანის ტუბერკულინური სინჯის უარყოფითი (</w:t>
      </w:r>
      <w:r w:rsidR="00E77B06">
        <w:rPr>
          <w:rFonts w:ascii="Sylfaen" w:hAnsi="Sylfaen"/>
          <w:lang w:val="ka-GE"/>
        </w:rPr>
        <w:t>RR-</w:t>
      </w:r>
      <w:r w:rsidRPr="00454153">
        <w:rPr>
          <w:rFonts w:ascii="Sylfaen" w:hAnsi="Sylfaen"/>
          <w:lang w:val="ka-GE"/>
        </w:rPr>
        <w:t>0.86; 95% CI - 0.59; 1.26)</w:t>
      </w:r>
      <w:r w:rsidRPr="00454153">
        <w:rPr>
          <w:rFonts w:ascii="Sylfaen" w:hAnsi="Sylfaen" w:cs="Times New Roman"/>
          <w:lang w:val="ka-GE"/>
        </w:rPr>
        <w:t xml:space="preserve">, ან უცნობი შედეგის მქონე პირებთან </w:t>
      </w:r>
      <w:r w:rsidRPr="00454153">
        <w:rPr>
          <w:rFonts w:ascii="Sylfaen" w:hAnsi="Sylfaen"/>
          <w:lang w:val="ka-GE"/>
        </w:rPr>
        <w:t xml:space="preserve">(RR-0.86, 95% CI-0.48; 1.52)  სტატისტიკურად არასარწმუნო იყო. გასათვალისწინებელია, რომ კვლევები, რომლებიც მიმოხილვაში მოხვდნენ, </w:t>
      </w:r>
      <w:r w:rsidR="00F17C3A">
        <w:rPr>
          <w:rFonts w:ascii="Sylfaen" w:hAnsi="Sylfaen"/>
          <w:lang w:val="ka-GE"/>
        </w:rPr>
        <w:t>ანტირეტროვირუსული</w:t>
      </w:r>
      <w:r w:rsidRPr="00454153">
        <w:rPr>
          <w:rFonts w:ascii="Sylfaen" w:hAnsi="Sylfaen"/>
          <w:lang w:val="ka-GE"/>
        </w:rPr>
        <w:t xml:space="preserve"> მკურნალობის ხელმისაწვდომობის უზრუნველყოფამდე ჩატარდა, შესაბამისად </w:t>
      </w:r>
      <w:r w:rsidR="00F17C3A">
        <w:rPr>
          <w:rFonts w:ascii="Sylfaen" w:hAnsi="Sylfaen"/>
          <w:lang w:val="ka-GE"/>
        </w:rPr>
        <w:t>ანტირეტროვირუსულ</w:t>
      </w:r>
      <w:r w:rsidRPr="00454153">
        <w:rPr>
          <w:rFonts w:ascii="Sylfaen" w:hAnsi="Sylfaen"/>
          <w:lang w:val="ka-GE"/>
        </w:rPr>
        <w:t xml:space="preserve"> მკურნალობაზე მყოფ პირებთან </w:t>
      </w:r>
      <w:r w:rsidR="00D50B19">
        <w:rPr>
          <w:rFonts w:ascii="Sylfaen" w:hAnsi="Sylfaen"/>
          <w:lang w:val="ka-GE"/>
        </w:rPr>
        <w:t>ლატენტური ტუბერკულოზური ინფექციის</w:t>
      </w:r>
      <w:r w:rsidRPr="00454153">
        <w:rPr>
          <w:rFonts w:ascii="Sylfaen" w:hAnsi="Sylfaen"/>
          <w:lang w:val="ka-GE"/>
        </w:rPr>
        <w:t xml:space="preserve"> მკურნალობის ეფექტურობის შესახებ </w:t>
      </w:r>
      <w:r w:rsidR="00CB7A13">
        <w:rPr>
          <w:rFonts w:ascii="Sylfaen" w:hAnsi="Sylfaen"/>
          <w:lang w:val="ka-GE"/>
        </w:rPr>
        <w:t>ადრინდელზე</w:t>
      </w:r>
      <w:r w:rsidRPr="00454153">
        <w:rPr>
          <w:rFonts w:ascii="Sylfaen" w:hAnsi="Sylfaen"/>
          <w:lang w:val="ka-GE"/>
        </w:rPr>
        <w:t xml:space="preserve"> მეტი მტკიცებულება არ  გვაქვს. 1329 აივ </w:t>
      </w:r>
      <w:r w:rsidR="006834E8">
        <w:rPr>
          <w:rFonts w:ascii="Sylfaen" w:hAnsi="Sylfaen"/>
          <w:lang w:val="ka-GE"/>
        </w:rPr>
        <w:t>ინფექციით მცხოვრები ადამიანების</w:t>
      </w:r>
      <w:r w:rsidRPr="00454153">
        <w:rPr>
          <w:rFonts w:ascii="Sylfaen" w:hAnsi="Sylfaen"/>
          <w:lang w:val="ka-GE"/>
        </w:rPr>
        <w:t xml:space="preserve"> </w:t>
      </w:r>
      <w:r w:rsidRPr="00454153">
        <w:rPr>
          <w:rFonts w:ascii="Sylfaen" w:hAnsi="Sylfaen"/>
          <w:lang w:val="ka-GE"/>
        </w:rPr>
        <w:lastRenderedPageBreak/>
        <w:t xml:space="preserve">მონაცემებზე ჩატარებულმა  ორმაგად ბრმა, რანდომიზებულმა კვლევამ აჩვენა, რომ </w:t>
      </w:r>
      <w:r w:rsidRPr="00454153">
        <w:rPr>
          <w:rFonts w:ascii="Sylfaen" w:hAnsi="Sylfaen" w:cs="Times New Roman"/>
          <w:lang w:val="ka-GE"/>
        </w:rPr>
        <w:t xml:space="preserve">TST ან IGRA-ს უარყოფითი შედეგის მქონე </w:t>
      </w:r>
      <w:r w:rsidR="00F17C3A">
        <w:rPr>
          <w:rFonts w:ascii="Sylfaen" w:hAnsi="Sylfaen" w:cs="Times New Roman"/>
          <w:lang w:val="ka-GE"/>
        </w:rPr>
        <w:t>ანტირეტროვირუსულ</w:t>
      </w:r>
      <w:r w:rsidRPr="00454153">
        <w:rPr>
          <w:rFonts w:ascii="Sylfaen" w:hAnsi="Sylfaen" w:cs="Times New Roman"/>
          <w:lang w:val="ka-GE"/>
        </w:rPr>
        <w:t xml:space="preserve"> მკურნალობაზე მყოფი პირები იზონიაზიდით პრევენციული მკურნალობით (IPT) უფრო მეტ სარგებელს იღებდნენ, ვიდრე პირები, რომელთა TST ან IGRA ტესტი დადებითი იყო (18). </w:t>
      </w:r>
      <w:r w:rsidRPr="00454153">
        <w:rPr>
          <w:rFonts w:ascii="Sylfaen" w:hAnsi="Sylfaen"/>
          <w:lang w:val="ka-GE"/>
        </w:rPr>
        <w:t xml:space="preserve">2056 აივ </w:t>
      </w:r>
      <w:r w:rsidR="006834E8">
        <w:rPr>
          <w:rFonts w:ascii="Sylfaen" w:hAnsi="Sylfaen"/>
          <w:lang w:val="ka-GE"/>
        </w:rPr>
        <w:t xml:space="preserve">ინფექციით მცხოვრები </w:t>
      </w:r>
      <w:r w:rsidRPr="00454153">
        <w:rPr>
          <w:rFonts w:ascii="Sylfaen" w:hAnsi="Sylfaen"/>
          <w:lang w:val="ka-GE"/>
        </w:rPr>
        <w:t xml:space="preserve"> პირის მონაცემებზე ჩატარებულმა  რანდომიზებულმა, კონტროლირებადმა</w:t>
      </w:r>
      <w:r w:rsidRPr="00454153">
        <w:rPr>
          <w:rStyle w:val="EndnoteReference"/>
          <w:rFonts w:ascii="Sylfaen" w:hAnsi="Sylfaen"/>
          <w:vertAlign w:val="baseline"/>
          <w:lang w:val="ka-GE"/>
        </w:rPr>
        <w:t xml:space="preserve"> </w:t>
      </w:r>
      <w:r w:rsidRPr="00454153">
        <w:rPr>
          <w:rFonts w:ascii="Sylfaen" w:hAnsi="Sylfaen"/>
          <w:lang w:val="ka-GE"/>
        </w:rPr>
        <w:t>(19) და მიდევნებითმა კვლევამ</w:t>
      </w:r>
      <w:r w:rsidRPr="00454153">
        <w:rPr>
          <w:rStyle w:val="EndnoteReference"/>
          <w:rFonts w:ascii="Sylfaen" w:hAnsi="Sylfaen"/>
          <w:vertAlign w:val="baseline"/>
          <w:lang w:val="ka-GE"/>
        </w:rPr>
        <w:t xml:space="preserve"> (2</w:t>
      </w:r>
      <w:r w:rsidRPr="00454153">
        <w:rPr>
          <w:rFonts w:ascii="Sylfaen" w:hAnsi="Sylfaen"/>
          <w:lang w:val="ka-GE"/>
        </w:rPr>
        <w:t>0</w:t>
      </w:r>
      <w:r w:rsidRPr="00454153">
        <w:rPr>
          <w:rStyle w:val="EndnoteReference"/>
          <w:rFonts w:ascii="Sylfaen" w:hAnsi="Sylfaen"/>
          <w:vertAlign w:val="baseline"/>
          <w:lang w:val="ka-GE"/>
        </w:rPr>
        <w:t>)</w:t>
      </w:r>
      <w:r w:rsidRPr="00454153">
        <w:rPr>
          <w:rFonts w:ascii="Sylfaen" w:hAnsi="Sylfaen"/>
          <w:lang w:val="ka-GE"/>
        </w:rPr>
        <w:t xml:space="preserve"> აჩვენა, რომ </w:t>
      </w:r>
      <w:r w:rsidR="00F17C3A">
        <w:rPr>
          <w:rFonts w:ascii="Sylfaen" w:hAnsi="Sylfaen"/>
          <w:lang w:val="ka-GE"/>
        </w:rPr>
        <w:t>ანტირეტროვირუსულ</w:t>
      </w:r>
      <w:r w:rsidRPr="00454153">
        <w:rPr>
          <w:rFonts w:ascii="Sylfaen" w:hAnsi="Sylfaen"/>
          <w:lang w:val="ka-GE"/>
        </w:rPr>
        <w:t xml:space="preserve"> მკურნალობაზე მყოფ პირებთან </w:t>
      </w:r>
      <w:r w:rsidR="00D50B19">
        <w:rPr>
          <w:rFonts w:ascii="Sylfaen" w:hAnsi="Sylfaen"/>
          <w:lang w:val="ka-GE"/>
        </w:rPr>
        <w:t>ლატენტური ტუბერკულოზური ინფექციის</w:t>
      </w:r>
      <w:r w:rsidRPr="00454153">
        <w:rPr>
          <w:rFonts w:ascii="Sylfaen" w:hAnsi="Sylfaen"/>
          <w:lang w:val="ka-GE"/>
        </w:rPr>
        <w:t xml:space="preserve"> პრევენციულ მკურნალობას ტუბერკულოზის </w:t>
      </w:r>
      <w:r w:rsidR="008F5C20">
        <w:rPr>
          <w:rFonts w:ascii="Sylfaen" w:hAnsi="Sylfaen"/>
          <w:lang w:val="ka-GE"/>
        </w:rPr>
        <w:t>ინციდენტ</w:t>
      </w:r>
      <w:r w:rsidRPr="00454153">
        <w:rPr>
          <w:rFonts w:ascii="Sylfaen" w:hAnsi="Sylfaen"/>
          <w:lang w:val="ka-GE"/>
        </w:rPr>
        <w:t xml:space="preserve">ობის და სიკვდილიანობის შემცირების თვალსაზრისით დამატებითი სარგებელი აქვს, ამასთან დაცვითი ეფექტი 5 წლის განმავლობაში გრძელდება (20). </w:t>
      </w:r>
    </w:p>
    <w:p w:rsidR="001214CC" w:rsidRPr="00454153" w:rsidRDefault="001214CC" w:rsidP="001214CC">
      <w:pPr>
        <w:spacing w:line="360" w:lineRule="auto"/>
        <w:jc w:val="both"/>
        <w:rPr>
          <w:rFonts w:ascii="Sylfaen" w:hAnsi="Sylfaen"/>
          <w:lang w:val="ka-GE"/>
        </w:rPr>
      </w:pPr>
      <w:r w:rsidRPr="00454153">
        <w:rPr>
          <w:rFonts w:ascii="Sylfaen" w:hAnsi="Sylfaen"/>
          <w:lang w:val="ka-GE"/>
        </w:rPr>
        <w:t>სისტემურმა მიმოხილვამ აჩვენა, რომ სამხრეთ აფრიკაში ჩატარებული კვლევის მიხედვით აივ</w:t>
      </w:r>
      <w:r w:rsidR="006834E8">
        <w:rPr>
          <w:rFonts w:ascii="Sylfaen" w:hAnsi="Sylfaen"/>
          <w:lang w:val="ka-GE"/>
        </w:rPr>
        <w:t xml:space="preserve"> ინფექციით მცხოვრებ </w:t>
      </w:r>
      <w:r w:rsidRPr="00454153">
        <w:rPr>
          <w:rFonts w:ascii="Sylfaen" w:hAnsi="Sylfaen"/>
          <w:lang w:val="ka-GE"/>
        </w:rPr>
        <w:t xml:space="preserve">ბავშვებში იზონიაზიდის 6 თვიანმა კურსმა საგრძნობლად შეამცირა სიკვდილობის მაჩვენებელი და დაიცვა ბავშვები აქტიური ტუბერკულოზის განვითარებისაგან (25). მაშინ როცა მეორე რანდომიზებული, კონტროლირებადი კვლევის მიხედვით 3-4 თვის ასაკში </w:t>
      </w:r>
      <w:r w:rsidR="008F5C20">
        <w:rPr>
          <w:rFonts w:ascii="Sylfaen" w:hAnsi="Sylfaen"/>
          <w:lang w:val="ka-GE"/>
        </w:rPr>
        <w:t xml:space="preserve">აივ </w:t>
      </w:r>
      <w:r w:rsidRPr="00454153">
        <w:rPr>
          <w:rFonts w:ascii="Sylfaen" w:hAnsi="Sylfaen"/>
          <w:lang w:val="ka-GE"/>
        </w:rPr>
        <w:t>დიაგნოსტირებულ</w:t>
      </w:r>
      <w:r w:rsidR="008F5C20">
        <w:rPr>
          <w:rFonts w:ascii="Sylfaen" w:hAnsi="Sylfaen"/>
          <w:lang w:val="ka-GE"/>
        </w:rPr>
        <w:t xml:space="preserve"> და ანტირეტროვირუსულ</w:t>
      </w:r>
      <w:r w:rsidRPr="00454153">
        <w:rPr>
          <w:rFonts w:ascii="Sylfaen" w:hAnsi="Sylfaen"/>
          <w:lang w:val="ka-GE"/>
        </w:rPr>
        <w:t xml:space="preserve"> მკურნალობ</w:t>
      </w:r>
      <w:r w:rsidR="008F5C20">
        <w:rPr>
          <w:rFonts w:ascii="Sylfaen" w:hAnsi="Sylfaen"/>
          <w:lang w:val="ka-GE"/>
        </w:rPr>
        <w:t xml:space="preserve">აზე მყოფ ჩვილებში, რომელთაც </w:t>
      </w:r>
      <w:r w:rsidRPr="00454153">
        <w:rPr>
          <w:rFonts w:ascii="Sylfaen" w:hAnsi="Sylfaen"/>
          <w:lang w:val="ka-GE"/>
        </w:rPr>
        <w:t xml:space="preserve"> ტუბერკულოზით დაავადებულ პირთან კონტაქტ</w:t>
      </w:r>
      <w:r w:rsidR="008F5C20">
        <w:rPr>
          <w:rFonts w:ascii="Sylfaen" w:hAnsi="Sylfaen"/>
          <w:lang w:val="ka-GE"/>
        </w:rPr>
        <w:t xml:space="preserve">ი არ აღენიშნებოდათ, </w:t>
      </w:r>
      <w:r w:rsidRPr="00454153">
        <w:rPr>
          <w:rFonts w:ascii="Sylfaen" w:hAnsi="Sylfaen"/>
          <w:lang w:val="ka-GE"/>
        </w:rPr>
        <w:t xml:space="preserve">პრევენციულმა მკურნალობამ სარგებელი არ აჩვენა. ჩვილებთან ასევე უზრუნველყოფილი იყო ტუბერკულოზთან და აივთან ახალი ექსპოზიციის ყოველთვიური მონიტორინგი (26). </w:t>
      </w:r>
      <w:r w:rsidR="00F17C3A">
        <w:rPr>
          <w:rFonts w:ascii="Sylfaen" w:hAnsi="Sylfaen"/>
          <w:lang w:val="ka-GE"/>
        </w:rPr>
        <w:t>ანტირეტროვირუსულ</w:t>
      </w:r>
      <w:r w:rsidRPr="00454153">
        <w:rPr>
          <w:rFonts w:ascii="Sylfaen" w:hAnsi="Sylfaen"/>
          <w:lang w:val="ka-GE"/>
        </w:rPr>
        <w:t xml:space="preserve"> მკურნალობაზე მყოფ 167 ბავშვთან ჩატარებული კვლევის მიხედვით პრევენციულ მკურნალობაზე მყოფთა შორის ტუბერკულოზის </w:t>
      </w:r>
      <w:r w:rsidR="008F5C20">
        <w:rPr>
          <w:rFonts w:ascii="Sylfaen" w:hAnsi="Sylfaen"/>
          <w:lang w:val="ka-GE"/>
        </w:rPr>
        <w:t>ინც</w:t>
      </w:r>
      <w:r w:rsidRPr="00454153">
        <w:rPr>
          <w:rFonts w:ascii="Sylfaen" w:hAnsi="Sylfaen"/>
          <w:lang w:val="ka-GE"/>
        </w:rPr>
        <w:t xml:space="preserve">იდენტობა მეტად შემცირდა, ვიდრე პრევენციულ  მკურნალობაზე არმყოფებთან, თუმცა ეს განსხვავება სტატისტიკურად სარწმუნო არ იყო (RR-0.51; 95% CI - 0.15;1.75) </w:t>
      </w:r>
      <w:r w:rsidRPr="00454153">
        <w:rPr>
          <w:rFonts w:ascii="Sylfaen" w:hAnsi="Sylfaen"/>
          <w:iCs/>
          <w:lang w:val="ka-GE"/>
        </w:rPr>
        <w:t>(27)</w:t>
      </w:r>
      <w:r w:rsidRPr="00454153">
        <w:rPr>
          <w:rFonts w:ascii="Sylfaen" w:hAnsi="Sylfaen"/>
          <w:lang w:val="ka-GE"/>
        </w:rPr>
        <w:t xml:space="preserve">. პრევენციული მკურნალობის დამატებითი დამცავი ეფექტი ასევე დადასტურდა </w:t>
      </w:r>
      <w:r w:rsidR="00F17C3A">
        <w:rPr>
          <w:rFonts w:ascii="Sylfaen" w:hAnsi="Sylfaen"/>
          <w:lang w:val="ka-GE"/>
        </w:rPr>
        <w:t>ანტირეტროვირუსულ</w:t>
      </w:r>
      <w:r w:rsidRPr="00454153">
        <w:rPr>
          <w:rFonts w:ascii="Sylfaen" w:hAnsi="Sylfaen"/>
          <w:lang w:val="ka-GE"/>
        </w:rPr>
        <w:t xml:space="preserve"> მკურნალობაზე მყოფ ბავშვებზე ჩატარებული კოჰორტული კვლევით (28). </w:t>
      </w:r>
    </w:p>
    <w:p w:rsidR="001214CC" w:rsidRPr="00454153" w:rsidRDefault="001214CC" w:rsidP="001214CC">
      <w:pPr>
        <w:rPr>
          <w:b/>
          <w:lang w:val="ka-GE"/>
        </w:rPr>
      </w:pPr>
      <w:r w:rsidRPr="00454153">
        <w:rPr>
          <w:rFonts w:ascii="Sylfaen" w:hAnsi="Sylfaen" w:cs="Sylfaen"/>
          <w:b/>
          <w:lang w:val="ka-GE"/>
        </w:rPr>
        <w:t>რეკომენდაციის</w:t>
      </w:r>
      <w:r w:rsidRPr="00454153">
        <w:rPr>
          <w:rFonts w:cs="Cambria"/>
          <w:b/>
          <w:lang w:val="ka-GE"/>
        </w:rPr>
        <w:t xml:space="preserve"> </w:t>
      </w:r>
      <w:r w:rsidRPr="00454153">
        <w:rPr>
          <w:rFonts w:ascii="Sylfaen" w:hAnsi="Sylfaen" w:cs="Sylfaen"/>
          <w:b/>
          <w:lang w:val="ka-GE"/>
        </w:rPr>
        <w:t>დასაბუთება</w:t>
      </w:r>
    </w:p>
    <w:p w:rsidR="001214CC" w:rsidRPr="0084109D" w:rsidRDefault="001214CC" w:rsidP="001214CC">
      <w:pPr>
        <w:spacing w:line="360" w:lineRule="auto"/>
        <w:jc w:val="both"/>
        <w:rPr>
          <w:rFonts w:ascii="Sylfaen" w:hAnsi="Sylfaen"/>
          <w:lang w:val="ka-GE"/>
        </w:rPr>
      </w:pPr>
      <w:r>
        <w:rPr>
          <w:rFonts w:ascii="Sylfaen" w:hAnsi="Sylfaen"/>
          <w:lang w:val="ka-GE"/>
        </w:rPr>
        <w:t xml:space="preserve">გაიდლაინზე მომუშავე ჯგუფის წევრებმა განიხილეს სისტემური მიმოხილვის მტკიცებულებები და იდენტიფიცირებული თითოეული რისკ ჯგუფის </w:t>
      </w:r>
      <w:r w:rsidRPr="001468AD">
        <w:rPr>
          <w:rFonts w:ascii="Sylfaen" w:hAnsi="Sylfaen"/>
          <w:lang w:val="ka-GE"/>
        </w:rPr>
        <w:t xml:space="preserve">შემთხვევაში დეტალურად იმსჯელეს </w:t>
      </w:r>
      <w:r w:rsidR="00D50B19">
        <w:rPr>
          <w:rFonts w:ascii="Sylfaen" w:hAnsi="Sylfaen"/>
          <w:lang w:val="ka-GE"/>
        </w:rPr>
        <w:t>ლატენტური ტუბერკულოზური ინფექციის</w:t>
      </w:r>
      <w:r w:rsidRPr="001468AD">
        <w:rPr>
          <w:rFonts w:ascii="Sylfaen" w:hAnsi="Sylfaen"/>
          <w:lang w:val="ka-GE"/>
        </w:rPr>
        <w:t xml:space="preserve"> პრევალენტობაზე, </w:t>
      </w:r>
      <w:r w:rsidRPr="001468AD">
        <w:rPr>
          <w:rFonts w:ascii="Sylfaen" w:hAnsi="Sylfaen"/>
          <w:lang w:val="ka-GE"/>
        </w:rPr>
        <w:lastRenderedPageBreak/>
        <w:t xml:space="preserve">აქტიური ტუბერკულოზის განვითარების რისკზე და აქტიური ტუბერკულოზის </w:t>
      </w:r>
      <w:r w:rsidR="008F5C20">
        <w:rPr>
          <w:rFonts w:ascii="Sylfaen" w:hAnsi="Sylfaen"/>
          <w:lang w:val="ka-GE"/>
        </w:rPr>
        <w:t>ინციდენტ</w:t>
      </w:r>
      <w:r w:rsidRPr="001468AD">
        <w:rPr>
          <w:rFonts w:ascii="Sylfaen" w:hAnsi="Sylfaen"/>
          <w:lang w:val="ka-GE"/>
        </w:rPr>
        <w:t xml:space="preserve">ობაზე ზოგად პოპულაციასთან შედარებით. დასკვნის სახით ჩამოყალიბდა, რომ აივ </w:t>
      </w:r>
      <w:r w:rsidR="006834E8">
        <w:rPr>
          <w:rFonts w:ascii="Sylfaen" w:hAnsi="Sylfaen"/>
          <w:lang w:val="ka-GE"/>
        </w:rPr>
        <w:t>ინფექციით მცხოვრებ</w:t>
      </w:r>
      <w:r w:rsidRPr="001468AD">
        <w:rPr>
          <w:rFonts w:ascii="Sylfaen" w:hAnsi="Sylfaen"/>
          <w:lang w:val="ka-GE"/>
        </w:rPr>
        <w:t xml:space="preserve"> პირებში </w:t>
      </w:r>
      <w:r w:rsidR="00D50B19">
        <w:rPr>
          <w:rFonts w:ascii="Sylfaen" w:hAnsi="Sylfaen"/>
          <w:color w:val="000000"/>
          <w:lang w:val="ka-GE"/>
        </w:rPr>
        <w:t>ლატენტური ტუბერკულოზური ინფექციის</w:t>
      </w:r>
      <w:r w:rsidRPr="001468AD">
        <w:rPr>
          <w:rFonts w:ascii="Sylfaen" w:hAnsi="Sylfaen"/>
          <w:lang w:val="ka-GE"/>
        </w:rPr>
        <w:t xml:space="preserve"> სისტემური ტესტირების და მკურნალობის მკაფიო სარგებელი </w:t>
      </w:r>
      <w:r w:rsidR="00883C04" w:rsidRPr="001468AD">
        <w:rPr>
          <w:rFonts w:ascii="Sylfaen" w:hAnsi="Sylfaen"/>
          <w:lang w:val="ka-GE"/>
        </w:rPr>
        <w:t xml:space="preserve">მტკიცებულებებით </w:t>
      </w:r>
      <w:r w:rsidRPr="001468AD">
        <w:rPr>
          <w:rFonts w:ascii="Sylfaen" w:hAnsi="Sylfaen"/>
          <w:lang w:val="ka-GE"/>
        </w:rPr>
        <w:t xml:space="preserve">დასტურდება. პრევენციული მკურნალობა აივ </w:t>
      </w:r>
      <w:r w:rsidR="006834E8">
        <w:rPr>
          <w:rFonts w:ascii="Sylfaen" w:hAnsi="Sylfaen"/>
          <w:lang w:val="ka-GE"/>
        </w:rPr>
        <w:t>ინფექციით მცხოვრებ</w:t>
      </w:r>
      <w:r w:rsidR="006834E8" w:rsidRPr="001468AD">
        <w:rPr>
          <w:rFonts w:ascii="Sylfaen" w:hAnsi="Sylfaen"/>
          <w:lang w:val="ka-GE"/>
        </w:rPr>
        <w:t xml:space="preserve"> </w:t>
      </w:r>
      <w:r w:rsidRPr="001468AD">
        <w:rPr>
          <w:rFonts w:ascii="Sylfaen" w:hAnsi="Sylfaen"/>
          <w:lang w:val="ka-GE"/>
        </w:rPr>
        <w:t xml:space="preserve">მოზრდილებს და მოზარდებს მათი იმუნური სტატუსის და </w:t>
      </w:r>
      <w:r w:rsidR="00F17C3A">
        <w:rPr>
          <w:rFonts w:ascii="Sylfaen" w:hAnsi="Sylfaen"/>
          <w:lang w:val="ka-GE"/>
        </w:rPr>
        <w:t>ანტირეტროვირუსულ</w:t>
      </w:r>
      <w:r w:rsidRPr="001468AD">
        <w:rPr>
          <w:rFonts w:ascii="Sylfaen" w:hAnsi="Sylfaen"/>
          <w:lang w:val="ka-GE"/>
        </w:rPr>
        <w:t xml:space="preserve"> მკურნალობაზე ყოფნის მიუხედავად უნდა ჩაუტარდეთ, ამასთან არსებობს მტკიცებულება იმის თაობაზე, რომ </w:t>
      </w:r>
      <w:r w:rsidR="00F17C3A">
        <w:rPr>
          <w:rFonts w:ascii="Sylfaen" w:hAnsi="Sylfaen"/>
          <w:lang w:val="ka-GE"/>
        </w:rPr>
        <w:t>ანტირეტროვირუსულ</w:t>
      </w:r>
      <w:r w:rsidRPr="001468AD">
        <w:rPr>
          <w:rFonts w:ascii="Sylfaen" w:hAnsi="Sylfaen"/>
          <w:lang w:val="ka-GE"/>
        </w:rPr>
        <w:t xml:space="preserve"> თერაპიასთან ერთად ჩატარებულ პრევენციულ</w:t>
      </w:r>
      <w:r>
        <w:rPr>
          <w:rFonts w:ascii="Sylfaen" w:hAnsi="Sylfaen"/>
          <w:lang w:val="ka-GE"/>
        </w:rPr>
        <w:t xml:space="preserve"> მკურნალობას დამატებითი დამცავი ეფექტი აქვს.  </w:t>
      </w:r>
      <w:r w:rsidR="00F17C3A">
        <w:rPr>
          <w:rFonts w:ascii="Sylfaen" w:hAnsi="Sylfaen"/>
          <w:lang w:val="ka-GE"/>
        </w:rPr>
        <w:t>ანტირეტროვირუსული</w:t>
      </w:r>
      <w:r>
        <w:rPr>
          <w:rFonts w:ascii="Sylfaen" w:hAnsi="Sylfaen"/>
          <w:lang w:val="ka-GE"/>
        </w:rPr>
        <w:t xml:space="preserve"> მკურნალობის ხელმისაწვდომობამდე ჩატარებული კვლევების სისტემურმა მიმოხილვამ აჩვენა, რომ ტუბერკულოზის მაღალი </w:t>
      </w:r>
      <w:r w:rsidR="008F5C20">
        <w:rPr>
          <w:rFonts w:ascii="Sylfaen" w:hAnsi="Sylfaen"/>
          <w:lang w:val="ka-GE"/>
        </w:rPr>
        <w:t>ინციდენტ</w:t>
      </w:r>
      <w:r>
        <w:rPr>
          <w:rFonts w:ascii="Sylfaen" w:hAnsi="Sylfaen"/>
          <w:lang w:val="ka-GE"/>
        </w:rPr>
        <w:t xml:space="preserve">ობის ქვეყნებში აივ </w:t>
      </w:r>
      <w:r w:rsidR="006834E8">
        <w:rPr>
          <w:rFonts w:ascii="Sylfaen" w:hAnsi="Sylfaen"/>
          <w:lang w:val="ka-GE"/>
        </w:rPr>
        <w:t>ინფექციით მცხოვრებ</w:t>
      </w:r>
      <w:r w:rsidR="006834E8" w:rsidRPr="001468AD">
        <w:rPr>
          <w:rFonts w:ascii="Sylfaen" w:hAnsi="Sylfaen"/>
          <w:lang w:val="ka-GE"/>
        </w:rPr>
        <w:t xml:space="preserve"> </w:t>
      </w:r>
      <w:r w:rsidR="006834E8">
        <w:rPr>
          <w:rFonts w:ascii="Sylfaen" w:hAnsi="Sylfaen"/>
          <w:lang w:val="ka-GE"/>
        </w:rPr>
        <w:t>ადამიანებთან</w:t>
      </w:r>
      <w:r>
        <w:rPr>
          <w:rFonts w:ascii="Sylfaen" w:hAnsi="Sylfaen"/>
          <w:lang w:val="ka-GE"/>
        </w:rPr>
        <w:t xml:space="preserve"> აქტიური ტუბერკულოზის წარმატებული მკურნალობის დასრულებისთანავე პრევენციული მკურნალობის ჩატარება  ღირებულია</w:t>
      </w:r>
      <w:r w:rsidR="00883C04">
        <w:rPr>
          <w:rFonts w:ascii="Sylfaen" w:hAnsi="Sylfaen"/>
          <w:lang w:val="ka-GE"/>
        </w:rPr>
        <w:t xml:space="preserve"> (</w:t>
      </w:r>
      <w:r>
        <w:rPr>
          <w:rFonts w:ascii="Sylfaen" w:hAnsi="Sylfaen"/>
          <w:lang w:val="ka-GE"/>
        </w:rPr>
        <w:t xml:space="preserve">21). შესაბამისად </w:t>
      </w:r>
      <w:r w:rsidR="00D50B19">
        <w:rPr>
          <w:rFonts w:ascii="Sylfaen" w:hAnsi="Sylfaen"/>
          <w:lang w:val="ka-GE"/>
        </w:rPr>
        <w:t>ლატენტური ტუბერკულოზური ინფექციის</w:t>
      </w:r>
      <w:r>
        <w:rPr>
          <w:rFonts w:ascii="Sylfaen" w:hAnsi="Sylfaen"/>
          <w:lang w:val="ka-GE"/>
        </w:rPr>
        <w:t xml:space="preserve"> პრევენციული მკურნალობა რეკომენდებულია წარსულში ნამკურნალები ტუბერკულოზით დაავადებული პაციენტებისათვისაც. მტკიცებულებების არარსებობის მიუხედავად ეს რეკომენდაცია წარსულში მულტი- ან ექსტენსიურად რეზისტენტული ტუბერკულოზის გამო ნამკურნალებ ან კომბინაციაში </w:t>
      </w:r>
      <w:r w:rsidR="00F17C3A">
        <w:rPr>
          <w:rFonts w:ascii="Sylfaen" w:hAnsi="Sylfaen"/>
          <w:lang w:val="ka-GE"/>
        </w:rPr>
        <w:t>ანტირეტროვირუსულ</w:t>
      </w:r>
      <w:r>
        <w:rPr>
          <w:rFonts w:ascii="Sylfaen" w:hAnsi="Sylfaen"/>
          <w:lang w:val="ka-GE"/>
        </w:rPr>
        <w:t xml:space="preserve"> მკურნალობაზე მყოფ აივ </w:t>
      </w:r>
      <w:r w:rsidR="006834E8">
        <w:rPr>
          <w:rFonts w:ascii="Sylfaen" w:hAnsi="Sylfaen"/>
          <w:lang w:val="ka-GE"/>
        </w:rPr>
        <w:t>ინფექციით მცხოვრებ</w:t>
      </w:r>
      <w:r w:rsidR="006834E8" w:rsidRPr="001468AD">
        <w:rPr>
          <w:rFonts w:ascii="Sylfaen" w:hAnsi="Sylfaen"/>
          <w:lang w:val="ka-GE"/>
        </w:rPr>
        <w:t xml:space="preserve"> </w:t>
      </w:r>
      <w:r>
        <w:rPr>
          <w:rFonts w:ascii="Sylfaen" w:hAnsi="Sylfaen"/>
          <w:lang w:val="ka-GE"/>
        </w:rPr>
        <w:t xml:space="preserve">პირებსაც </w:t>
      </w:r>
      <w:r w:rsidR="008F5C20">
        <w:rPr>
          <w:rFonts w:ascii="Sylfaen" w:hAnsi="Sylfaen"/>
          <w:lang w:val="ka-GE"/>
        </w:rPr>
        <w:t>შეეხება</w:t>
      </w:r>
      <w:r>
        <w:rPr>
          <w:rFonts w:ascii="Sylfaen" w:hAnsi="Sylfaen"/>
          <w:lang w:val="ka-GE"/>
        </w:rPr>
        <w:t xml:space="preserve">. </w:t>
      </w:r>
    </w:p>
    <w:p w:rsidR="00883C04" w:rsidRDefault="001214CC" w:rsidP="001214CC">
      <w:pPr>
        <w:spacing w:line="360" w:lineRule="auto"/>
        <w:jc w:val="both"/>
        <w:rPr>
          <w:rFonts w:ascii="Sylfaen" w:hAnsi="Sylfaen"/>
          <w:color w:val="000000"/>
          <w:lang w:val="ka-GE"/>
        </w:rPr>
      </w:pPr>
      <w:r w:rsidRPr="005D3BD0">
        <w:rPr>
          <w:rFonts w:ascii="Sylfaen" w:hAnsi="Sylfaen"/>
          <w:color w:val="000000"/>
          <w:lang w:val="ka-GE"/>
        </w:rPr>
        <w:t xml:space="preserve">აივ </w:t>
      </w:r>
      <w:r w:rsidR="006834E8">
        <w:rPr>
          <w:rFonts w:ascii="Sylfaen" w:hAnsi="Sylfaen"/>
          <w:lang w:val="ka-GE"/>
        </w:rPr>
        <w:t xml:space="preserve">ინფექციით მცხოვრები </w:t>
      </w:r>
      <w:r w:rsidR="00BC5332">
        <w:rPr>
          <w:rFonts w:ascii="Sylfaen" w:hAnsi="Sylfaen"/>
          <w:color w:val="000000"/>
          <w:lang w:val="ka-GE"/>
        </w:rPr>
        <w:t>ორსული</w:t>
      </w:r>
      <w:r w:rsidRPr="005D3BD0">
        <w:rPr>
          <w:rFonts w:ascii="Sylfaen" w:hAnsi="Sylfaen"/>
          <w:color w:val="000000"/>
          <w:lang w:val="ka-GE"/>
        </w:rPr>
        <w:t xml:space="preserve"> ქალები ტუბერკულოზით დაავადების რისკის ქვეშ არიან, რასაც როგორც დედისთვის ისე ჩანასახისთვის შეიძლება მძიმე შედეგები მოჰყვეს (22).</w:t>
      </w:r>
      <w:r>
        <w:rPr>
          <w:rFonts w:ascii="Sylfaen" w:hAnsi="Sylfaen"/>
          <w:color w:val="000000"/>
          <w:lang w:val="ka-GE"/>
        </w:rPr>
        <w:t xml:space="preserve"> შესაბამისად</w:t>
      </w:r>
      <w:r w:rsidRPr="005D3BD0">
        <w:rPr>
          <w:rFonts w:ascii="Sylfaen" w:hAnsi="Sylfaen"/>
          <w:color w:val="000000"/>
          <w:lang w:val="ka-GE"/>
        </w:rPr>
        <w:t xml:space="preserve"> აივ </w:t>
      </w:r>
      <w:r w:rsidR="006834E8">
        <w:rPr>
          <w:rFonts w:ascii="Sylfaen" w:hAnsi="Sylfaen"/>
          <w:lang w:val="ka-GE"/>
        </w:rPr>
        <w:t>ინფექციით მცხოვრებ</w:t>
      </w:r>
      <w:r w:rsidRPr="005D3BD0">
        <w:rPr>
          <w:rFonts w:ascii="Sylfaen" w:hAnsi="Sylfaen"/>
          <w:color w:val="000000"/>
          <w:lang w:val="ka-GE"/>
        </w:rPr>
        <w:t xml:space="preserve"> </w:t>
      </w:r>
      <w:r w:rsidR="00BC5332">
        <w:rPr>
          <w:rFonts w:ascii="Sylfaen" w:hAnsi="Sylfaen"/>
          <w:color w:val="000000"/>
          <w:lang w:val="ka-GE"/>
        </w:rPr>
        <w:t>ორსულ</w:t>
      </w:r>
      <w:r w:rsidRPr="005D3BD0">
        <w:rPr>
          <w:rFonts w:ascii="Sylfaen" w:hAnsi="Sylfaen"/>
          <w:color w:val="000000"/>
          <w:lang w:val="ka-GE"/>
        </w:rPr>
        <w:t xml:space="preserve"> ქალებთან პრევენციულ მკურნალობაზე უარი არ უნდა ვთქვათ, </w:t>
      </w:r>
      <w:r>
        <w:rPr>
          <w:rFonts w:ascii="Sylfaen" w:hAnsi="Sylfaen"/>
          <w:color w:val="000000"/>
          <w:lang w:val="ka-GE"/>
        </w:rPr>
        <w:t xml:space="preserve">მით უმეტეს, რომ </w:t>
      </w:r>
      <w:r w:rsidRPr="005D3BD0">
        <w:rPr>
          <w:rFonts w:ascii="Sylfaen" w:hAnsi="Sylfaen"/>
          <w:color w:val="000000"/>
          <w:lang w:val="ka-GE"/>
        </w:rPr>
        <w:t>იზონიაზიდი და რიფამპიცინი</w:t>
      </w:r>
      <w:r w:rsidR="00883C04">
        <w:rPr>
          <w:rFonts w:ascii="Sylfaen" w:hAnsi="Sylfaen"/>
          <w:color w:val="000000"/>
          <w:lang w:val="ka-GE"/>
        </w:rPr>
        <w:t xml:space="preserve">ს ჯგუფის </w:t>
      </w:r>
      <w:r w:rsidRPr="005D3BD0">
        <w:rPr>
          <w:rFonts w:ascii="Sylfaen" w:hAnsi="Sylfaen"/>
          <w:color w:val="000000"/>
          <w:lang w:val="ka-GE"/>
        </w:rPr>
        <w:t xml:space="preserve">მედიკამენტები, რომლებიც პრევენციული მკურნალობისას ყველაზე ხშირად გამოიყენება, </w:t>
      </w:r>
      <w:r w:rsidR="00BC5332">
        <w:rPr>
          <w:rFonts w:ascii="Sylfaen" w:hAnsi="Sylfaen"/>
          <w:color w:val="000000"/>
          <w:lang w:val="ka-GE"/>
        </w:rPr>
        <w:t>ორსულთათვის</w:t>
      </w:r>
      <w:r w:rsidRPr="005D3BD0">
        <w:rPr>
          <w:rFonts w:ascii="Sylfaen" w:hAnsi="Sylfaen"/>
          <w:color w:val="000000"/>
          <w:lang w:val="ka-GE"/>
        </w:rPr>
        <w:t xml:space="preserve"> უსაფრთხოა (23)</w:t>
      </w:r>
      <w:r>
        <w:rPr>
          <w:rFonts w:ascii="Sylfaen" w:hAnsi="Sylfaen"/>
          <w:color w:val="000000"/>
          <w:lang w:val="ka-GE"/>
        </w:rPr>
        <w:t xml:space="preserve">. რაც შეეხება </w:t>
      </w:r>
      <w:r w:rsidRPr="005D3BD0">
        <w:rPr>
          <w:rFonts w:ascii="Sylfaen" w:hAnsi="Sylfaen"/>
          <w:color w:val="000000"/>
          <w:lang w:val="ka-GE"/>
        </w:rPr>
        <w:t>პრევენციული მკურნალობის დაწყების საუკეთესო დროის შე</w:t>
      </w:r>
      <w:r>
        <w:rPr>
          <w:rFonts w:ascii="Sylfaen" w:hAnsi="Sylfaen"/>
          <w:color w:val="000000"/>
          <w:lang w:val="ka-GE"/>
        </w:rPr>
        <w:t>რჩევას, ამისთვის დღევანდელი მიდგომით</w:t>
      </w:r>
      <w:r w:rsidRPr="005D3BD0">
        <w:rPr>
          <w:rFonts w:ascii="Sylfaen" w:hAnsi="Sylfaen"/>
          <w:color w:val="000000"/>
          <w:lang w:val="ka-GE"/>
        </w:rPr>
        <w:t xml:space="preserve"> კლინიკური გადაწყვეტილებაა საჭირო</w:t>
      </w:r>
      <w:r>
        <w:rPr>
          <w:rFonts w:ascii="Sylfaen" w:hAnsi="Sylfaen"/>
          <w:color w:val="000000"/>
          <w:lang w:val="ka-GE"/>
        </w:rPr>
        <w:t>, რეკომენდაცია კი ამის თაობაზე</w:t>
      </w:r>
      <w:r w:rsidRPr="005D3BD0">
        <w:rPr>
          <w:rFonts w:ascii="Sylfaen" w:hAnsi="Sylfaen"/>
          <w:color w:val="000000"/>
          <w:lang w:val="ka-GE"/>
        </w:rPr>
        <w:t xml:space="preserve"> </w:t>
      </w:r>
      <w:r>
        <w:rPr>
          <w:rFonts w:ascii="Sylfaen" w:hAnsi="Sylfaen"/>
          <w:color w:val="000000"/>
          <w:lang w:val="ka-GE"/>
        </w:rPr>
        <w:t xml:space="preserve">წინამდებარე გაიდლაინში ჩამოყალიბებული არ არის. </w:t>
      </w:r>
    </w:p>
    <w:p w:rsidR="001214CC" w:rsidRDefault="001214CC" w:rsidP="001214CC">
      <w:pPr>
        <w:spacing w:line="360" w:lineRule="auto"/>
        <w:jc w:val="both"/>
        <w:rPr>
          <w:rFonts w:ascii="Sylfaen" w:hAnsi="Sylfaen"/>
          <w:lang w:val="ka-GE"/>
        </w:rPr>
      </w:pPr>
      <w:r>
        <w:rPr>
          <w:rFonts w:ascii="Sylfaen" w:hAnsi="Sylfaen"/>
          <w:lang w:val="ka-GE"/>
        </w:rPr>
        <w:t xml:space="preserve">გაიდლაინზე მომუშავე ჯგუფის წევრების გადაწყვეტილებით აივ </w:t>
      </w:r>
      <w:r w:rsidR="006834E8">
        <w:rPr>
          <w:rFonts w:ascii="Sylfaen" w:hAnsi="Sylfaen"/>
          <w:lang w:val="ka-GE"/>
        </w:rPr>
        <w:t>ინფექციით მცხოვრებ</w:t>
      </w:r>
      <w:r>
        <w:rPr>
          <w:rFonts w:ascii="Sylfaen" w:hAnsi="Sylfaen"/>
          <w:lang w:val="ka-GE"/>
        </w:rPr>
        <w:t xml:space="preserve"> 12 თვემდე ასაკის ჩვილებთან </w:t>
      </w:r>
      <w:r w:rsidR="00D50B19">
        <w:rPr>
          <w:rFonts w:ascii="Sylfaen" w:hAnsi="Sylfaen"/>
          <w:lang w:val="ka-GE"/>
        </w:rPr>
        <w:t>ლატენტური ტუბერკულოზური ინფექციის</w:t>
      </w:r>
      <w:r>
        <w:rPr>
          <w:rFonts w:ascii="Sylfaen" w:hAnsi="Sylfaen"/>
          <w:lang w:val="ka-GE"/>
        </w:rPr>
        <w:t xml:space="preserve"> პრევენციული მკურნალობა რეკომენდებულია მხოლოდ ტუბერკულოზით დაავადებულ პაციენტთან კონტაქტის შემთხვევაში თუ თავად ჩვილთან აქტიური ტუბერკულოზი შესაბამისი </w:t>
      </w:r>
      <w:r>
        <w:rPr>
          <w:rFonts w:ascii="Sylfaen" w:hAnsi="Sylfaen"/>
          <w:lang w:val="ka-GE"/>
        </w:rPr>
        <w:lastRenderedPageBreak/>
        <w:t xml:space="preserve">კვლევებით გამორიცხულია. ეს რეკომენდაცია ამ ჯგუფში პრევენციული მკურნალობით მიღებული სარგებლის შესახებ შეზღუდული მონაცემების გამო ჩამოყალიბდა.   მტკიცებულებების დაბალი ხარისხის მიუხედავად გაიდლაინზე მომუშავე ჯგუფის წევრები მკაცრ რეკომენდაციას იძლევიან  &gt;12 თვის აივ </w:t>
      </w:r>
      <w:r w:rsidR="006834E8">
        <w:rPr>
          <w:rFonts w:ascii="Sylfaen" w:hAnsi="Sylfaen"/>
          <w:lang w:val="ka-GE"/>
        </w:rPr>
        <w:t>ინფექციით მცხოვრებ</w:t>
      </w:r>
      <w:r>
        <w:rPr>
          <w:rFonts w:ascii="Sylfaen" w:hAnsi="Sylfaen"/>
          <w:lang w:val="ka-GE"/>
        </w:rPr>
        <w:t xml:space="preserve"> ბავშვებთან ჩატარდეს </w:t>
      </w:r>
      <w:r w:rsidR="00D50B19">
        <w:rPr>
          <w:rFonts w:ascii="Sylfaen" w:hAnsi="Sylfaen"/>
          <w:lang w:val="ka-GE"/>
        </w:rPr>
        <w:t>ლატენტური ტუბერკულოზური ინფექციის</w:t>
      </w:r>
      <w:r>
        <w:rPr>
          <w:rFonts w:ascii="Sylfaen" w:hAnsi="Sylfaen"/>
          <w:lang w:val="ka-GE"/>
        </w:rPr>
        <w:t xml:space="preserve"> მკურნალობა. გადაწყვეტილება მოზრდილებში პრევენციული მკურნალობით მიღებული გამოკვეთილი სარგებლის და აქტიური ტუბერკულოზის განვითარების მაღალი რისკის გათვალისწინებით იქნა მიღებული. </w:t>
      </w:r>
    </w:p>
    <w:p w:rsidR="001214CC" w:rsidRDefault="001214CC" w:rsidP="001214CC">
      <w:pPr>
        <w:spacing w:line="360" w:lineRule="auto"/>
        <w:jc w:val="both"/>
        <w:rPr>
          <w:rFonts w:ascii="Sylfaen" w:hAnsi="Sylfaen"/>
          <w:lang w:val="ka-GE"/>
        </w:rPr>
      </w:pPr>
      <w:r>
        <w:rPr>
          <w:rFonts w:ascii="Sylfaen" w:hAnsi="Sylfaen"/>
          <w:lang w:val="ka-GE"/>
        </w:rPr>
        <w:t xml:space="preserve">გაიდლაინზე მომუშავე ჯგუფის წევრების მიერ გამოიკვეთა, რომ მართალია </w:t>
      </w:r>
      <w:r w:rsidR="00F17C3A">
        <w:rPr>
          <w:rFonts w:ascii="Sylfaen" w:hAnsi="Sylfaen"/>
          <w:lang w:val="ka-GE"/>
        </w:rPr>
        <w:t>ანტირეტროვირუსულ</w:t>
      </w:r>
      <w:r>
        <w:rPr>
          <w:rFonts w:ascii="Sylfaen" w:hAnsi="Sylfaen"/>
          <w:lang w:val="ka-GE"/>
        </w:rPr>
        <w:t xml:space="preserve"> მკურნალობაზე მყოფ ბავშვებთან </w:t>
      </w:r>
      <w:r w:rsidR="00D50B19">
        <w:rPr>
          <w:rFonts w:ascii="Sylfaen" w:hAnsi="Sylfaen"/>
          <w:lang w:val="ka-GE"/>
        </w:rPr>
        <w:t>ლატენტური ტუბერკულოზური ინფექციის</w:t>
      </w:r>
      <w:r>
        <w:rPr>
          <w:rFonts w:ascii="Sylfaen" w:hAnsi="Sylfaen"/>
          <w:lang w:val="ka-GE"/>
        </w:rPr>
        <w:t xml:space="preserve"> მკურნალობის ეფექტურობის შესახებ მონაცემები შეზღუდულია, ბიოლოგიური თვალსაზრისით ამ ორი მკურნალობის თანდართვა სავსებით დამაჯერებელია, მით უმეტეს</w:t>
      </w:r>
      <w:r w:rsidR="004936C9">
        <w:rPr>
          <w:rFonts w:ascii="Sylfaen" w:hAnsi="Sylfaen"/>
          <w:lang w:val="ka-GE"/>
        </w:rPr>
        <w:t>,</w:t>
      </w:r>
      <w:r>
        <w:rPr>
          <w:rFonts w:ascii="Sylfaen" w:hAnsi="Sylfaen"/>
          <w:lang w:val="ka-GE"/>
        </w:rPr>
        <w:t xml:space="preserve"> რომ არსებობს მტკიცებულება </w:t>
      </w:r>
      <w:r w:rsidR="00F17C3A">
        <w:rPr>
          <w:rFonts w:ascii="Sylfaen" w:hAnsi="Sylfaen"/>
          <w:lang w:val="ka-GE"/>
        </w:rPr>
        <w:t>ანტირეტროვირუსულ</w:t>
      </w:r>
      <w:r>
        <w:rPr>
          <w:rFonts w:ascii="Sylfaen" w:hAnsi="Sylfaen"/>
          <w:lang w:val="ka-GE"/>
        </w:rPr>
        <w:t xml:space="preserve"> მკურნალობაზე მყოფ მოზრდილებთან </w:t>
      </w:r>
      <w:r w:rsidR="00D50B19">
        <w:rPr>
          <w:rFonts w:ascii="Sylfaen" w:hAnsi="Sylfaen"/>
          <w:lang w:val="ka-GE"/>
        </w:rPr>
        <w:t>ლატენტური ტუბერკულოზური ინფექციის</w:t>
      </w:r>
      <w:r>
        <w:rPr>
          <w:rFonts w:ascii="Sylfaen" w:hAnsi="Sylfaen"/>
          <w:lang w:val="ka-GE"/>
        </w:rPr>
        <w:t xml:space="preserve"> მკურნალობის დამატებითი ეფექტის შესახებ. შესაბამისად</w:t>
      </w:r>
      <w:r w:rsidR="004936C9">
        <w:rPr>
          <w:rFonts w:ascii="Sylfaen" w:hAnsi="Sylfaen"/>
          <w:lang w:val="ka-GE"/>
        </w:rPr>
        <w:t>,</w:t>
      </w:r>
      <w:r>
        <w:rPr>
          <w:rFonts w:ascii="Sylfaen" w:hAnsi="Sylfaen"/>
          <w:lang w:val="ka-GE"/>
        </w:rPr>
        <w:t xml:space="preserve"> პრევენციული მკურნალობა ბავშვებისათვის რეკომენდებულია იმის მიუხედავად იმყოფებიან თუ არა ისინი </w:t>
      </w:r>
      <w:r w:rsidR="00F17C3A">
        <w:rPr>
          <w:rFonts w:ascii="Sylfaen" w:hAnsi="Sylfaen"/>
          <w:lang w:val="ka-GE"/>
        </w:rPr>
        <w:t>ანტირეტროვირუსულ</w:t>
      </w:r>
      <w:r>
        <w:rPr>
          <w:rFonts w:ascii="Sylfaen" w:hAnsi="Sylfaen"/>
          <w:lang w:val="ka-GE"/>
        </w:rPr>
        <w:t xml:space="preserve"> მკურნალობაზე. </w:t>
      </w:r>
    </w:p>
    <w:p w:rsidR="001214CC" w:rsidRDefault="001214CC" w:rsidP="001214CC">
      <w:pPr>
        <w:spacing w:line="360" w:lineRule="auto"/>
        <w:jc w:val="both"/>
        <w:rPr>
          <w:rFonts w:ascii="Sylfaen" w:hAnsi="Sylfaen"/>
          <w:lang w:val="ka-GE"/>
        </w:rPr>
      </w:pPr>
      <w:r>
        <w:rPr>
          <w:rFonts w:ascii="Sylfaen" w:hAnsi="Sylfaen"/>
          <w:lang w:val="ka-GE"/>
        </w:rPr>
        <w:t xml:space="preserve">აივ </w:t>
      </w:r>
      <w:r w:rsidR="006834E8">
        <w:rPr>
          <w:rFonts w:ascii="Sylfaen" w:hAnsi="Sylfaen"/>
          <w:lang w:val="ka-GE"/>
        </w:rPr>
        <w:t>ინფექციით მცხოვრებ</w:t>
      </w:r>
      <w:r>
        <w:rPr>
          <w:rFonts w:ascii="Sylfaen" w:hAnsi="Sylfaen"/>
          <w:lang w:val="ka-GE"/>
        </w:rPr>
        <w:t xml:space="preserve"> ბავშვებთან ტუბსაწინააღმდეგო მკურნალობის დასრულების შემდეგ ჩატარებული პრევენციული მკურნალობის შესახებ მტკიცებულებები არ არსებობს,  თუმცა მოზრდილების მსგავსად ბავშვები, რომლებიც რეინფექციის და ტუბერკულოზით კვლავ დაავადების რისკის ქვეშ იმყოფებიან, ტუბსაწინააღმდეგო მკურნალობის შემდგომი პრევენციული მკურნალობით სარგებელს მიიღებენ. ამ მოსაზრების საფუძველზე გაიდლაინზე მომუშავე ჯგუფი იძლევა პირობით რეკომენდაციას ყველა აივ </w:t>
      </w:r>
      <w:r w:rsidR="006834E8">
        <w:rPr>
          <w:rFonts w:ascii="Sylfaen" w:hAnsi="Sylfaen"/>
          <w:lang w:val="ka-GE"/>
        </w:rPr>
        <w:t>ინფექციით მცხოვრებ</w:t>
      </w:r>
      <w:r>
        <w:rPr>
          <w:rFonts w:ascii="Sylfaen" w:hAnsi="Sylfaen"/>
          <w:lang w:val="ka-GE"/>
        </w:rPr>
        <w:t xml:space="preserve"> ბავშვს, რომელსაც ტუბსაწინააღმდეგო მკურნალობა წარმატებით ჩაუტარდა და ცხოვრობს ტუბერკულოზის მაღალი </w:t>
      </w:r>
      <w:r w:rsidR="008F5C20">
        <w:rPr>
          <w:rFonts w:ascii="Sylfaen" w:hAnsi="Sylfaen"/>
          <w:lang w:val="ka-GE"/>
        </w:rPr>
        <w:t>ინციდენტ</w:t>
      </w:r>
      <w:r>
        <w:rPr>
          <w:rFonts w:ascii="Sylfaen" w:hAnsi="Sylfaen"/>
          <w:lang w:val="ka-GE"/>
        </w:rPr>
        <w:t xml:space="preserve">ობის, პრევალენტობის და ტრანსმისიის პირობებში ჩაუტარდეს პრევენციული მკურნალობა. კონსილიუმის გადაწყვეტილების საფუძველზე პრევენციული მკურნალობა შეიძლება დაიწყოს დაუყოვნებლივ, ტუბსაწინააღმდეგო მედიკამენტის ბოლო დოზის მიღებისთანავე, ან მოგვიანებით.  </w:t>
      </w:r>
    </w:p>
    <w:p w:rsidR="00883C04" w:rsidRDefault="00F17C3A" w:rsidP="001214CC">
      <w:pPr>
        <w:spacing w:line="360" w:lineRule="auto"/>
        <w:jc w:val="both"/>
        <w:rPr>
          <w:rFonts w:ascii="Sylfaen" w:hAnsi="Sylfaen"/>
          <w:lang w:val="ka-GE"/>
        </w:rPr>
      </w:pPr>
      <w:r>
        <w:rPr>
          <w:rFonts w:ascii="Sylfaen" w:hAnsi="Sylfaen"/>
          <w:lang w:val="ka-GE"/>
        </w:rPr>
        <w:t xml:space="preserve">ინფორმაცია </w:t>
      </w:r>
      <w:r w:rsidR="00883C04">
        <w:rPr>
          <w:rFonts w:ascii="Sylfaen" w:hAnsi="Sylfaen"/>
          <w:lang w:val="ka-GE"/>
        </w:rPr>
        <w:t xml:space="preserve">აივ </w:t>
      </w:r>
      <w:r w:rsidR="006834E8">
        <w:rPr>
          <w:rFonts w:ascii="Sylfaen" w:hAnsi="Sylfaen"/>
          <w:lang w:val="ka-GE"/>
        </w:rPr>
        <w:t>ინფექციით მცხოვრებ</w:t>
      </w:r>
      <w:r w:rsidR="006834E8" w:rsidRPr="001468AD">
        <w:rPr>
          <w:rFonts w:ascii="Sylfaen" w:hAnsi="Sylfaen"/>
          <w:lang w:val="ka-GE"/>
        </w:rPr>
        <w:t xml:space="preserve"> </w:t>
      </w:r>
      <w:r w:rsidR="006834E8">
        <w:rPr>
          <w:rFonts w:ascii="Sylfaen" w:hAnsi="Sylfaen"/>
          <w:lang w:val="ka-GE"/>
        </w:rPr>
        <w:t xml:space="preserve">ადამიანებთან </w:t>
      </w:r>
      <w:r w:rsidR="00883C04">
        <w:rPr>
          <w:rFonts w:ascii="Sylfaen" w:hAnsi="Sylfaen"/>
          <w:lang w:val="ka-GE"/>
        </w:rPr>
        <w:t xml:space="preserve">ლატენტური ტუბერკულოზური ინფექციის დიაგნოსტიკის და მკურნალობის შესახებ </w:t>
      </w:r>
      <w:r>
        <w:rPr>
          <w:rFonts w:ascii="Sylfaen" w:hAnsi="Sylfaen"/>
          <w:lang w:val="ka-GE"/>
        </w:rPr>
        <w:t xml:space="preserve">შეჯამებულია ცხრილში </w:t>
      </w:r>
      <w:r w:rsidR="0009360A">
        <w:rPr>
          <w:rFonts w:ascii="Sylfaen" w:hAnsi="Sylfaen"/>
          <w:lang w:val="ka-GE"/>
        </w:rPr>
        <w:t>N5</w:t>
      </w:r>
      <w:r>
        <w:rPr>
          <w:rFonts w:ascii="Sylfaen" w:hAnsi="Sylfaen"/>
          <w:lang w:val="ka-GE"/>
        </w:rPr>
        <w:t xml:space="preserve">. </w:t>
      </w:r>
    </w:p>
    <w:p w:rsidR="00634492" w:rsidRPr="001214CC" w:rsidRDefault="009302B2" w:rsidP="001214CC">
      <w:pPr>
        <w:pStyle w:val="Heading3"/>
        <w:ind w:left="0" w:firstLine="0"/>
        <w:rPr>
          <w:sz w:val="22"/>
          <w:szCs w:val="22"/>
        </w:rPr>
      </w:pPr>
      <w:bookmarkStart w:id="15" w:name="_Toc73566122"/>
      <w:r>
        <w:rPr>
          <w:rFonts w:ascii="Sylfaen" w:hAnsi="Sylfaen" w:cs="Sylfaen"/>
          <w:sz w:val="22"/>
          <w:szCs w:val="22"/>
          <w:lang w:val="ka-GE"/>
        </w:rPr>
        <w:lastRenderedPageBreak/>
        <w:t>ტუბერკულოზით დაავადებულთა ახლო კონტაქტები</w:t>
      </w:r>
      <w:bookmarkEnd w:id="15"/>
    </w:p>
    <w:p w:rsidR="001214CC" w:rsidRPr="001214CC" w:rsidRDefault="001214CC" w:rsidP="001214CC">
      <w:pPr>
        <w:rPr>
          <w:rFonts w:ascii="Sylfaen" w:hAnsi="Sylfaen"/>
          <w:lang w:val="ka-GE"/>
        </w:rPr>
      </w:pPr>
    </w:p>
    <w:p w:rsidR="00DF53AF" w:rsidRPr="003215D0" w:rsidRDefault="005D43C2" w:rsidP="00653CA1">
      <w:pPr>
        <w:pStyle w:val="ListParagraph"/>
        <w:numPr>
          <w:ilvl w:val="0"/>
          <w:numId w:val="9"/>
        </w:numPr>
        <w:shd w:val="clear" w:color="auto" w:fill="C6D9F1" w:themeFill="text2" w:themeFillTint="33"/>
        <w:tabs>
          <w:tab w:val="left" w:pos="450"/>
        </w:tabs>
        <w:spacing w:after="0" w:line="360" w:lineRule="auto"/>
        <w:ind w:left="0" w:firstLine="0"/>
        <w:jc w:val="both"/>
        <w:rPr>
          <w:rFonts w:ascii="Sylfaen" w:hAnsi="Sylfaen" w:cs="Whitney-MediumItalic"/>
          <w:iCs/>
          <w:lang w:val="ka-GE"/>
        </w:rPr>
      </w:pPr>
      <w:r>
        <w:rPr>
          <w:rFonts w:ascii="Sylfaen" w:hAnsi="Sylfaen"/>
          <w:lang w:val="ka-GE"/>
        </w:rPr>
        <w:t>ლატენტურ</w:t>
      </w:r>
      <w:r w:rsidR="000D4396" w:rsidRPr="009A1C5B">
        <w:rPr>
          <w:rFonts w:ascii="Sylfaen" w:hAnsi="Sylfaen"/>
          <w:lang w:val="ka-GE"/>
        </w:rPr>
        <w:t xml:space="preserve"> ტუბერკულოზზე</w:t>
      </w:r>
      <w:r w:rsidR="000D4396">
        <w:rPr>
          <w:rFonts w:ascii="Sylfaen" w:hAnsi="Sylfaen"/>
          <w:lang w:val="ka-GE"/>
        </w:rPr>
        <w:t xml:space="preserve"> </w:t>
      </w:r>
      <w:r w:rsidR="000D4396" w:rsidRPr="003215D0">
        <w:rPr>
          <w:rFonts w:ascii="Sylfaen" w:hAnsi="Sylfaen"/>
          <w:lang w:val="ka-GE"/>
        </w:rPr>
        <w:t xml:space="preserve">სკრინინგი უნდა ჩაუტარდეს </w:t>
      </w:r>
      <w:r w:rsidR="002C04C1" w:rsidRPr="003215D0">
        <w:rPr>
          <w:rFonts w:ascii="Sylfaen" w:hAnsi="Sylfaen"/>
          <w:lang w:val="ka-GE"/>
        </w:rPr>
        <w:t xml:space="preserve">ყველა </w:t>
      </w:r>
      <w:r w:rsidR="00C557DE" w:rsidRPr="003215D0">
        <w:rPr>
          <w:rFonts w:ascii="Sylfaen" w:hAnsi="Sylfaen"/>
          <w:lang w:val="ka-GE"/>
        </w:rPr>
        <w:t>ახლო კონტაქტს (ოჯახურ კონტაქტებს და რისკის მქონე</w:t>
      </w:r>
      <w:r w:rsidR="000F70F4" w:rsidRPr="003215D0">
        <w:rPr>
          <w:rFonts w:ascii="Sylfaen" w:hAnsi="Sylfaen"/>
          <w:lang w:val="ka-GE"/>
        </w:rPr>
        <w:t xml:space="preserve"> სხვა</w:t>
      </w:r>
      <w:r w:rsidR="00C557DE" w:rsidRPr="003215D0">
        <w:rPr>
          <w:rFonts w:ascii="Sylfaen" w:hAnsi="Sylfaen"/>
          <w:lang w:val="ka-GE"/>
        </w:rPr>
        <w:t xml:space="preserve"> ახლო კონტაქტებს, როგორებიც შეიძლება იყვნენ  სკოლის, საბავშვო ბაღის, საპატიმროს და სხვა კონტაქტები) </w:t>
      </w:r>
      <w:r w:rsidR="002C04C1" w:rsidRPr="003215D0">
        <w:rPr>
          <w:rFonts w:ascii="Sylfaen" w:hAnsi="Sylfaen"/>
          <w:lang w:val="ka-GE"/>
        </w:rPr>
        <w:t xml:space="preserve">თუ ინდექს-პაციენტი ბაქტერიოლოგიურად დადასტურებული ან კლინიკურად დიაგნოსტირებული </w:t>
      </w:r>
      <w:r w:rsidR="00071125" w:rsidRPr="003215D0">
        <w:rPr>
          <w:rFonts w:ascii="Sylfaen" w:hAnsi="Sylfaen"/>
          <w:lang w:val="ka-GE"/>
        </w:rPr>
        <w:t xml:space="preserve">ფილტვის ან ფილტვგარეშე </w:t>
      </w:r>
      <w:r w:rsidR="002C04C1" w:rsidRPr="003215D0">
        <w:rPr>
          <w:rFonts w:ascii="Sylfaen" w:hAnsi="Sylfaen"/>
          <w:lang w:val="ka-GE"/>
        </w:rPr>
        <w:t xml:space="preserve">ტუბერკულოზით დაავადებული </w:t>
      </w:r>
      <w:r w:rsidR="002D1972" w:rsidRPr="003215D0">
        <w:rPr>
          <w:rFonts w:ascii="Sylfaen" w:hAnsi="Sylfaen"/>
        </w:rPr>
        <w:t xml:space="preserve">  </w:t>
      </w:r>
      <w:r w:rsidR="00A33659" w:rsidRPr="003215D0">
        <w:rPr>
          <w:rFonts w:ascii="Sylfaen" w:hAnsi="Sylfaen"/>
        </w:rPr>
        <w:t xml:space="preserve">  </w:t>
      </w:r>
      <w:r w:rsidR="002C04C1" w:rsidRPr="003215D0">
        <w:rPr>
          <w:rFonts w:ascii="Sylfaen" w:hAnsi="Sylfaen"/>
          <w:lang w:val="ka-GE"/>
        </w:rPr>
        <w:t xml:space="preserve">პაციენტია, რომელთანაც </w:t>
      </w:r>
      <w:r w:rsidR="000C1F07" w:rsidRPr="003215D0">
        <w:rPr>
          <w:rFonts w:ascii="Sylfaen" w:hAnsi="Sylfaen"/>
          <w:lang w:val="ka-GE"/>
        </w:rPr>
        <w:t>ტუბერკულოზის დიაგნოზი დაისვა/</w:t>
      </w:r>
      <w:r w:rsidR="002C04C1" w:rsidRPr="003215D0">
        <w:rPr>
          <w:rFonts w:ascii="Sylfaen" w:hAnsi="Sylfaen"/>
          <w:lang w:val="ka-GE"/>
        </w:rPr>
        <w:t>შესაბამისი ტუბსაწინააღმდეგო მკურნალობა ბოლო 90 დღის პერიოდში დაიწყო</w:t>
      </w:r>
      <w:r w:rsidR="00452968" w:rsidRPr="003215D0">
        <w:rPr>
          <w:rFonts w:ascii="Sylfaen" w:hAnsi="Sylfaen"/>
        </w:rPr>
        <w:t>.</w:t>
      </w:r>
    </w:p>
    <w:p w:rsidR="00CC5F9C" w:rsidRPr="003215D0" w:rsidRDefault="00E96982" w:rsidP="00653CA1">
      <w:pPr>
        <w:pStyle w:val="ListParagraph"/>
        <w:numPr>
          <w:ilvl w:val="0"/>
          <w:numId w:val="9"/>
        </w:numPr>
        <w:shd w:val="clear" w:color="auto" w:fill="C6D9F1" w:themeFill="text2" w:themeFillTint="33"/>
        <w:tabs>
          <w:tab w:val="left" w:pos="450"/>
        </w:tabs>
        <w:spacing w:after="0" w:line="360" w:lineRule="auto"/>
        <w:ind w:left="0" w:firstLine="0"/>
        <w:jc w:val="both"/>
        <w:rPr>
          <w:rFonts w:ascii="Sylfaen" w:hAnsi="Sylfaen" w:cs="Whitney-MediumItalic"/>
          <w:iCs/>
          <w:lang w:val="ka-GE"/>
        </w:rPr>
      </w:pPr>
      <w:r>
        <w:rPr>
          <w:rFonts w:ascii="Sylfaen" w:hAnsi="Sylfaen"/>
        </w:rPr>
        <w:t>&lt;5</w:t>
      </w:r>
      <w:r>
        <w:rPr>
          <w:rFonts w:ascii="Sylfaen" w:hAnsi="Sylfaen"/>
          <w:lang w:val="ka-GE"/>
        </w:rPr>
        <w:t xml:space="preserve"> წლის</w:t>
      </w:r>
      <w:r w:rsidRPr="00DF53AF">
        <w:rPr>
          <w:rFonts w:ascii="Sylfaen" w:hAnsi="Sylfaen"/>
          <w:lang w:val="ka-GE"/>
        </w:rPr>
        <w:t xml:space="preserve"> ბავშვებ</w:t>
      </w:r>
      <w:r>
        <w:rPr>
          <w:rFonts w:ascii="Sylfaen" w:hAnsi="Sylfaen"/>
          <w:lang w:val="ka-GE"/>
        </w:rPr>
        <w:t>ს</w:t>
      </w:r>
      <w:r w:rsidRPr="00DF53AF">
        <w:rPr>
          <w:rFonts w:ascii="Sylfaen" w:hAnsi="Sylfaen"/>
          <w:lang w:val="ka-GE"/>
        </w:rPr>
        <w:t>,</w:t>
      </w:r>
      <w:r>
        <w:rPr>
          <w:rFonts w:ascii="Sylfaen" w:hAnsi="Sylfaen"/>
          <w:lang w:val="ka-GE"/>
        </w:rPr>
        <w:t xml:space="preserve"> </w:t>
      </w:r>
      <w:r w:rsidRPr="003215D0">
        <w:rPr>
          <w:rFonts w:ascii="Sylfaen" w:hAnsi="Sylfaen"/>
          <w:lang w:val="ka-GE"/>
        </w:rPr>
        <w:t xml:space="preserve">რომელთაც კონტაქტი </w:t>
      </w:r>
      <w:proofErr w:type="gramStart"/>
      <w:r w:rsidRPr="003215D0">
        <w:rPr>
          <w:rFonts w:ascii="Sylfaen" w:hAnsi="Sylfaen"/>
          <w:lang w:val="ka-GE"/>
        </w:rPr>
        <w:t xml:space="preserve">აქვთ  </w:t>
      </w:r>
      <w:r w:rsidR="000D4396" w:rsidRPr="003215D0">
        <w:rPr>
          <w:rFonts w:ascii="Sylfaen" w:hAnsi="Sylfaen"/>
          <w:lang w:val="ka-GE"/>
        </w:rPr>
        <w:t>ბაქტერიოლოგიურად</w:t>
      </w:r>
      <w:proofErr w:type="gramEnd"/>
      <w:r w:rsidR="000D4396" w:rsidRPr="003215D0">
        <w:rPr>
          <w:rFonts w:ascii="Sylfaen" w:hAnsi="Sylfaen"/>
          <w:lang w:val="ka-GE"/>
        </w:rPr>
        <w:t xml:space="preserve"> დადასტურებულ ან კლინიკურად დიაგნოსტირებულ </w:t>
      </w:r>
      <w:r w:rsidR="00071125" w:rsidRPr="003215D0">
        <w:rPr>
          <w:rFonts w:ascii="Sylfaen" w:hAnsi="Sylfaen"/>
          <w:lang w:val="ka-GE"/>
        </w:rPr>
        <w:t xml:space="preserve">ფილტვის ან ფილტვგრეშე </w:t>
      </w:r>
      <w:r w:rsidR="000D4396" w:rsidRPr="003215D0">
        <w:rPr>
          <w:rFonts w:ascii="Sylfaen" w:hAnsi="Sylfaen"/>
          <w:lang w:val="ka-GE"/>
        </w:rPr>
        <w:t>ტუბერკულოზით დაავადებულ პაციენტთან</w:t>
      </w:r>
      <w:r w:rsidR="006904E8" w:rsidRPr="003215D0">
        <w:rPr>
          <w:rFonts w:ascii="Sylfaen" w:hAnsi="Sylfaen"/>
          <w:lang w:val="ka-GE"/>
        </w:rPr>
        <w:t xml:space="preserve"> </w:t>
      </w:r>
      <w:r w:rsidRPr="003215D0">
        <w:rPr>
          <w:rFonts w:ascii="Sylfaen" w:hAnsi="Sylfaen"/>
          <w:lang w:val="ka-GE"/>
        </w:rPr>
        <w:t xml:space="preserve">და </w:t>
      </w:r>
      <w:r w:rsidR="00DF53AF" w:rsidRPr="003215D0">
        <w:rPr>
          <w:rFonts w:ascii="Sylfaen" w:hAnsi="Sylfaen"/>
          <w:lang w:val="ka-GE"/>
        </w:rPr>
        <w:t xml:space="preserve">ვისთანაც შესაბამისი კლინიკური შეფასებით ან გაიდლაინზე დაყრდნობით აქტიური ტუბერკულოზი </w:t>
      </w:r>
      <w:r w:rsidR="00573CFA" w:rsidRPr="003215D0">
        <w:rPr>
          <w:rFonts w:ascii="Sylfaen" w:hAnsi="Sylfaen"/>
          <w:lang w:val="ka-GE"/>
        </w:rPr>
        <w:t>გამოირიცხება</w:t>
      </w:r>
      <w:r w:rsidR="00DF53AF" w:rsidRPr="003215D0">
        <w:rPr>
          <w:rFonts w:ascii="Sylfaen" w:hAnsi="Sylfaen"/>
          <w:lang w:val="ka-GE"/>
        </w:rPr>
        <w:t>, ტუბერკულოზის პრევენციული მკურნალობა</w:t>
      </w:r>
      <w:r w:rsidR="006917CC" w:rsidRPr="003215D0">
        <w:rPr>
          <w:rFonts w:ascii="Sylfaen" w:hAnsi="Sylfaen"/>
          <w:lang w:val="ka-GE"/>
        </w:rPr>
        <w:t xml:space="preserve"> უნდა ჩაუტარდეთ</w:t>
      </w:r>
      <w:r w:rsidR="006904E8" w:rsidRPr="003215D0">
        <w:rPr>
          <w:rFonts w:ascii="Sylfaen" w:hAnsi="Sylfaen"/>
          <w:lang w:val="ka-GE"/>
        </w:rPr>
        <w:t xml:space="preserve">, იმ შემთხვევაშიც კი თუ </w:t>
      </w:r>
      <w:r w:rsidR="006904E8" w:rsidRPr="003215D0">
        <w:rPr>
          <w:rFonts w:ascii="SegoeUI-Light" w:hAnsi="SegoeUI-Light"/>
          <w:color w:val="242021"/>
        </w:rPr>
        <w:t>LTBI</w:t>
      </w:r>
      <w:r w:rsidR="006904E8" w:rsidRPr="003215D0">
        <w:rPr>
          <w:rFonts w:ascii="Sylfaen" w:hAnsi="Sylfaen"/>
          <w:color w:val="242021"/>
          <w:lang w:val="ka-GE"/>
        </w:rPr>
        <w:t xml:space="preserve"> ტესტირება ხელმისაწვდომი არ არის. </w:t>
      </w:r>
    </w:p>
    <w:p w:rsidR="00E96982" w:rsidRPr="003215D0" w:rsidRDefault="00E96982" w:rsidP="00E96982">
      <w:pPr>
        <w:pStyle w:val="ListParagraph"/>
        <w:numPr>
          <w:ilvl w:val="0"/>
          <w:numId w:val="9"/>
        </w:numPr>
        <w:shd w:val="clear" w:color="auto" w:fill="C6D9F1" w:themeFill="text2" w:themeFillTint="33"/>
        <w:tabs>
          <w:tab w:val="left" w:pos="450"/>
        </w:tabs>
        <w:spacing w:after="0" w:line="360" w:lineRule="auto"/>
        <w:ind w:left="0" w:firstLine="0"/>
        <w:jc w:val="both"/>
        <w:rPr>
          <w:rFonts w:ascii="Sylfaen" w:hAnsi="Sylfaen" w:cs="Whitney-MediumItalic"/>
          <w:iCs/>
          <w:lang w:val="ka-GE"/>
        </w:rPr>
      </w:pPr>
      <w:r w:rsidRPr="003215D0">
        <w:rPr>
          <w:rFonts w:ascii="Sylfaen" w:hAnsi="Sylfaen"/>
        </w:rPr>
        <w:t>≥5</w:t>
      </w:r>
      <w:r w:rsidRPr="003215D0">
        <w:rPr>
          <w:rFonts w:ascii="Sylfaen" w:hAnsi="Sylfaen"/>
          <w:lang w:val="ka-GE"/>
        </w:rPr>
        <w:t xml:space="preserve"> წლის ბავშვებს, მოზარდებს და მოზრდილებს, რომელთაც კონტაქტი </w:t>
      </w:r>
      <w:proofErr w:type="gramStart"/>
      <w:r w:rsidRPr="003215D0">
        <w:rPr>
          <w:rFonts w:ascii="Sylfaen" w:hAnsi="Sylfaen"/>
          <w:lang w:val="ka-GE"/>
        </w:rPr>
        <w:t>აქვთ  ბაქტერიოლოგიურად</w:t>
      </w:r>
      <w:proofErr w:type="gramEnd"/>
      <w:r w:rsidRPr="003215D0">
        <w:rPr>
          <w:rFonts w:ascii="Sylfaen" w:hAnsi="Sylfaen"/>
          <w:lang w:val="ka-GE"/>
        </w:rPr>
        <w:t xml:space="preserve"> დადასტურებულ ან კლინიკურად დიაგნოსტირებულ </w:t>
      </w:r>
      <w:r w:rsidR="00071125" w:rsidRPr="003215D0">
        <w:rPr>
          <w:rFonts w:ascii="Sylfaen" w:hAnsi="Sylfaen"/>
          <w:lang w:val="ka-GE"/>
        </w:rPr>
        <w:t xml:space="preserve">ფილტვის ან ფილტვგარეშე </w:t>
      </w:r>
      <w:r w:rsidRPr="003215D0">
        <w:rPr>
          <w:rFonts w:ascii="Sylfaen" w:hAnsi="Sylfaen"/>
          <w:lang w:val="ka-GE"/>
        </w:rPr>
        <w:t>ტუბერკულოზით დაავადებულ პაციენტთან და ვისთანაც შესაბამისი კლინიკური შეფასებით ან გაიდლაინზე დაყრდნობით აქტიური ტუბერკულოზი გამოირიცხება, ტუბერკულოზის პრევენციული მკურნალობა შეიძლება ჩატარდეს.</w:t>
      </w:r>
      <w:r w:rsidRPr="003215D0">
        <w:rPr>
          <w:rFonts w:ascii="Sylfaen" w:hAnsi="Sylfaen"/>
          <w:color w:val="242021"/>
          <w:lang w:val="ka-GE"/>
        </w:rPr>
        <w:t xml:space="preserve"> </w:t>
      </w:r>
    </w:p>
    <w:p w:rsidR="00BB197E" w:rsidRPr="003215D0" w:rsidRDefault="00FA4B48" w:rsidP="00653CA1">
      <w:pPr>
        <w:pStyle w:val="ListParagraph"/>
        <w:numPr>
          <w:ilvl w:val="0"/>
          <w:numId w:val="10"/>
        </w:numPr>
        <w:shd w:val="clear" w:color="auto" w:fill="C6D9F1" w:themeFill="text2" w:themeFillTint="33"/>
        <w:tabs>
          <w:tab w:val="left" w:pos="450"/>
        </w:tabs>
        <w:spacing w:after="0" w:line="360" w:lineRule="auto"/>
        <w:ind w:left="0" w:firstLine="0"/>
        <w:jc w:val="both"/>
        <w:rPr>
          <w:rFonts w:ascii="Sylfaen" w:hAnsi="Sylfaen" w:cs="Whitney-MediumItalic"/>
          <w:iCs/>
          <w:lang w:val="ka-GE"/>
        </w:rPr>
      </w:pPr>
      <w:r w:rsidRPr="003215D0">
        <w:rPr>
          <w:rFonts w:ascii="Sylfaen" w:hAnsi="Sylfaen" w:cs="Whitney-MediumItalic"/>
          <w:iCs/>
          <w:lang w:val="ka-GE"/>
        </w:rPr>
        <w:t xml:space="preserve">მულტირეზისტენტული ტუბერკულოზით დაავადებულ პაციენტებთან ოჯახურ კონტაქტში მყოფ მაღალი რისკის მქონე გარკვეულ პირებთან პრევენციული მკურნალობა </w:t>
      </w:r>
      <w:r w:rsidR="00F40619" w:rsidRPr="003215D0">
        <w:rPr>
          <w:rFonts w:ascii="Sylfaen" w:hAnsi="Sylfaen" w:cs="Whitney-MediumItalic"/>
          <w:iCs/>
          <w:lang w:val="ka-GE"/>
        </w:rPr>
        <w:t>ინდივიდუალური რისკების შეფასების</w:t>
      </w:r>
      <w:r w:rsidR="005C21F4">
        <w:rPr>
          <w:rFonts w:ascii="Sylfaen" w:hAnsi="Sylfaen" w:cs="Whitney-MediumItalic"/>
          <w:iCs/>
          <w:lang w:val="ka-GE"/>
        </w:rPr>
        <w:t xml:space="preserve">, ინდექს პაციენტის </w:t>
      </w:r>
      <w:r w:rsidR="005C21F4">
        <w:rPr>
          <w:rFonts w:ascii="Sylfaen" w:hAnsi="Sylfaen" w:cs="Whitney-MediumItalic"/>
          <w:iCs/>
        </w:rPr>
        <w:t xml:space="preserve">DST </w:t>
      </w:r>
      <w:r w:rsidR="005C21F4">
        <w:rPr>
          <w:rFonts w:ascii="Sylfaen" w:hAnsi="Sylfaen" w:cs="Whitney-MediumItalic"/>
          <w:iCs/>
          <w:lang w:val="ka-GE"/>
        </w:rPr>
        <w:t>პროფილის</w:t>
      </w:r>
      <w:r w:rsidR="00F40619" w:rsidRPr="003215D0">
        <w:rPr>
          <w:rFonts w:ascii="Sylfaen" w:hAnsi="Sylfaen" w:cs="Whitney-MediumItalic"/>
          <w:iCs/>
          <w:lang w:val="ka-GE"/>
        </w:rPr>
        <w:t xml:space="preserve"> და კლინიკური გადაწყვეტილების საფუძველზე შეიძლება იქნას განხილული. </w:t>
      </w:r>
    </w:p>
    <w:p w:rsidR="00BB197E" w:rsidRPr="003215D0" w:rsidRDefault="00AE2C35" w:rsidP="00653CA1">
      <w:pPr>
        <w:pStyle w:val="ListParagraph"/>
        <w:numPr>
          <w:ilvl w:val="0"/>
          <w:numId w:val="10"/>
        </w:numPr>
        <w:shd w:val="clear" w:color="auto" w:fill="C6D9F1" w:themeFill="text2" w:themeFillTint="33"/>
        <w:tabs>
          <w:tab w:val="left" w:pos="450"/>
        </w:tabs>
        <w:spacing w:after="0" w:line="360" w:lineRule="auto"/>
        <w:ind w:left="0" w:firstLine="0"/>
        <w:jc w:val="both"/>
        <w:rPr>
          <w:rFonts w:ascii="Sylfaen" w:hAnsi="Sylfaen" w:cs="Whitney-MediumItalic"/>
          <w:iCs/>
          <w:lang w:val="ka-GE"/>
        </w:rPr>
      </w:pPr>
      <w:r w:rsidRPr="003215D0">
        <w:rPr>
          <w:rFonts w:ascii="Sylfaen" w:hAnsi="Sylfaen" w:cs="Sylfaen"/>
          <w:lang w:val="ka-GE"/>
        </w:rPr>
        <w:t>კონტაქტებთან ლატენტური ტუბერკულოზური ინფექციის</w:t>
      </w:r>
      <w:r w:rsidR="00BB197E" w:rsidRPr="003215D0">
        <w:rPr>
          <w:rFonts w:ascii="Sylfaen" w:hAnsi="Sylfaen"/>
          <w:lang w:val="ka-GE"/>
        </w:rPr>
        <w:t xml:space="preserve"> პრევენციული მკურნალობა ერთხელ უნდა ჩატარდეს, თუმცა </w:t>
      </w:r>
      <w:r w:rsidR="005D343D">
        <w:rPr>
          <w:rFonts w:ascii="Sylfaen" w:hAnsi="Sylfaen"/>
          <w:lang w:val="ka-GE"/>
        </w:rPr>
        <w:t xml:space="preserve">მკურნალობის </w:t>
      </w:r>
      <w:r w:rsidR="00BB197E" w:rsidRPr="003215D0">
        <w:rPr>
          <w:rFonts w:ascii="Sylfaen" w:hAnsi="Sylfaen"/>
          <w:lang w:val="ka-GE"/>
        </w:rPr>
        <w:t xml:space="preserve">შემდგომი </w:t>
      </w:r>
      <w:r w:rsidR="005D343D">
        <w:rPr>
          <w:rFonts w:ascii="Sylfaen" w:hAnsi="Sylfaen"/>
          <w:lang w:val="ka-GE"/>
        </w:rPr>
        <w:t xml:space="preserve">2 წლის განმავლობაში </w:t>
      </w:r>
      <w:r w:rsidR="00BB197E" w:rsidRPr="003215D0">
        <w:rPr>
          <w:rFonts w:ascii="Sylfaen" w:hAnsi="Sylfaen"/>
          <w:lang w:val="ka-GE"/>
        </w:rPr>
        <w:t xml:space="preserve">სკრინინგი </w:t>
      </w:r>
      <w:r w:rsidR="008F0078">
        <w:rPr>
          <w:rFonts w:ascii="Sylfaen" w:hAnsi="Sylfaen"/>
          <w:lang w:val="ka-GE"/>
        </w:rPr>
        <w:t>წელიწადში ერთხელ</w:t>
      </w:r>
      <w:r w:rsidR="00BB197E" w:rsidRPr="003215D0">
        <w:rPr>
          <w:rFonts w:ascii="Sylfaen" w:hAnsi="Sylfaen"/>
          <w:lang w:val="ka-GE"/>
        </w:rPr>
        <w:t xml:space="preserve"> უნდა განხორციელდეს. </w:t>
      </w:r>
    </w:p>
    <w:p w:rsidR="005B355E" w:rsidRDefault="005B355E" w:rsidP="00F40619">
      <w:pPr>
        <w:pStyle w:val="ListParagraph"/>
        <w:tabs>
          <w:tab w:val="left" w:pos="450"/>
        </w:tabs>
        <w:spacing w:after="0" w:line="360" w:lineRule="auto"/>
        <w:ind w:left="0"/>
        <w:jc w:val="both"/>
        <w:rPr>
          <w:rFonts w:ascii="Sylfaen" w:hAnsi="Sylfaen"/>
          <w:lang w:val="ka-GE"/>
        </w:rPr>
      </w:pPr>
    </w:p>
    <w:p w:rsidR="005D589A" w:rsidRDefault="005D589A" w:rsidP="00A346C8">
      <w:pPr>
        <w:rPr>
          <w:rFonts w:ascii="Sylfaen" w:hAnsi="Sylfaen" w:cs="Sylfaen"/>
          <w:b/>
          <w:lang w:val="ka-GE"/>
        </w:rPr>
      </w:pPr>
    </w:p>
    <w:p w:rsidR="005D589A" w:rsidRDefault="005D589A" w:rsidP="00A346C8">
      <w:pPr>
        <w:rPr>
          <w:rFonts w:ascii="Sylfaen" w:hAnsi="Sylfaen" w:cs="Sylfaen"/>
          <w:b/>
          <w:lang w:val="ka-GE"/>
        </w:rPr>
      </w:pPr>
    </w:p>
    <w:p w:rsidR="00A346C8" w:rsidRPr="009C6BC2" w:rsidRDefault="00A346C8" w:rsidP="00A346C8">
      <w:pPr>
        <w:rPr>
          <w:b/>
          <w:lang w:val="ka-GE"/>
        </w:rPr>
      </w:pPr>
      <w:r w:rsidRPr="009C6BC2">
        <w:rPr>
          <w:rFonts w:ascii="Sylfaen" w:hAnsi="Sylfaen" w:cs="Sylfaen"/>
          <w:b/>
          <w:lang w:val="ka-GE"/>
        </w:rPr>
        <w:lastRenderedPageBreak/>
        <w:t>მტკიცებულებების</w:t>
      </w:r>
      <w:r w:rsidRPr="009C6BC2">
        <w:rPr>
          <w:b/>
          <w:lang w:val="ka-GE"/>
        </w:rPr>
        <w:t xml:space="preserve"> </w:t>
      </w:r>
      <w:r w:rsidRPr="009C6BC2">
        <w:rPr>
          <w:rFonts w:ascii="Sylfaen" w:hAnsi="Sylfaen" w:cs="Sylfaen"/>
          <w:b/>
          <w:lang w:val="ka-GE"/>
        </w:rPr>
        <w:t>შეჯამება</w:t>
      </w:r>
    </w:p>
    <w:p w:rsidR="00A346C8" w:rsidRPr="00CE29D2" w:rsidRDefault="00A346C8" w:rsidP="00A346C8">
      <w:pPr>
        <w:spacing w:line="360" w:lineRule="auto"/>
        <w:jc w:val="both"/>
        <w:rPr>
          <w:rFonts w:ascii="Sylfaen" w:hAnsi="Sylfaen"/>
          <w:iCs/>
          <w:color w:val="000000"/>
          <w:lang w:val="ka-GE"/>
        </w:rPr>
      </w:pPr>
      <w:r w:rsidRPr="00CE29D2">
        <w:rPr>
          <w:rFonts w:ascii="Sylfaen" w:hAnsi="Sylfaen"/>
          <w:lang w:val="ka-GE"/>
        </w:rPr>
        <w:t xml:space="preserve">გაიდლაინზე მომუშავე ჯგუფის წევრებმა ჯანმო-ს წინა გაიდლაინებში გამოყენებული სისტემური მიმოხილვა (9, 10) ტუბერკულოზის მაღალი </w:t>
      </w:r>
      <w:r w:rsidR="008F5C20">
        <w:rPr>
          <w:rFonts w:ascii="Sylfaen" w:hAnsi="Sylfaen"/>
          <w:lang w:val="ka-GE"/>
        </w:rPr>
        <w:t>ინციდენტ</w:t>
      </w:r>
      <w:r w:rsidRPr="00CE29D2">
        <w:rPr>
          <w:rFonts w:ascii="Sylfaen" w:hAnsi="Sylfaen"/>
          <w:lang w:val="ka-GE"/>
        </w:rPr>
        <w:t xml:space="preserve">ობის მქონე ქვეყნების ოჯახურ კონტაქტებზე ფოკუსირებით განაახლეს. მიმოხილვის მიზანი ასაკობრივი ჯგუფების მიხედვით </w:t>
      </w:r>
      <w:r w:rsidR="00D50B19">
        <w:rPr>
          <w:rFonts w:ascii="Sylfaen" w:hAnsi="Sylfaen"/>
          <w:iCs/>
          <w:color w:val="000000"/>
          <w:lang w:val="ka-GE"/>
        </w:rPr>
        <w:t>ლატენტური ტუბერკულოზური ინფექციის</w:t>
      </w:r>
      <w:r w:rsidRPr="00CE29D2">
        <w:rPr>
          <w:rFonts w:ascii="Sylfaen" w:hAnsi="Sylfaen"/>
          <w:iCs/>
          <w:color w:val="000000"/>
          <w:lang w:val="ka-GE"/>
        </w:rPr>
        <w:t xml:space="preserve">, ინფიცირებულებთან განვითარებული აქტიური ტუბერკულოზის და ოჯახურ კონტაქტებში აქტიური ტუბერკულოზის </w:t>
      </w:r>
      <w:r w:rsidR="008F5C20">
        <w:rPr>
          <w:rFonts w:ascii="Sylfaen" w:hAnsi="Sylfaen"/>
          <w:iCs/>
          <w:color w:val="000000"/>
          <w:lang w:val="ka-GE"/>
        </w:rPr>
        <w:t>კუმულაც</w:t>
      </w:r>
      <w:r w:rsidRPr="00CE29D2">
        <w:rPr>
          <w:rFonts w:ascii="Sylfaen" w:hAnsi="Sylfaen"/>
          <w:iCs/>
          <w:color w:val="000000"/>
          <w:lang w:val="ka-GE"/>
        </w:rPr>
        <w:t xml:space="preserve">იური პრევალენტობის განსაზღვრა იყო. განახლებულ მიმოხილვას 2014-2016 წლებში გამოცემული 19 სტატიის მონაცემები დაემატა.  </w:t>
      </w:r>
    </w:p>
    <w:p w:rsidR="00A346C8" w:rsidRDefault="00A346C8" w:rsidP="00A346C8">
      <w:pPr>
        <w:spacing w:after="0" w:line="360" w:lineRule="auto"/>
        <w:jc w:val="both"/>
        <w:rPr>
          <w:rFonts w:ascii="Sylfaen" w:hAnsi="Sylfaen"/>
          <w:iCs/>
          <w:color w:val="000000"/>
          <w:lang w:val="ka-GE"/>
        </w:rPr>
      </w:pPr>
      <w:r w:rsidRPr="00CE29D2">
        <w:rPr>
          <w:rFonts w:ascii="Sylfaen" w:hAnsi="Sylfaen"/>
          <w:iCs/>
          <w:color w:val="000000"/>
          <w:lang w:val="ka-GE"/>
        </w:rPr>
        <w:t xml:space="preserve">მიმოხილვამ აჩვენა, რომ ბავშვებში, &gt;15 წლის მოზარდებში და მოზრდილებში </w:t>
      </w:r>
      <w:r w:rsidR="00D50B19">
        <w:rPr>
          <w:rFonts w:ascii="Sylfaen" w:hAnsi="Sylfaen"/>
          <w:color w:val="000000"/>
          <w:lang w:val="ka-GE"/>
        </w:rPr>
        <w:t>ლატენტური ტუბერკულოზური ინფექციის</w:t>
      </w:r>
      <w:r w:rsidRPr="00CE29D2">
        <w:rPr>
          <w:rFonts w:ascii="Sylfaen" w:hAnsi="Sylfaen"/>
          <w:color w:val="000000"/>
          <w:lang w:val="ka-GE"/>
        </w:rPr>
        <w:t xml:space="preserve"> პრევალენტობა უფრო მაღალი</w:t>
      </w:r>
      <w:r w:rsidR="005D43C2">
        <w:rPr>
          <w:rFonts w:ascii="Sylfaen" w:hAnsi="Sylfaen"/>
          <w:color w:val="000000"/>
          <w:lang w:val="ka-GE"/>
        </w:rPr>
        <w:t>ა</w:t>
      </w:r>
      <w:r w:rsidR="008F5C20">
        <w:rPr>
          <w:rFonts w:ascii="Sylfaen" w:hAnsi="Sylfaen"/>
          <w:color w:val="000000"/>
          <w:lang w:val="ka-GE"/>
        </w:rPr>
        <w:t>,</w:t>
      </w:r>
      <w:r w:rsidRPr="00CE29D2">
        <w:rPr>
          <w:rFonts w:ascii="Sylfaen" w:hAnsi="Sylfaen"/>
          <w:color w:val="000000"/>
          <w:lang w:val="ka-GE"/>
        </w:rPr>
        <w:t xml:space="preserve"> ვიდრე </w:t>
      </w:r>
      <w:r w:rsidR="0074636C">
        <w:rPr>
          <w:rFonts w:ascii="Sylfaen" w:hAnsi="Sylfaen"/>
          <w:iCs/>
          <w:color w:val="000000"/>
          <w:lang w:val="ka-GE"/>
        </w:rPr>
        <w:t>&lt;</w:t>
      </w:r>
      <w:r w:rsidRPr="00CE29D2">
        <w:rPr>
          <w:rFonts w:ascii="Sylfaen" w:hAnsi="Sylfaen"/>
          <w:iCs/>
          <w:color w:val="000000"/>
          <w:lang w:val="ka-GE"/>
        </w:rPr>
        <w:t xml:space="preserve">5 წლამდე  ბავშვებთან, ვისთანაც აქტიური ტუბერკულოზის განვითარების რისკი ძალიან მაღალია. აქტიური ტუბერკულოზის განვითარების რისკი უფრო დაბალი იყო 5-15 </w:t>
      </w:r>
      <w:r w:rsidR="00DD0BAF">
        <w:rPr>
          <w:rFonts w:ascii="Sylfaen" w:hAnsi="Sylfaen"/>
          <w:iCs/>
          <w:color w:val="000000"/>
          <w:lang w:val="ka-GE"/>
        </w:rPr>
        <w:t xml:space="preserve">ასაკში </w:t>
      </w:r>
      <w:r w:rsidRPr="00CE29D2">
        <w:rPr>
          <w:rFonts w:ascii="Sylfaen" w:hAnsi="Sylfaen"/>
          <w:color w:val="000000"/>
          <w:lang w:val="ka-GE"/>
        </w:rPr>
        <w:t xml:space="preserve">(RR - 0.28; 95% CI - 0.12;0.65, 4 კვლევის მონაცემით) </w:t>
      </w:r>
      <w:r w:rsidRPr="00CE29D2">
        <w:rPr>
          <w:rFonts w:ascii="Sylfaen" w:hAnsi="Sylfaen"/>
          <w:iCs/>
          <w:color w:val="000000"/>
          <w:lang w:val="ka-GE"/>
        </w:rPr>
        <w:t xml:space="preserve">და &gt;15 წლის </w:t>
      </w:r>
      <w:r w:rsidRPr="00CE29D2">
        <w:rPr>
          <w:rFonts w:ascii="Sylfaen" w:hAnsi="Sylfaen"/>
          <w:color w:val="000000"/>
          <w:lang w:val="ka-GE"/>
        </w:rPr>
        <w:t>(RR - 0.22, 95% CI - 0.08;0.60, 3 კვლევის მონაცემით</w:t>
      </w:r>
      <w:r w:rsidR="00DD0BAF">
        <w:rPr>
          <w:rFonts w:ascii="Sylfaen" w:hAnsi="Sylfaen"/>
          <w:color w:val="000000"/>
          <w:lang w:val="ka-GE"/>
        </w:rPr>
        <w:t>)</w:t>
      </w:r>
      <w:r w:rsidRPr="00CE29D2">
        <w:rPr>
          <w:rFonts w:ascii="Sylfaen" w:hAnsi="Sylfaen"/>
          <w:color w:val="000000"/>
          <w:lang w:val="ka-GE"/>
        </w:rPr>
        <w:t xml:space="preserve"> </w:t>
      </w:r>
      <w:r w:rsidRPr="00CE29D2">
        <w:rPr>
          <w:rFonts w:ascii="Sylfaen" w:hAnsi="Sylfaen"/>
          <w:iCs/>
          <w:color w:val="000000"/>
          <w:lang w:val="ka-GE"/>
        </w:rPr>
        <w:t xml:space="preserve">ასაკობრივ ჯგუფებში,  ვიდრე ოჯახურ კონტაქტში მყოფ &lt; 5 წლამდე   ბავშვებთან. ასაკის და </w:t>
      </w:r>
      <w:r w:rsidR="00D50B19">
        <w:rPr>
          <w:rFonts w:ascii="Sylfaen" w:hAnsi="Sylfaen"/>
          <w:iCs/>
          <w:color w:val="000000"/>
          <w:lang w:val="ka-GE"/>
        </w:rPr>
        <w:t>ლატენტური ტუბერკულოზური ინფექციის</w:t>
      </w:r>
      <w:r w:rsidRPr="00CE29D2">
        <w:rPr>
          <w:rFonts w:ascii="Sylfaen" w:hAnsi="Sylfaen"/>
          <w:iCs/>
          <w:color w:val="000000"/>
          <w:lang w:val="ka-GE"/>
        </w:rPr>
        <w:t xml:space="preserve"> სტატუსის მიუხედავად, ოჯახურ კონტაქტში მყოფ ყველა პირთან აქტიური ტუბერკულოზის განვითარების რისკი უფრო მაღალი იყო, ვიდრე ზოგად პოპულაციაში (იხ. ცხრილი N1). </w:t>
      </w:r>
    </w:p>
    <w:p w:rsidR="00A346C8" w:rsidRPr="00CE29D2" w:rsidRDefault="00A346C8" w:rsidP="00A346C8">
      <w:pPr>
        <w:spacing w:after="0" w:line="360" w:lineRule="auto"/>
        <w:jc w:val="both"/>
        <w:rPr>
          <w:rFonts w:ascii="Sylfaen" w:hAnsi="Sylfaen"/>
          <w:iCs/>
          <w:color w:val="000000"/>
          <w:lang w:val="ka-GE"/>
        </w:rPr>
      </w:pPr>
      <w:r w:rsidRPr="00CE29D2">
        <w:rPr>
          <w:rFonts w:ascii="Whitney-Book" w:hAnsi="Whitney-Book"/>
          <w:color w:val="000000"/>
          <w:lang w:val="ka-GE"/>
        </w:rPr>
        <w:br/>
      </w:r>
      <w:r w:rsidRPr="00CE29D2">
        <w:rPr>
          <w:rFonts w:ascii="Sylfaen" w:hAnsi="Sylfaen"/>
          <w:b/>
          <w:color w:val="000000"/>
          <w:lang w:val="ka-GE"/>
        </w:rPr>
        <w:t>ცხრილი N1.</w:t>
      </w:r>
      <w:r w:rsidRPr="00CE29D2">
        <w:rPr>
          <w:rFonts w:ascii="Sylfaen" w:hAnsi="Sylfaen"/>
          <w:color w:val="000000"/>
          <w:lang w:val="ka-GE"/>
        </w:rPr>
        <w:t xml:space="preserve"> აქტიური ტუბერკულოზის განვითარების სავარაუდო რისკი </w:t>
      </w:r>
      <w:r w:rsidRPr="00CE29D2">
        <w:rPr>
          <w:rFonts w:ascii="Sylfaen" w:hAnsi="Sylfaen"/>
          <w:iCs/>
          <w:color w:val="000000"/>
          <w:lang w:val="ka-GE"/>
        </w:rPr>
        <w:t xml:space="preserve">ოჯახურ კონტაქტში მყოფ პირებთან ზოგად პოპულაციასთან შედარებით ასაკის და საწყისი </w:t>
      </w:r>
      <w:r w:rsidR="00D50B19">
        <w:rPr>
          <w:rFonts w:ascii="Sylfaen" w:hAnsi="Sylfaen"/>
          <w:iCs/>
          <w:color w:val="000000"/>
          <w:lang w:val="ka-GE"/>
        </w:rPr>
        <w:t>ლატენტური ტუბერკულოზური ინფექციის</w:t>
      </w:r>
      <w:r w:rsidRPr="00CE29D2">
        <w:rPr>
          <w:rFonts w:ascii="Sylfaen" w:hAnsi="Sylfaen"/>
          <w:iCs/>
          <w:color w:val="000000"/>
          <w:lang w:val="ka-GE"/>
        </w:rPr>
        <w:t xml:space="preserve"> სტატუსის მიხედვით</w:t>
      </w:r>
    </w:p>
    <w:tbl>
      <w:tblPr>
        <w:tblStyle w:val="TableGrid"/>
        <w:tblW w:w="11124" w:type="dxa"/>
        <w:jc w:val="center"/>
        <w:tblLook w:val="04A0" w:firstRow="1" w:lastRow="0" w:firstColumn="1" w:lastColumn="0" w:noHBand="0" w:noVBand="1"/>
      </w:tblPr>
      <w:tblGrid>
        <w:gridCol w:w="1184"/>
        <w:gridCol w:w="1168"/>
        <w:gridCol w:w="1441"/>
        <w:gridCol w:w="1168"/>
        <w:gridCol w:w="1441"/>
        <w:gridCol w:w="1168"/>
        <w:gridCol w:w="1441"/>
        <w:gridCol w:w="1168"/>
        <w:gridCol w:w="1441"/>
      </w:tblGrid>
      <w:tr w:rsidR="00A346C8" w:rsidRPr="009F4F4A" w:rsidTr="00B2104E">
        <w:trPr>
          <w:jc w:val="center"/>
        </w:trPr>
        <w:tc>
          <w:tcPr>
            <w:tcW w:w="1422" w:type="dxa"/>
            <w:vMerge w:val="restart"/>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p>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ასაკი (წლებში)</w:t>
            </w:r>
          </w:p>
        </w:tc>
        <w:tc>
          <w:tcPr>
            <w:tcW w:w="4989" w:type="dxa"/>
            <w:gridSpan w:val="4"/>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 xml:space="preserve">საწყის ეტაპზე </w:t>
            </w:r>
            <w:r w:rsidRPr="009F4F4A">
              <w:rPr>
                <w:rFonts w:ascii="Sylfaen" w:hAnsi="Sylfaen"/>
                <w:b/>
                <w:iCs/>
                <w:color w:val="000000"/>
                <w:sz w:val="18"/>
                <w:szCs w:val="18"/>
              </w:rPr>
              <w:t xml:space="preserve">LTBI </w:t>
            </w:r>
            <w:r w:rsidRPr="009F4F4A">
              <w:rPr>
                <w:rFonts w:ascii="Sylfaen" w:hAnsi="Sylfaen"/>
                <w:b/>
                <w:iCs/>
                <w:color w:val="000000"/>
                <w:sz w:val="18"/>
                <w:szCs w:val="18"/>
                <w:lang w:val="ka-GE"/>
              </w:rPr>
              <w:t>დადებითი</w:t>
            </w:r>
          </w:p>
        </w:tc>
        <w:tc>
          <w:tcPr>
            <w:tcW w:w="4713" w:type="dxa"/>
            <w:gridSpan w:val="4"/>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 xml:space="preserve">საწყისი </w:t>
            </w:r>
            <w:r w:rsidRPr="009F4F4A">
              <w:rPr>
                <w:rFonts w:ascii="Sylfaen" w:hAnsi="Sylfaen"/>
                <w:b/>
                <w:iCs/>
                <w:color w:val="000000"/>
                <w:sz w:val="18"/>
                <w:szCs w:val="18"/>
              </w:rPr>
              <w:t xml:space="preserve">LTBI </w:t>
            </w:r>
            <w:r w:rsidRPr="009F4F4A">
              <w:rPr>
                <w:rFonts w:ascii="Sylfaen" w:hAnsi="Sylfaen"/>
                <w:b/>
                <w:iCs/>
                <w:color w:val="000000"/>
                <w:sz w:val="18"/>
                <w:szCs w:val="18"/>
                <w:lang w:val="ka-GE"/>
              </w:rPr>
              <w:t>სტატუსის მიუხედავად</w:t>
            </w:r>
          </w:p>
        </w:tc>
      </w:tr>
      <w:tr w:rsidR="00A346C8" w:rsidRPr="009F4F4A" w:rsidTr="00B2104E">
        <w:trPr>
          <w:jc w:val="center"/>
        </w:trPr>
        <w:tc>
          <w:tcPr>
            <w:tcW w:w="1422" w:type="dxa"/>
            <w:vMerge/>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p>
        </w:tc>
        <w:tc>
          <w:tcPr>
            <w:tcW w:w="2549" w:type="dxa"/>
            <w:gridSpan w:val="2"/>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მიდევნების</w:t>
            </w:r>
          </w:p>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&lt;12 თვის პერიოდი</w:t>
            </w:r>
          </w:p>
        </w:tc>
        <w:tc>
          <w:tcPr>
            <w:tcW w:w="2440" w:type="dxa"/>
            <w:gridSpan w:val="2"/>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მიდევნების</w:t>
            </w:r>
          </w:p>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&lt;24 თვის პერიოდი</w:t>
            </w:r>
          </w:p>
        </w:tc>
        <w:tc>
          <w:tcPr>
            <w:tcW w:w="2329" w:type="dxa"/>
            <w:gridSpan w:val="2"/>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მიდევნების</w:t>
            </w:r>
          </w:p>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&lt;12 თვის პერიოდი</w:t>
            </w:r>
          </w:p>
        </w:tc>
        <w:tc>
          <w:tcPr>
            <w:tcW w:w="2384" w:type="dxa"/>
            <w:gridSpan w:val="2"/>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მიდევნების</w:t>
            </w:r>
          </w:p>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&lt;24 თვის პერიოდი</w:t>
            </w:r>
          </w:p>
        </w:tc>
      </w:tr>
      <w:tr w:rsidR="00A346C8" w:rsidRPr="009F4F4A" w:rsidTr="00B2104E">
        <w:trPr>
          <w:jc w:val="center"/>
        </w:trPr>
        <w:tc>
          <w:tcPr>
            <w:tcW w:w="1422" w:type="dxa"/>
            <w:vMerge/>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p>
        </w:tc>
        <w:tc>
          <w:tcPr>
            <w:tcW w:w="1172"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rPr>
            </w:pPr>
            <w:r w:rsidRPr="009F4F4A">
              <w:rPr>
                <w:rFonts w:ascii="Sylfaen" w:hAnsi="Sylfaen"/>
                <w:b/>
                <w:iCs/>
                <w:color w:val="000000"/>
                <w:sz w:val="18"/>
                <w:szCs w:val="18"/>
                <w:lang w:val="ka-GE"/>
              </w:rPr>
              <w:t>კვლევის რაოდენობა</w:t>
            </w:r>
          </w:p>
        </w:tc>
        <w:tc>
          <w:tcPr>
            <w:tcW w:w="1377" w:type="dxa"/>
            <w:shd w:val="clear" w:color="auto" w:fill="C6D9F1" w:themeFill="text2" w:themeFillTint="33"/>
          </w:tcPr>
          <w:p w:rsidR="00A346C8"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rPr>
              <w:t>RR</w:t>
            </w:r>
          </w:p>
          <w:p w:rsidR="00DD0BAF" w:rsidRPr="00DD0BAF" w:rsidRDefault="00DD0BAF" w:rsidP="00DD0BAF">
            <w:pPr>
              <w:spacing w:line="360" w:lineRule="auto"/>
              <w:jc w:val="center"/>
              <w:rPr>
                <w:rFonts w:ascii="Sylfaen" w:hAnsi="Sylfaen"/>
                <w:b/>
                <w:iCs/>
                <w:color w:val="000000"/>
                <w:sz w:val="18"/>
                <w:szCs w:val="18"/>
                <w:lang w:val="ka-GE"/>
              </w:rPr>
            </w:pPr>
            <w:r>
              <w:rPr>
                <w:rFonts w:ascii="Sylfaen" w:hAnsi="Sylfaen"/>
                <w:b/>
                <w:iCs/>
                <w:color w:val="000000"/>
                <w:sz w:val="18"/>
                <w:szCs w:val="18"/>
                <w:lang w:val="ka-GE"/>
              </w:rPr>
              <w:t>(რისკთა თანაფარდობა)</w:t>
            </w:r>
          </w:p>
        </w:tc>
        <w:tc>
          <w:tcPr>
            <w:tcW w:w="1167"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rPr>
            </w:pPr>
            <w:r w:rsidRPr="009F4F4A">
              <w:rPr>
                <w:rFonts w:ascii="Sylfaen" w:hAnsi="Sylfaen"/>
                <w:b/>
                <w:iCs/>
                <w:color w:val="000000"/>
                <w:sz w:val="18"/>
                <w:szCs w:val="18"/>
                <w:lang w:val="ka-GE"/>
              </w:rPr>
              <w:t>კვლევის რაოდენობა</w:t>
            </w:r>
          </w:p>
        </w:tc>
        <w:tc>
          <w:tcPr>
            <w:tcW w:w="1273" w:type="dxa"/>
            <w:shd w:val="clear" w:color="auto" w:fill="C6D9F1" w:themeFill="text2" w:themeFillTint="33"/>
          </w:tcPr>
          <w:p w:rsidR="00DD0BAF" w:rsidRDefault="00DD0BAF" w:rsidP="00DD0BAF">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rPr>
              <w:t>RR</w:t>
            </w:r>
          </w:p>
          <w:p w:rsidR="00A346C8" w:rsidRPr="009F4F4A" w:rsidRDefault="00DD0BAF" w:rsidP="00DD0BAF">
            <w:pPr>
              <w:spacing w:line="360" w:lineRule="auto"/>
              <w:jc w:val="center"/>
              <w:rPr>
                <w:rFonts w:ascii="Sylfaen" w:hAnsi="Sylfaen"/>
                <w:b/>
                <w:iCs/>
                <w:color w:val="000000"/>
                <w:sz w:val="18"/>
                <w:szCs w:val="18"/>
                <w:lang w:val="ka-GE"/>
              </w:rPr>
            </w:pPr>
            <w:r>
              <w:rPr>
                <w:rFonts w:ascii="Sylfaen" w:hAnsi="Sylfaen"/>
                <w:b/>
                <w:iCs/>
                <w:color w:val="000000"/>
                <w:sz w:val="18"/>
                <w:szCs w:val="18"/>
                <w:lang w:val="ka-GE"/>
              </w:rPr>
              <w:t>(რისკთა თანაფარდობა)</w:t>
            </w:r>
          </w:p>
        </w:tc>
        <w:tc>
          <w:tcPr>
            <w:tcW w:w="1167"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rPr>
            </w:pPr>
            <w:r w:rsidRPr="009F4F4A">
              <w:rPr>
                <w:rFonts w:ascii="Sylfaen" w:hAnsi="Sylfaen"/>
                <w:b/>
                <w:iCs/>
                <w:color w:val="000000"/>
                <w:sz w:val="18"/>
                <w:szCs w:val="18"/>
                <w:lang w:val="ka-GE"/>
              </w:rPr>
              <w:t>კვლევის რაოდენობა</w:t>
            </w:r>
          </w:p>
        </w:tc>
        <w:tc>
          <w:tcPr>
            <w:tcW w:w="1162" w:type="dxa"/>
            <w:shd w:val="clear" w:color="auto" w:fill="C6D9F1" w:themeFill="text2" w:themeFillTint="33"/>
          </w:tcPr>
          <w:p w:rsidR="00DD0BAF" w:rsidRDefault="00DD0BAF" w:rsidP="00DD0BAF">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rPr>
              <w:t>RR</w:t>
            </w:r>
          </w:p>
          <w:p w:rsidR="00A346C8" w:rsidRPr="009F4F4A" w:rsidRDefault="00DD0BAF" w:rsidP="00DD0BAF">
            <w:pPr>
              <w:spacing w:line="360" w:lineRule="auto"/>
              <w:jc w:val="center"/>
              <w:rPr>
                <w:rFonts w:ascii="Sylfaen" w:hAnsi="Sylfaen"/>
                <w:b/>
                <w:iCs/>
                <w:color w:val="000000"/>
                <w:sz w:val="18"/>
                <w:szCs w:val="18"/>
                <w:lang w:val="ka-GE"/>
              </w:rPr>
            </w:pPr>
            <w:r>
              <w:rPr>
                <w:rFonts w:ascii="Sylfaen" w:hAnsi="Sylfaen"/>
                <w:b/>
                <w:iCs/>
                <w:color w:val="000000"/>
                <w:sz w:val="18"/>
                <w:szCs w:val="18"/>
                <w:lang w:val="ka-GE"/>
              </w:rPr>
              <w:t>(რისკთა თანაფარდობა)</w:t>
            </w:r>
          </w:p>
        </w:tc>
        <w:tc>
          <w:tcPr>
            <w:tcW w:w="1167"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rPr>
            </w:pPr>
            <w:r w:rsidRPr="009F4F4A">
              <w:rPr>
                <w:rFonts w:ascii="Sylfaen" w:hAnsi="Sylfaen"/>
                <w:b/>
                <w:iCs/>
                <w:color w:val="000000"/>
                <w:sz w:val="18"/>
                <w:szCs w:val="18"/>
                <w:lang w:val="ka-GE"/>
              </w:rPr>
              <w:t>კვლევის რაოდენობა</w:t>
            </w:r>
          </w:p>
        </w:tc>
        <w:tc>
          <w:tcPr>
            <w:tcW w:w="1217" w:type="dxa"/>
            <w:shd w:val="clear" w:color="auto" w:fill="C6D9F1" w:themeFill="text2" w:themeFillTint="33"/>
          </w:tcPr>
          <w:p w:rsidR="00DD0BAF" w:rsidRDefault="00DD0BAF" w:rsidP="00DD0BAF">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rPr>
              <w:t>RR</w:t>
            </w:r>
          </w:p>
          <w:p w:rsidR="00A346C8" w:rsidRPr="009F4F4A" w:rsidRDefault="00DD0BAF" w:rsidP="00DD0BAF">
            <w:pPr>
              <w:spacing w:line="360" w:lineRule="auto"/>
              <w:jc w:val="center"/>
              <w:rPr>
                <w:rFonts w:ascii="Sylfaen" w:hAnsi="Sylfaen"/>
                <w:b/>
                <w:iCs/>
                <w:color w:val="000000"/>
                <w:sz w:val="18"/>
                <w:szCs w:val="18"/>
                <w:lang w:val="ka-GE"/>
              </w:rPr>
            </w:pPr>
            <w:r>
              <w:rPr>
                <w:rFonts w:ascii="Sylfaen" w:hAnsi="Sylfaen"/>
                <w:b/>
                <w:iCs/>
                <w:color w:val="000000"/>
                <w:sz w:val="18"/>
                <w:szCs w:val="18"/>
                <w:lang w:val="ka-GE"/>
              </w:rPr>
              <w:t>(რისკთა თანაფარდობა)</w:t>
            </w:r>
          </w:p>
        </w:tc>
      </w:tr>
      <w:tr w:rsidR="00A346C8" w:rsidRPr="009F4F4A" w:rsidTr="00B2104E">
        <w:trPr>
          <w:jc w:val="center"/>
        </w:trPr>
        <w:tc>
          <w:tcPr>
            <w:tcW w:w="1422"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ზოგადი პოპულაცია</w:t>
            </w:r>
          </w:p>
        </w:tc>
        <w:tc>
          <w:tcPr>
            <w:tcW w:w="1172"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_</w:t>
            </w:r>
          </w:p>
        </w:tc>
        <w:tc>
          <w:tcPr>
            <w:tcW w:w="1377"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1.0</w:t>
            </w:r>
          </w:p>
        </w:tc>
        <w:tc>
          <w:tcPr>
            <w:tcW w:w="1167"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_</w:t>
            </w:r>
          </w:p>
        </w:tc>
        <w:tc>
          <w:tcPr>
            <w:tcW w:w="1273"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1.0</w:t>
            </w:r>
          </w:p>
        </w:tc>
        <w:tc>
          <w:tcPr>
            <w:tcW w:w="1167"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_</w:t>
            </w:r>
          </w:p>
        </w:tc>
        <w:tc>
          <w:tcPr>
            <w:tcW w:w="1162"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1.0</w:t>
            </w:r>
          </w:p>
        </w:tc>
        <w:tc>
          <w:tcPr>
            <w:tcW w:w="1167"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_</w:t>
            </w:r>
          </w:p>
        </w:tc>
        <w:tc>
          <w:tcPr>
            <w:tcW w:w="1217" w:type="dxa"/>
          </w:tcPr>
          <w:p w:rsidR="00A346C8" w:rsidRPr="009F4F4A" w:rsidRDefault="00A346C8" w:rsidP="00B2104E">
            <w:pPr>
              <w:spacing w:line="360" w:lineRule="auto"/>
              <w:jc w:val="center"/>
              <w:rPr>
                <w:rFonts w:ascii="Sylfaen" w:hAnsi="Sylfaen"/>
                <w:iCs/>
                <w:color w:val="000000"/>
                <w:sz w:val="18"/>
                <w:szCs w:val="18"/>
                <w:lang w:val="ka-GE"/>
              </w:rPr>
            </w:pPr>
            <w:r w:rsidRPr="009F4F4A">
              <w:rPr>
                <w:rFonts w:ascii="Sylfaen" w:hAnsi="Sylfaen"/>
                <w:iCs/>
                <w:color w:val="000000"/>
                <w:sz w:val="18"/>
                <w:szCs w:val="18"/>
                <w:lang w:val="ka-GE"/>
              </w:rPr>
              <w:t>1.0</w:t>
            </w:r>
          </w:p>
        </w:tc>
      </w:tr>
      <w:tr w:rsidR="00A346C8" w:rsidRPr="009F4F4A" w:rsidTr="00B2104E">
        <w:trPr>
          <w:jc w:val="center"/>
        </w:trPr>
        <w:tc>
          <w:tcPr>
            <w:tcW w:w="1422"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0-4</w:t>
            </w:r>
          </w:p>
        </w:tc>
        <w:tc>
          <w:tcPr>
            <w:tcW w:w="1172"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2</w:t>
            </w:r>
          </w:p>
        </w:tc>
        <w:tc>
          <w:tcPr>
            <w:tcW w:w="137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24.3</w:t>
            </w:r>
            <w:r w:rsidRPr="009F4F4A">
              <w:rPr>
                <w:rFonts w:ascii="Sylfaen" w:hAnsi="Sylfaen"/>
                <w:color w:val="000000"/>
                <w:sz w:val="18"/>
                <w:szCs w:val="18"/>
              </w:rPr>
              <w:br/>
            </w:r>
            <w:r w:rsidRPr="009F4F4A">
              <w:rPr>
                <w:rStyle w:val="fontstyle01"/>
                <w:rFonts w:ascii="Sylfaen" w:hAnsi="Sylfaen"/>
              </w:rPr>
              <w:t>(0.73–811.0)</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3</w:t>
            </w:r>
          </w:p>
        </w:tc>
        <w:tc>
          <w:tcPr>
            <w:tcW w:w="1273"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22.9 </w:t>
            </w:r>
          </w:p>
          <w:p w:rsidR="00A346C8" w:rsidRPr="009F4F4A" w:rsidRDefault="00A346C8" w:rsidP="00B2104E">
            <w:pPr>
              <w:jc w:val="center"/>
              <w:rPr>
                <w:rFonts w:ascii="Sylfaen" w:hAnsi="Sylfaen"/>
                <w:sz w:val="18"/>
                <w:szCs w:val="18"/>
              </w:rPr>
            </w:pPr>
            <w:r w:rsidRPr="009F4F4A">
              <w:rPr>
                <w:rStyle w:val="fontstyle01"/>
                <w:rFonts w:ascii="Sylfaen" w:hAnsi="Sylfaen"/>
              </w:rPr>
              <w:t>(7.7–68.6)</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3</w:t>
            </w:r>
          </w:p>
        </w:tc>
        <w:tc>
          <w:tcPr>
            <w:tcW w:w="1162"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25.9</w:t>
            </w:r>
          </w:p>
          <w:p w:rsidR="00A346C8" w:rsidRPr="009F4F4A" w:rsidRDefault="00A346C8" w:rsidP="00B2104E">
            <w:pPr>
              <w:jc w:val="center"/>
              <w:rPr>
                <w:rFonts w:ascii="Sylfaen" w:hAnsi="Sylfaen"/>
                <w:sz w:val="18"/>
                <w:szCs w:val="18"/>
              </w:rPr>
            </w:pPr>
            <w:r w:rsidRPr="009F4F4A">
              <w:rPr>
                <w:rStyle w:val="fontstyle01"/>
                <w:rFonts w:ascii="Sylfaen" w:hAnsi="Sylfaen"/>
              </w:rPr>
              <w:t xml:space="preserve"> (16.9–39.7) </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5</w:t>
            </w:r>
          </w:p>
        </w:tc>
        <w:tc>
          <w:tcPr>
            <w:tcW w:w="1217"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14.8 </w:t>
            </w:r>
          </w:p>
          <w:p w:rsidR="00A346C8" w:rsidRPr="009F4F4A" w:rsidRDefault="00A346C8" w:rsidP="00B2104E">
            <w:pPr>
              <w:jc w:val="center"/>
              <w:rPr>
                <w:rFonts w:ascii="Sylfaen" w:hAnsi="Sylfaen"/>
                <w:sz w:val="18"/>
                <w:szCs w:val="18"/>
              </w:rPr>
            </w:pPr>
            <w:r w:rsidRPr="009F4F4A">
              <w:rPr>
                <w:rStyle w:val="fontstyle01"/>
                <w:rFonts w:ascii="Sylfaen" w:hAnsi="Sylfaen"/>
              </w:rPr>
              <w:t>(9.8–22.3)</w:t>
            </w:r>
          </w:p>
        </w:tc>
      </w:tr>
      <w:tr w:rsidR="00A346C8" w:rsidRPr="009F4F4A" w:rsidTr="00B2104E">
        <w:trPr>
          <w:jc w:val="center"/>
        </w:trPr>
        <w:tc>
          <w:tcPr>
            <w:tcW w:w="1422"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lastRenderedPageBreak/>
              <w:t>5-14</w:t>
            </w:r>
          </w:p>
        </w:tc>
        <w:tc>
          <w:tcPr>
            <w:tcW w:w="1172"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2</w:t>
            </w:r>
          </w:p>
        </w:tc>
        <w:tc>
          <w:tcPr>
            <w:tcW w:w="1377"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27.1 </w:t>
            </w:r>
          </w:p>
          <w:p w:rsidR="00A346C8" w:rsidRPr="009F4F4A" w:rsidRDefault="00A346C8" w:rsidP="00B2104E">
            <w:pPr>
              <w:jc w:val="center"/>
              <w:rPr>
                <w:rFonts w:ascii="Sylfaen" w:hAnsi="Sylfaen"/>
                <w:sz w:val="18"/>
                <w:szCs w:val="18"/>
              </w:rPr>
            </w:pPr>
            <w:r w:rsidRPr="009F4F4A">
              <w:rPr>
                <w:rStyle w:val="fontstyle01"/>
                <w:rFonts w:ascii="Sylfaen" w:hAnsi="Sylfaen"/>
              </w:rPr>
              <w:t>(17.5–54.1)</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3</w:t>
            </w:r>
          </w:p>
        </w:tc>
        <w:tc>
          <w:tcPr>
            <w:tcW w:w="1273"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8.2 </w:t>
            </w:r>
          </w:p>
          <w:p w:rsidR="00A346C8" w:rsidRPr="009F4F4A" w:rsidRDefault="00A346C8" w:rsidP="00B2104E">
            <w:pPr>
              <w:jc w:val="center"/>
              <w:rPr>
                <w:rFonts w:ascii="Sylfaen" w:hAnsi="Sylfaen"/>
                <w:sz w:val="18"/>
                <w:szCs w:val="18"/>
              </w:rPr>
            </w:pPr>
            <w:r w:rsidRPr="009F4F4A">
              <w:rPr>
                <w:rStyle w:val="fontstyle01"/>
                <w:rFonts w:ascii="Sylfaen" w:hAnsi="Sylfaen"/>
              </w:rPr>
              <w:t>(2.3–29.4)</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3</w:t>
            </w:r>
          </w:p>
        </w:tc>
        <w:tc>
          <w:tcPr>
            <w:tcW w:w="1162"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24.1</w:t>
            </w:r>
            <w:r w:rsidRPr="009F4F4A">
              <w:rPr>
                <w:rFonts w:ascii="Sylfaen" w:hAnsi="Sylfaen"/>
                <w:color w:val="000000"/>
                <w:sz w:val="18"/>
                <w:szCs w:val="18"/>
              </w:rPr>
              <w:br/>
            </w:r>
            <w:r w:rsidRPr="009F4F4A">
              <w:rPr>
                <w:rStyle w:val="fontstyle01"/>
                <w:rFonts w:ascii="Sylfaen" w:hAnsi="Sylfaen"/>
              </w:rPr>
              <w:t>(16.9–34.4)</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5</w:t>
            </w:r>
          </w:p>
        </w:tc>
        <w:tc>
          <w:tcPr>
            <w:tcW w:w="1217"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6.3 </w:t>
            </w:r>
          </w:p>
          <w:p w:rsidR="00A346C8" w:rsidRPr="009F4F4A" w:rsidRDefault="00A346C8" w:rsidP="00B2104E">
            <w:pPr>
              <w:jc w:val="center"/>
              <w:rPr>
                <w:rFonts w:ascii="Sylfaen" w:hAnsi="Sylfaen"/>
                <w:sz w:val="18"/>
                <w:szCs w:val="18"/>
              </w:rPr>
            </w:pPr>
            <w:r w:rsidRPr="009F4F4A">
              <w:rPr>
                <w:rStyle w:val="fontstyle01"/>
                <w:rFonts w:ascii="Sylfaen" w:hAnsi="Sylfaen"/>
              </w:rPr>
              <w:t>(2.9–13.7)</w:t>
            </w:r>
          </w:p>
        </w:tc>
      </w:tr>
      <w:tr w:rsidR="00A346C8" w:rsidRPr="009F4F4A" w:rsidTr="00B2104E">
        <w:trPr>
          <w:jc w:val="center"/>
        </w:trPr>
        <w:tc>
          <w:tcPr>
            <w:tcW w:w="1422" w:type="dxa"/>
            <w:shd w:val="clear" w:color="auto" w:fill="C6D9F1" w:themeFill="text2" w:themeFillTint="33"/>
          </w:tcPr>
          <w:p w:rsidR="00A346C8" w:rsidRPr="009F4F4A" w:rsidRDefault="00A346C8" w:rsidP="00B2104E">
            <w:pPr>
              <w:spacing w:line="360" w:lineRule="auto"/>
              <w:jc w:val="center"/>
              <w:rPr>
                <w:rFonts w:ascii="Sylfaen" w:hAnsi="Sylfaen"/>
                <w:b/>
                <w:iCs/>
                <w:color w:val="000000"/>
                <w:sz w:val="18"/>
                <w:szCs w:val="18"/>
                <w:lang w:val="ka-GE"/>
              </w:rPr>
            </w:pPr>
            <w:r w:rsidRPr="009F4F4A">
              <w:rPr>
                <w:rFonts w:ascii="Sylfaen" w:hAnsi="Sylfaen"/>
                <w:b/>
                <w:iCs/>
                <w:color w:val="000000"/>
                <w:sz w:val="18"/>
                <w:szCs w:val="18"/>
                <w:lang w:val="ka-GE"/>
              </w:rPr>
              <w:t>≥15</w:t>
            </w:r>
          </w:p>
        </w:tc>
        <w:tc>
          <w:tcPr>
            <w:tcW w:w="1172"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1</w:t>
            </w:r>
          </w:p>
        </w:tc>
        <w:tc>
          <w:tcPr>
            <w:tcW w:w="137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30.7</w:t>
            </w:r>
            <w:r w:rsidRPr="009F4F4A">
              <w:rPr>
                <w:rFonts w:ascii="Sylfaen" w:hAnsi="Sylfaen"/>
                <w:color w:val="000000"/>
                <w:sz w:val="18"/>
                <w:szCs w:val="18"/>
              </w:rPr>
              <w:br/>
            </w:r>
            <w:r w:rsidRPr="009F4F4A">
              <w:rPr>
                <w:rStyle w:val="fontstyle01"/>
                <w:rFonts w:ascii="Sylfaen" w:hAnsi="Sylfaen"/>
              </w:rPr>
              <w:t>(17.5–54.1)</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2</w:t>
            </w:r>
          </w:p>
        </w:tc>
        <w:tc>
          <w:tcPr>
            <w:tcW w:w="1273"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13.4 </w:t>
            </w:r>
          </w:p>
          <w:p w:rsidR="00A346C8" w:rsidRPr="009F4F4A" w:rsidRDefault="00A346C8" w:rsidP="00B2104E">
            <w:pPr>
              <w:jc w:val="center"/>
              <w:rPr>
                <w:rFonts w:ascii="Sylfaen" w:hAnsi="Sylfaen"/>
                <w:sz w:val="18"/>
                <w:szCs w:val="18"/>
              </w:rPr>
            </w:pPr>
            <w:r w:rsidRPr="009F4F4A">
              <w:rPr>
                <w:rStyle w:val="fontstyle01"/>
                <w:rFonts w:ascii="Sylfaen" w:hAnsi="Sylfaen"/>
              </w:rPr>
              <w:t>(9.5–18.8)</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1</w:t>
            </w:r>
          </w:p>
        </w:tc>
        <w:tc>
          <w:tcPr>
            <w:tcW w:w="1162" w:type="dxa"/>
            <w:vAlign w:val="center"/>
          </w:tcPr>
          <w:p w:rsidR="00A346C8" w:rsidRDefault="00A346C8" w:rsidP="00B2104E">
            <w:pPr>
              <w:jc w:val="center"/>
              <w:rPr>
                <w:rStyle w:val="fontstyle01"/>
                <w:rFonts w:ascii="Sylfaen" w:hAnsi="Sylfaen"/>
              </w:rPr>
            </w:pPr>
            <w:r w:rsidRPr="009F4F4A">
              <w:rPr>
                <w:rStyle w:val="fontstyle01"/>
                <w:rFonts w:ascii="Sylfaen" w:hAnsi="Sylfaen"/>
              </w:rPr>
              <w:t xml:space="preserve">24.7 </w:t>
            </w:r>
          </w:p>
          <w:p w:rsidR="00A346C8" w:rsidRPr="009F4F4A" w:rsidRDefault="00A346C8" w:rsidP="00B2104E">
            <w:pPr>
              <w:jc w:val="center"/>
              <w:rPr>
                <w:rFonts w:ascii="Sylfaen" w:hAnsi="Sylfaen"/>
                <w:sz w:val="18"/>
                <w:szCs w:val="18"/>
              </w:rPr>
            </w:pPr>
            <w:r w:rsidRPr="009F4F4A">
              <w:rPr>
                <w:rStyle w:val="fontstyle01"/>
                <w:rFonts w:ascii="Sylfaen" w:hAnsi="Sylfaen"/>
              </w:rPr>
              <w:t xml:space="preserve">(14.2–43.0) </w:t>
            </w:r>
          </w:p>
        </w:tc>
        <w:tc>
          <w:tcPr>
            <w:tcW w:w="1167" w:type="dxa"/>
            <w:vAlign w:val="center"/>
          </w:tcPr>
          <w:p w:rsidR="00A346C8" w:rsidRPr="009F4F4A" w:rsidRDefault="00A346C8" w:rsidP="00B2104E">
            <w:pPr>
              <w:jc w:val="center"/>
              <w:rPr>
                <w:rFonts w:ascii="Sylfaen" w:hAnsi="Sylfaen"/>
                <w:sz w:val="18"/>
                <w:szCs w:val="18"/>
              </w:rPr>
            </w:pPr>
            <w:r w:rsidRPr="009F4F4A">
              <w:rPr>
                <w:rStyle w:val="fontstyle01"/>
                <w:rFonts w:ascii="Sylfaen" w:hAnsi="Sylfaen"/>
              </w:rPr>
              <w:t>3</w:t>
            </w:r>
          </w:p>
        </w:tc>
        <w:tc>
          <w:tcPr>
            <w:tcW w:w="1217" w:type="dxa"/>
            <w:vAlign w:val="center"/>
          </w:tcPr>
          <w:p w:rsidR="00A346C8" w:rsidRDefault="00A346C8" w:rsidP="00B2104E">
            <w:pPr>
              <w:jc w:val="center"/>
              <w:rPr>
                <w:rStyle w:val="fontstyle01"/>
                <w:rFonts w:ascii="Sylfaen" w:hAnsi="Sylfaen"/>
                <w:lang w:val="ka-GE"/>
              </w:rPr>
            </w:pPr>
            <w:r w:rsidRPr="009F4F4A">
              <w:rPr>
                <w:rStyle w:val="fontstyle01"/>
                <w:rFonts w:ascii="Sylfaen" w:hAnsi="Sylfaen"/>
              </w:rPr>
              <w:t xml:space="preserve">11.7 </w:t>
            </w:r>
          </w:p>
          <w:p w:rsidR="00A346C8" w:rsidRPr="009F4F4A" w:rsidRDefault="00A346C8" w:rsidP="00B2104E">
            <w:pPr>
              <w:jc w:val="center"/>
              <w:rPr>
                <w:rFonts w:ascii="Sylfaen" w:hAnsi="Sylfaen"/>
                <w:sz w:val="18"/>
                <w:szCs w:val="18"/>
              </w:rPr>
            </w:pPr>
            <w:r w:rsidRPr="009F4F4A">
              <w:rPr>
                <w:rStyle w:val="fontstyle01"/>
                <w:rFonts w:ascii="Sylfaen" w:hAnsi="Sylfaen"/>
              </w:rPr>
              <w:t>(7.6–18.0)</w:t>
            </w:r>
          </w:p>
        </w:tc>
      </w:tr>
    </w:tbl>
    <w:p w:rsidR="00A346C8" w:rsidRPr="00EE3B19" w:rsidRDefault="00A346C8" w:rsidP="00A346C8">
      <w:pPr>
        <w:spacing w:line="360" w:lineRule="auto"/>
        <w:jc w:val="both"/>
        <w:rPr>
          <w:rFonts w:ascii="Sylfaen" w:hAnsi="Sylfaen"/>
          <w:iCs/>
          <w:color w:val="000000"/>
          <w:sz w:val="20"/>
          <w:lang w:val="ka-GE"/>
        </w:rPr>
      </w:pPr>
    </w:p>
    <w:p w:rsidR="00A346C8" w:rsidRPr="006B0D1D" w:rsidRDefault="00A346C8" w:rsidP="00A346C8">
      <w:pPr>
        <w:rPr>
          <w:b/>
        </w:rPr>
      </w:pPr>
      <w:r w:rsidRPr="006B0D1D">
        <w:rPr>
          <w:rFonts w:ascii="Sylfaen" w:hAnsi="Sylfaen" w:cs="Sylfaen"/>
          <w:b/>
          <w:lang w:val="ka-GE"/>
        </w:rPr>
        <w:t>რეკომენდაციების</w:t>
      </w:r>
      <w:r w:rsidRPr="006B0D1D">
        <w:rPr>
          <w:b/>
          <w:lang w:val="ka-GE"/>
        </w:rPr>
        <w:t xml:space="preserve"> </w:t>
      </w:r>
      <w:r w:rsidRPr="006B0D1D">
        <w:rPr>
          <w:rFonts w:ascii="Sylfaen" w:hAnsi="Sylfaen" w:cs="Sylfaen"/>
          <w:b/>
          <w:lang w:val="ka-GE"/>
        </w:rPr>
        <w:t>დასაბუთება</w:t>
      </w:r>
    </w:p>
    <w:p w:rsidR="00A346C8" w:rsidRDefault="00A346C8" w:rsidP="00A346C8">
      <w:pPr>
        <w:spacing w:line="360" w:lineRule="auto"/>
        <w:jc w:val="both"/>
        <w:rPr>
          <w:rFonts w:ascii="Sylfaen" w:hAnsi="Sylfaen"/>
          <w:lang w:val="ka-GE"/>
        </w:rPr>
      </w:pPr>
      <w:r w:rsidRPr="00CE29D2">
        <w:rPr>
          <w:rFonts w:ascii="Sylfaen" w:hAnsi="Sylfaen"/>
          <w:lang w:val="ka-GE"/>
        </w:rPr>
        <w:t>გაიდლაინზე მომუშავე ჯგუფის წევრების მიერ გამოიკვეთა, რომ ჩვილებს და &lt;5 წლამდე ბავშ</w:t>
      </w:r>
      <w:r>
        <w:rPr>
          <w:rFonts w:ascii="Sylfaen" w:hAnsi="Sylfaen"/>
          <w:lang w:val="ka-GE"/>
        </w:rPr>
        <w:t>ვე</w:t>
      </w:r>
      <w:r w:rsidRPr="00CE29D2">
        <w:rPr>
          <w:rFonts w:ascii="Sylfaen" w:hAnsi="Sylfaen"/>
          <w:lang w:val="ka-GE"/>
        </w:rPr>
        <w:t xml:space="preserve">ბს ტუბერკულოზის განვითარების გაცილებით მეტი რისკი აქვთ. ამასთანავე მცირეწლოვან ბავშვებთან დაავადება შეიძლება სწრაფად განვითარდეს და მათთან დაავადების მწვავე და დისემინირებული ფორმების განვითარების რისკი ყველაზე მაღალია.  </w:t>
      </w:r>
      <w:r>
        <w:rPr>
          <w:rFonts w:ascii="Sylfaen" w:hAnsi="Sylfaen"/>
          <w:lang w:val="ka-GE"/>
        </w:rPr>
        <w:t xml:space="preserve">შესაბამისად </w:t>
      </w:r>
      <w:r w:rsidRPr="00CE29D2">
        <w:rPr>
          <w:rFonts w:ascii="Sylfaen" w:hAnsi="Sylfaen"/>
          <w:lang w:val="ka-GE"/>
        </w:rPr>
        <w:t xml:space="preserve">გაიდლაინზე მომუშავე </w:t>
      </w:r>
      <w:r>
        <w:rPr>
          <w:rFonts w:ascii="Sylfaen" w:hAnsi="Sylfaen"/>
          <w:lang w:val="ka-GE"/>
        </w:rPr>
        <w:t xml:space="preserve">ჯგუფი ეპიდემიოლოგიური სიტუაციის მიუხედავად, &lt;5 წლამდე ასაკის </w:t>
      </w:r>
      <w:r w:rsidR="00D8118E">
        <w:rPr>
          <w:rFonts w:ascii="Sylfaen" w:hAnsi="Sylfaen"/>
          <w:lang w:val="ka-GE"/>
        </w:rPr>
        <w:t>კონტაქტში მყოფ</w:t>
      </w:r>
      <w:r>
        <w:rPr>
          <w:rFonts w:ascii="Sylfaen" w:hAnsi="Sylfaen"/>
          <w:lang w:val="ka-GE"/>
        </w:rPr>
        <w:t xml:space="preserve"> ბავშვებში პრევენციული მკურნალობის მკაცრ რეკომენდაციას იძლევა, ოღონდ მხოლოდ აქტიური ტუბერკულოზის გამორიცხვის შემდეგ</w:t>
      </w:r>
      <w:r w:rsidR="00FF73BF">
        <w:rPr>
          <w:rFonts w:ascii="Sylfaen" w:hAnsi="Sylfaen"/>
          <w:lang w:val="ka-GE"/>
        </w:rPr>
        <w:t xml:space="preserve"> და ის მაშინაც უნდა ჩატარდეს, თუ </w:t>
      </w:r>
      <w:r w:rsidR="00FF73BF">
        <w:rPr>
          <w:rFonts w:ascii="Sylfaen" w:hAnsi="Sylfaen"/>
        </w:rPr>
        <w:t xml:space="preserve">LTBI </w:t>
      </w:r>
      <w:r w:rsidR="00FF73BF">
        <w:rPr>
          <w:rFonts w:ascii="Sylfaen" w:hAnsi="Sylfaen"/>
          <w:lang w:val="ka-GE"/>
        </w:rPr>
        <w:t>ტესტირება ხელმისაწვდომი არ არის</w:t>
      </w:r>
      <w:r>
        <w:rPr>
          <w:rFonts w:ascii="Sylfaen" w:hAnsi="Sylfaen"/>
          <w:lang w:val="ka-GE"/>
        </w:rPr>
        <w:t xml:space="preserve">. პრევენციული მკურნალობა ასევე განხილული უნდა იყოს სხვა ასაკობრივი ჯგუფის კონტაქტებთან. გადაწყვეტილება პრევენციული მკურნალობის სარგებელსა და ზიანს შორის ბალანსის გათვალისწინებით უნდა იქნას მიღებული. </w:t>
      </w:r>
    </w:p>
    <w:p w:rsidR="00125A63" w:rsidRPr="00B258E8" w:rsidRDefault="000C5974" w:rsidP="00A346C8">
      <w:pPr>
        <w:spacing w:line="360" w:lineRule="auto"/>
        <w:jc w:val="both"/>
        <w:rPr>
          <w:rFonts w:ascii="Sylfaen" w:hAnsi="Sylfaen"/>
          <w:lang w:val="ka-GE"/>
        </w:rPr>
      </w:pPr>
      <w:r>
        <w:rPr>
          <w:rFonts w:ascii="Sylfaen" w:hAnsi="Sylfaen"/>
          <w:lang w:val="ka-GE"/>
        </w:rPr>
        <w:t xml:space="preserve">ჯანმო ასევე იძლევა რეკომენდაციას </w:t>
      </w:r>
      <w:r w:rsidR="000F6E82">
        <w:rPr>
          <w:rFonts w:ascii="Sylfaen" w:hAnsi="Sylfaen"/>
          <w:lang w:val="ka-GE"/>
        </w:rPr>
        <w:t xml:space="preserve">პრევენციული მკურნალობა </w:t>
      </w:r>
      <w:r>
        <w:rPr>
          <w:rFonts w:ascii="Sylfaen" w:hAnsi="Sylfaen"/>
          <w:lang w:val="ka-GE"/>
        </w:rPr>
        <w:t xml:space="preserve">განხილულ იქნას მულტირეზისტენტული </w:t>
      </w:r>
      <w:r w:rsidRPr="004B4967">
        <w:rPr>
          <w:rFonts w:ascii="Sylfaen" w:hAnsi="Sylfaen"/>
          <w:lang w:val="ka-GE"/>
        </w:rPr>
        <w:t xml:space="preserve">ტუბერკულოზით დაავადებულ </w:t>
      </w:r>
      <w:r w:rsidR="000F6E82" w:rsidRPr="004B4967">
        <w:rPr>
          <w:rFonts w:ascii="Sylfaen" w:hAnsi="Sylfaen"/>
          <w:lang w:val="ka-GE"/>
        </w:rPr>
        <w:t>პაციენტებთან</w:t>
      </w:r>
      <w:r w:rsidRPr="004B4967">
        <w:rPr>
          <w:rFonts w:ascii="Sylfaen" w:hAnsi="Sylfaen"/>
          <w:lang w:val="ka-GE"/>
        </w:rPr>
        <w:t xml:space="preserve"> ოჯახურ კონტაქტში მყოფი პირების</w:t>
      </w:r>
      <w:r w:rsidR="000F6E82" w:rsidRPr="004B4967">
        <w:rPr>
          <w:rFonts w:ascii="Sylfaen" w:hAnsi="Sylfaen"/>
          <w:lang w:val="ka-GE"/>
        </w:rPr>
        <w:t xml:space="preserve">ათვის (ასეთები შეიძლება იყვნენ ბავშვები, იმუნოთერაპიაზე მყოფი პირები და აივ </w:t>
      </w:r>
      <w:r w:rsidR="006834E8">
        <w:rPr>
          <w:rFonts w:ascii="Sylfaen" w:hAnsi="Sylfaen"/>
          <w:lang w:val="ka-GE"/>
        </w:rPr>
        <w:t>ინფექციით მცხოვრები ადამიანები</w:t>
      </w:r>
      <w:r w:rsidR="000F6E82" w:rsidRPr="004B4967">
        <w:rPr>
          <w:rFonts w:ascii="Sylfaen" w:hAnsi="Sylfaen"/>
          <w:lang w:val="ka-GE"/>
        </w:rPr>
        <w:t>), ვინაიდან ხელმისაწვდომი მტკიცებულებები ადასტურებენ, რომ ამით მიღებული სარგებელი  ზიანს აღემატება</w:t>
      </w:r>
      <w:r w:rsidR="00EC0F3F" w:rsidRPr="004B4967">
        <w:rPr>
          <w:rFonts w:ascii="Sylfaen" w:hAnsi="Sylfaen"/>
          <w:lang w:val="ka-GE"/>
        </w:rPr>
        <w:t xml:space="preserve"> </w:t>
      </w:r>
      <w:r w:rsidR="00EC0F3F" w:rsidRPr="004B4967">
        <w:rPr>
          <w:rFonts w:ascii="Sylfaen" w:hAnsi="Sylfaen"/>
          <w:i/>
          <w:lang w:val="ka-GE"/>
        </w:rPr>
        <w:t>(12)</w:t>
      </w:r>
      <w:r w:rsidR="000F6E82" w:rsidRPr="004B4967">
        <w:rPr>
          <w:rFonts w:ascii="Sylfaen" w:hAnsi="Sylfaen"/>
          <w:i/>
          <w:lang w:val="ka-GE"/>
        </w:rPr>
        <w:t>.</w:t>
      </w:r>
      <w:r w:rsidR="000F6E82" w:rsidRPr="004B4967">
        <w:rPr>
          <w:rFonts w:ascii="Sylfaen" w:hAnsi="Sylfaen"/>
          <w:lang w:val="ka-GE"/>
        </w:rPr>
        <w:t xml:space="preserve"> გადაწყვეტილება მულტირეზისტენტული ტუბერკულოზის (MDR-TB) კონტაქტების პრევენციული მკურნალობის შესახე</w:t>
      </w:r>
      <w:r w:rsidR="00EC0F3F" w:rsidRPr="004B4967">
        <w:rPr>
          <w:rFonts w:ascii="Sylfaen" w:hAnsi="Sylfaen"/>
          <w:lang w:val="ka-GE"/>
        </w:rPr>
        <w:t xml:space="preserve">ბ, როგორც სამკურნალო პირთა, ისე რეჟიმის შერჩევის თვალსაზრისით, ინდივიდუალურად უნდა იქნას მიღებული. </w:t>
      </w:r>
      <w:r w:rsidR="00125A63" w:rsidRPr="004B4967">
        <w:rPr>
          <w:rFonts w:ascii="Sylfaen" w:hAnsi="Sylfaen"/>
          <w:lang w:val="ka-GE"/>
        </w:rPr>
        <w:t xml:space="preserve">თუ ტუბერკულოზის პრევენციული მკურნალობა (TPT) მულტირეზისტენტული ტუბერკულოზით </w:t>
      </w:r>
      <w:r w:rsidR="005F0196" w:rsidRPr="004B4967">
        <w:rPr>
          <w:rFonts w:ascii="Sylfaen" w:hAnsi="Sylfaen"/>
          <w:lang w:val="ka-GE"/>
        </w:rPr>
        <w:t xml:space="preserve">(MDR-TB)  </w:t>
      </w:r>
      <w:r w:rsidR="00125A63" w:rsidRPr="004B4967">
        <w:rPr>
          <w:rFonts w:ascii="Sylfaen" w:hAnsi="Sylfaen"/>
          <w:lang w:val="ka-GE"/>
        </w:rPr>
        <w:t xml:space="preserve">დაავადებულ პაციენტთან კონტაქტის გამო </w:t>
      </w:r>
      <w:r w:rsidR="005F0196" w:rsidRPr="004B4967">
        <w:rPr>
          <w:rFonts w:ascii="Sylfaen" w:hAnsi="Sylfaen"/>
          <w:lang w:val="ka-GE"/>
        </w:rPr>
        <w:t>ლევოფლოქსაცინით ტარდება</w:t>
      </w:r>
      <w:r w:rsidR="00604CCE" w:rsidRPr="004B4967">
        <w:rPr>
          <w:rFonts w:ascii="Sylfaen" w:hAnsi="Sylfaen"/>
          <w:lang w:val="ka-GE"/>
        </w:rPr>
        <w:t>,</w:t>
      </w:r>
      <w:r w:rsidR="005F0196">
        <w:rPr>
          <w:rFonts w:ascii="Sylfaen" w:hAnsi="Sylfaen"/>
          <w:lang w:val="ka-GE"/>
        </w:rPr>
        <w:t xml:space="preserve"> </w:t>
      </w:r>
      <w:r w:rsidR="00604CCE">
        <w:rPr>
          <w:rFonts w:ascii="Sylfaen" w:hAnsi="Sylfaen"/>
          <w:lang w:val="ka-GE"/>
        </w:rPr>
        <w:t>მნიშვნელოვანია აქტიური ტუბერკულოზი</w:t>
      </w:r>
      <w:r w:rsidR="00B258E8">
        <w:rPr>
          <w:rFonts w:ascii="Sylfaen" w:hAnsi="Sylfaen"/>
          <w:lang w:val="ka-GE"/>
        </w:rPr>
        <w:t xml:space="preserve"> მაქსიმალურად იყოს გამორიცხული</w:t>
      </w:r>
      <w:r w:rsidR="00604CCE">
        <w:rPr>
          <w:rFonts w:ascii="Sylfaen" w:hAnsi="Sylfaen"/>
          <w:lang w:val="ka-GE"/>
        </w:rPr>
        <w:t xml:space="preserve">, რათა მინიმუმამდე იქნას დაყვანილი ლევოფლოქსაცინისადმი რეზისტენტობის განვითარების რისკი იმ შემთხვევაში თუ მომავალში მისი დანიშვნა </w:t>
      </w:r>
      <w:r w:rsidR="00604CCE" w:rsidRPr="00604CCE">
        <w:rPr>
          <w:rFonts w:ascii="SegoeUI-Light" w:hAnsi="SegoeUI-Light"/>
          <w:color w:val="242021"/>
          <w:lang w:val="ka-GE"/>
        </w:rPr>
        <w:t>MDR-TB</w:t>
      </w:r>
      <w:r w:rsidR="00604CCE">
        <w:rPr>
          <w:rFonts w:ascii="Sylfaen" w:hAnsi="Sylfaen"/>
          <w:lang w:val="ka-GE"/>
        </w:rPr>
        <w:t xml:space="preserve"> -ის სამკურნალოდ გახდება საჭირო. </w:t>
      </w:r>
      <w:r w:rsidR="000F70F4">
        <w:rPr>
          <w:rFonts w:ascii="Sylfaen" w:hAnsi="Sylfaen"/>
          <w:lang w:val="ka-GE"/>
        </w:rPr>
        <w:t>იმის მიუხედავად</w:t>
      </w:r>
      <w:r w:rsidR="00604CCE">
        <w:rPr>
          <w:rFonts w:ascii="Sylfaen" w:hAnsi="Sylfaen"/>
          <w:lang w:val="ka-GE"/>
        </w:rPr>
        <w:t xml:space="preserve"> </w:t>
      </w:r>
      <w:r w:rsidR="00604CCE">
        <w:rPr>
          <w:rFonts w:ascii="Sylfaen" w:hAnsi="Sylfaen"/>
          <w:lang w:val="ka-GE"/>
        </w:rPr>
        <w:lastRenderedPageBreak/>
        <w:t xml:space="preserve">ჩატარდება თუ არა </w:t>
      </w:r>
      <w:r w:rsidR="00604CCE" w:rsidRPr="00604CCE">
        <w:rPr>
          <w:rFonts w:ascii="SegoeUI-Light" w:hAnsi="SegoeUI-Light"/>
          <w:color w:val="242021"/>
          <w:lang w:val="ka-GE"/>
        </w:rPr>
        <w:t>MDR-TB</w:t>
      </w:r>
      <w:r w:rsidR="00604CCE">
        <w:rPr>
          <w:rFonts w:ascii="Sylfaen" w:hAnsi="Sylfaen"/>
          <w:color w:val="242021"/>
          <w:lang w:val="ka-GE"/>
        </w:rPr>
        <w:t xml:space="preserve"> კონტაქტთან </w:t>
      </w:r>
      <w:r w:rsidR="00604CCE" w:rsidRPr="00604CCE">
        <w:rPr>
          <w:rFonts w:ascii="SegoeUI-Light" w:hAnsi="SegoeUI-Light"/>
          <w:color w:val="242021"/>
          <w:lang w:val="ka-GE"/>
        </w:rPr>
        <w:t>TPT</w:t>
      </w:r>
      <w:r w:rsidR="00EA56F1">
        <w:rPr>
          <w:rFonts w:ascii="Sylfaen" w:hAnsi="Sylfaen"/>
          <w:color w:val="242021"/>
          <w:lang w:val="ka-GE"/>
        </w:rPr>
        <w:t xml:space="preserve">, ექსპოზიციიდან სულ მცირე 2 წლის მანძილზე ტუბერკულოზისათვის დამახასიათებელ ნიშნებზე ახლო, კლინიკური დაკვირვებაა საჭირო. </w:t>
      </w:r>
    </w:p>
    <w:p w:rsidR="00F62CEC" w:rsidRDefault="00F62CEC" w:rsidP="001214CC">
      <w:pPr>
        <w:pStyle w:val="Heading3"/>
        <w:tabs>
          <w:tab w:val="left" w:pos="450"/>
        </w:tabs>
        <w:ind w:left="0" w:firstLine="0"/>
        <w:rPr>
          <w:rFonts w:ascii="Sylfaen" w:hAnsi="Sylfaen" w:cs="Sylfaen"/>
          <w:sz w:val="22"/>
          <w:szCs w:val="22"/>
          <w:lang w:val="ka-GE"/>
        </w:rPr>
      </w:pPr>
      <w:bookmarkStart w:id="16" w:name="_Toc73566123"/>
      <w:r w:rsidRPr="001214CC">
        <w:rPr>
          <w:rFonts w:ascii="Sylfaen" w:hAnsi="Sylfaen" w:cs="Sylfaen"/>
          <w:sz w:val="22"/>
          <w:szCs w:val="22"/>
          <w:lang w:val="ka-GE"/>
        </w:rPr>
        <w:t>აივ</w:t>
      </w:r>
      <w:r w:rsidRPr="001214CC">
        <w:rPr>
          <w:rFonts w:ascii="Sylfaen" w:hAnsi="Sylfaen" w:cs="Cambria"/>
          <w:sz w:val="22"/>
          <w:szCs w:val="22"/>
          <w:lang w:val="ka-GE"/>
        </w:rPr>
        <w:t xml:space="preserve"> </w:t>
      </w:r>
      <w:r w:rsidRPr="001214CC">
        <w:rPr>
          <w:rFonts w:ascii="Sylfaen" w:hAnsi="Sylfaen" w:cs="Sylfaen"/>
          <w:sz w:val="22"/>
          <w:szCs w:val="22"/>
          <w:lang w:val="ka-GE"/>
        </w:rPr>
        <w:t>ნეგატიური</w:t>
      </w:r>
      <w:r w:rsidRPr="001214CC">
        <w:rPr>
          <w:rFonts w:ascii="Sylfaen" w:hAnsi="Sylfaen" w:cs="Cambria"/>
          <w:sz w:val="22"/>
          <w:szCs w:val="22"/>
          <w:lang w:val="ka-GE"/>
        </w:rPr>
        <w:t xml:space="preserve"> </w:t>
      </w:r>
      <w:r w:rsidRPr="001214CC">
        <w:rPr>
          <w:rFonts w:ascii="Sylfaen" w:hAnsi="Sylfaen" w:cs="Sylfaen"/>
          <w:sz w:val="22"/>
          <w:szCs w:val="22"/>
          <w:lang w:val="ka-GE"/>
        </w:rPr>
        <w:t>რისკ</w:t>
      </w:r>
      <w:r w:rsidRPr="001214CC">
        <w:rPr>
          <w:rFonts w:ascii="Sylfaen" w:hAnsi="Sylfaen" w:cs="Cambria"/>
          <w:sz w:val="22"/>
          <w:szCs w:val="22"/>
          <w:lang w:val="ka-GE"/>
        </w:rPr>
        <w:t>-</w:t>
      </w:r>
      <w:r w:rsidRPr="001214CC">
        <w:rPr>
          <w:rFonts w:ascii="Sylfaen" w:hAnsi="Sylfaen" w:cs="Sylfaen"/>
          <w:sz w:val="22"/>
          <w:szCs w:val="22"/>
          <w:lang w:val="ka-GE"/>
        </w:rPr>
        <w:t>ჯგუფები</w:t>
      </w:r>
      <w:bookmarkEnd w:id="16"/>
    </w:p>
    <w:p w:rsidR="001214CC" w:rsidRPr="001214CC" w:rsidRDefault="001214CC" w:rsidP="001214CC">
      <w:pPr>
        <w:rPr>
          <w:rFonts w:ascii="Sylfaen" w:hAnsi="Sylfaen"/>
          <w:lang w:val="ka-GE"/>
        </w:rPr>
      </w:pPr>
    </w:p>
    <w:p w:rsidR="00DC3869" w:rsidRDefault="00D50B19" w:rsidP="00A346C8">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cs="Whitney-Book"/>
        </w:rPr>
      </w:pPr>
      <w:r>
        <w:rPr>
          <w:rFonts w:ascii="Sylfaen" w:hAnsi="Sylfaen" w:cs="Whitney-Book"/>
          <w:lang w:val="ka-GE"/>
        </w:rPr>
        <w:t>ლატენტური ტუბერკულოზური ინფექციის</w:t>
      </w:r>
      <w:r w:rsidR="00F62CEC" w:rsidRPr="00AA2216">
        <w:rPr>
          <w:rFonts w:ascii="Sylfaen" w:hAnsi="Sylfaen" w:cs="Whitney-MediumItalic"/>
          <w:iCs/>
          <w:lang w:val="ka-GE"/>
        </w:rPr>
        <w:t xml:space="preserve"> </w:t>
      </w:r>
      <w:r w:rsidR="00A20180" w:rsidRPr="00D458D5">
        <w:rPr>
          <w:rFonts w:ascii="Sylfaen" w:hAnsi="Sylfaen" w:cs="Whitney-Book"/>
          <w:lang w:val="ka-GE"/>
        </w:rPr>
        <w:t xml:space="preserve">სისტემატიური </w:t>
      </w:r>
      <w:r w:rsidR="00F62CEC" w:rsidRPr="00AA2216">
        <w:rPr>
          <w:rFonts w:ascii="Sylfaen" w:hAnsi="Sylfaen" w:cs="Whitney-MediumItalic"/>
          <w:iCs/>
          <w:lang w:val="ka-GE"/>
        </w:rPr>
        <w:t>ტესტირება და პრევენციული მკურნალობა უნდა ჩაუტარდეთ ანტი-</w:t>
      </w:r>
      <w:r w:rsidR="00F62CEC" w:rsidRPr="00AA2216">
        <w:rPr>
          <w:rFonts w:ascii="Sylfaen" w:hAnsi="Sylfaen" w:cs="Whitney-Book"/>
          <w:lang w:val="ka-GE"/>
        </w:rPr>
        <w:t xml:space="preserve">TNF მკურნალობაზე მყოფ პაციენტებს; დიალიზზე </w:t>
      </w:r>
      <w:r w:rsidR="00F62CEC" w:rsidRPr="005241E0">
        <w:rPr>
          <w:rFonts w:ascii="Sylfaen" w:hAnsi="Sylfaen" w:cs="Whitney-Book"/>
          <w:lang w:val="ka-GE"/>
        </w:rPr>
        <w:t>მყოფ პაციენტებს; პაციენტებს, რომლებსაც ამზადებენ ორგანოს ტრანსპლან</w:t>
      </w:r>
      <w:r w:rsidR="009A2B37" w:rsidRPr="005241E0">
        <w:rPr>
          <w:rFonts w:ascii="Sylfaen" w:hAnsi="Sylfaen" w:cs="Whitney-Book"/>
          <w:lang w:val="ka-GE"/>
        </w:rPr>
        <w:t>ტ</w:t>
      </w:r>
      <w:r w:rsidR="00F62CEC" w:rsidRPr="005241E0">
        <w:rPr>
          <w:rFonts w:ascii="Sylfaen" w:hAnsi="Sylfaen" w:cs="Whitney-Book"/>
          <w:lang w:val="ka-GE"/>
        </w:rPr>
        <w:t>აციისათვის</w:t>
      </w:r>
      <w:r w:rsidR="00534AC0" w:rsidRPr="005241E0">
        <w:rPr>
          <w:rFonts w:ascii="Sylfaen" w:hAnsi="Sylfaen" w:cs="Whitney-Book"/>
          <w:lang w:val="ka-GE"/>
        </w:rPr>
        <w:t xml:space="preserve">, მაღაროელებს, პატიმრებს, მიგრანტებს, უსახლკაროებს, საინექციო </w:t>
      </w:r>
      <w:r w:rsidR="00B4132E" w:rsidRPr="005241E0">
        <w:rPr>
          <w:rFonts w:ascii="Sylfaen" w:hAnsi="Sylfaen" w:cs="Whitney-Book"/>
          <w:lang w:val="ka-GE"/>
        </w:rPr>
        <w:t>ნარკოტიკების მომხმარებლებს და ტუბერკულოზის მაღალი რისკის მქონე ჯანდაცვის მუშაკებს</w:t>
      </w:r>
      <w:r w:rsidR="003C76BA">
        <w:rPr>
          <w:rFonts w:ascii="Sylfaen" w:hAnsi="Sylfaen" w:cs="Whitney-Book"/>
          <w:lang w:val="ka-GE"/>
        </w:rPr>
        <w:t>.</w:t>
      </w:r>
    </w:p>
    <w:p w:rsidR="003B6EFB" w:rsidRPr="003C76BA" w:rsidRDefault="00D50B19" w:rsidP="00A346C8">
      <w:pPr>
        <w:pStyle w:val="ListParagraph"/>
        <w:numPr>
          <w:ilvl w:val="0"/>
          <w:numId w:val="1"/>
        </w:numPr>
        <w:shd w:val="clear" w:color="auto" w:fill="C6D9F1" w:themeFill="text2" w:themeFillTint="33"/>
        <w:tabs>
          <w:tab w:val="left" w:pos="360"/>
        </w:tabs>
        <w:spacing w:line="360" w:lineRule="auto"/>
        <w:ind w:left="0" w:firstLine="0"/>
        <w:jc w:val="both"/>
        <w:rPr>
          <w:rFonts w:ascii="SegoeUI-Light" w:hAnsi="SegoeUI-Light"/>
          <w:color w:val="242021"/>
        </w:rPr>
      </w:pPr>
      <w:r>
        <w:rPr>
          <w:rFonts w:ascii="Sylfaen" w:hAnsi="Sylfaen" w:cs="Whitney-Book"/>
          <w:lang w:val="ka-GE"/>
        </w:rPr>
        <w:t>ლატენტური ტუბერკულოზური ინფექციის</w:t>
      </w:r>
      <w:r w:rsidR="006101D6" w:rsidRPr="00DC3869">
        <w:rPr>
          <w:rFonts w:ascii="Sylfaen" w:hAnsi="Sylfaen" w:cs="Whitney-MediumItalic"/>
          <w:iCs/>
          <w:lang w:val="ka-GE"/>
        </w:rPr>
        <w:t xml:space="preserve"> </w:t>
      </w:r>
      <w:r w:rsidR="00A20180" w:rsidRPr="00DC3869">
        <w:rPr>
          <w:rFonts w:ascii="Sylfaen" w:hAnsi="Sylfaen" w:cs="Whitney-Book"/>
          <w:lang w:val="ka-GE"/>
        </w:rPr>
        <w:t xml:space="preserve">სისტემატიური </w:t>
      </w:r>
      <w:r w:rsidR="006101D6" w:rsidRPr="00DC3869">
        <w:rPr>
          <w:rFonts w:ascii="Sylfaen" w:hAnsi="Sylfaen" w:cs="Whitney-MediumItalic"/>
          <w:iCs/>
          <w:lang w:val="ka-GE"/>
        </w:rPr>
        <w:t xml:space="preserve">ტესტირება რეკომენდებული არ არის დიაბეტით დაავადებულებისათვის; ალკოჰოლის ჭარბი მომხმარებლებისათვის; თამბაქოს მომხმარებლებისათვის და ნორმაზე დაბალი წონის მქონე პირებისათვის, თუ ისინი ზევით მოცემული რომელიმე რეკომენდაციის შესაბამის ჯგუფს არ მიეკუთვნებიან. </w:t>
      </w:r>
    </w:p>
    <w:p w:rsidR="003C76BA" w:rsidRDefault="003C76BA" w:rsidP="003C76BA">
      <w:pPr>
        <w:pStyle w:val="ListParagraph"/>
        <w:tabs>
          <w:tab w:val="left" w:pos="360"/>
        </w:tabs>
        <w:spacing w:line="360" w:lineRule="auto"/>
        <w:ind w:left="0"/>
        <w:jc w:val="both"/>
        <w:rPr>
          <w:rFonts w:ascii="Sylfaen" w:hAnsi="Sylfaen"/>
          <w:color w:val="242021"/>
          <w:lang w:val="ka-GE"/>
        </w:rPr>
      </w:pPr>
    </w:p>
    <w:p w:rsidR="00A346C8" w:rsidRPr="006B0D1D" w:rsidRDefault="00A346C8" w:rsidP="00A346C8">
      <w:pPr>
        <w:rPr>
          <w:b/>
          <w:lang w:val="ka-GE"/>
        </w:rPr>
      </w:pPr>
      <w:r w:rsidRPr="006B0D1D">
        <w:rPr>
          <w:rFonts w:ascii="Sylfaen" w:hAnsi="Sylfaen" w:cs="Sylfaen"/>
          <w:b/>
          <w:lang w:val="ka-GE"/>
        </w:rPr>
        <w:t>მტკიცებულებების</w:t>
      </w:r>
      <w:r w:rsidRPr="006B0D1D">
        <w:rPr>
          <w:b/>
          <w:lang w:val="ka-GE"/>
        </w:rPr>
        <w:t xml:space="preserve"> </w:t>
      </w:r>
      <w:r w:rsidRPr="006B0D1D">
        <w:rPr>
          <w:rFonts w:ascii="Sylfaen" w:hAnsi="Sylfaen" w:cs="Sylfaen"/>
          <w:b/>
          <w:lang w:val="ka-GE"/>
        </w:rPr>
        <w:t>შეჯამება</w:t>
      </w:r>
    </w:p>
    <w:p w:rsidR="00A346C8" w:rsidRPr="00D458D5" w:rsidRDefault="00A346C8" w:rsidP="00A346C8">
      <w:pPr>
        <w:tabs>
          <w:tab w:val="left" w:pos="360"/>
        </w:tabs>
        <w:spacing w:line="360" w:lineRule="auto"/>
        <w:jc w:val="both"/>
        <w:rPr>
          <w:rFonts w:ascii="Sylfaen" w:hAnsi="Sylfaen"/>
          <w:color w:val="000000"/>
          <w:lang w:val="ka-GE"/>
        </w:rPr>
      </w:pPr>
      <w:r w:rsidRPr="00D458D5">
        <w:rPr>
          <w:rFonts w:ascii="Sylfaen" w:hAnsi="Sylfaen"/>
          <w:lang w:val="ka-GE"/>
        </w:rPr>
        <w:t>გაიდლაინზე მომუშავე ჯგუფის წევრებმა სამი სისტემური მიმოხილვ</w:t>
      </w:r>
      <w:r>
        <w:rPr>
          <w:rFonts w:ascii="Sylfaen" w:hAnsi="Sylfaen"/>
          <w:lang w:val="ka-GE"/>
        </w:rPr>
        <w:t>ა</w:t>
      </w:r>
      <w:r w:rsidRPr="00D458D5">
        <w:rPr>
          <w:rFonts w:ascii="Sylfaen" w:hAnsi="Sylfaen"/>
          <w:lang w:val="ka-GE"/>
        </w:rPr>
        <w:t xml:space="preserve"> გააანალიზეს, რათა ის რისკ-ჯგუფები</w:t>
      </w:r>
      <w:r>
        <w:rPr>
          <w:rFonts w:ascii="Sylfaen" w:hAnsi="Sylfaen"/>
          <w:lang w:val="ka-GE"/>
        </w:rPr>
        <w:t xml:space="preserve"> </w:t>
      </w:r>
      <w:r w:rsidRPr="00D458D5">
        <w:rPr>
          <w:rFonts w:ascii="Sylfaen" w:hAnsi="Sylfaen"/>
          <w:lang w:val="ka-GE"/>
        </w:rPr>
        <w:t xml:space="preserve">განესაზღვრათ, რომლებთანაც </w:t>
      </w:r>
      <w:r w:rsidR="00D50B19">
        <w:rPr>
          <w:rFonts w:ascii="Sylfaen" w:hAnsi="Sylfaen"/>
          <w:color w:val="000000"/>
          <w:lang w:val="ka-GE"/>
        </w:rPr>
        <w:t>ლატენტური ტუბერკულოზური ინფექციის</w:t>
      </w:r>
      <w:r w:rsidRPr="00D458D5">
        <w:rPr>
          <w:rFonts w:ascii="Sylfaen" w:hAnsi="Sylfaen"/>
          <w:color w:val="000000"/>
          <w:lang w:val="ka-GE"/>
        </w:rPr>
        <w:t xml:space="preserve"> ტესტირება და მკურნალობა </w:t>
      </w:r>
      <w:r w:rsidRPr="00D458D5">
        <w:rPr>
          <w:rFonts w:ascii="Sylfaen" w:hAnsi="Sylfaen"/>
          <w:lang w:val="ka-GE"/>
        </w:rPr>
        <w:t>უნდა ჩატარდეს</w:t>
      </w:r>
      <w:r w:rsidRPr="00D458D5">
        <w:rPr>
          <w:rFonts w:ascii="Sylfaen" w:hAnsi="Sylfaen"/>
          <w:color w:val="000000"/>
          <w:lang w:val="ka-GE"/>
        </w:rPr>
        <w:t xml:space="preserve"> </w:t>
      </w:r>
      <w:r w:rsidRPr="00D458D5">
        <w:rPr>
          <w:rFonts w:ascii="Sylfaen" w:hAnsi="Sylfaen"/>
          <w:iCs/>
          <w:color w:val="000000"/>
          <w:lang w:val="ka-GE"/>
        </w:rPr>
        <w:t>(9, 10)</w:t>
      </w:r>
      <w:r w:rsidRPr="00D458D5">
        <w:rPr>
          <w:rFonts w:ascii="Sylfaen" w:hAnsi="Sylfaen"/>
          <w:color w:val="000000"/>
          <w:lang w:val="ka-GE"/>
        </w:rPr>
        <w:t xml:space="preserve">. მტკიცებულება </w:t>
      </w:r>
      <w:r w:rsidR="00D50B19">
        <w:rPr>
          <w:rFonts w:ascii="Sylfaen" w:hAnsi="Sylfaen"/>
          <w:color w:val="000000"/>
          <w:lang w:val="ka-GE"/>
        </w:rPr>
        <w:t>ლატენტური ტუბერკულოზური ინფექციის</w:t>
      </w:r>
      <w:r w:rsidRPr="00D458D5">
        <w:rPr>
          <w:rFonts w:ascii="Sylfaen" w:hAnsi="Sylfaen"/>
          <w:color w:val="000000"/>
          <w:lang w:val="ka-GE"/>
        </w:rPr>
        <w:t xml:space="preserve"> პრევალენტობის, ინფიცირებიდან აქტიური ტუბერკულოზის განვითარების რისკის და აქტიური ტუბერკულოზის </w:t>
      </w:r>
      <w:r w:rsidR="008F5C20">
        <w:rPr>
          <w:rFonts w:ascii="Sylfaen" w:hAnsi="Sylfaen"/>
          <w:color w:val="000000"/>
          <w:lang w:val="ka-GE"/>
        </w:rPr>
        <w:t>ინციდენტ</w:t>
      </w:r>
      <w:r w:rsidRPr="00D458D5">
        <w:rPr>
          <w:rFonts w:ascii="Sylfaen" w:hAnsi="Sylfaen"/>
          <w:color w:val="000000"/>
          <w:lang w:val="ka-GE"/>
        </w:rPr>
        <w:t>ობის ზრდის შესახებ შემდეგ 15 რი</w:t>
      </w:r>
      <w:r w:rsidR="00E91A6D">
        <w:rPr>
          <w:rFonts w:ascii="Sylfaen" w:hAnsi="Sylfaen"/>
          <w:color w:val="000000"/>
          <w:lang w:val="ka-GE"/>
        </w:rPr>
        <w:t>სკ</w:t>
      </w:r>
      <w:r w:rsidRPr="00D458D5">
        <w:rPr>
          <w:rFonts w:ascii="Sylfaen" w:hAnsi="Sylfaen"/>
          <w:color w:val="000000"/>
          <w:lang w:val="ka-GE"/>
        </w:rPr>
        <w:t>-ჯგუფ</w:t>
      </w:r>
      <w:r>
        <w:rPr>
          <w:rFonts w:ascii="Sylfaen" w:hAnsi="Sylfaen"/>
          <w:color w:val="000000"/>
          <w:lang w:val="ka-GE"/>
        </w:rPr>
        <w:t>თან</w:t>
      </w:r>
      <w:r w:rsidRPr="00D458D5">
        <w:rPr>
          <w:rFonts w:ascii="Sylfaen" w:hAnsi="Sylfaen"/>
          <w:color w:val="000000"/>
          <w:lang w:val="ka-GE"/>
        </w:rPr>
        <w:t xml:space="preserve"> </w:t>
      </w:r>
      <w:r>
        <w:rPr>
          <w:rFonts w:ascii="Sylfaen" w:hAnsi="Sylfaen"/>
          <w:color w:val="000000"/>
          <w:lang w:val="ka-GE"/>
        </w:rPr>
        <w:t>გამოვლინდა</w:t>
      </w:r>
      <w:r w:rsidRPr="00D458D5">
        <w:rPr>
          <w:rFonts w:ascii="Sylfaen" w:hAnsi="Sylfaen"/>
          <w:color w:val="000000"/>
          <w:lang w:val="ka-GE"/>
        </w:rPr>
        <w:t xml:space="preserve">: </w:t>
      </w:r>
      <w:r w:rsidR="00D8118E">
        <w:rPr>
          <w:rFonts w:ascii="Sylfaen" w:hAnsi="Sylfaen"/>
          <w:color w:val="000000"/>
          <w:lang w:val="ka-GE"/>
        </w:rPr>
        <w:t xml:space="preserve">კონტაქტში მყოფ </w:t>
      </w:r>
      <w:r w:rsidRPr="00D458D5">
        <w:rPr>
          <w:rFonts w:ascii="Sylfaen" w:hAnsi="Sylfaen"/>
          <w:color w:val="000000"/>
          <w:lang w:val="ka-GE"/>
        </w:rPr>
        <w:t xml:space="preserve"> ბავშვებ</w:t>
      </w:r>
      <w:r>
        <w:rPr>
          <w:rFonts w:ascii="Sylfaen" w:hAnsi="Sylfaen"/>
          <w:color w:val="000000"/>
          <w:lang w:val="ka-GE"/>
        </w:rPr>
        <w:t>თან</w:t>
      </w:r>
      <w:r w:rsidRPr="00D458D5">
        <w:rPr>
          <w:rFonts w:ascii="Sylfaen" w:hAnsi="Sylfaen"/>
          <w:color w:val="000000"/>
          <w:lang w:val="ka-GE"/>
        </w:rPr>
        <w:t xml:space="preserve"> და </w:t>
      </w:r>
      <w:r>
        <w:rPr>
          <w:rFonts w:ascii="Sylfaen" w:hAnsi="Sylfaen"/>
          <w:color w:val="000000"/>
          <w:lang w:val="ka-GE"/>
        </w:rPr>
        <w:t>მოზარდებთან</w:t>
      </w:r>
      <w:r w:rsidRPr="00D458D5">
        <w:rPr>
          <w:rFonts w:ascii="Sylfaen" w:hAnsi="Sylfaen"/>
          <w:color w:val="000000"/>
          <w:lang w:val="ka-GE"/>
        </w:rPr>
        <w:t xml:space="preserve">; ჯანდაცვის </w:t>
      </w:r>
      <w:r>
        <w:rPr>
          <w:rFonts w:ascii="Sylfaen" w:hAnsi="Sylfaen"/>
          <w:color w:val="000000"/>
          <w:lang w:val="ka-GE"/>
        </w:rPr>
        <w:t>მუშაკებთან</w:t>
      </w:r>
      <w:r w:rsidRPr="00D458D5">
        <w:rPr>
          <w:rFonts w:ascii="Sylfaen" w:hAnsi="Sylfaen"/>
          <w:color w:val="000000"/>
          <w:lang w:val="ka-GE"/>
        </w:rPr>
        <w:t xml:space="preserve"> და </w:t>
      </w:r>
      <w:r>
        <w:rPr>
          <w:rFonts w:ascii="Sylfaen" w:hAnsi="Sylfaen"/>
          <w:color w:val="000000"/>
          <w:lang w:val="ka-GE"/>
        </w:rPr>
        <w:t xml:space="preserve">მედიკოს </w:t>
      </w:r>
      <w:r w:rsidRPr="005940FB">
        <w:rPr>
          <w:rFonts w:ascii="Sylfaen" w:hAnsi="Sylfaen"/>
          <w:color w:val="000000"/>
          <w:lang w:val="ka-GE"/>
        </w:rPr>
        <w:t>სტუდენტებთან</w:t>
      </w:r>
      <w:r>
        <w:rPr>
          <w:rFonts w:ascii="Sylfaen" w:hAnsi="Sylfaen"/>
          <w:color w:val="000000"/>
          <w:lang w:val="ka-GE"/>
        </w:rPr>
        <w:t xml:space="preserve">; </w:t>
      </w:r>
      <w:r w:rsidRPr="00D458D5">
        <w:rPr>
          <w:rFonts w:ascii="Sylfaen" w:hAnsi="Sylfaen"/>
          <w:color w:val="000000"/>
          <w:lang w:val="ka-GE"/>
        </w:rPr>
        <w:t xml:space="preserve">აივ </w:t>
      </w:r>
      <w:r w:rsidR="006834E8">
        <w:rPr>
          <w:rFonts w:ascii="Sylfaen" w:hAnsi="Sylfaen"/>
          <w:lang w:val="ka-GE"/>
        </w:rPr>
        <w:t>ინფექციით მცხოვრებ ადამიანებთან</w:t>
      </w:r>
      <w:r w:rsidRPr="00D458D5">
        <w:rPr>
          <w:rFonts w:ascii="Sylfaen" w:hAnsi="Sylfaen"/>
          <w:color w:val="000000"/>
          <w:lang w:val="ka-GE"/>
        </w:rPr>
        <w:t xml:space="preserve">; დიალიზზე </w:t>
      </w:r>
      <w:r>
        <w:rPr>
          <w:rFonts w:ascii="Sylfaen" w:hAnsi="Sylfaen"/>
          <w:color w:val="000000"/>
          <w:lang w:val="ka-GE"/>
        </w:rPr>
        <w:t>მყოფ</w:t>
      </w:r>
      <w:r w:rsidRPr="00D458D5">
        <w:rPr>
          <w:rFonts w:ascii="Sylfaen" w:hAnsi="Sylfaen"/>
          <w:color w:val="000000"/>
          <w:lang w:val="ka-GE"/>
        </w:rPr>
        <w:t xml:space="preserve"> </w:t>
      </w:r>
      <w:r>
        <w:rPr>
          <w:rFonts w:ascii="Sylfaen" w:hAnsi="Sylfaen"/>
          <w:color w:val="000000"/>
          <w:lang w:val="ka-GE"/>
        </w:rPr>
        <w:t>პირებთან</w:t>
      </w:r>
      <w:r w:rsidRPr="00D458D5">
        <w:rPr>
          <w:rFonts w:ascii="Sylfaen" w:hAnsi="Sylfaen"/>
          <w:color w:val="000000"/>
          <w:lang w:val="ka-GE"/>
        </w:rPr>
        <w:t xml:space="preserve">; </w:t>
      </w:r>
      <w:r>
        <w:rPr>
          <w:rFonts w:ascii="Sylfaen" w:hAnsi="Sylfaen"/>
          <w:color w:val="000000"/>
          <w:lang w:val="ka-GE"/>
        </w:rPr>
        <w:t>მიგრანტებთან</w:t>
      </w:r>
      <w:r w:rsidRPr="00D458D5">
        <w:rPr>
          <w:rFonts w:ascii="Sylfaen" w:hAnsi="Sylfaen"/>
          <w:color w:val="000000"/>
          <w:lang w:val="ka-GE"/>
        </w:rPr>
        <w:t xml:space="preserve"> ტუბერკულოზის მაღალი ტვირთის ქვეყნებიდან; ანტი- TNF მკურნალობაზე </w:t>
      </w:r>
      <w:r>
        <w:rPr>
          <w:rFonts w:ascii="Sylfaen" w:hAnsi="Sylfaen"/>
          <w:color w:val="000000"/>
          <w:lang w:val="ka-GE"/>
        </w:rPr>
        <w:t>მყოფ</w:t>
      </w:r>
      <w:r w:rsidRPr="00D458D5">
        <w:rPr>
          <w:rFonts w:ascii="Sylfaen" w:hAnsi="Sylfaen"/>
          <w:color w:val="000000"/>
          <w:lang w:val="ka-GE"/>
        </w:rPr>
        <w:t xml:space="preserve"> </w:t>
      </w:r>
      <w:r>
        <w:rPr>
          <w:rFonts w:ascii="Sylfaen" w:hAnsi="Sylfaen"/>
          <w:color w:val="000000"/>
          <w:lang w:val="ka-GE"/>
        </w:rPr>
        <w:t>პაციენტებთან</w:t>
      </w:r>
      <w:r w:rsidRPr="00D458D5">
        <w:rPr>
          <w:rFonts w:ascii="Sylfaen" w:hAnsi="Sylfaen"/>
          <w:color w:val="000000"/>
          <w:lang w:val="ka-GE"/>
        </w:rPr>
        <w:t xml:space="preserve">; </w:t>
      </w:r>
      <w:r>
        <w:rPr>
          <w:rFonts w:ascii="Sylfaen" w:hAnsi="Sylfaen"/>
          <w:color w:val="000000"/>
          <w:lang w:val="ka-GE"/>
        </w:rPr>
        <w:t xml:space="preserve">საინექციო </w:t>
      </w:r>
      <w:r w:rsidRPr="00D458D5">
        <w:rPr>
          <w:rFonts w:ascii="Sylfaen" w:hAnsi="Sylfaen"/>
          <w:color w:val="000000"/>
          <w:lang w:val="ka-GE"/>
        </w:rPr>
        <w:t xml:space="preserve">ნარკოტიკული </w:t>
      </w:r>
      <w:r>
        <w:rPr>
          <w:rFonts w:ascii="Sylfaen" w:hAnsi="Sylfaen"/>
          <w:color w:val="000000"/>
          <w:lang w:val="ka-GE"/>
        </w:rPr>
        <w:t>საშ</w:t>
      </w:r>
      <w:r w:rsidRPr="00D458D5">
        <w:rPr>
          <w:rFonts w:ascii="Sylfaen" w:hAnsi="Sylfaen"/>
          <w:color w:val="000000"/>
          <w:lang w:val="ka-GE"/>
        </w:rPr>
        <w:t xml:space="preserve">უალებების </w:t>
      </w:r>
      <w:r>
        <w:rPr>
          <w:rFonts w:ascii="Sylfaen" w:hAnsi="Sylfaen"/>
          <w:color w:val="000000"/>
          <w:lang w:val="ka-GE"/>
        </w:rPr>
        <w:t>მომხმარებლებთან</w:t>
      </w:r>
      <w:r w:rsidRPr="00D458D5">
        <w:rPr>
          <w:rFonts w:ascii="Sylfaen" w:hAnsi="Sylfaen"/>
          <w:color w:val="000000"/>
          <w:lang w:val="ka-GE"/>
        </w:rPr>
        <w:t xml:space="preserve">; </w:t>
      </w:r>
      <w:r>
        <w:rPr>
          <w:rFonts w:ascii="Sylfaen" w:hAnsi="Sylfaen"/>
          <w:color w:val="000000"/>
          <w:lang w:val="ka-GE"/>
        </w:rPr>
        <w:t>პატიმრებთან</w:t>
      </w:r>
      <w:r w:rsidRPr="00D458D5">
        <w:rPr>
          <w:rFonts w:ascii="Sylfaen" w:hAnsi="Sylfaen"/>
          <w:color w:val="000000"/>
          <w:lang w:val="ka-GE"/>
        </w:rPr>
        <w:t xml:space="preserve">; </w:t>
      </w:r>
      <w:r>
        <w:rPr>
          <w:rFonts w:ascii="Sylfaen" w:hAnsi="Sylfaen"/>
          <w:color w:val="000000"/>
          <w:lang w:val="ka-GE"/>
        </w:rPr>
        <w:t>უსახლკაროებთან</w:t>
      </w:r>
      <w:r w:rsidRPr="00D458D5">
        <w:rPr>
          <w:rFonts w:ascii="Sylfaen" w:hAnsi="Sylfaen"/>
          <w:color w:val="000000"/>
          <w:lang w:val="ka-GE"/>
        </w:rPr>
        <w:t xml:space="preserve">; </w:t>
      </w:r>
      <w:r>
        <w:rPr>
          <w:rFonts w:ascii="Sylfaen" w:hAnsi="Sylfaen"/>
          <w:color w:val="000000"/>
          <w:lang w:val="ka-GE"/>
        </w:rPr>
        <w:t>პაციენტებთან</w:t>
      </w:r>
      <w:r w:rsidRPr="00D458D5">
        <w:rPr>
          <w:rFonts w:ascii="Sylfaen" w:hAnsi="Sylfaen"/>
          <w:color w:val="000000"/>
          <w:lang w:val="ka-GE"/>
        </w:rPr>
        <w:t xml:space="preserve"> ორგანოს ან ჰემატოლოგიური ტრანსპლანტაციით; სილიკოზით და</w:t>
      </w:r>
      <w:r>
        <w:rPr>
          <w:rFonts w:ascii="Sylfaen" w:hAnsi="Sylfaen"/>
          <w:color w:val="000000"/>
          <w:lang w:val="ka-GE"/>
        </w:rPr>
        <w:t>ავადებულ</w:t>
      </w:r>
      <w:r w:rsidRPr="00D458D5">
        <w:rPr>
          <w:rFonts w:ascii="Sylfaen" w:hAnsi="Sylfaen"/>
          <w:color w:val="000000"/>
          <w:lang w:val="ka-GE"/>
        </w:rPr>
        <w:t xml:space="preserve"> </w:t>
      </w:r>
      <w:r>
        <w:rPr>
          <w:rFonts w:ascii="Sylfaen" w:hAnsi="Sylfaen"/>
          <w:color w:val="000000"/>
          <w:lang w:val="ka-GE"/>
        </w:rPr>
        <w:t>პირებთან</w:t>
      </w:r>
      <w:r w:rsidRPr="00D458D5">
        <w:rPr>
          <w:rFonts w:ascii="Sylfaen" w:hAnsi="Sylfaen"/>
          <w:color w:val="000000"/>
          <w:lang w:val="ka-GE"/>
        </w:rPr>
        <w:t xml:space="preserve">; ალკოჰოლის ჭარბად </w:t>
      </w:r>
      <w:r>
        <w:rPr>
          <w:rFonts w:ascii="Sylfaen" w:hAnsi="Sylfaen"/>
          <w:color w:val="000000"/>
          <w:lang w:val="ka-GE"/>
        </w:rPr>
        <w:t>მომხმარებლებთან</w:t>
      </w:r>
      <w:r w:rsidRPr="00D458D5">
        <w:rPr>
          <w:rFonts w:ascii="Sylfaen" w:hAnsi="Sylfaen"/>
          <w:color w:val="000000"/>
          <w:lang w:val="ka-GE"/>
        </w:rPr>
        <w:t xml:space="preserve">; თამბაქოს </w:t>
      </w:r>
      <w:r>
        <w:rPr>
          <w:rFonts w:ascii="Sylfaen" w:hAnsi="Sylfaen"/>
          <w:color w:val="000000"/>
          <w:lang w:val="ka-GE"/>
        </w:rPr>
        <w:t>მომხმარებლებთან</w:t>
      </w:r>
      <w:r w:rsidRPr="00D458D5">
        <w:rPr>
          <w:rFonts w:ascii="Sylfaen" w:hAnsi="Sylfaen"/>
          <w:color w:val="000000"/>
          <w:lang w:val="ka-GE"/>
        </w:rPr>
        <w:t xml:space="preserve"> და წონის დეფიციტის მქონე </w:t>
      </w:r>
      <w:r>
        <w:rPr>
          <w:rFonts w:ascii="Sylfaen" w:hAnsi="Sylfaen"/>
          <w:color w:val="000000"/>
          <w:lang w:val="ka-GE"/>
        </w:rPr>
        <w:t>პირებთან</w:t>
      </w:r>
      <w:r w:rsidRPr="00D458D5">
        <w:rPr>
          <w:rFonts w:ascii="Sylfaen" w:hAnsi="Sylfaen"/>
          <w:color w:val="000000"/>
          <w:lang w:val="ka-GE"/>
        </w:rPr>
        <w:t xml:space="preserve">. </w:t>
      </w:r>
      <w:r>
        <w:rPr>
          <w:rFonts w:ascii="Sylfaen" w:hAnsi="Sylfaen"/>
          <w:color w:val="000000"/>
          <w:lang w:val="ka-GE"/>
        </w:rPr>
        <w:t xml:space="preserve">ამ 15 რისკ-ჯგუფიდან </w:t>
      </w:r>
      <w:r w:rsidRPr="00D458D5">
        <w:rPr>
          <w:rFonts w:ascii="Sylfaen" w:hAnsi="Sylfaen"/>
          <w:color w:val="000000"/>
          <w:lang w:val="ka-GE"/>
        </w:rPr>
        <w:t xml:space="preserve">აქტიური ტუბერკულოზის განვითარების გაზრდილი რისკი </w:t>
      </w:r>
      <w:r w:rsidRPr="00D458D5">
        <w:rPr>
          <w:rFonts w:ascii="Sylfaen" w:hAnsi="Sylfaen"/>
          <w:color w:val="000000"/>
          <w:lang w:val="ka-GE"/>
        </w:rPr>
        <w:lastRenderedPageBreak/>
        <w:t xml:space="preserve">შემდეგ 4 რისკ-ჯგუფთან დაფიქსირდა: </w:t>
      </w:r>
      <w:r w:rsidR="006834E8" w:rsidRPr="00D458D5">
        <w:rPr>
          <w:rFonts w:ascii="Sylfaen" w:hAnsi="Sylfaen"/>
          <w:color w:val="000000"/>
          <w:lang w:val="ka-GE"/>
        </w:rPr>
        <w:t xml:space="preserve">აივ </w:t>
      </w:r>
      <w:r w:rsidR="006834E8">
        <w:rPr>
          <w:rFonts w:ascii="Sylfaen" w:hAnsi="Sylfaen"/>
          <w:lang w:val="ka-GE"/>
        </w:rPr>
        <w:t>ინფექციით მცხოვრებ ადამიანებთან</w:t>
      </w:r>
      <w:r w:rsidR="006834E8" w:rsidRPr="00D458D5">
        <w:rPr>
          <w:rFonts w:ascii="Sylfaen" w:hAnsi="Sylfaen"/>
          <w:color w:val="000000"/>
          <w:lang w:val="ka-GE"/>
        </w:rPr>
        <w:t xml:space="preserve">; </w:t>
      </w:r>
      <w:r w:rsidR="00D8118E">
        <w:rPr>
          <w:rFonts w:ascii="Sylfaen" w:hAnsi="Sylfaen"/>
          <w:color w:val="000000"/>
          <w:lang w:val="ka-GE"/>
        </w:rPr>
        <w:t>კონტაქტში მყოფ</w:t>
      </w:r>
      <w:r w:rsidRPr="00D458D5">
        <w:rPr>
          <w:rFonts w:ascii="Sylfaen" w:hAnsi="Sylfaen"/>
          <w:color w:val="000000"/>
          <w:lang w:val="ka-GE"/>
        </w:rPr>
        <w:t xml:space="preserve"> ბავშვებთან და მოზარდებთან; დიალიზზე მყოფ და წონის დეფიციტის მქონე პირებთან.</w:t>
      </w:r>
    </w:p>
    <w:p w:rsidR="00A346C8" w:rsidRPr="006B0D1D" w:rsidRDefault="00A346C8" w:rsidP="00A346C8">
      <w:pPr>
        <w:rPr>
          <w:b/>
          <w:lang w:val="ka-GE"/>
        </w:rPr>
      </w:pPr>
      <w:r w:rsidRPr="006B0D1D">
        <w:rPr>
          <w:rFonts w:ascii="Sylfaen" w:hAnsi="Sylfaen" w:cs="Sylfaen"/>
          <w:b/>
          <w:lang w:val="ka-GE"/>
        </w:rPr>
        <w:t>რეკომენდაციების</w:t>
      </w:r>
      <w:r w:rsidRPr="006B0D1D">
        <w:rPr>
          <w:b/>
          <w:lang w:val="ka-GE"/>
        </w:rPr>
        <w:t xml:space="preserve"> </w:t>
      </w:r>
      <w:r w:rsidRPr="006B0D1D">
        <w:rPr>
          <w:rFonts w:ascii="Sylfaen" w:hAnsi="Sylfaen" w:cs="Sylfaen"/>
          <w:b/>
          <w:lang w:val="ka-GE"/>
        </w:rPr>
        <w:t>დასაბუთება</w:t>
      </w:r>
    </w:p>
    <w:p w:rsidR="00A346C8" w:rsidRPr="00D458D5" w:rsidRDefault="00A346C8" w:rsidP="00A346C8">
      <w:pPr>
        <w:spacing w:line="360" w:lineRule="auto"/>
        <w:jc w:val="both"/>
        <w:rPr>
          <w:rFonts w:ascii="Sylfaen" w:hAnsi="Sylfaen"/>
          <w:lang w:val="ka-GE"/>
        </w:rPr>
      </w:pPr>
      <w:r w:rsidRPr="00D458D5">
        <w:rPr>
          <w:rFonts w:ascii="Sylfaen" w:hAnsi="Sylfaen"/>
          <w:lang w:val="ka-GE"/>
        </w:rPr>
        <w:t xml:space="preserve">გაიდლაინზე მომუშავე ჯგუფის წევრების მიერ გამოიკვეთა, რომ </w:t>
      </w:r>
      <w:r w:rsidR="00E91A6D" w:rsidRPr="00D458D5">
        <w:rPr>
          <w:rFonts w:ascii="Sylfaen" w:hAnsi="Sylfaen"/>
          <w:color w:val="000000"/>
          <w:lang w:val="ka-GE"/>
        </w:rPr>
        <w:t>ეპიდემიოლოგიური მდგომარეობის მიუხედავად</w:t>
      </w:r>
      <w:r w:rsidR="00E91A6D">
        <w:rPr>
          <w:rFonts w:ascii="Sylfaen" w:hAnsi="Sylfaen"/>
          <w:color w:val="000000"/>
          <w:lang w:val="ka-GE"/>
        </w:rPr>
        <w:t>,</w:t>
      </w:r>
      <w:r w:rsidR="00E91A6D" w:rsidRPr="00D458D5">
        <w:rPr>
          <w:rFonts w:ascii="Sylfaen" w:hAnsi="Sylfaen"/>
          <w:color w:val="000000"/>
          <w:lang w:val="ka-GE"/>
        </w:rPr>
        <w:t xml:space="preserve"> </w:t>
      </w:r>
      <w:r w:rsidRPr="00D458D5">
        <w:rPr>
          <w:rFonts w:ascii="Sylfaen" w:hAnsi="Sylfaen"/>
          <w:lang w:val="ka-GE"/>
        </w:rPr>
        <w:t>ანტი-</w:t>
      </w:r>
      <w:r w:rsidRPr="00D458D5">
        <w:rPr>
          <w:rFonts w:ascii="Sylfaen" w:hAnsi="Sylfaen"/>
          <w:color w:val="000000"/>
          <w:lang w:val="ka-GE"/>
        </w:rPr>
        <w:t xml:space="preserve"> TNF მკურნალობაზე და დიალიზზე მყოფი პაციენტები; ორგანოს ან ტრანსპლანტაციისთვის მომზადებული და სილიკოზის მქონე პაციენტები </w:t>
      </w:r>
      <w:r w:rsidR="00D50B19">
        <w:rPr>
          <w:rFonts w:ascii="Sylfaen" w:hAnsi="Sylfaen"/>
          <w:color w:val="000000"/>
          <w:lang w:val="ka-GE"/>
        </w:rPr>
        <w:t>ლატენტური ტუბერკულოზური ინფექციის</w:t>
      </w:r>
      <w:r w:rsidRPr="00D458D5">
        <w:rPr>
          <w:rFonts w:ascii="Sylfaen" w:hAnsi="Sylfaen"/>
          <w:color w:val="000000"/>
          <w:lang w:val="ka-GE"/>
        </w:rPr>
        <w:t xml:space="preserve"> ტესტირებით და მკურნალობით სარგებელს იღებენ, ვინაიდან მათთან აქტიური ტუბერკულოზის განვითარების რისკი გაზრდილია. გაიდლაინზე მომუშავე ჯგუფმა, მტკიცებულებების ძალიან დაბალი</w:t>
      </w:r>
      <w:r w:rsidR="00A42509">
        <w:rPr>
          <w:rFonts w:ascii="Sylfaen" w:hAnsi="Sylfaen"/>
          <w:color w:val="000000"/>
        </w:rPr>
        <w:t xml:space="preserve"> </w:t>
      </w:r>
      <w:r w:rsidRPr="00D458D5">
        <w:rPr>
          <w:rFonts w:ascii="Sylfaen" w:hAnsi="Sylfaen"/>
          <w:color w:val="000000"/>
          <w:lang w:val="ka-GE"/>
        </w:rPr>
        <w:t xml:space="preserve"> ხარისხის  მიუხედავად, გამოკვეთილ რისკ-ჯგუფებთან დაკავშირებით მკაცრი რეკომენდაცია ჩამოაყალიბა, ვინაიდან მათთან ჩატარებული პრევენციული მკურნალობით მიღებული სარგებელი აჭარბებს</w:t>
      </w:r>
      <w:r>
        <w:rPr>
          <w:rFonts w:ascii="Sylfaen" w:hAnsi="Sylfaen"/>
          <w:color w:val="000000"/>
          <w:lang w:val="ka-GE"/>
        </w:rPr>
        <w:t xml:space="preserve"> </w:t>
      </w:r>
      <w:r w:rsidRPr="00D458D5">
        <w:rPr>
          <w:rFonts w:ascii="Sylfaen" w:hAnsi="Sylfaen"/>
          <w:color w:val="000000"/>
          <w:lang w:val="ka-GE"/>
        </w:rPr>
        <w:t xml:space="preserve">პოტენციურ ზიანს. </w:t>
      </w:r>
    </w:p>
    <w:p w:rsidR="00A346C8" w:rsidRPr="00DC3869" w:rsidRDefault="00A346C8" w:rsidP="00A346C8">
      <w:pPr>
        <w:spacing w:line="360" w:lineRule="auto"/>
        <w:jc w:val="both"/>
        <w:rPr>
          <w:rFonts w:ascii="Sylfaen" w:hAnsi="Sylfaen"/>
          <w:color w:val="000000"/>
          <w:lang w:val="ka-GE"/>
        </w:rPr>
      </w:pPr>
      <w:r w:rsidRPr="00D458D5">
        <w:rPr>
          <w:rFonts w:ascii="Sylfaen" w:hAnsi="Sylfaen"/>
          <w:color w:val="000000"/>
          <w:lang w:val="ka-GE"/>
        </w:rPr>
        <w:t xml:space="preserve">გაიდლაინზე მომუშავე ჯგუფის დასკვნით </w:t>
      </w:r>
      <w:r w:rsidR="00D50B19">
        <w:rPr>
          <w:rFonts w:ascii="Sylfaen" w:hAnsi="Sylfaen"/>
          <w:color w:val="000000"/>
          <w:lang w:val="ka-GE"/>
        </w:rPr>
        <w:t>ლატენტური ტუბერკულოზური ინფექციის</w:t>
      </w:r>
      <w:r w:rsidRPr="00D458D5">
        <w:rPr>
          <w:rFonts w:ascii="Sylfaen" w:hAnsi="Sylfaen"/>
          <w:color w:val="000000"/>
          <w:lang w:val="ka-GE"/>
        </w:rPr>
        <w:t xml:space="preserve"> სისტემური ტესტირებით და მკურნალობით მიღებული სარგებელი პოტენციურ ზიანს შესაძლოა ვერ აჭარბებდეს შემდეგ ჯგუფებთან:  ჯანდაცვის მუშაკებთან; მიგრანტებთან ტუბერკულოზის მაღალი ტვირთის ქვეყნებიდან; პატიმრებთან; უსახლკაროებთან და </w:t>
      </w:r>
      <w:r>
        <w:rPr>
          <w:rFonts w:ascii="Sylfaen" w:hAnsi="Sylfaen"/>
          <w:color w:val="000000"/>
          <w:lang w:val="ka-GE"/>
        </w:rPr>
        <w:t xml:space="preserve">საინექციო </w:t>
      </w:r>
      <w:r w:rsidRPr="00D458D5">
        <w:rPr>
          <w:rFonts w:ascii="Sylfaen" w:hAnsi="Sylfaen"/>
          <w:color w:val="000000"/>
          <w:lang w:val="ka-GE"/>
        </w:rPr>
        <w:t xml:space="preserve">ნარკოტიკული საშუალებების მომხმარებლებთან.  გაიდლაინზე მომუშავე ჯგუფის წევრების დასტურით სარგებელი ზიანს უფრო მეტად ტუბერკულოზის დაბალი </w:t>
      </w:r>
      <w:r w:rsidR="008F5C20">
        <w:rPr>
          <w:rFonts w:ascii="Sylfaen" w:hAnsi="Sylfaen"/>
          <w:color w:val="000000"/>
          <w:lang w:val="ka-GE"/>
        </w:rPr>
        <w:t>ინციდენტ</w:t>
      </w:r>
      <w:r w:rsidRPr="00D458D5">
        <w:rPr>
          <w:rFonts w:ascii="Sylfaen" w:hAnsi="Sylfaen"/>
          <w:color w:val="000000"/>
          <w:lang w:val="ka-GE"/>
        </w:rPr>
        <w:t xml:space="preserve">ობის ქვეყნებში აჭარბებს, ვიდრე მაღალი </w:t>
      </w:r>
      <w:r w:rsidR="008F5C20">
        <w:rPr>
          <w:rFonts w:ascii="Sylfaen" w:hAnsi="Sylfaen"/>
          <w:color w:val="000000"/>
          <w:lang w:val="ka-GE"/>
        </w:rPr>
        <w:t>ინციდენტ</w:t>
      </w:r>
      <w:r w:rsidRPr="00D458D5">
        <w:rPr>
          <w:rFonts w:ascii="Sylfaen" w:hAnsi="Sylfaen"/>
          <w:color w:val="000000"/>
          <w:lang w:val="ka-GE"/>
        </w:rPr>
        <w:t xml:space="preserve">ობის ქვეყნებში, სადაც ეპიდემიოლოგიური მდგომარეობა </w:t>
      </w:r>
      <w:r w:rsidRPr="00DC3869">
        <w:rPr>
          <w:rFonts w:ascii="Sylfaen" w:hAnsi="Sylfaen"/>
          <w:color w:val="000000"/>
          <w:lang w:val="ka-GE"/>
        </w:rPr>
        <w:t xml:space="preserve">უფრო რთულია, ტრანსმისიის და რეინფექციის რისკი კი უფრო მაღალი. გადაწყვეტილება ამ რისკ-ჯგუფებთან </w:t>
      </w:r>
      <w:r w:rsidR="00D50B19">
        <w:rPr>
          <w:rFonts w:ascii="Sylfaen" w:hAnsi="Sylfaen"/>
          <w:color w:val="000000"/>
          <w:lang w:val="ka-GE"/>
        </w:rPr>
        <w:t>ლატენტური ტუბერკულოზური ინფექციის</w:t>
      </w:r>
      <w:r w:rsidRPr="00DC3869">
        <w:rPr>
          <w:rFonts w:ascii="Sylfaen" w:hAnsi="Sylfaen"/>
          <w:color w:val="000000"/>
          <w:lang w:val="ka-GE"/>
        </w:rPr>
        <w:t xml:space="preserve"> სისტემატიური ტესტირების და მკურნალობის შესახებ ეპიდემიოლოგიური მდგომარეობის, ჯანდაცვის სტრუქტურის და რესურსების ხელმისაწვდომობის გათვალისწინებით უნდა იქნას მიღებული.  პრიორიტეტი ტუბერკულოზით ახლად ინფიცირებულ პირებს უნდა მიენიჭოთ, რაც </w:t>
      </w:r>
      <w:r w:rsidR="00D50B19">
        <w:rPr>
          <w:rFonts w:ascii="Sylfaen" w:hAnsi="Sylfaen"/>
          <w:color w:val="000000"/>
          <w:lang w:val="ka-GE"/>
        </w:rPr>
        <w:t>ლატენტური ტუბერკულოზური ინფექციის</w:t>
      </w:r>
      <w:r w:rsidRPr="00DC3869">
        <w:rPr>
          <w:rFonts w:ascii="Sylfaen" w:hAnsi="Sylfaen"/>
          <w:color w:val="000000"/>
          <w:lang w:val="ka-GE"/>
        </w:rPr>
        <w:t xml:space="preserve"> ტესტირების (IGRA ან TST) უარყოფითი შედეგის დადებითად შეცვლით იქნება დადასტურებული. გაიდლაინზე მომუშავე ჯგუფის გადაწყვეტილებით პრიორიტეტი ასევე უნდა მიენიჭოს პირებს, რომლებიც ტუბერკულოზის მაღალიდან დაბალი ტვირთის ქვეყნებში მიგრირებენ.  გაიდლაინზე მომუშავე ჯგუფის წევრები ხაზს უსვამენ, რომ </w:t>
      </w:r>
      <w:r w:rsidR="00D50B19">
        <w:rPr>
          <w:rFonts w:ascii="Sylfaen" w:hAnsi="Sylfaen"/>
          <w:color w:val="000000"/>
          <w:lang w:val="ka-GE"/>
        </w:rPr>
        <w:t xml:space="preserve">ლატენტური </w:t>
      </w:r>
      <w:r w:rsidR="00D50B19">
        <w:rPr>
          <w:rFonts w:ascii="Sylfaen" w:hAnsi="Sylfaen"/>
          <w:color w:val="000000"/>
          <w:lang w:val="ka-GE"/>
        </w:rPr>
        <w:lastRenderedPageBreak/>
        <w:t>ტუბერკულოზური ინფექციის</w:t>
      </w:r>
      <w:r w:rsidRPr="00DC3869">
        <w:rPr>
          <w:rFonts w:ascii="Sylfaen" w:hAnsi="Sylfaen"/>
          <w:color w:val="000000"/>
          <w:lang w:val="ka-GE"/>
        </w:rPr>
        <w:t xml:space="preserve"> ტესტის დადებითი შედეგი ან </w:t>
      </w:r>
      <w:r w:rsidR="00D50B19">
        <w:rPr>
          <w:rFonts w:ascii="Sylfaen" w:hAnsi="Sylfaen"/>
          <w:color w:val="000000"/>
          <w:lang w:val="ka-GE"/>
        </w:rPr>
        <w:t>ლატენტური ტუბერკულოზური ინფექციის</w:t>
      </w:r>
      <w:r w:rsidRPr="00DC3869">
        <w:rPr>
          <w:rFonts w:ascii="Sylfaen" w:hAnsi="Sylfaen"/>
          <w:color w:val="000000"/>
          <w:lang w:val="ka-GE"/>
        </w:rPr>
        <w:t xml:space="preserve"> მკურნალობა მიგრაციის პროცესზე, პროცედურაზე და მიგრანტთა სტატუსზე გავლენას არ უნდა ახდენდეს.  </w:t>
      </w:r>
    </w:p>
    <w:p w:rsidR="00A346C8" w:rsidRDefault="00A346C8" w:rsidP="00A346C8">
      <w:pPr>
        <w:spacing w:line="360" w:lineRule="auto"/>
        <w:jc w:val="both"/>
        <w:rPr>
          <w:rFonts w:ascii="Sylfaen" w:hAnsi="Sylfaen"/>
          <w:color w:val="000000"/>
          <w:lang w:val="ka-GE"/>
        </w:rPr>
      </w:pPr>
      <w:r w:rsidRPr="00DC3869">
        <w:rPr>
          <w:rFonts w:ascii="Sylfaen" w:hAnsi="Sylfaen"/>
          <w:lang w:val="ka-GE"/>
        </w:rPr>
        <w:t xml:space="preserve">დიაბეტით დაავადებულ პირებთან, ალკოჰოლის ჭარბად მომხმარებლებთან, თამბაქოს მომხმარებლებთან და წონის დეფიციტის მქონე პირებთან </w:t>
      </w:r>
      <w:r w:rsidR="00D50B19">
        <w:rPr>
          <w:rFonts w:ascii="Sylfaen" w:hAnsi="Sylfaen"/>
          <w:color w:val="000000"/>
          <w:lang w:val="ka-GE"/>
        </w:rPr>
        <w:t>ლატენტური ტუბერკულოზური ინფექციის</w:t>
      </w:r>
      <w:r w:rsidRPr="00DC3869">
        <w:rPr>
          <w:rFonts w:ascii="Sylfaen" w:hAnsi="Sylfaen"/>
          <w:color w:val="000000"/>
          <w:lang w:val="ka-GE"/>
        </w:rPr>
        <w:t xml:space="preserve"> ტესტირების და მკურნალობის </w:t>
      </w:r>
      <w:r w:rsidRPr="00DC3869">
        <w:rPr>
          <w:rFonts w:ascii="Sylfaen" w:hAnsi="Sylfaen"/>
          <w:lang w:val="ka-GE"/>
        </w:rPr>
        <w:t xml:space="preserve">სარგებლის და ზიანის შესახებ </w:t>
      </w:r>
      <w:r w:rsidR="00B258E8" w:rsidRPr="00DC3869">
        <w:rPr>
          <w:rFonts w:ascii="Sylfaen" w:hAnsi="Sylfaen"/>
          <w:lang w:val="ka-GE"/>
        </w:rPr>
        <w:t xml:space="preserve">კლინიკური მონაცემები </w:t>
      </w:r>
      <w:r w:rsidRPr="00DC3869">
        <w:rPr>
          <w:rFonts w:ascii="Sylfaen" w:hAnsi="Sylfaen"/>
          <w:lang w:val="ka-GE"/>
        </w:rPr>
        <w:t>არასაკმარისია. ეპიდემიოლოგიური მდგომარეობის მი</w:t>
      </w:r>
      <w:r w:rsidR="00B258E8">
        <w:rPr>
          <w:rFonts w:ascii="Sylfaen" w:hAnsi="Sylfaen"/>
          <w:lang w:val="ka-GE"/>
        </w:rPr>
        <w:t>უ</w:t>
      </w:r>
      <w:r w:rsidRPr="00DC3869">
        <w:rPr>
          <w:rFonts w:ascii="Sylfaen" w:hAnsi="Sylfaen"/>
          <w:lang w:val="ka-GE"/>
        </w:rPr>
        <w:t xml:space="preserve">ხედავად, ამ ჯგუფებში </w:t>
      </w:r>
      <w:r w:rsidR="00D50B19">
        <w:rPr>
          <w:rFonts w:ascii="Sylfaen" w:hAnsi="Sylfaen"/>
          <w:color w:val="000000"/>
          <w:lang w:val="ka-GE"/>
        </w:rPr>
        <w:t>ლატენტური ტუბერკულოზური ინფექციის</w:t>
      </w:r>
      <w:r w:rsidRPr="00DC3869">
        <w:rPr>
          <w:rFonts w:ascii="Sylfaen" w:hAnsi="Sylfaen"/>
          <w:color w:val="000000"/>
          <w:lang w:val="ka-GE"/>
        </w:rPr>
        <w:t xml:space="preserve"> სისტემატიური, რუტინული ტესტირებით და მკურნალობით მიღებული სარგებელი ზიანს არ აჭარბებს, თუ ეს ჯგუფები ზევით განხილული სხვა რეკომენდაციების სამიზნე ჯგუფში </w:t>
      </w:r>
      <w:r w:rsidR="00FF6A65">
        <w:rPr>
          <w:rFonts w:ascii="Sylfaen" w:hAnsi="Sylfaen"/>
          <w:color w:val="000000"/>
          <w:lang w:val="ka-GE"/>
        </w:rPr>
        <w:t>ვერ ხვდებიან.</w:t>
      </w:r>
      <w:r w:rsidRPr="00DC3869">
        <w:rPr>
          <w:rFonts w:ascii="Sylfaen" w:hAnsi="Sylfaen"/>
          <w:color w:val="000000"/>
          <w:lang w:val="ka-GE"/>
        </w:rPr>
        <w:t xml:space="preserve"> </w:t>
      </w:r>
    </w:p>
    <w:p w:rsidR="00A346C8" w:rsidRPr="00A346C8" w:rsidRDefault="00A346C8" w:rsidP="00A346C8">
      <w:pPr>
        <w:spacing w:line="360" w:lineRule="auto"/>
        <w:jc w:val="both"/>
        <w:rPr>
          <w:rFonts w:ascii="Sylfaen" w:hAnsi="Sylfaen"/>
          <w:lang w:val="ka-GE"/>
        </w:rPr>
      </w:pPr>
      <w:r>
        <w:rPr>
          <w:rFonts w:ascii="Sylfaen" w:hAnsi="Sylfaen"/>
          <w:lang w:val="ka-GE"/>
        </w:rPr>
        <w:t xml:space="preserve">გაიდლაინზე მომუშავე ჯგუფის წევრები ადასტურებენ, რომ მნიშვნელოვანია რისკების და ლოკალური, თუ </w:t>
      </w:r>
      <w:r w:rsidRPr="006B0D1D">
        <w:rPr>
          <w:rFonts w:ascii="Sylfaen" w:hAnsi="Sylfaen"/>
          <w:lang w:val="ka-GE"/>
        </w:rPr>
        <w:t>ნაციონალური მდგომარეობის (ეპიდემიოლოგიური სიტუაციის, რესურსების ხელმისაწვდომობის) გათვალისწინებით რისკ-ჯგუფებიდან პრიორიტეტული ჯგუფების გამოყოფა. ისეთი ჯგუფები</w:t>
      </w:r>
      <w:r w:rsidR="001109BC">
        <w:rPr>
          <w:rFonts w:ascii="Sylfaen" w:hAnsi="Sylfaen"/>
          <w:lang w:val="ka-GE"/>
        </w:rPr>
        <w:t>,</w:t>
      </w:r>
      <w:r w:rsidRPr="006B0D1D">
        <w:rPr>
          <w:rFonts w:ascii="Sylfaen" w:hAnsi="Sylfaen"/>
          <w:lang w:val="ka-GE"/>
        </w:rPr>
        <w:t xml:space="preserve"> როგორიცაა</w:t>
      </w:r>
      <w:r w:rsidR="001109BC">
        <w:rPr>
          <w:rFonts w:ascii="Sylfaen" w:hAnsi="Sylfaen"/>
          <w:lang w:val="ka-GE"/>
        </w:rPr>
        <w:t>:</w:t>
      </w:r>
      <w:r w:rsidRPr="006B0D1D">
        <w:rPr>
          <w:rFonts w:ascii="Sylfaen" w:hAnsi="Sylfaen"/>
          <w:lang w:val="ka-GE"/>
        </w:rPr>
        <w:t xml:space="preserve"> ჯანდაცვის მუშაკები (მათ შორის მედიკოსი სტუდენტები), პატიმრები (და საპატიმროს თანამშრომლები), მიგრანტები ტუბერკულოზის მაღალი </w:t>
      </w:r>
      <w:r w:rsidR="008F5C20">
        <w:rPr>
          <w:rFonts w:ascii="Sylfaen" w:hAnsi="Sylfaen"/>
          <w:lang w:val="ka-GE"/>
        </w:rPr>
        <w:t>ინციდენტ</w:t>
      </w:r>
      <w:r w:rsidRPr="006B0D1D">
        <w:rPr>
          <w:rFonts w:ascii="Sylfaen" w:hAnsi="Sylfaen"/>
          <w:lang w:val="ka-GE"/>
        </w:rPr>
        <w:t xml:space="preserve">ობის ქვეყნებიდან, უსახლკაროები და </w:t>
      </w:r>
      <w:r>
        <w:rPr>
          <w:rFonts w:ascii="Sylfaen" w:hAnsi="Sylfaen"/>
          <w:lang w:val="ka-GE"/>
        </w:rPr>
        <w:t xml:space="preserve">საინექციო </w:t>
      </w:r>
      <w:r w:rsidRPr="006B0D1D">
        <w:rPr>
          <w:rFonts w:ascii="Sylfaen" w:hAnsi="Sylfaen"/>
          <w:lang w:val="ka-GE"/>
        </w:rPr>
        <w:t>ნარკოტიკული საშუალებების მომხმარებლები, ტუბერკულოზის ტრანსმისიის მაღალი რისკის შემთხვევაში განსაკუთრებულ ყურადღებას მოითხოვენ, რათა რეინფექციამ</w:t>
      </w:r>
      <w:r>
        <w:rPr>
          <w:rFonts w:ascii="Sylfaen" w:hAnsi="Sylfaen"/>
          <w:lang w:val="ka-GE"/>
        </w:rPr>
        <w:t xml:space="preserve"> მკურნალობით მიღებულ სარგებელზე გავლენა არ იქონიოს.  </w:t>
      </w:r>
    </w:p>
    <w:p w:rsidR="00F8610B" w:rsidRDefault="00173DCF" w:rsidP="003B6EFB">
      <w:pPr>
        <w:pStyle w:val="Heading2"/>
        <w:rPr>
          <w:rFonts w:ascii="Sylfaen" w:hAnsi="Sylfaen" w:cs="Sylfaen"/>
          <w:lang w:val="ka-GE"/>
        </w:rPr>
      </w:pPr>
      <w:bookmarkStart w:id="17" w:name="_Toc73566124"/>
      <w:r w:rsidRPr="00A62D64">
        <w:rPr>
          <w:rFonts w:ascii="Sylfaen" w:hAnsi="Sylfaen" w:cs="Sylfaen"/>
          <w:lang w:val="ka-GE"/>
        </w:rPr>
        <w:t>აქტიური</w:t>
      </w:r>
      <w:r w:rsidRPr="00A62D64">
        <w:rPr>
          <w:rFonts w:cs="Cambria"/>
          <w:lang w:val="ka-GE"/>
        </w:rPr>
        <w:t xml:space="preserve"> </w:t>
      </w:r>
      <w:r w:rsidRPr="00A62D64">
        <w:rPr>
          <w:rFonts w:ascii="Sylfaen" w:hAnsi="Sylfaen" w:cs="Sylfaen"/>
          <w:lang w:val="ka-GE"/>
        </w:rPr>
        <w:t>ტუბერკულოზის</w:t>
      </w:r>
      <w:r w:rsidRPr="00A62D64">
        <w:rPr>
          <w:rFonts w:cs="Cambria"/>
          <w:lang w:val="ka-GE"/>
        </w:rPr>
        <w:t xml:space="preserve"> </w:t>
      </w:r>
      <w:r w:rsidRPr="00A62D64">
        <w:rPr>
          <w:rFonts w:ascii="Sylfaen" w:hAnsi="Sylfaen" w:cs="Sylfaen"/>
          <w:lang w:val="ka-GE"/>
        </w:rPr>
        <w:t>გამო</w:t>
      </w:r>
      <w:r w:rsidR="0054742C">
        <w:rPr>
          <w:rFonts w:ascii="Sylfaen" w:hAnsi="Sylfaen" w:cs="Sylfaen"/>
          <w:lang w:val="ka-GE"/>
        </w:rPr>
        <w:t>რიცხვა პრევენციული მკურნალობის დაწყებამდე</w:t>
      </w:r>
      <w:bookmarkEnd w:id="17"/>
    </w:p>
    <w:p w:rsidR="003B6EFB" w:rsidRPr="003B6EFB" w:rsidRDefault="003B6EFB" w:rsidP="003B6EFB">
      <w:pPr>
        <w:rPr>
          <w:rFonts w:ascii="Sylfaen" w:hAnsi="Sylfaen"/>
          <w:lang w:val="ka-GE"/>
        </w:rPr>
      </w:pPr>
    </w:p>
    <w:p w:rsidR="00F8610B" w:rsidRDefault="006834E8" w:rsidP="00A346C8">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sidRPr="00D458D5">
        <w:rPr>
          <w:rFonts w:ascii="Sylfaen" w:hAnsi="Sylfaen"/>
          <w:color w:val="000000"/>
          <w:lang w:val="ka-GE"/>
        </w:rPr>
        <w:t xml:space="preserve">აივ </w:t>
      </w:r>
      <w:r>
        <w:rPr>
          <w:rFonts w:ascii="Sylfaen" w:hAnsi="Sylfaen"/>
          <w:lang w:val="ka-GE"/>
        </w:rPr>
        <w:t xml:space="preserve">ინფექციით მცხოვრებ </w:t>
      </w:r>
      <w:r w:rsidR="00F8610B" w:rsidRPr="00AA2216">
        <w:rPr>
          <w:rFonts w:ascii="Sylfaen" w:hAnsi="Sylfaen" w:cs="Whitney-MediumItalic"/>
          <w:iCs/>
          <w:lang w:val="ka-GE"/>
        </w:rPr>
        <w:t>მოზრდილებს და მოზარდებს ტუბერკულოზზე სკრინინგი კლინიკური ალგორითმის მიხედვით უნდა ჩაუტარდეთ. მათთან</w:t>
      </w:r>
      <w:r w:rsidR="005D589A">
        <w:rPr>
          <w:rFonts w:ascii="Sylfaen" w:hAnsi="Sylfaen" w:cs="Whitney-MediumItalic"/>
          <w:iCs/>
          <w:lang w:val="ka-GE"/>
        </w:rPr>
        <w:t>,</w:t>
      </w:r>
      <w:r w:rsidR="00F8610B" w:rsidRPr="00AA2216">
        <w:rPr>
          <w:rFonts w:ascii="Sylfaen" w:hAnsi="Sylfaen" w:cs="Whitney-MediumItalic"/>
          <w:iCs/>
          <w:lang w:val="ka-GE"/>
        </w:rPr>
        <w:t xml:space="preserve"> ვისთანაც არცერთი სიმპტომი - ხველა, ტემპერატურული </w:t>
      </w:r>
      <w:r w:rsidR="00F8610B" w:rsidRPr="00AE0BDA">
        <w:rPr>
          <w:rFonts w:ascii="Sylfaen" w:hAnsi="Sylfaen" w:cs="Whitney-MediumItalic"/>
          <w:iCs/>
          <w:lang w:val="ka-GE"/>
        </w:rPr>
        <w:t>რეაქცია, წონაში კლება</w:t>
      </w:r>
      <w:r w:rsidR="009874B0" w:rsidRPr="00AE0BDA">
        <w:rPr>
          <w:rFonts w:ascii="Sylfaen" w:hAnsi="Sylfaen" w:cs="Whitney-MediumItalic"/>
          <w:iCs/>
          <w:lang w:val="ka-GE"/>
        </w:rPr>
        <w:t xml:space="preserve">, </w:t>
      </w:r>
      <w:r w:rsidR="00F8610B" w:rsidRPr="00AE0BDA">
        <w:rPr>
          <w:rFonts w:ascii="Sylfaen" w:hAnsi="Sylfaen" w:cs="Whitney-MediumItalic"/>
          <w:iCs/>
          <w:lang w:val="ka-GE"/>
        </w:rPr>
        <w:t>ღამის ოფლიანობა - არ აღინიშნება</w:t>
      </w:r>
      <w:r w:rsidR="005D589A">
        <w:rPr>
          <w:rFonts w:ascii="Sylfaen" w:hAnsi="Sylfaen" w:cs="Whitney-MediumItalic"/>
          <w:iCs/>
          <w:lang w:val="ka-GE"/>
        </w:rPr>
        <w:t>,</w:t>
      </w:r>
      <w:r w:rsidR="00F8610B" w:rsidRPr="00AE0BDA">
        <w:rPr>
          <w:rFonts w:ascii="Sylfaen" w:hAnsi="Sylfaen" w:cs="Whitney-MediumItalic"/>
          <w:iCs/>
          <w:lang w:val="ka-GE"/>
        </w:rPr>
        <w:t xml:space="preserve"> აქტიური ტუბერკულოზი ნაკლებად სავარაუდოა და მათ ტუბერკულოზის პრევენციული მკურნალობა ART სტატუსის მიუხედავად უნდა ჩაუტარდეთ</w:t>
      </w:r>
      <w:r w:rsidR="00AE0BDA" w:rsidRPr="00AE0BDA">
        <w:rPr>
          <w:rFonts w:ascii="Sylfaen" w:hAnsi="Sylfaen" w:cs="Whitney-MediumItalic"/>
          <w:iCs/>
          <w:lang w:val="ka-GE"/>
        </w:rPr>
        <w:t>.</w:t>
      </w:r>
      <w:r w:rsidR="00AE0BDA">
        <w:rPr>
          <w:rFonts w:ascii="Sylfaen" w:hAnsi="Sylfaen" w:cs="Whitney-MediumItalic"/>
          <w:iCs/>
          <w:lang w:val="ka-GE"/>
        </w:rPr>
        <w:t xml:space="preserve"> </w:t>
      </w:r>
    </w:p>
    <w:p w:rsidR="00BC458C" w:rsidRPr="007B114A" w:rsidRDefault="00BC458C" w:rsidP="00A346C8">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sidRPr="00AA2216">
        <w:rPr>
          <w:rFonts w:ascii="Sylfaen" w:hAnsi="Sylfaen" w:cs="Whitney-MediumItalic"/>
          <w:iCs/>
          <w:lang w:val="ka-GE"/>
        </w:rPr>
        <w:lastRenderedPageBreak/>
        <w:t xml:space="preserve">აივ </w:t>
      </w:r>
      <w:r w:rsidR="006834E8">
        <w:rPr>
          <w:rFonts w:ascii="Sylfaen" w:hAnsi="Sylfaen"/>
          <w:lang w:val="ka-GE"/>
        </w:rPr>
        <w:t>ინფექციით მცხოვრები</w:t>
      </w:r>
      <w:r w:rsidRPr="00AA2216">
        <w:rPr>
          <w:rFonts w:ascii="Sylfaen" w:hAnsi="Sylfaen" w:cs="Whitney-MediumItalic"/>
          <w:iCs/>
          <w:lang w:val="ka-GE"/>
        </w:rPr>
        <w:t xml:space="preserve"> მოზრდილი და მოზარდი, ვისთანაც კლინიკური ალგორითმის მიხედვით ტუბერკულოზზე სკრინინგის შედეგად რომელიმე სიმპტომი - ხველა, ტემპერატურული რეაქცია, წონაში კლება ან ღამის ოფლიანობა - გამოვლინდება, შეიძლება აქტიური ტუბერკულოზით იყოს ავად. შესაბამისად ის გამოკვლეული უნდა იყოს ტუბერკულოზზე და სხვა დაავადებაზე, რომელიც იგივე სიმპტომებით მიმდინარეობს.  </w:t>
      </w:r>
    </w:p>
    <w:p w:rsidR="0054742C" w:rsidRPr="00BC458C" w:rsidRDefault="00BC458C" w:rsidP="00A346C8">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sidRPr="002A185A">
        <w:rPr>
          <w:rFonts w:ascii="Sylfaen" w:hAnsi="Sylfaen"/>
          <w:color w:val="000000"/>
          <w:lang w:val="ka-GE"/>
        </w:rPr>
        <w:t xml:space="preserve">აივ </w:t>
      </w:r>
      <w:r w:rsidR="006834E8">
        <w:rPr>
          <w:rFonts w:ascii="Sylfaen" w:hAnsi="Sylfaen"/>
          <w:lang w:val="ka-GE"/>
        </w:rPr>
        <w:t>ინფექციით მცხოვრებ</w:t>
      </w:r>
      <w:r w:rsidRPr="002A185A">
        <w:rPr>
          <w:rFonts w:ascii="Sylfaen" w:hAnsi="Sylfaen"/>
          <w:color w:val="000000"/>
          <w:lang w:val="ka-GE"/>
        </w:rPr>
        <w:t xml:space="preserve"> ჩვილებს და ბავშვებს, რომლებიც წონაში არასაკმარისად იმატებენ, აქვთ </w:t>
      </w:r>
      <w:r w:rsidRPr="00AE0BDA">
        <w:rPr>
          <w:rFonts w:ascii="Sylfaen" w:hAnsi="Sylfaen"/>
          <w:color w:val="000000"/>
          <w:lang w:val="ka-GE"/>
        </w:rPr>
        <w:t xml:space="preserve">ტემპერატურული რეაქცია ან მიმდინარე ხველა, ან ანამნეზში </w:t>
      </w:r>
      <w:r w:rsidR="009F7E02">
        <w:rPr>
          <w:rFonts w:ascii="Sylfaen" w:hAnsi="Sylfaen"/>
          <w:color w:val="000000"/>
          <w:lang w:val="ka-GE"/>
        </w:rPr>
        <w:t>ფიქსირდება</w:t>
      </w:r>
      <w:r w:rsidRPr="00AE0BDA">
        <w:rPr>
          <w:rFonts w:ascii="Sylfaen" w:hAnsi="Sylfaen"/>
          <w:color w:val="000000"/>
          <w:lang w:val="ka-GE"/>
        </w:rPr>
        <w:t xml:space="preserve"> კონტაქტი ტუბერკულოზით დაავადებულ პირთან, უნდა ჩაუტარდეთ გამოკვლევები ტუბერკულოზზე და იგივე სიმპტომებით მიმდინარე სხვა დაავადებებზე. შესაბამისი კლინიკური შეფასებით ან გაიდლაინზე დაყრდნობით აქტიური ტუბერკულოზის გამორიცხვის შემთხვევაში ბავშვთან ასაკის მიუხედავად </w:t>
      </w:r>
      <w:r w:rsidR="00D50B19">
        <w:rPr>
          <w:rFonts w:ascii="Sylfaen" w:hAnsi="Sylfaen"/>
          <w:color w:val="000000"/>
          <w:lang w:val="ka-GE"/>
        </w:rPr>
        <w:t>ლატენტური ტუბერკულოზური ინფექციის</w:t>
      </w:r>
      <w:r w:rsidRPr="00AE0BDA">
        <w:rPr>
          <w:rFonts w:ascii="Sylfaen" w:hAnsi="Sylfaen"/>
          <w:color w:val="000000"/>
          <w:lang w:val="ka-GE"/>
        </w:rPr>
        <w:t xml:space="preserve"> პრევენციული მკურნალობა უნდა ჩატარდეს</w:t>
      </w:r>
      <w:r w:rsidR="00AE0BDA" w:rsidRPr="00AE0BDA">
        <w:rPr>
          <w:rFonts w:ascii="Sylfaen" w:hAnsi="Sylfaen"/>
          <w:color w:val="000000"/>
          <w:lang w:val="ka-GE"/>
        </w:rPr>
        <w:t>.</w:t>
      </w:r>
    </w:p>
    <w:p w:rsidR="00590A9A" w:rsidRPr="00E81F76" w:rsidRDefault="00590A9A" w:rsidP="00D7677A">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sidRPr="00E81F76">
        <w:rPr>
          <w:rFonts w:ascii="Sylfaen" w:hAnsi="Sylfaen"/>
          <w:lang w:val="ka-GE"/>
        </w:rPr>
        <w:t>აქტიური ტუბერკულოზის გამოსარიცხად გულმკერდის რენტგენოგრაფია უნდა ჩატარდეს</w:t>
      </w:r>
      <w:r w:rsidR="00E81F76">
        <w:rPr>
          <w:rFonts w:ascii="Sylfaen" w:hAnsi="Sylfaen"/>
          <w:lang w:val="ka-GE"/>
        </w:rPr>
        <w:t>.</w:t>
      </w:r>
      <w:r w:rsidRPr="00E81F76">
        <w:rPr>
          <w:rFonts w:ascii="Sylfaen" w:hAnsi="Sylfaen"/>
          <w:lang w:val="ka-GE"/>
        </w:rPr>
        <w:t xml:space="preserve"> ტუბერკულოზისათვის დამახასიათებელი </w:t>
      </w:r>
      <w:r w:rsidR="00D7677A" w:rsidRPr="00E81F76">
        <w:rPr>
          <w:rFonts w:ascii="Sylfaen" w:hAnsi="Sylfaen"/>
          <w:lang w:val="ka-GE"/>
        </w:rPr>
        <w:t xml:space="preserve">არცერთი სიმპტომის არარსებობა და/ან რადიოლოგიური კვლევით პათოლოგიური ჩრდილის არარსებობა </w:t>
      </w:r>
      <w:r w:rsidR="00D50B19" w:rsidRPr="00E81F76">
        <w:rPr>
          <w:rFonts w:ascii="Sylfaen" w:hAnsi="Sylfaen"/>
        </w:rPr>
        <w:t>ლატენტური ტუბერკულოზური ინფექციის</w:t>
      </w:r>
      <w:r w:rsidR="00D7677A" w:rsidRPr="00E81F76">
        <w:rPr>
          <w:rFonts w:ascii="Sylfaen" w:hAnsi="Sylfaen"/>
          <w:lang w:val="ka-GE"/>
        </w:rPr>
        <w:t xml:space="preserve"> მკურნალობის დაწყებამდე შეიძლება გამოყენებული იქნას აქტიური ტუბერკულოზის გამოსარიცხად აივ პოზიტიურ პირებთან, აივ-ნეგატიურ</w:t>
      </w:r>
      <w:r w:rsidR="00BC458C" w:rsidRPr="00E81F76">
        <w:rPr>
          <w:rFonts w:ascii="Sylfaen" w:hAnsi="Sylfaen"/>
          <w:lang w:val="ka-GE"/>
        </w:rPr>
        <w:t xml:space="preserve"> </w:t>
      </w:r>
      <w:r w:rsidR="00BC458C" w:rsidRPr="00E81F76">
        <w:rPr>
          <w:rFonts w:ascii="Sylfaen" w:hAnsi="Sylfaen"/>
          <w:color w:val="242021"/>
        </w:rPr>
        <w:t xml:space="preserve">≥5 </w:t>
      </w:r>
      <w:r w:rsidR="0052759F" w:rsidRPr="00E81F76">
        <w:rPr>
          <w:rFonts w:ascii="Sylfaen" w:hAnsi="Sylfaen"/>
          <w:color w:val="242021"/>
          <w:lang w:val="ka-GE"/>
        </w:rPr>
        <w:t xml:space="preserve">წლის </w:t>
      </w:r>
      <w:r w:rsidR="00D7677A" w:rsidRPr="00E81F76">
        <w:rPr>
          <w:rFonts w:ascii="Sylfaen" w:hAnsi="Sylfaen"/>
          <w:lang w:val="ka-GE"/>
        </w:rPr>
        <w:t>კონტაქტებთან და აივ-ნეგატიურ სხვა რისკ-ჯგუფებთან</w:t>
      </w:r>
      <w:r w:rsidR="00AE0BDA" w:rsidRPr="00E81F76">
        <w:rPr>
          <w:rFonts w:ascii="Sylfaen" w:hAnsi="Sylfaen"/>
          <w:iCs/>
          <w:color w:val="000000"/>
          <w:lang w:val="ka-GE"/>
        </w:rPr>
        <w:t>.</w:t>
      </w:r>
    </w:p>
    <w:p w:rsidR="00A346C8" w:rsidRPr="006B0D1D" w:rsidRDefault="00A346C8" w:rsidP="00A346C8">
      <w:pPr>
        <w:rPr>
          <w:rFonts w:ascii="Sylfaen" w:hAnsi="Sylfaen"/>
          <w:b/>
          <w:lang w:val="ka-GE"/>
        </w:rPr>
      </w:pPr>
      <w:r w:rsidRPr="006B0D1D">
        <w:rPr>
          <w:rFonts w:ascii="Sylfaen" w:hAnsi="Sylfaen" w:cs="Sylfaen"/>
          <w:b/>
          <w:lang w:val="ka-GE"/>
        </w:rPr>
        <w:t>მტკიცებულებების</w:t>
      </w:r>
      <w:r w:rsidRPr="006B0D1D">
        <w:rPr>
          <w:b/>
          <w:lang w:val="ka-GE"/>
        </w:rPr>
        <w:t xml:space="preserve"> </w:t>
      </w:r>
      <w:r w:rsidRPr="006B0D1D">
        <w:rPr>
          <w:rFonts w:ascii="Sylfaen" w:hAnsi="Sylfaen" w:cs="Sylfaen"/>
          <w:b/>
          <w:lang w:val="ka-GE"/>
        </w:rPr>
        <w:t>შეჯამება</w:t>
      </w:r>
    </w:p>
    <w:p w:rsidR="00A346C8" w:rsidRPr="00846DCA" w:rsidRDefault="00A346C8" w:rsidP="00A346C8">
      <w:pPr>
        <w:spacing w:line="360" w:lineRule="auto"/>
        <w:jc w:val="both"/>
        <w:rPr>
          <w:rFonts w:ascii="Sylfaen" w:hAnsi="Sylfaen"/>
          <w:color w:val="000000"/>
          <w:sz w:val="20"/>
          <w:szCs w:val="20"/>
          <w:lang w:val="ka-GE"/>
        </w:rPr>
      </w:pPr>
      <w:r w:rsidRPr="006D7BE8">
        <w:rPr>
          <w:rFonts w:ascii="Sylfaen" w:hAnsi="Sylfaen"/>
          <w:lang w:val="ka-GE"/>
        </w:rPr>
        <w:t xml:space="preserve">პრევენციული მკურნალობის დაწყებამდე აქტიური ტუბერკულოზი უნდა გამოირიცხოს. 2011 წელს ჯანმო-მ პაციენტთა ინდივიდულური მონაცემების სისტემური მიმოხილვა და მეტა-ანალიზი ჩაატარა, რის საფუძველზეც აქტიური ტუბერკულოზის გამოსარიცხად სიმპტომებზე (მიმდინარე ხველა, წონაში კლება, </w:t>
      </w:r>
      <w:r w:rsidR="009B4696">
        <w:rPr>
          <w:rFonts w:ascii="Sylfaen" w:hAnsi="Sylfaen"/>
          <w:lang w:val="ka-GE"/>
        </w:rPr>
        <w:t>ღამის ოფლიანობა</w:t>
      </w:r>
      <w:r w:rsidRPr="006D7BE8">
        <w:rPr>
          <w:rFonts w:ascii="Sylfaen" w:hAnsi="Sylfaen"/>
          <w:lang w:val="ka-GE"/>
        </w:rPr>
        <w:t xml:space="preserve"> და ტემპერატურული რეაქცია) დაფუძნებული სკრინინგის რეკომენდაცია შემოგვთავაზა.  მიმოხილვამ აჩვენა, რომ ტუბერკულოზის 5%-იანი პრევალენტობის პირობებში სიმპტომების მიხედვით სკრინინგის სენსიტიურობა 79%, სპეციფიურობა 50%, ნეგატიური </w:t>
      </w:r>
      <w:r w:rsidRPr="00A346C8">
        <w:rPr>
          <w:rFonts w:ascii="Sylfaen" w:hAnsi="Sylfaen"/>
          <w:lang w:val="ka-GE"/>
        </w:rPr>
        <w:t xml:space="preserve">pv </w:t>
      </w:r>
      <w:r w:rsidRPr="006D7BE8">
        <w:rPr>
          <w:rFonts w:ascii="Sylfaen" w:hAnsi="Sylfaen"/>
          <w:lang w:val="ka-GE"/>
        </w:rPr>
        <w:t xml:space="preserve">კი 97.7%-ია. </w:t>
      </w:r>
      <w:r>
        <w:rPr>
          <w:rFonts w:ascii="Sylfaen" w:hAnsi="Sylfaen"/>
          <w:lang w:val="ka-GE"/>
        </w:rPr>
        <w:t xml:space="preserve">კვლევაში </w:t>
      </w:r>
      <w:r w:rsidRPr="006D7BE8">
        <w:rPr>
          <w:rFonts w:ascii="Sylfaen" w:hAnsi="Sylfaen"/>
          <w:lang w:val="ka-GE"/>
        </w:rPr>
        <w:t xml:space="preserve">ჩართული აივ </w:t>
      </w:r>
      <w:r w:rsidR="006834E8">
        <w:rPr>
          <w:rFonts w:ascii="Sylfaen" w:hAnsi="Sylfaen"/>
          <w:lang w:val="ka-GE"/>
        </w:rPr>
        <w:t>ინფექციით მცხოვრებ ადამიანთა</w:t>
      </w:r>
      <w:r w:rsidRPr="006D7BE8">
        <w:rPr>
          <w:rFonts w:ascii="Sylfaen" w:hAnsi="Sylfaen"/>
          <w:lang w:val="ka-GE"/>
        </w:rPr>
        <w:t xml:space="preserve"> უმეტესობა </w:t>
      </w:r>
      <w:r w:rsidR="00F17C3A">
        <w:rPr>
          <w:rFonts w:ascii="Sylfaen" w:hAnsi="Sylfaen"/>
          <w:lang w:val="ka-GE"/>
        </w:rPr>
        <w:t>ანტირეტროვირუსულ</w:t>
      </w:r>
      <w:r w:rsidRPr="006D7BE8">
        <w:rPr>
          <w:rFonts w:ascii="Sylfaen" w:hAnsi="Sylfaen"/>
          <w:lang w:val="ka-GE"/>
        </w:rPr>
        <w:t xml:space="preserve"> მკურნალობას არ იღებდა</w:t>
      </w:r>
      <w:r w:rsidRPr="006D7BE8">
        <w:rPr>
          <w:rFonts w:ascii="Sylfaen" w:hAnsi="Sylfaen"/>
          <w:color w:val="000000"/>
          <w:sz w:val="20"/>
          <w:szCs w:val="20"/>
          <w:lang w:val="ka-GE"/>
        </w:rPr>
        <w:t xml:space="preserve"> </w:t>
      </w:r>
      <w:r w:rsidRPr="00846DCA">
        <w:rPr>
          <w:rFonts w:ascii="Sylfaen" w:hAnsi="Sylfaen"/>
          <w:iCs/>
          <w:color w:val="000000"/>
          <w:sz w:val="20"/>
          <w:lang w:val="ka-GE"/>
        </w:rPr>
        <w:t>(30)</w:t>
      </w:r>
      <w:r w:rsidRPr="00846DCA">
        <w:rPr>
          <w:rFonts w:ascii="Sylfaen" w:hAnsi="Sylfaen"/>
          <w:color w:val="000000"/>
          <w:sz w:val="20"/>
          <w:szCs w:val="20"/>
          <w:lang w:val="ka-GE"/>
        </w:rPr>
        <w:t>.</w:t>
      </w:r>
    </w:p>
    <w:p w:rsidR="00A346C8" w:rsidRDefault="00F17C3A" w:rsidP="00A346C8">
      <w:pPr>
        <w:spacing w:line="360" w:lineRule="auto"/>
        <w:jc w:val="both"/>
        <w:rPr>
          <w:rFonts w:ascii="Sylfaen" w:hAnsi="Sylfaen"/>
          <w:lang w:val="ka-GE"/>
        </w:rPr>
      </w:pPr>
      <w:r>
        <w:rPr>
          <w:rFonts w:ascii="Sylfaen" w:hAnsi="Sylfaen"/>
          <w:color w:val="000000"/>
          <w:lang w:val="ka-GE"/>
        </w:rPr>
        <w:lastRenderedPageBreak/>
        <w:t>ანტირეტროვირუსულ</w:t>
      </w:r>
      <w:r w:rsidR="00A346C8" w:rsidRPr="001468AD">
        <w:rPr>
          <w:rFonts w:ascii="Sylfaen" w:hAnsi="Sylfaen"/>
          <w:color w:val="000000"/>
          <w:lang w:val="ka-GE"/>
        </w:rPr>
        <w:t xml:space="preserve"> მკურნალობაზე მყოფ და არმყოფ აივ </w:t>
      </w:r>
      <w:r w:rsidR="006834E8">
        <w:rPr>
          <w:rFonts w:ascii="Sylfaen" w:hAnsi="Sylfaen"/>
          <w:lang w:val="ka-GE"/>
        </w:rPr>
        <w:t xml:space="preserve">ინფექციით მცხოვრებ </w:t>
      </w:r>
      <w:r w:rsidR="00A346C8" w:rsidRPr="001468AD">
        <w:rPr>
          <w:rFonts w:ascii="Sylfaen" w:hAnsi="Sylfaen"/>
          <w:color w:val="000000"/>
          <w:lang w:val="ka-GE"/>
        </w:rPr>
        <w:t xml:space="preserve">პირებთან 4 სიმპტომის მიხედვით ტუბერკულოზის სკრინინგის მეთოდის შესაფასებლად 17 კვლევის მონაცემები გაანალიზდა. ანალიზმა აჩვენა, რომ </w:t>
      </w:r>
      <w:r>
        <w:rPr>
          <w:rFonts w:ascii="Sylfaen" w:hAnsi="Sylfaen"/>
          <w:color w:val="000000"/>
          <w:lang w:val="ka-GE"/>
        </w:rPr>
        <w:t>ანტირეტროვირუსულ</w:t>
      </w:r>
      <w:r w:rsidR="00A346C8" w:rsidRPr="001468AD">
        <w:rPr>
          <w:rFonts w:ascii="Sylfaen" w:hAnsi="Sylfaen"/>
          <w:color w:val="000000"/>
          <w:lang w:val="ka-GE"/>
        </w:rPr>
        <w:t xml:space="preserve"> მკურნალობაზე მყოფ აივ </w:t>
      </w:r>
      <w:r w:rsidR="006834E8">
        <w:rPr>
          <w:rFonts w:ascii="Sylfaen" w:hAnsi="Sylfaen"/>
          <w:lang w:val="ka-GE"/>
        </w:rPr>
        <w:t xml:space="preserve">ინფექციით მცხოვრებ </w:t>
      </w:r>
      <w:r w:rsidR="00A346C8" w:rsidRPr="001468AD">
        <w:rPr>
          <w:rFonts w:ascii="Sylfaen" w:hAnsi="Sylfaen"/>
          <w:color w:val="000000"/>
          <w:lang w:val="ka-GE"/>
        </w:rPr>
        <w:t xml:space="preserve">პირებთან 4 სიმპტომით ტუბერკულოზის სკრინინგის </w:t>
      </w:r>
      <w:r w:rsidR="009F7E02">
        <w:rPr>
          <w:rFonts w:ascii="Sylfaen" w:hAnsi="Sylfaen"/>
          <w:color w:val="000000"/>
          <w:lang w:val="ka-GE"/>
        </w:rPr>
        <w:t>სენსიტიურ</w:t>
      </w:r>
      <w:r w:rsidR="00A346C8" w:rsidRPr="001468AD">
        <w:rPr>
          <w:rFonts w:ascii="Sylfaen" w:hAnsi="Sylfaen"/>
          <w:color w:val="000000"/>
          <w:lang w:val="ka-GE"/>
        </w:rPr>
        <w:t>ობა</w:t>
      </w:r>
      <w:r w:rsidR="001B67C3">
        <w:rPr>
          <w:rFonts w:ascii="Sylfaen" w:hAnsi="Sylfaen"/>
          <w:color w:val="000000"/>
          <w:lang w:val="ka-GE"/>
        </w:rPr>
        <w:t xml:space="preserve"> 51.0% (95% </w:t>
      </w:r>
      <w:r w:rsidR="00A346C8" w:rsidRPr="001468AD">
        <w:rPr>
          <w:rFonts w:ascii="Sylfaen" w:hAnsi="Sylfaen"/>
          <w:color w:val="000000"/>
          <w:lang w:val="ka-GE"/>
        </w:rPr>
        <w:t xml:space="preserve">CI - 28.4;73.2), სპეციფიურობა კი 70.7% (95% CI - 47.7;86.4) იყო; </w:t>
      </w:r>
      <w:r>
        <w:rPr>
          <w:rFonts w:ascii="Sylfaen" w:hAnsi="Sylfaen"/>
          <w:color w:val="000000"/>
          <w:lang w:val="ka-GE"/>
        </w:rPr>
        <w:t>ანტირეტროვირუსულ</w:t>
      </w:r>
      <w:r w:rsidR="00A346C8" w:rsidRPr="001468AD">
        <w:rPr>
          <w:rFonts w:ascii="Sylfaen" w:hAnsi="Sylfaen"/>
          <w:color w:val="000000"/>
          <w:lang w:val="ka-GE"/>
        </w:rPr>
        <w:t xml:space="preserve"> მკურნალობაზე არმყოფ აივინფიცირებულებთან 4 სიმპტომით ტუბერკულოზის სკრინინგის სენსიტი</w:t>
      </w:r>
      <w:r w:rsidR="009F7E02">
        <w:rPr>
          <w:rFonts w:ascii="Sylfaen" w:hAnsi="Sylfaen"/>
          <w:color w:val="000000"/>
          <w:lang w:val="ka-GE"/>
        </w:rPr>
        <w:t>ურო</w:t>
      </w:r>
      <w:r w:rsidR="00A346C8" w:rsidRPr="001468AD">
        <w:rPr>
          <w:rFonts w:ascii="Sylfaen" w:hAnsi="Sylfaen"/>
          <w:color w:val="000000"/>
          <w:lang w:val="ka-GE"/>
        </w:rPr>
        <w:t>ბა 89.3% (95% CI - 82.6;93.6), სპეციფიურობა კი</w:t>
      </w:r>
      <w:r w:rsidR="00304DDD">
        <w:rPr>
          <w:rFonts w:ascii="Sylfaen" w:hAnsi="Sylfaen"/>
          <w:color w:val="000000"/>
          <w:lang w:val="ka-GE"/>
        </w:rPr>
        <w:t xml:space="preserve"> 27.2% (95% CI - </w:t>
      </w:r>
      <w:r w:rsidR="00A346C8" w:rsidRPr="001468AD">
        <w:rPr>
          <w:rFonts w:ascii="Sylfaen" w:hAnsi="Sylfaen"/>
          <w:color w:val="000000"/>
          <w:lang w:val="ka-GE"/>
        </w:rPr>
        <w:t xml:space="preserve">17.3;40.0). იყო. </w:t>
      </w:r>
      <w:r>
        <w:rPr>
          <w:rFonts w:ascii="Sylfaen" w:hAnsi="Sylfaen"/>
          <w:color w:val="000000"/>
          <w:lang w:val="ka-GE"/>
        </w:rPr>
        <w:t>ანტირეტროვირუსულ</w:t>
      </w:r>
      <w:r w:rsidR="00A346C8" w:rsidRPr="001468AD">
        <w:rPr>
          <w:rFonts w:ascii="Sylfaen" w:hAnsi="Sylfaen"/>
          <w:color w:val="000000"/>
          <w:lang w:val="ka-GE"/>
        </w:rPr>
        <w:t xml:space="preserve"> მკურნალობაზე მყოფ აივ ინფ</w:t>
      </w:r>
      <w:r w:rsidR="006834E8">
        <w:rPr>
          <w:rFonts w:ascii="Sylfaen" w:hAnsi="Sylfaen"/>
          <w:color w:val="000000"/>
          <w:lang w:val="ka-GE"/>
        </w:rPr>
        <w:t>ექციით მცხოვრებ ადამიანებთან</w:t>
      </w:r>
      <w:r w:rsidR="00A346C8" w:rsidRPr="001468AD">
        <w:rPr>
          <w:rFonts w:ascii="Sylfaen" w:hAnsi="Sylfaen"/>
          <w:color w:val="000000"/>
          <w:lang w:val="ka-GE"/>
        </w:rPr>
        <w:t xml:space="preserve"> სიმპტომებზე დამატებით გულმკერდის რენტგენოგრაფიით სკრინინგის შესაფასებლად ორი კვლევა ჩატარდა. შედეგად გამოვლინდა, რომ ცალკე აღებული სიმპტომებით სკრინინგთან შედარებით ორი მეთოდით ერთდროული სკრინინგის სენსიტიურობა უფრო მაღალი (84.6%, 95% CI - 69.7; 92.9), სპეციფიურობა კი უფრო დაბალი იყო (29.8%, 95% CI - 26.3;33.6). ყველა კვლევის მონაცემით </w:t>
      </w:r>
      <w:r>
        <w:rPr>
          <w:rFonts w:ascii="Sylfaen" w:hAnsi="Sylfaen"/>
          <w:color w:val="000000"/>
          <w:lang w:val="ka-GE"/>
        </w:rPr>
        <w:t>ანტირეტროვირუსულ</w:t>
      </w:r>
      <w:r w:rsidR="00A346C8" w:rsidRPr="001468AD">
        <w:rPr>
          <w:rFonts w:ascii="Sylfaen" w:hAnsi="Sylfaen"/>
          <w:color w:val="000000"/>
          <w:lang w:val="ka-GE"/>
        </w:rPr>
        <w:t xml:space="preserve"> მკურნალობაზე მყოფ </w:t>
      </w:r>
      <w:r w:rsidR="006834E8" w:rsidRPr="001468AD">
        <w:rPr>
          <w:rFonts w:ascii="Sylfaen" w:hAnsi="Sylfaen"/>
          <w:color w:val="000000"/>
          <w:lang w:val="ka-GE"/>
        </w:rPr>
        <w:t>აივ ინფ</w:t>
      </w:r>
      <w:r w:rsidR="006834E8">
        <w:rPr>
          <w:rFonts w:ascii="Sylfaen" w:hAnsi="Sylfaen"/>
          <w:color w:val="000000"/>
          <w:lang w:val="ka-GE"/>
        </w:rPr>
        <w:t>ექციით მცხოვრებ ადამიანებთან</w:t>
      </w:r>
      <w:r w:rsidR="006834E8" w:rsidRPr="001468AD">
        <w:rPr>
          <w:rFonts w:ascii="Sylfaen" w:hAnsi="Sylfaen"/>
          <w:color w:val="000000"/>
          <w:lang w:val="ka-GE"/>
        </w:rPr>
        <w:t xml:space="preserve"> </w:t>
      </w:r>
      <w:r w:rsidR="00A346C8" w:rsidRPr="001468AD">
        <w:rPr>
          <w:rFonts w:ascii="Sylfaen" w:hAnsi="Sylfaen"/>
          <w:color w:val="000000"/>
          <w:lang w:val="ka-GE"/>
        </w:rPr>
        <w:t xml:space="preserve">ტუბერკულოზის საშუალო პრევალენტობა 1.5% იყო. </w:t>
      </w:r>
      <w:r w:rsidR="00A346C8" w:rsidRPr="001468AD">
        <w:rPr>
          <w:rFonts w:ascii="Sylfaen" w:hAnsi="Sylfaen"/>
          <w:lang w:val="ka-GE"/>
        </w:rPr>
        <w:t xml:space="preserve">ტუბერკულოზის 1%-იანი პრევალენტობის პირობებში სიმპტომების მიხედვით სკრინინგის ნეგატიური PV 99.3% იყო, რომელიც დამატებით გულმკერდის რენტგენოგრაფიით სკრინინგის პირობებში 0.2%-ით გაიზარდა. </w:t>
      </w:r>
      <w:r w:rsidR="00F8136A">
        <w:rPr>
          <w:rFonts w:ascii="Sylfaen" w:hAnsi="Sylfaen"/>
          <w:lang w:val="ka-GE"/>
        </w:rPr>
        <w:t>ორსულ</w:t>
      </w:r>
      <w:r w:rsidR="00A346C8" w:rsidRPr="001468AD">
        <w:rPr>
          <w:rFonts w:ascii="Sylfaen" w:hAnsi="Sylfaen"/>
          <w:lang w:val="ka-GE"/>
        </w:rPr>
        <w:t xml:space="preserve"> ქალებთან ტუბერკულოზის სკრინინგისათვის რენტგენოლოგიური კვლევის გამოყენების  შესახებ მონაცემები არ არსებობს. </w:t>
      </w:r>
      <w:r w:rsidR="006834E8">
        <w:rPr>
          <w:rFonts w:ascii="Sylfaen" w:hAnsi="Sylfaen"/>
          <w:lang w:val="ka-GE"/>
        </w:rPr>
        <w:t>აივ ინფექციით მცხოვრებ</w:t>
      </w:r>
      <w:r w:rsidR="00A346C8" w:rsidRPr="001468AD">
        <w:rPr>
          <w:rFonts w:ascii="Sylfaen" w:hAnsi="Sylfaen"/>
          <w:lang w:val="ka-GE"/>
        </w:rPr>
        <w:t xml:space="preserve"> მოზრდილებსა და მოზარდებში ტუბერკულოზის სკრინინგის ალგორითმი იხ. </w:t>
      </w:r>
      <w:r w:rsidR="008E29FE">
        <w:rPr>
          <w:rFonts w:ascii="Sylfaen" w:hAnsi="Sylfaen"/>
          <w:lang w:val="ka-GE"/>
        </w:rPr>
        <w:t>სქემა</w:t>
      </w:r>
      <w:r w:rsidR="00A346C8" w:rsidRPr="001468AD">
        <w:rPr>
          <w:rFonts w:ascii="Sylfaen" w:hAnsi="Sylfaen"/>
          <w:lang w:val="ka-GE"/>
        </w:rPr>
        <w:t xml:space="preserve"> N2. </w:t>
      </w:r>
    </w:p>
    <w:p w:rsidR="0058597B" w:rsidRDefault="006834E8" w:rsidP="00803E9A">
      <w:pPr>
        <w:tabs>
          <w:tab w:val="left" w:pos="360"/>
        </w:tabs>
        <w:spacing w:after="0" w:line="360" w:lineRule="auto"/>
        <w:jc w:val="both"/>
        <w:rPr>
          <w:rFonts w:ascii="Sylfaen" w:hAnsi="Sylfaen"/>
          <w:color w:val="000000"/>
          <w:lang w:val="ka-GE"/>
        </w:rPr>
      </w:pPr>
      <w:r>
        <w:rPr>
          <w:rFonts w:ascii="Sylfaen" w:hAnsi="Sylfaen"/>
          <w:color w:val="000000"/>
          <w:lang w:val="ka-GE"/>
        </w:rPr>
        <w:t>აივ ინფექციით მცხოვრებ</w:t>
      </w:r>
      <w:r w:rsidR="00A346C8" w:rsidRPr="00B90BC3">
        <w:rPr>
          <w:rFonts w:ascii="Sylfaen" w:hAnsi="Sylfaen"/>
          <w:color w:val="000000"/>
          <w:lang w:val="ka-GE"/>
        </w:rPr>
        <w:t xml:space="preserve"> ჩვილებს და ბავშვებს ტუბერკულოზზე სკრინინგი რუტინულად უნდა ჩაუტარდეთ, იმის მიუხედავად იტარებენ თუ არა ისინი </w:t>
      </w:r>
      <w:r w:rsidR="00D50B19">
        <w:rPr>
          <w:rFonts w:ascii="Sylfaen" w:hAnsi="Sylfaen"/>
          <w:color w:val="000000"/>
          <w:lang w:val="ka-GE"/>
        </w:rPr>
        <w:t>ლატენტური ტუბერკულოზური ინფექციის</w:t>
      </w:r>
      <w:r w:rsidR="00A346C8" w:rsidRPr="00B90BC3">
        <w:rPr>
          <w:rFonts w:ascii="Sylfaen" w:hAnsi="Sylfaen"/>
          <w:color w:val="000000"/>
          <w:lang w:val="ka-GE"/>
        </w:rPr>
        <w:t xml:space="preserve"> პრევენციულ ან </w:t>
      </w:r>
      <w:r w:rsidR="00F17C3A">
        <w:rPr>
          <w:rFonts w:ascii="Sylfaen" w:hAnsi="Sylfaen"/>
          <w:color w:val="000000"/>
          <w:lang w:val="ka-GE"/>
        </w:rPr>
        <w:t>ანტირეტროვირუსულ</w:t>
      </w:r>
      <w:r w:rsidR="00A346C8" w:rsidRPr="00B90BC3">
        <w:rPr>
          <w:rFonts w:ascii="Sylfaen" w:hAnsi="Sylfaen"/>
          <w:color w:val="000000"/>
          <w:lang w:val="ka-GE"/>
        </w:rPr>
        <w:t xml:space="preserve"> მკურნალობას. წინა გაიდლაინებისათვის ჩატარებული სისტემური მიმოხილვით ტუბერკულოზზე ჩვილების და ბავშვების სკრინინგის საუკეთესო მიდგომის შესახებ მტკიცებულება შეზღუდული იყო </w:t>
      </w:r>
      <w:r w:rsidR="00A346C8" w:rsidRPr="00B90BC3">
        <w:rPr>
          <w:rFonts w:ascii="Sylfaen" w:hAnsi="Sylfaen"/>
          <w:iCs/>
          <w:color w:val="000000"/>
          <w:lang w:val="ka-GE"/>
        </w:rPr>
        <w:t>(7)</w:t>
      </w:r>
      <w:r w:rsidR="00A346C8" w:rsidRPr="00B90BC3">
        <w:rPr>
          <w:rFonts w:ascii="Sylfaen" w:hAnsi="Sylfaen"/>
          <w:color w:val="000000"/>
          <w:lang w:val="ka-GE"/>
        </w:rPr>
        <w:t xml:space="preserve">. რამოდენიმე კვლევის მონაცემებზე და ექსპერტთა მოსაზრებებზე დაყრდნობით, წინა გაიდლაინზე მომუშავე ჯგუფის მიერ ტუბერკულოზზე სკრინინგი წონაში არასაკმარისი მატების, ტემპერატურული რეაქციის, მიმდინარე ხველის და ტუბერკულოზით დაავადებულ პირთან კონტაქტის მიხედვით იყო რეკომენდებული.  წინამდებარე გაიდლაინზე მუშაობისას </w:t>
      </w:r>
      <w:r w:rsidR="00A346C8" w:rsidRPr="00B90BC3">
        <w:rPr>
          <w:rFonts w:ascii="Sylfaen" w:hAnsi="Sylfaen"/>
          <w:color w:val="000000"/>
          <w:lang w:val="ka-GE"/>
        </w:rPr>
        <w:lastRenderedPageBreak/>
        <w:t>ამ მიდგომით სკრინინგის შეფასებლად, ახალი სისტემური მიმოხილვა დაიგეგმა. ერთადერთი სტატია, რომელიც ამ თემ</w:t>
      </w:r>
      <w:r w:rsidR="00803E9A">
        <w:rPr>
          <w:rFonts w:ascii="Sylfaen" w:hAnsi="Sylfaen"/>
          <w:color w:val="000000"/>
          <w:lang w:val="ka-GE"/>
        </w:rPr>
        <w:t>ა</w:t>
      </w:r>
      <w:r w:rsidR="00A346C8" w:rsidRPr="00B90BC3">
        <w:rPr>
          <w:rFonts w:ascii="Sylfaen" w:hAnsi="Sylfaen"/>
          <w:color w:val="000000"/>
          <w:lang w:val="ka-GE"/>
        </w:rPr>
        <w:t>ზე მოიძებნა კონფერენციაზე წარ</w:t>
      </w:r>
      <w:r w:rsidR="009B4696">
        <w:rPr>
          <w:rFonts w:ascii="Sylfaen" w:hAnsi="Sylfaen"/>
          <w:color w:val="000000"/>
          <w:lang w:val="ka-GE"/>
        </w:rPr>
        <w:t>დგენილი</w:t>
      </w:r>
      <w:r w:rsidR="00A346C8" w:rsidRPr="00B90BC3">
        <w:rPr>
          <w:rFonts w:ascii="Sylfaen" w:hAnsi="Sylfaen"/>
          <w:color w:val="000000"/>
          <w:lang w:val="ka-GE"/>
        </w:rPr>
        <w:t xml:space="preserve"> აბსტრაქტი იყო, რომელიც კენიაში ≤12 წლამდე 176  ჰოსპიტალიზირებული ბავშვის მონაცემს მოიცავდა (32). კვლევის სენსიტიურობა 100%  (95% CI - 76.8;100.0), სპეციფიურობა კი 4.3% (95% CI - 1.8;8.7) იყო.</w:t>
      </w:r>
    </w:p>
    <w:p w:rsidR="00304DDD" w:rsidRPr="00304DDD" w:rsidRDefault="00304DDD" w:rsidP="00803E9A">
      <w:pPr>
        <w:tabs>
          <w:tab w:val="left" w:pos="360"/>
        </w:tabs>
        <w:spacing w:after="0" w:line="360" w:lineRule="auto"/>
        <w:jc w:val="both"/>
        <w:rPr>
          <w:rFonts w:ascii="Sylfaen" w:hAnsi="Sylfaen"/>
          <w:color w:val="000000"/>
          <w:lang w:val="ka-GE"/>
        </w:rPr>
      </w:pPr>
    </w:p>
    <w:p w:rsidR="00EA5766" w:rsidRPr="00803E9A" w:rsidRDefault="00EA5766" w:rsidP="00803E9A">
      <w:pPr>
        <w:tabs>
          <w:tab w:val="left" w:pos="360"/>
        </w:tabs>
        <w:spacing w:after="0" w:line="360" w:lineRule="auto"/>
        <w:jc w:val="both"/>
        <w:rPr>
          <w:rFonts w:ascii="Sylfaen" w:hAnsi="Sylfaen"/>
          <w:lang w:val="ka-GE"/>
        </w:rPr>
      </w:pPr>
      <w:r>
        <w:rPr>
          <w:rFonts w:ascii="Sylfaen" w:hAnsi="Sylfaen"/>
          <w:lang w:val="ka-GE"/>
        </w:rPr>
        <w:t xml:space="preserve">აივ ნეგატიური და </w:t>
      </w:r>
      <w:r w:rsidR="009B4696">
        <w:rPr>
          <w:rFonts w:ascii="Sylfaen" w:hAnsi="Sylfaen"/>
          <w:lang w:val="ka-GE"/>
        </w:rPr>
        <w:t xml:space="preserve">უცნობი </w:t>
      </w:r>
      <w:r>
        <w:rPr>
          <w:rFonts w:ascii="Sylfaen" w:hAnsi="Sylfaen"/>
          <w:lang w:val="ka-GE"/>
        </w:rPr>
        <w:t xml:space="preserve">აივ სტატუსის </w:t>
      </w:r>
      <w:r w:rsidR="009B4696">
        <w:rPr>
          <w:rFonts w:ascii="Sylfaen" w:hAnsi="Sylfaen"/>
          <w:lang w:val="ka-GE"/>
        </w:rPr>
        <w:t xml:space="preserve">მქონე </w:t>
      </w:r>
      <w:r>
        <w:rPr>
          <w:rFonts w:ascii="Sylfaen" w:hAnsi="Sylfaen"/>
          <w:lang w:val="ka-GE"/>
        </w:rPr>
        <w:t>პირებთან აქტიური ტუბერკულოზის გამოსარიცხად სიმპტომებზე და/ან გულმკერდის რენტგენოგრაფიაზე დაფუძნებული სკრინინგის სენსიტიურობისა და სპეციფიურობის დასადგენად განახლდა 2015 წლის გაიდლაინისთვის ჩატარებული სისტემური მიმოხილვა</w:t>
      </w:r>
      <w:r w:rsidR="00A41969">
        <w:rPr>
          <w:rFonts w:ascii="Sylfaen" w:hAnsi="Sylfaen"/>
          <w:lang w:val="ka-GE"/>
        </w:rPr>
        <w:t>.</w:t>
      </w:r>
      <w:r>
        <w:rPr>
          <w:rFonts w:ascii="Sylfaen" w:hAnsi="Sylfaen"/>
          <w:lang w:val="ka-GE"/>
        </w:rPr>
        <w:t xml:space="preserve"> მიმოხილვა 33, მათგან 17 ახალ  სტატიას მოიცავდა. აქტიური ტუბერკულოზის გამომრიცხავი უმჯობესი ტესტის/მეთოდის გამოსავლენად </w:t>
      </w:r>
      <w:r w:rsidRPr="00C97783">
        <w:rPr>
          <w:rFonts w:ascii="Sylfaen" w:hAnsi="Sylfaen"/>
          <w:lang w:val="ka-GE"/>
        </w:rPr>
        <w:t xml:space="preserve">მარტივი მოდელი შეიქმნა, რომლითაც ერთმანეთს შემდეგი ექვსი კრიტერიუმი შედარდა: (1) ტუბერკულოზისათვის დამახასიათებელი ნებისმიერი სიმპტომის არსებობა; (2) ნებისმიერი </w:t>
      </w:r>
      <w:r w:rsidR="009B4696">
        <w:rPr>
          <w:rFonts w:ascii="Sylfaen" w:hAnsi="Sylfaen"/>
          <w:lang w:val="ka-GE"/>
        </w:rPr>
        <w:t xml:space="preserve">ტიპის </w:t>
      </w:r>
      <w:r w:rsidRPr="00C97783">
        <w:rPr>
          <w:rFonts w:ascii="Sylfaen" w:hAnsi="Sylfaen"/>
          <w:lang w:val="ka-GE"/>
        </w:rPr>
        <w:t>ხველის არსებობა; (3) 2-3 კვირაზე მეტად გახანგრძლივებული ხველის არსებობა; (</w:t>
      </w:r>
      <w:r w:rsidR="00C97783" w:rsidRPr="00C97783">
        <w:rPr>
          <w:rFonts w:ascii="Sylfaen" w:hAnsi="Sylfaen"/>
          <w:lang w:val="ka-GE"/>
        </w:rPr>
        <w:t>4</w:t>
      </w:r>
      <w:r w:rsidRPr="00C97783">
        <w:rPr>
          <w:rFonts w:ascii="Sylfaen" w:hAnsi="Sylfaen"/>
          <w:lang w:val="ka-GE"/>
        </w:rPr>
        <w:t>) გულმკერდის რადიოგრაფიით ტუბერკულოზისათვის დამახასიათებელი პათოლოგიური ჩრდილის გამოვლენა; (</w:t>
      </w:r>
      <w:r w:rsidR="00C97783" w:rsidRPr="00C97783">
        <w:rPr>
          <w:rFonts w:ascii="Sylfaen" w:hAnsi="Sylfaen"/>
          <w:lang w:val="ka-GE"/>
        </w:rPr>
        <w:t>5</w:t>
      </w:r>
      <w:r w:rsidRPr="00C97783">
        <w:rPr>
          <w:rFonts w:ascii="Sylfaen" w:hAnsi="Sylfaen"/>
          <w:lang w:val="ka-GE"/>
        </w:rPr>
        <w:t>) გულმკერდის რადიოგრაფიით ნებისმიერი პათოლოგიური ჩრდილის გამოვლენა და კომბინაციაში (6) გულმკერდის რადიოგრაფიით ნებისმიერი პათოლოგიური ჩრდილის და ტუბერკულოზისათვის დამახასიათებელი ნებისმიერი სიმპტომის</w:t>
      </w:r>
      <w:r w:rsidRPr="00F22542">
        <w:rPr>
          <w:rFonts w:ascii="Sylfaen" w:hAnsi="Sylfaen"/>
          <w:lang w:val="ka-GE"/>
        </w:rPr>
        <w:t xml:space="preserve"> არსებობა. შედარებამ აჩვენა, რომ აქტიური ტუბერკულოზის გამოსარიცხად გულმკერდის რადიოგრაფიით ნებისმიერი პათოლოგიური ჩრდილის და ტუბერკულოზისათვის დამახასიათებელი ნებისმიერი სიმპტომის </w:t>
      </w:r>
      <w:r w:rsidRPr="00F22542">
        <w:rPr>
          <w:rFonts w:ascii="Whitney-Book" w:hAnsi="Whitney-Book"/>
          <w:color w:val="000000"/>
          <w:lang w:val="ka-GE"/>
        </w:rPr>
        <w:t>(</w:t>
      </w:r>
      <w:r w:rsidRPr="00F22542">
        <w:rPr>
          <w:rFonts w:ascii="Sylfaen" w:hAnsi="Sylfaen"/>
          <w:color w:val="000000"/>
          <w:lang w:val="ka-GE"/>
        </w:rPr>
        <w:t xml:space="preserve">მაგ. ნებისმიერი ტიპის და ნებისმიერი ხანგრძლივობის ხველა, ჰემოფთიზი, ტემპერატურული რეაქცია, </w:t>
      </w:r>
      <w:r w:rsidR="009B4696">
        <w:rPr>
          <w:rFonts w:ascii="Sylfaen" w:hAnsi="Sylfaen"/>
          <w:color w:val="000000"/>
          <w:lang w:val="ka-GE"/>
        </w:rPr>
        <w:t>ღამის ოფლიანობა</w:t>
      </w:r>
      <w:r w:rsidRPr="00F22542">
        <w:rPr>
          <w:rFonts w:ascii="Sylfaen" w:hAnsi="Sylfaen"/>
          <w:color w:val="000000"/>
          <w:lang w:val="ka-GE"/>
        </w:rPr>
        <w:t xml:space="preserve">, </w:t>
      </w:r>
      <w:r>
        <w:rPr>
          <w:rFonts w:ascii="Sylfaen" w:hAnsi="Sylfaen"/>
          <w:color w:val="000000"/>
          <w:lang w:val="ka-GE"/>
        </w:rPr>
        <w:t>წონაშ</w:t>
      </w:r>
      <w:r w:rsidRPr="00F22542">
        <w:rPr>
          <w:rFonts w:ascii="Sylfaen" w:hAnsi="Sylfaen"/>
          <w:color w:val="000000"/>
          <w:lang w:val="ka-GE"/>
        </w:rPr>
        <w:t xml:space="preserve">ი კლება, ტკივილი გულმკერდის არეში, სუთქვის გაძნელება, სისუსტე) </w:t>
      </w:r>
      <w:r w:rsidRPr="00F22542">
        <w:rPr>
          <w:rFonts w:ascii="Sylfaen" w:hAnsi="Sylfaen"/>
          <w:lang w:val="ka-GE"/>
        </w:rPr>
        <w:t xml:space="preserve">კომბინაციის სენსიტიურობა (100%) და ნეგატიური მოსალოდნელი მაჩვენებელი (100%) ყველაზე მაღალია. </w:t>
      </w:r>
    </w:p>
    <w:p w:rsidR="00AD581A" w:rsidRDefault="00AD581A" w:rsidP="00A346C8">
      <w:pPr>
        <w:spacing w:line="360" w:lineRule="auto"/>
        <w:jc w:val="both"/>
        <w:rPr>
          <w:rFonts w:ascii="Sylfaen" w:hAnsi="Sylfaen" w:cs="Sylfaen"/>
          <w:b/>
          <w:lang w:val="ka-GE"/>
        </w:rPr>
      </w:pPr>
    </w:p>
    <w:p w:rsidR="00A346C8" w:rsidRPr="004D25BE" w:rsidRDefault="00A346C8" w:rsidP="00A346C8">
      <w:pPr>
        <w:spacing w:line="360" w:lineRule="auto"/>
        <w:jc w:val="both"/>
        <w:rPr>
          <w:rFonts w:ascii="Sylfaen" w:hAnsi="Sylfaen"/>
          <w:color w:val="000000"/>
          <w:lang w:val="ka-GE"/>
        </w:rPr>
      </w:pPr>
      <w:r w:rsidRPr="006B0D1D">
        <w:rPr>
          <w:rFonts w:ascii="Sylfaen" w:hAnsi="Sylfaen" w:cs="Sylfaen"/>
          <w:b/>
          <w:lang w:val="ka-GE"/>
        </w:rPr>
        <w:t>რეკომენდაციების</w:t>
      </w:r>
      <w:r w:rsidRPr="006B0D1D">
        <w:rPr>
          <w:b/>
          <w:lang w:val="ka-GE"/>
        </w:rPr>
        <w:t xml:space="preserve"> </w:t>
      </w:r>
      <w:r w:rsidRPr="006B0D1D">
        <w:rPr>
          <w:rFonts w:ascii="Sylfaen" w:hAnsi="Sylfaen" w:cs="Sylfaen"/>
          <w:b/>
          <w:lang w:val="ka-GE"/>
        </w:rPr>
        <w:t>დასაბუთება</w:t>
      </w:r>
      <w:r w:rsidRPr="006B0D1D">
        <w:rPr>
          <w:b/>
          <w:lang w:val="ka-GE"/>
        </w:rPr>
        <w:t xml:space="preserve"> </w:t>
      </w:r>
    </w:p>
    <w:p w:rsidR="001B67C3" w:rsidRDefault="00AD581A" w:rsidP="00A346C8">
      <w:pPr>
        <w:spacing w:after="0" w:line="360" w:lineRule="auto"/>
        <w:jc w:val="both"/>
        <w:rPr>
          <w:rFonts w:ascii="Sylfaen" w:hAnsi="Sylfaen"/>
          <w:color w:val="242021"/>
          <w:lang w:val="ka-GE"/>
        </w:rPr>
      </w:pPr>
      <w:r>
        <w:rPr>
          <w:rFonts w:ascii="Sylfaen" w:hAnsi="Sylfaen"/>
          <w:color w:val="242021"/>
          <w:lang w:val="ka-GE"/>
        </w:rPr>
        <w:t xml:space="preserve">პრევენციული მკურნალობის ინიცირებამდე აქტიური ტუბერკულოზის გამორიცხვა ტუბერკულოზის პრევენციის კრიტიკული საფეხურია. </w:t>
      </w:r>
      <w:r w:rsidR="00754C26">
        <w:rPr>
          <w:rFonts w:ascii="Sylfaen" w:hAnsi="Sylfaen"/>
          <w:color w:val="242021"/>
          <w:lang w:val="ka-GE"/>
        </w:rPr>
        <w:t xml:space="preserve">აქტიური ტუბერკულოზით </w:t>
      </w:r>
      <w:r w:rsidR="00754C26">
        <w:rPr>
          <w:rFonts w:ascii="Sylfaen" w:hAnsi="Sylfaen"/>
          <w:color w:val="242021"/>
          <w:lang w:val="ka-GE"/>
        </w:rPr>
        <w:lastRenderedPageBreak/>
        <w:t>დაავადებული პაციენტების პრევენციულ მკურნალობას  შეუძლია  დაავადებისაგან განკურნება გადაავადოს და რეზისტენტობის განვითარებას ხელი შეუწყოს</w:t>
      </w:r>
      <w:r>
        <w:rPr>
          <w:rFonts w:ascii="Sylfaen" w:hAnsi="Sylfaen"/>
          <w:color w:val="242021"/>
          <w:lang w:val="ka-GE"/>
        </w:rPr>
        <w:t>,</w:t>
      </w:r>
      <w:r w:rsidR="00754C26">
        <w:rPr>
          <w:rFonts w:ascii="Sylfaen" w:hAnsi="Sylfaen"/>
          <w:color w:val="242021"/>
          <w:lang w:val="ka-GE"/>
        </w:rPr>
        <w:t xml:space="preserve"> შესაბამისად </w:t>
      </w:r>
      <w:r w:rsidR="009E39C4">
        <w:rPr>
          <w:rFonts w:ascii="Sylfaen" w:hAnsi="Sylfaen"/>
          <w:color w:val="242021"/>
          <w:lang w:val="ka-GE"/>
        </w:rPr>
        <w:t xml:space="preserve">პრევენციული მკურნალობის ინიცირებამდე აქტიური ტუბერკულოზის გამოსარიცხად </w:t>
      </w:r>
      <w:r w:rsidR="00182A4F">
        <w:rPr>
          <w:rFonts w:ascii="Sylfaen" w:hAnsi="Sylfaen"/>
          <w:color w:val="242021"/>
          <w:lang w:val="ka-GE"/>
        </w:rPr>
        <w:t>რეკომენდებულია</w:t>
      </w:r>
      <w:r w:rsidR="009E39C4">
        <w:rPr>
          <w:rFonts w:ascii="Sylfaen" w:hAnsi="Sylfaen"/>
          <w:color w:val="242021"/>
          <w:lang w:val="ka-GE"/>
        </w:rPr>
        <w:t xml:space="preserve"> სიმპტომებით სკრინინგი, </w:t>
      </w:r>
      <w:r w:rsidR="00182A4F">
        <w:rPr>
          <w:rFonts w:ascii="Sylfaen" w:hAnsi="Sylfaen"/>
          <w:color w:val="242021"/>
          <w:lang w:val="ka-GE"/>
        </w:rPr>
        <w:t xml:space="preserve">თუმცა საჭიროების შემთხვევაში ასევე შეიძლება გამოყენებულ იქნას </w:t>
      </w:r>
      <w:r w:rsidR="009E39C4">
        <w:rPr>
          <w:rFonts w:ascii="Sylfaen" w:hAnsi="Sylfaen"/>
          <w:color w:val="242021"/>
          <w:lang w:val="ka-GE"/>
        </w:rPr>
        <w:t xml:space="preserve">გულმკერდის რენტგენოგრაფია და აქტიური ტუბერკულოზის სადიაგნოსტიკო ტესტები. </w:t>
      </w:r>
      <w:r w:rsidR="0071484B">
        <w:rPr>
          <w:rFonts w:ascii="Sylfaen" w:hAnsi="Sylfaen"/>
          <w:color w:val="242021"/>
          <w:lang w:val="ka-GE"/>
        </w:rPr>
        <w:t>ჯანმო-ს</w:t>
      </w:r>
      <w:r w:rsidR="009E39C4">
        <w:rPr>
          <w:rFonts w:ascii="Sylfaen" w:hAnsi="Sylfaen"/>
          <w:color w:val="242021"/>
          <w:lang w:val="ka-GE"/>
        </w:rPr>
        <w:t xml:space="preserve"> რეკომენდაციით ანტირეტროვირუსულ მკურნალობაზე მყოფ პაციენტებთან აქტიური ტუბერკულოზის გამოსარიცხად შეიძლება ჩატარდეს გულმკერდის რენტგენოგრაფია და თუ პათოლოგიური ჩრდილი არ გამოვლინდა</w:t>
      </w:r>
      <w:r>
        <w:rPr>
          <w:rFonts w:ascii="Sylfaen" w:hAnsi="Sylfaen"/>
          <w:color w:val="242021"/>
          <w:lang w:val="ka-GE"/>
        </w:rPr>
        <w:t>,</w:t>
      </w:r>
      <w:r w:rsidR="009E39C4">
        <w:rPr>
          <w:rFonts w:ascii="Sylfaen" w:hAnsi="Sylfaen"/>
          <w:color w:val="242021"/>
          <w:lang w:val="ka-GE"/>
        </w:rPr>
        <w:t xml:space="preserve"> ჩატარდეს პრევენციული მკურნალობა</w:t>
      </w:r>
      <w:r w:rsidR="00182A4F">
        <w:rPr>
          <w:rFonts w:ascii="Sylfaen" w:hAnsi="Sylfaen"/>
          <w:color w:val="242021"/>
          <w:lang w:val="ka-GE"/>
        </w:rPr>
        <w:t>. თუმცა გულმკერდის რენტგენოგრაფია არ უნდა განვიხილოთ როგორც მანდატორული კვლევა და აივ ინფ</w:t>
      </w:r>
      <w:r w:rsidR="006834E8">
        <w:rPr>
          <w:rFonts w:ascii="Sylfaen" w:hAnsi="Sylfaen"/>
          <w:color w:val="242021"/>
          <w:lang w:val="ka-GE"/>
        </w:rPr>
        <w:t>ექციით მცხოვრებ ადამიანებთან</w:t>
      </w:r>
      <w:r w:rsidR="00182A4F">
        <w:rPr>
          <w:rFonts w:ascii="Sylfaen" w:hAnsi="Sylfaen"/>
          <w:color w:val="242021"/>
          <w:lang w:val="ka-GE"/>
        </w:rPr>
        <w:t xml:space="preserve"> ტუბერკულოზის პრევენციული მკურნალობის ინიცირების ბარიერად არ უნდა ვაქციოთ, </w:t>
      </w:r>
      <w:r>
        <w:rPr>
          <w:rFonts w:ascii="Sylfaen" w:hAnsi="Sylfaen"/>
          <w:color w:val="242021"/>
          <w:lang w:val="ka-GE"/>
        </w:rPr>
        <w:t>მით უფრო</w:t>
      </w:r>
      <w:r w:rsidR="00182A4F">
        <w:rPr>
          <w:rFonts w:ascii="Sylfaen" w:hAnsi="Sylfaen"/>
          <w:color w:val="242021"/>
          <w:lang w:val="ka-GE"/>
        </w:rPr>
        <w:t xml:space="preserve">, რომ </w:t>
      </w:r>
      <w:r w:rsidR="003A7FEC">
        <w:rPr>
          <w:rFonts w:ascii="Sylfaen" w:hAnsi="Sylfaen"/>
          <w:color w:val="242021"/>
          <w:lang w:val="ka-GE"/>
        </w:rPr>
        <w:t xml:space="preserve">მხოლოდ სიმპტომების მიხედვით სკრინინგთან შედარებით </w:t>
      </w:r>
      <w:r w:rsidR="00182A4F">
        <w:rPr>
          <w:rFonts w:ascii="Sylfaen" w:hAnsi="Sylfaen"/>
          <w:color w:val="242021"/>
          <w:lang w:val="ka-GE"/>
        </w:rPr>
        <w:t xml:space="preserve">გულმკერდის რენტგენოგრაფია </w:t>
      </w:r>
      <w:r w:rsidR="003A7FEC">
        <w:rPr>
          <w:rFonts w:ascii="Sylfaen" w:hAnsi="Sylfaen"/>
          <w:color w:val="242021"/>
          <w:lang w:val="ka-GE"/>
        </w:rPr>
        <w:t xml:space="preserve">დიაგნოსტიკის სიზუსტეს </w:t>
      </w:r>
      <w:r>
        <w:rPr>
          <w:rFonts w:ascii="Sylfaen" w:hAnsi="Sylfaen"/>
          <w:color w:val="242021"/>
          <w:lang w:val="ka-GE"/>
        </w:rPr>
        <w:t xml:space="preserve">უმნიშვნელოდ </w:t>
      </w:r>
      <w:r w:rsidR="00182A4F">
        <w:rPr>
          <w:rFonts w:ascii="Sylfaen" w:hAnsi="Sylfaen"/>
          <w:color w:val="242021"/>
          <w:lang w:val="ka-GE"/>
        </w:rPr>
        <w:t xml:space="preserve"> ზრდის</w:t>
      </w:r>
      <w:r w:rsidR="003A7FEC">
        <w:rPr>
          <w:rFonts w:ascii="Sylfaen" w:hAnsi="Sylfaen"/>
          <w:color w:val="242021"/>
          <w:lang w:val="ka-GE"/>
        </w:rPr>
        <w:t xml:space="preserve">. </w:t>
      </w:r>
      <w:r w:rsidR="00182A4F">
        <w:rPr>
          <w:rFonts w:ascii="Sylfaen" w:hAnsi="Sylfaen"/>
          <w:color w:val="242021"/>
          <w:lang w:val="ka-GE"/>
        </w:rPr>
        <w:t xml:space="preserve"> </w:t>
      </w:r>
    </w:p>
    <w:p w:rsidR="001B67C3" w:rsidRPr="004F307F" w:rsidRDefault="001B67C3" w:rsidP="00A346C8">
      <w:pPr>
        <w:spacing w:after="0" w:line="360" w:lineRule="auto"/>
        <w:jc w:val="both"/>
        <w:rPr>
          <w:rFonts w:ascii="Sylfaen" w:hAnsi="Sylfaen"/>
          <w:lang w:val="ka-GE"/>
        </w:rPr>
      </w:pPr>
    </w:p>
    <w:p w:rsidR="00194CA0" w:rsidRDefault="001D16A2" w:rsidP="004F307F">
      <w:pPr>
        <w:spacing w:after="0" w:line="360" w:lineRule="auto"/>
        <w:jc w:val="both"/>
        <w:rPr>
          <w:rFonts w:ascii="Sylfaen" w:hAnsi="Sylfaen"/>
          <w:iCs/>
          <w:color w:val="242021"/>
          <w:lang w:val="ka-GE"/>
        </w:rPr>
      </w:pPr>
      <w:r w:rsidRPr="006763BA">
        <w:rPr>
          <w:rFonts w:ascii="Sylfaen" w:hAnsi="Sylfaen"/>
          <w:lang w:val="ka-GE"/>
        </w:rPr>
        <w:t xml:space="preserve">ცნობილია, რომ გულმკერდის </w:t>
      </w:r>
      <w:r w:rsidRPr="004B4967">
        <w:rPr>
          <w:rFonts w:ascii="Sylfaen" w:hAnsi="Sylfaen"/>
          <w:lang w:val="ka-GE"/>
        </w:rPr>
        <w:t>რენტგენოგრაფიას ტუბერკულოზთან მიმართებაში მაღალი სენსიტიურობა და დაბა</w:t>
      </w:r>
      <w:r w:rsidR="00EF04B2" w:rsidRPr="004B4967">
        <w:rPr>
          <w:rFonts w:ascii="Sylfaen" w:hAnsi="Sylfaen"/>
          <w:lang w:val="ka-GE"/>
        </w:rPr>
        <w:t>ლი სპეციფიურობა ახა</w:t>
      </w:r>
      <w:r w:rsidR="004F307F" w:rsidRPr="004B4967">
        <w:rPr>
          <w:rFonts w:ascii="Sylfaen" w:hAnsi="Sylfaen"/>
          <w:lang w:val="ka-GE"/>
        </w:rPr>
        <w:t>სიათებს</w:t>
      </w:r>
      <w:r w:rsidR="00977C72" w:rsidRPr="004B4967">
        <w:rPr>
          <w:rFonts w:ascii="Sylfaen" w:hAnsi="Sylfaen"/>
          <w:lang w:val="ka-GE"/>
        </w:rPr>
        <w:t xml:space="preserve"> </w:t>
      </w:r>
      <w:r w:rsidR="00F961EE" w:rsidRPr="004B4967">
        <w:rPr>
          <w:rFonts w:ascii="SegoeUI-LightItalic" w:hAnsi="SegoeUI-LightItalic"/>
          <w:iCs/>
          <w:color w:val="242021"/>
          <w:lang w:val="ka-GE"/>
        </w:rPr>
        <w:t xml:space="preserve">(41). </w:t>
      </w:r>
      <w:r w:rsidR="00194CA0" w:rsidRPr="004B4967">
        <w:rPr>
          <w:rFonts w:ascii="Sylfaen" w:hAnsi="Sylfaen"/>
          <w:iCs/>
          <w:color w:val="242021"/>
          <w:lang w:val="ka-GE"/>
        </w:rPr>
        <w:t xml:space="preserve">თუმცა, სადაც რადიოლოგიური კვლევა ხელმისაწვდომია, ის შეიძლება ტუბერკულოზის სკრინინგის ალგორითმის ნაწილი გახდეს. თუ რადიოლოგიური კვლევით პათოლოგიური ჩრდილი არ გამოვლინდა, </w:t>
      </w:r>
      <w:r w:rsidR="002A3A48" w:rsidRPr="004B4967">
        <w:rPr>
          <w:rFonts w:ascii="Sylfaen" w:hAnsi="Sylfaen"/>
          <w:iCs/>
          <w:color w:val="242021"/>
          <w:lang w:val="ka-GE"/>
        </w:rPr>
        <w:t xml:space="preserve">ლატენტური </w:t>
      </w:r>
      <w:r w:rsidR="00194CA0" w:rsidRPr="004B4967">
        <w:rPr>
          <w:rFonts w:ascii="Sylfaen" w:hAnsi="Sylfaen"/>
          <w:iCs/>
          <w:color w:val="242021"/>
          <w:lang w:val="ka-GE"/>
        </w:rPr>
        <w:t xml:space="preserve">ტუბერკულოზური ინფექციის </w:t>
      </w:r>
      <w:r w:rsidR="002A3A48" w:rsidRPr="004B4967">
        <w:rPr>
          <w:rFonts w:ascii="Sylfaen" w:hAnsi="Sylfaen"/>
          <w:iCs/>
          <w:color w:val="242021"/>
          <w:lang w:val="ka-GE"/>
        </w:rPr>
        <w:t>პრევენციული მკურნალობა უნდა იქნას განხილული. ოღონდ რადიოლოგიური კვლევა ტუბერკულოზის სკრინინგის აუცილებელ</w:t>
      </w:r>
      <w:r w:rsidR="002A3A48">
        <w:rPr>
          <w:rFonts w:ascii="Sylfaen" w:hAnsi="Sylfaen"/>
          <w:iCs/>
          <w:color w:val="242021"/>
          <w:lang w:val="ka-GE"/>
        </w:rPr>
        <w:t xml:space="preserve"> კვლევად არ უნდა განვიხილოთ და პრევენციული მკურნალობის ბარიერად არ უნდა ვაქციოთ, ვინაიდან </w:t>
      </w:r>
      <w:r w:rsidR="00B81963">
        <w:rPr>
          <w:rFonts w:ascii="Sylfaen" w:hAnsi="Sylfaen"/>
          <w:iCs/>
          <w:color w:val="242021"/>
          <w:lang w:val="ka-GE"/>
        </w:rPr>
        <w:t xml:space="preserve">მხოლოდ სიმპტომებით სკრინინგთან შედარებით დამატებით </w:t>
      </w:r>
      <w:r w:rsidR="002A3A48">
        <w:rPr>
          <w:rFonts w:ascii="Sylfaen" w:hAnsi="Sylfaen"/>
          <w:iCs/>
          <w:color w:val="242021"/>
          <w:lang w:val="ka-GE"/>
        </w:rPr>
        <w:t>რადიოლოგიურ ცვლილებებ</w:t>
      </w:r>
      <w:r w:rsidR="00B81963">
        <w:rPr>
          <w:rFonts w:ascii="Sylfaen" w:hAnsi="Sylfaen"/>
          <w:iCs/>
          <w:color w:val="242021"/>
          <w:lang w:val="ka-GE"/>
        </w:rPr>
        <w:t xml:space="preserve">ს პრევენციულ მკურნალობაზე მხოლოდ მცირედ განსხვავებული უარყოფითი პრედიქტორული გავლენა აქვს.  თუ რადიოლოგიური კვლევები ხელმისაწვდომი არ არის, მხოლოდ სიმპტომების არარსებობა საკმარისია იმისათვის, რომ გამოირიცხოს აქტიური ტუბერკულოზი და დაიწყოს პრევენციული მკურნალობა. </w:t>
      </w:r>
    </w:p>
    <w:p w:rsidR="006116DC" w:rsidRDefault="006116DC" w:rsidP="004F307F">
      <w:pPr>
        <w:spacing w:after="0" w:line="360" w:lineRule="auto"/>
        <w:jc w:val="both"/>
        <w:rPr>
          <w:rFonts w:ascii="Sylfaen" w:hAnsi="Sylfaen"/>
          <w:iCs/>
          <w:color w:val="242021"/>
          <w:lang w:val="ka-GE"/>
        </w:rPr>
      </w:pPr>
    </w:p>
    <w:p w:rsidR="006116DC" w:rsidRDefault="006116DC" w:rsidP="004F307F">
      <w:pPr>
        <w:spacing w:after="0" w:line="360" w:lineRule="auto"/>
        <w:jc w:val="both"/>
        <w:rPr>
          <w:rFonts w:ascii="Sylfaen" w:hAnsi="Sylfaen"/>
          <w:iCs/>
          <w:color w:val="242021"/>
          <w:lang w:val="ka-GE"/>
        </w:rPr>
      </w:pPr>
      <w:r>
        <w:rPr>
          <w:rFonts w:ascii="Sylfaen" w:hAnsi="Sylfaen"/>
          <w:iCs/>
          <w:color w:val="242021"/>
          <w:lang w:val="ka-GE"/>
        </w:rPr>
        <w:t xml:space="preserve">თუ ნებისმიერი სახის (არამარტო ტუბერკულოზზე სავარაუდო) რადიოლოგიური ცვლილებები გამოვლინდება, პაციენტი ტუბერკულოზის და სხვა შესაძლო დაავადებების დეტალურ კვლევებს ნაციონალური გაიდლაინების მიხედვით საჭიროებს. </w:t>
      </w:r>
    </w:p>
    <w:p w:rsidR="006116DC" w:rsidRDefault="006116DC" w:rsidP="004F307F">
      <w:pPr>
        <w:spacing w:after="0" w:line="360" w:lineRule="auto"/>
        <w:jc w:val="both"/>
        <w:rPr>
          <w:rFonts w:ascii="Sylfaen" w:hAnsi="Sylfaen"/>
          <w:iCs/>
          <w:color w:val="242021"/>
          <w:lang w:val="ka-GE"/>
        </w:rPr>
      </w:pPr>
    </w:p>
    <w:p w:rsidR="00F961EE" w:rsidRDefault="006116DC" w:rsidP="00A346C8">
      <w:pPr>
        <w:spacing w:after="0" w:line="360" w:lineRule="auto"/>
        <w:jc w:val="both"/>
        <w:rPr>
          <w:rFonts w:ascii="Sylfaen" w:hAnsi="Sylfaen"/>
          <w:iCs/>
          <w:color w:val="242021"/>
          <w:lang w:val="ka-GE"/>
        </w:rPr>
      </w:pPr>
      <w:r>
        <w:rPr>
          <w:rFonts w:ascii="Sylfaen" w:hAnsi="Sylfaen"/>
          <w:iCs/>
          <w:color w:val="242021"/>
          <w:lang w:val="ka-GE"/>
        </w:rPr>
        <w:t>ციფრული რადიოლოგიის განვითარებასთან ერთად იზრდება კომპიუტერულ რენტგენოგრაფიაზე (</w:t>
      </w:r>
      <w:r w:rsidRPr="009130F8">
        <w:rPr>
          <w:rFonts w:ascii="Sylfaen" w:hAnsi="Sylfaen"/>
          <w:iCs/>
          <w:color w:val="242021"/>
          <w:lang w:val="ka-GE"/>
        </w:rPr>
        <w:t xml:space="preserve">CAD) </w:t>
      </w:r>
      <w:r>
        <w:rPr>
          <w:rFonts w:ascii="Sylfaen" w:hAnsi="Sylfaen"/>
          <w:iCs/>
          <w:color w:val="242021"/>
          <w:lang w:val="ka-GE"/>
        </w:rPr>
        <w:t xml:space="preserve">ხელმისაწვდომობა. უახლეს მომავალში ჯანმო შეაფასებს </w:t>
      </w:r>
      <w:r w:rsidR="009214AC" w:rsidRPr="009130F8">
        <w:rPr>
          <w:rFonts w:ascii="Sylfaen" w:hAnsi="Sylfaen"/>
          <w:iCs/>
          <w:color w:val="242021"/>
          <w:lang w:val="ka-GE"/>
        </w:rPr>
        <w:t>CAD</w:t>
      </w:r>
      <w:r w:rsidR="009214AC">
        <w:rPr>
          <w:rFonts w:ascii="Sylfaen" w:hAnsi="Sylfaen"/>
          <w:iCs/>
          <w:color w:val="242021"/>
          <w:lang w:val="ka-GE"/>
        </w:rPr>
        <w:t xml:space="preserve">-ის გამოყენებით ტუბერკულოზის სკრინინგის შესახებ უკვე </w:t>
      </w:r>
      <w:r>
        <w:rPr>
          <w:rFonts w:ascii="Sylfaen" w:hAnsi="Sylfaen"/>
          <w:iCs/>
          <w:color w:val="242021"/>
          <w:lang w:val="ka-GE"/>
        </w:rPr>
        <w:t xml:space="preserve">არსებულ მონაცემებს </w:t>
      </w:r>
      <w:r w:rsidR="009214AC">
        <w:rPr>
          <w:rFonts w:ascii="Sylfaen" w:hAnsi="Sylfaen"/>
          <w:iCs/>
          <w:color w:val="242021"/>
          <w:lang w:val="ka-GE"/>
        </w:rPr>
        <w:t xml:space="preserve">და მოგვაწვდის მტკიცებულებებზე დაფუძნებულ რეკომენდაციებს. </w:t>
      </w:r>
    </w:p>
    <w:p w:rsidR="009214AC" w:rsidRPr="006116DC" w:rsidRDefault="009214AC" w:rsidP="00A346C8">
      <w:pPr>
        <w:spacing w:after="0" w:line="360" w:lineRule="auto"/>
        <w:jc w:val="both"/>
        <w:rPr>
          <w:rFonts w:ascii="Sylfaen" w:hAnsi="Sylfaen"/>
          <w:iCs/>
          <w:color w:val="242021"/>
          <w:lang w:val="ka-GE"/>
        </w:rPr>
      </w:pPr>
    </w:p>
    <w:p w:rsidR="00A346C8" w:rsidRDefault="00A346C8" w:rsidP="00A346C8">
      <w:pPr>
        <w:spacing w:after="0" w:line="360" w:lineRule="auto"/>
        <w:jc w:val="both"/>
        <w:rPr>
          <w:rFonts w:ascii="Sylfaen" w:hAnsi="Sylfaen"/>
          <w:lang w:val="ka-GE"/>
        </w:rPr>
      </w:pPr>
      <w:r w:rsidRPr="009214AC">
        <w:rPr>
          <w:rFonts w:ascii="Sylfaen" w:hAnsi="Sylfaen"/>
          <w:lang w:val="ka-GE"/>
        </w:rPr>
        <w:t xml:space="preserve">გაიდლაინზე მომუშავე ჯგუფი ადასტურებს, რომ აივ </w:t>
      </w:r>
      <w:r w:rsidR="006834E8">
        <w:rPr>
          <w:rFonts w:ascii="Sylfaen" w:hAnsi="Sylfaen"/>
          <w:lang w:val="ka-GE"/>
        </w:rPr>
        <w:t>ინფექციით მცხოვრებ ადამიანებთან</w:t>
      </w:r>
      <w:r w:rsidRPr="009214AC">
        <w:rPr>
          <w:rFonts w:ascii="Sylfaen" w:hAnsi="Sylfaen"/>
          <w:lang w:val="ka-GE"/>
        </w:rPr>
        <w:t xml:space="preserve">, </w:t>
      </w:r>
      <w:r w:rsidR="00F17C3A" w:rsidRPr="009214AC">
        <w:rPr>
          <w:rFonts w:ascii="Sylfaen" w:hAnsi="Sylfaen"/>
          <w:lang w:val="ka-GE"/>
        </w:rPr>
        <w:t>ანტირეტროვირუსული</w:t>
      </w:r>
      <w:r w:rsidRPr="009214AC">
        <w:rPr>
          <w:rFonts w:ascii="Sylfaen" w:hAnsi="Sylfaen"/>
          <w:lang w:val="ka-GE"/>
        </w:rPr>
        <w:t xml:space="preserve"> მკურნალობის სტატუსის მიუხედავად, 4 სიმპტომის მიხედვით ტუბერკულოზის გამორიცხვა სწორი მიდგომაა. 4 სიმპტომის მიხედვით ტუბერკულოზის სკრინინგზე გულმკერდის რენტგენოგრაფია იმ პირობით უნდა დაემატოს, თუ მისი შედეგი პრევენციული მკურნალობის დაწყების ბარიერად არ იქცევა. მიუხედავად იმისა, რომ </w:t>
      </w:r>
      <w:r w:rsidR="0058597B">
        <w:rPr>
          <w:rFonts w:ascii="Sylfaen" w:hAnsi="Sylfaen"/>
          <w:lang w:val="ka-GE"/>
        </w:rPr>
        <w:t>ორსულ</w:t>
      </w:r>
      <w:r w:rsidRPr="009214AC">
        <w:rPr>
          <w:rFonts w:ascii="Sylfaen" w:hAnsi="Sylfaen"/>
          <w:lang w:val="ka-GE"/>
        </w:rPr>
        <w:t xml:space="preserve"> </w:t>
      </w:r>
      <w:r w:rsidR="0058597B">
        <w:rPr>
          <w:rFonts w:ascii="Sylfaen" w:hAnsi="Sylfaen"/>
          <w:lang w:val="ka-GE"/>
        </w:rPr>
        <w:t>ქალებთან</w:t>
      </w:r>
      <w:r w:rsidRPr="009214AC">
        <w:rPr>
          <w:rFonts w:ascii="Sylfaen" w:hAnsi="Sylfaen"/>
          <w:lang w:val="ka-GE"/>
        </w:rPr>
        <w:t xml:space="preserve"> რენტგენოგრაფიის</w:t>
      </w:r>
      <w:r>
        <w:rPr>
          <w:rFonts w:ascii="Sylfaen" w:hAnsi="Sylfaen"/>
          <w:lang w:val="ka-GE"/>
        </w:rPr>
        <w:t xml:space="preserve"> როლის შესახებ კვლევები არ მოიძებნა, გაიდლაინზე მომუშავე ჯგუფის მოსაზრებით გულმკერდის რენტგენოგრაფია ნაყოფთან ნებისმიერი </w:t>
      </w:r>
      <w:r w:rsidRPr="009214AC">
        <w:rPr>
          <w:rFonts w:ascii="Sylfaen" w:hAnsi="Sylfaen"/>
          <w:lang w:val="ka-GE"/>
        </w:rPr>
        <w:t xml:space="preserve">რისკის პრევენციის თვალსაზრისით </w:t>
      </w:r>
      <w:r w:rsidR="006834E8">
        <w:rPr>
          <w:rFonts w:ascii="Sylfaen" w:hAnsi="Sylfaen"/>
          <w:lang w:val="ka-GE"/>
        </w:rPr>
        <w:t>აივ ინფექციით მცხოვრებ</w:t>
      </w:r>
      <w:r w:rsidRPr="009214AC">
        <w:rPr>
          <w:rFonts w:ascii="Sylfaen" w:hAnsi="Sylfaen"/>
          <w:lang w:val="ka-GE"/>
        </w:rPr>
        <w:t xml:space="preserve"> </w:t>
      </w:r>
      <w:r w:rsidR="0058597B">
        <w:rPr>
          <w:rFonts w:ascii="Sylfaen" w:hAnsi="Sylfaen"/>
          <w:lang w:val="ka-GE"/>
        </w:rPr>
        <w:t>ორსულებთანაც</w:t>
      </w:r>
      <w:r w:rsidRPr="009214AC">
        <w:rPr>
          <w:rFonts w:ascii="Sylfaen" w:hAnsi="Sylfaen"/>
          <w:lang w:val="ka-GE"/>
        </w:rPr>
        <w:t xml:space="preserve"> იძლევა სარგებელს (31).</w:t>
      </w:r>
      <w:r>
        <w:rPr>
          <w:rFonts w:ascii="Sylfaen" w:hAnsi="Sylfaen"/>
          <w:lang w:val="ka-GE"/>
        </w:rPr>
        <w:t xml:space="preserve"> </w:t>
      </w:r>
    </w:p>
    <w:p w:rsidR="00A346C8" w:rsidRPr="00A346C8" w:rsidRDefault="00A346C8" w:rsidP="00A346C8">
      <w:pPr>
        <w:spacing w:after="0" w:line="360" w:lineRule="auto"/>
        <w:jc w:val="both"/>
        <w:rPr>
          <w:rFonts w:ascii="Sylfaen" w:hAnsi="Sylfaen"/>
          <w:lang w:val="ka-GE"/>
        </w:rPr>
      </w:pPr>
    </w:p>
    <w:p w:rsidR="00A346C8" w:rsidRPr="00C6154D" w:rsidRDefault="00A346C8" w:rsidP="00A346C8">
      <w:pPr>
        <w:tabs>
          <w:tab w:val="left" w:pos="360"/>
        </w:tabs>
        <w:spacing w:line="360" w:lineRule="auto"/>
        <w:jc w:val="both"/>
        <w:rPr>
          <w:rFonts w:ascii="Whitney-Book" w:hAnsi="Whitney-Book"/>
          <w:color w:val="000000"/>
          <w:sz w:val="20"/>
          <w:szCs w:val="20"/>
          <w:lang w:val="ka-GE"/>
        </w:rPr>
      </w:pPr>
      <w:r w:rsidRPr="001C6E98">
        <w:rPr>
          <w:rFonts w:ascii="Sylfaen" w:hAnsi="Sylfaen"/>
          <w:lang w:val="ka-GE"/>
        </w:rPr>
        <w:t>გაიდლაინზე მომუშავე ჯგუფი</w:t>
      </w:r>
      <w:r>
        <w:rPr>
          <w:rFonts w:ascii="Sylfaen" w:hAnsi="Sylfaen"/>
          <w:lang w:val="ka-GE"/>
        </w:rPr>
        <w:t xml:space="preserve">ს მიერ აღინიშნა, რომ </w:t>
      </w:r>
      <w:r w:rsidR="006834E8">
        <w:rPr>
          <w:rFonts w:ascii="Sylfaen" w:hAnsi="Sylfaen"/>
          <w:lang w:val="ka-GE"/>
        </w:rPr>
        <w:t>აივ ინფექციით მცხოვრებ</w:t>
      </w:r>
      <w:r>
        <w:rPr>
          <w:rFonts w:ascii="Sylfaen" w:hAnsi="Sylfaen"/>
          <w:lang w:val="ka-GE"/>
        </w:rPr>
        <w:t xml:space="preserve"> ბავშვებში ტუბერკულოზზე სკრინინგის მეთოდის შესახებ კვლევები არასაკმარისია. ერთადერთმა კვლევამ აჩვენა, რომ წარსულში გამოყენებული სიმპტომების მიხედვით ტუბერკულოზზე სკრინინგის მეთოდი კარგად მუშაობს. კვლევა, რომელიც ამ მეთოდთან დაკავშირებულ ზიანს ან ისეთ პრობლემას გამოავლენდა, როგორიც მაგალითად</w:t>
      </w:r>
      <w:r w:rsidR="00846DCA">
        <w:rPr>
          <w:rFonts w:ascii="Sylfaen" w:hAnsi="Sylfaen"/>
          <w:lang w:val="ka-GE"/>
        </w:rPr>
        <w:t>,</w:t>
      </w:r>
      <w:r>
        <w:rPr>
          <w:rFonts w:ascii="Sylfaen" w:hAnsi="Sylfaen"/>
          <w:lang w:val="ka-GE"/>
        </w:rPr>
        <w:t xml:space="preserve"> იმპლემენტაციისთვის რესურსების აუცილებლობაა, არ არსებობს. სიმპტომებზე დაფუძნებული სკრინინგი ჩვეულებერივ მისაღებია პაციენტებისთვის და შესრულებადია შეზღუდული შესაძლებლობების მქონე ქვეყნებისთვის. შესაბამისად</w:t>
      </w:r>
      <w:r w:rsidR="00475D55">
        <w:rPr>
          <w:rFonts w:ascii="Sylfaen" w:hAnsi="Sylfaen"/>
          <w:lang w:val="ka-GE"/>
        </w:rPr>
        <w:t>,</w:t>
      </w:r>
      <w:r>
        <w:rPr>
          <w:rFonts w:ascii="Sylfaen" w:hAnsi="Sylfaen"/>
          <w:lang w:val="ka-GE"/>
        </w:rPr>
        <w:t xml:space="preserve"> მიმდინარე გაიდლაინზე მომუშავე ჯგუფი იგივე მკაცრ რეკომენდაციას იძლევა. </w:t>
      </w:r>
      <w:r w:rsidR="006834E8">
        <w:rPr>
          <w:rFonts w:ascii="Sylfaen" w:hAnsi="Sylfaen"/>
          <w:lang w:val="ka-GE"/>
        </w:rPr>
        <w:t>აივ ინფექციით მცხოვრებ</w:t>
      </w:r>
      <w:r>
        <w:rPr>
          <w:rFonts w:ascii="Sylfaen" w:hAnsi="Sylfaen"/>
          <w:lang w:val="ka-GE"/>
        </w:rPr>
        <w:t xml:space="preserve">ი ბავშვები, რომლებთანაც ტუბერკულოზზე სკრინინგის შედეგი დადებითია, შეიძლება ტუბერკულოზით იყვნენ დაავადებული და ტუბერკულოზზე და სხვა დაავადებებზე გამოკვლევები უნდა ჩაუტარდეთ. თუ გამოკვლევით აქტიური ტუბერკულოზი გამოირიცხება, </w:t>
      </w:r>
      <w:r w:rsidR="006834E8">
        <w:rPr>
          <w:rFonts w:ascii="Sylfaen" w:hAnsi="Sylfaen"/>
          <w:lang w:val="ka-GE"/>
        </w:rPr>
        <w:t>აივ ინფექციით მცხოვრებ</w:t>
      </w:r>
      <w:r>
        <w:rPr>
          <w:rFonts w:ascii="Sylfaen" w:hAnsi="Sylfaen"/>
          <w:lang w:val="ka-GE"/>
        </w:rPr>
        <w:t xml:space="preserve"> ბავშვებს ტუბერკულოზის პრევენციული მკურნალობა ასაკის მიუხედავად უნდა ჩაუტარდეთ. თუმცა</w:t>
      </w:r>
      <w:r w:rsidR="0058597B">
        <w:rPr>
          <w:rFonts w:ascii="Sylfaen" w:hAnsi="Sylfaen"/>
          <w:lang w:val="ka-GE"/>
        </w:rPr>
        <w:t xml:space="preserve"> &lt;</w:t>
      </w:r>
      <w:r>
        <w:rPr>
          <w:rFonts w:ascii="Sylfaen" w:hAnsi="Sylfaen"/>
          <w:lang w:val="ka-GE"/>
        </w:rPr>
        <w:t xml:space="preserve">12 თვემდე </w:t>
      </w:r>
      <w:r w:rsidR="006834E8">
        <w:rPr>
          <w:rFonts w:ascii="Sylfaen" w:hAnsi="Sylfaen"/>
          <w:lang w:val="ka-GE"/>
        </w:rPr>
        <w:t>აივ ინფექციით მცხოვრებ</w:t>
      </w:r>
      <w:r>
        <w:rPr>
          <w:rFonts w:ascii="Sylfaen" w:hAnsi="Sylfaen"/>
          <w:lang w:val="ka-GE"/>
        </w:rPr>
        <w:t xml:space="preserve"> ჩვილებს პრევენციული </w:t>
      </w:r>
      <w:r>
        <w:rPr>
          <w:rFonts w:ascii="Sylfaen" w:hAnsi="Sylfaen"/>
          <w:lang w:val="ka-GE"/>
        </w:rPr>
        <w:lastRenderedPageBreak/>
        <w:t xml:space="preserve">მკურნალობა მხოლოდ ტუბერკულოზით დაავადებულ პირთან კონტაქტის და ნაციონალური გაიდლაინით რეკომენდებული კვლევის შედეგებით აქტიური ტუბერკულოზის გამორიცხვის შემთხვევაში უნდა ჩაუტარდეთ.  გაიდლაინზე მომუშავე ჯგუფი აღნიშნავს, რომ ამ დროს საჭიროა კლინიცისტებმა </w:t>
      </w:r>
      <w:r w:rsidR="006834E8">
        <w:rPr>
          <w:rFonts w:ascii="Sylfaen" w:hAnsi="Sylfaen"/>
          <w:lang w:val="ka-GE"/>
        </w:rPr>
        <w:t>აივ ინფექციით მცხოვრებ</w:t>
      </w:r>
      <w:r>
        <w:rPr>
          <w:rFonts w:ascii="Sylfaen" w:hAnsi="Sylfaen"/>
          <w:lang w:val="ka-GE"/>
        </w:rPr>
        <w:t xml:space="preserve"> ბავშვებთან იგივე სიმპტომებით (ხველით, ტემპერატურული რეაქციით და წონაში არასაკმარისი მატებით) მიმდინარე სხვა დაავადებების დიფერენციალური დიაგნოსტიკა </w:t>
      </w:r>
      <w:r w:rsidR="00475D55">
        <w:rPr>
          <w:rFonts w:ascii="Sylfaen" w:hAnsi="Sylfaen"/>
          <w:lang w:val="ka-GE"/>
        </w:rPr>
        <w:t xml:space="preserve">ჩაატარონ. </w:t>
      </w:r>
    </w:p>
    <w:p w:rsidR="00A346C8" w:rsidRDefault="00EA5766" w:rsidP="009214AC">
      <w:pPr>
        <w:spacing w:after="0" w:line="360" w:lineRule="auto"/>
        <w:jc w:val="both"/>
        <w:rPr>
          <w:rFonts w:ascii="Sylfaen" w:hAnsi="Sylfaen"/>
          <w:color w:val="000000"/>
          <w:lang w:val="ka-GE"/>
        </w:rPr>
      </w:pPr>
      <w:r w:rsidRPr="007E1B28">
        <w:rPr>
          <w:rFonts w:ascii="Sylfaen" w:eastAsia="Times New Roman" w:hAnsi="Sylfaen" w:cs="Times New Roman"/>
          <w:lang w:val="ka-GE"/>
        </w:rPr>
        <w:t>გაიდლაინზე მომუშავე ჯგუფი მომხრეა, რომ ახალი მონაცემების სიმწირის გამო აივ ნეგატიური ჩვილებისა და ბავშვებისათვის კვლავ სიმპტომებზე დაფუძნებული სკრინინგის ალგორითმ</w:t>
      </w:r>
      <w:r w:rsidR="00C97783">
        <w:rPr>
          <w:rFonts w:ascii="Sylfaen" w:eastAsia="Times New Roman" w:hAnsi="Sylfaen" w:cs="Times New Roman"/>
          <w:lang w:val="ka-GE"/>
        </w:rPr>
        <w:t xml:space="preserve">ი, </w:t>
      </w:r>
      <w:r w:rsidRPr="007E1B28">
        <w:rPr>
          <w:rFonts w:ascii="Sylfaen" w:eastAsia="Times New Roman" w:hAnsi="Sylfaen" w:cs="Times New Roman"/>
          <w:lang w:val="ka-GE"/>
        </w:rPr>
        <w:t xml:space="preserve">აქტიური ტუბერკულოზის გამოსარიცხად კი ნაციონალური გაიდლაინის შესაბამისი </w:t>
      </w:r>
      <w:r>
        <w:rPr>
          <w:rFonts w:ascii="Sylfaen" w:eastAsia="Times New Roman" w:hAnsi="Sylfaen" w:cs="Times New Roman"/>
          <w:lang w:val="ka-GE"/>
        </w:rPr>
        <w:t>საწყისი</w:t>
      </w:r>
      <w:r w:rsidRPr="007E1B28">
        <w:rPr>
          <w:rFonts w:ascii="Sylfaen" w:eastAsia="Times New Roman" w:hAnsi="Sylfaen" w:cs="Times New Roman"/>
          <w:lang w:val="ka-GE"/>
        </w:rPr>
        <w:t xml:space="preserve"> კვლევის მეთოდე</w:t>
      </w:r>
      <w:r w:rsidR="00D8118E">
        <w:rPr>
          <w:rFonts w:ascii="Sylfaen" w:eastAsia="Times New Roman" w:hAnsi="Sylfaen" w:cs="Times New Roman"/>
          <w:lang w:val="ka-GE"/>
        </w:rPr>
        <w:t>ბი იყოს გამოყენებული. კონტაქტში მყოფი</w:t>
      </w:r>
      <w:r w:rsidRPr="007E1B28">
        <w:rPr>
          <w:rFonts w:ascii="Sylfaen" w:eastAsia="Times New Roman" w:hAnsi="Sylfaen" w:cs="Times New Roman"/>
          <w:lang w:val="ka-GE"/>
        </w:rPr>
        <w:t xml:space="preserve"> ბავშვების სკრინინგი უნდა მოიცავდეს  </w:t>
      </w:r>
      <w:r w:rsidR="00D50B19">
        <w:rPr>
          <w:rFonts w:ascii="Sylfaen" w:hAnsi="Sylfaen"/>
          <w:color w:val="000000"/>
          <w:lang w:val="ka-GE"/>
        </w:rPr>
        <w:t>ლატენტური ტუბერკულოზური ინფექციის</w:t>
      </w:r>
      <w:r w:rsidRPr="007E1B28">
        <w:rPr>
          <w:rFonts w:ascii="Sylfaen" w:hAnsi="Sylfaen"/>
          <w:color w:val="000000"/>
          <w:lang w:val="ka-GE"/>
        </w:rPr>
        <w:t xml:space="preserve"> ტესტირებას და გულმკერდის რადიოგრაფიას, თუმცა კვლევის ამ მეთოდების არასაკმარისი ხელმისაწვდომობა აქტიური ტუბერკულოზის დიაგნოსტიკის ან </w:t>
      </w:r>
      <w:r w:rsidR="00D50B19">
        <w:rPr>
          <w:rFonts w:ascii="Sylfaen" w:hAnsi="Sylfaen"/>
          <w:color w:val="000000"/>
          <w:lang w:val="ka-GE"/>
        </w:rPr>
        <w:t>ლატენტური ტუბერკულოზური ინფექციის</w:t>
      </w:r>
      <w:r w:rsidRPr="007E1B28">
        <w:rPr>
          <w:rFonts w:ascii="Sylfaen" w:hAnsi="Sylfaen"/>
          <w:color w:val="000000"/>
          <w:lang w:val="ka-GE"/>
        </w:rPr>
        <w:t xml:space="preserve"> პრევენციული მკურნალობის ბარიერად არ უნდა იქცეს.  </w:t>
      </w:r>
      <w:r w:rsidR="00D50B19">
        <w:rPr>
          <w:rFonts w:ascii="Sylfaen" w:hAnsi="Sylfaen"/>
          <w:color w:val="000000"/>
          <w:lang w:val="ka-GE"/>
        </w:rPr>
        <w:t>ლატენტური ტუბერკულოზური ინფექციის</w:t>
      </w:r>
      <w:r w:rsidRPr="007E1B28">
        <w:rPr>
          <w:rFonts w:ascii="Sylfaen" w:hAnsi="Sylfaen"/>
          <w:color w:val="000000"/>
          <w:lang w:val="ka-GE"/>
        </w:rPr>
        <w:t xml:space="preserve"> ტესტირების და გულმკერდის რადიოგრაფიის არასაკმარისი ხელმისაწვდომობის პირობებში მხოლოდ კლინიკური შეფასება პრევენციული მკურნალობის საჭიროების გამოსავლენად საკმარისია, განსაკუთრებით</w:t>
      </w:r>
      <w:r w:rsidR="0058597B">
        <w:rPr>
          <w:rFonts w:ascii="Sylfaen" w:hAnsi="Sylfaen"/>
          <w:color w:val="000000"/>
          <w:lang w:val="ka-GE"/>
        </w:rPr>
        <w:t xml:space="preserve"> &lt;</w:t>
      </w:r>
      <w:r w:rsidRPr="007E1B28">
        <w:rPr>
          <w:rFonts w:ascii="Sylfaen" w:hAnsi="Sylfaen"/>
          <w:color w:val="000000"/>
          <w:lang w:val="ka-GE"/>
        </w:rPr>
        <w:t xml:space="preserve">5 წლამდე ასაკის ბავშვებთან, </w:t>
      </w:r>
      <w:r w:rsidRPr="009C5145">
        <w:rPr>
          <w:rFonts w:ascii="Sylfaen" w:hAnsi="Sylfaen"/>
          <w:color w:val="000000"/>
          <w:lang w:val="ka-GE"/>
        </w:rPr>
        <w:t>რომლებიც ფილტვის ტუბერკულოზით დაავადებულ პაციენტთან იმყოფებიან კონტაქტში. თუმცა როგორც ამ, ისე</w:t>
      </w:r>
      <w:r>
        <w:rPr>
          <w:rFonts w:ascii="Sylfaen" w:hAnsi="Sylfaen"/>
          <w:color w:val="000000"/>
          <w:lang w:val="ka-GE"/>
        </w:rPr>
        <w:t xml:space="preserve"> ნებისმიერ სხვა ჯგუფში პრევენციული მკურნალობის ინიცირებამდე აუცილებელია აქტიური ტუბერკულოზის გამორიცხვა.  </w:t>
      </w:r>
    </w:p>
    <w:p w:rsidR="00DA740C" w:rsidRDefault="00DA740C" w:rsidP="009214AC">
      <w:pPr>
        <w:spacing w:after="0" w:line="360" w:lineRule="auto"/>
        <w:jc w:val="both"/>
        <w:rPr>
          <w:rFonts w:ascii="Sylfaen" w:hAnsi="Sylfaen"/>
          <w:color w:val="000000"/>
          <w:lang w:val="ka-GE"/>
        </w:rPr>
      </w:pPr>
    </w:p>
    <w:p w:rsidR="00DA740C" w:rsidRDefault="00DA740C" w:rsidP="009214AC">
      <w:pPr>
        <w:spacing w:after="0" w:line="360" w:lineRule="auto"/>
        <w:jc w:val="both"/>
        <w:rPr>
          <w:rFonts w:ascii="Sylfaen" w:hAnsi="Sylfaen"/>
          <w:color w:val="000000"/>
          <w:lang w:val="ka-GE"/>
        </w:rPr>
      </w:pPr>
      <w:r>
        <w:rPr>
          <w:rFonts w:ascii="Sylfaen" w:hAnsi="Sylfaen"/>
          <w:color w:val="000000"/>
          <w:lang w:val="ka-GE"/>
        </w:rPr>
        <w:t>მიდგომები, რომლებიც ტუბერკულოზის პრევენციულ მკურნალობამდე აქტიური ტუბერკულოზის გამოსარიცხად სხავადსხვა რისკ-ჯგუფთან შეიძლება იქნას გამოყენებული შეჯამებულია ცხრილში N2.</w:t>
      </w:r>
    </w:p>
    <w:p w:rsidR="00DA740C" w:rsidRDefault="00DA740C" w:rsidP="009214AC">
      <w:pPr>
        <w:spacing w:after="0" w:line="360" w:lineRule="auto"/>
        <w:jc w:val="both"/>
        <w:rPr>
          <w:rFonts w:ascii="Sylfaen" w:hAnsi="Sylfaen"/>
          <w:color w:val="000000"/>
          <w:lang w:val="ka-GE"/>
        </w:rPr>
      </w:pPr>
    </w:p>
    <w:p w:rsidR="00DA740C" w:rsidRDefault="00DA740C" w:rsidP="009214AC">
      <w:pPr>
        <w:spacing w:after="0" w:line="360" w:lineRule="auto"/>
        <w:jc w:val="both"/>
        <w:rPr>
          <w:rFonts w:ascii="Sylfaen" w:hAnsi="Sylfaen"/>
          <w:color w:val="000000"/>
          <w:lang w:val="ka-GE"/>
        </w:rPr>
      </w:pPr>
      <w:r w:rsidRPr="00DA740C">
        <w:rPr>
          <w:rFonts w:ascii="Sylfaen" w:hAnsi="Sylfaen"/>
          <w:b/>
          <w:color w:val="000000"/>
          <w:lang w:val="ka-GE"/>
        </w:rPr>
        <w:t>ცხრილი N2.</w:t>
      </w:r>
      <w:r>
        <w:rPr>
          <w:rFonts w:ascii="Sylfaen" w:hAnsi="Sylfaen"/>
          <w:color w:val="000000"/>
          <w:lang w:val="ka-GE"/>
        </w:rPr>
        <w:t xml:space="preserve"> საკვანძო ეტაპები აქტიური ტუბერკულოზის გამორიცხვის და პრევენციული მკურნალობის ინიცირების პროცესში</w:t>
      </w:r>
    </w:p>
    <w:tbl>
      <w:tblPr>
        <w:tblStyle w:val="TableGrid"/>
        <w:tblW w:w="0" w:type="auto"/>
        <w:tblLook w:val="04A0" w:firstRow="1" w:lastRow="0" w:firstColumn="1" w:lastColumn="0" w:noHBand="0" w:noVBand="1"/>
      </w:tblPr>
      <w:tblGrid>
        <w:gridCol w:w="2112"/>
        <w:gridCol w:w="1873"/>
        <w:gridCol w:w="1980"/>
        <w:gridCol w:w="1736"/>
        <w:gridCol w:w="1649"/>
      </w:tblGrid>
      <w:tr w:rsidR="00AA15A7" w:rsidRPr="00626C17" w:rsidTr="00626C17">
        <w:trPr>
          <w:trHeight w:val="243"/>
        </w:trPr>
        <w:tc>
          <w:tcPr>
            <w:tcW w:w="2149" w:type="dxa"/>
            <w:vMerge w:val="restart"/>
            <w:shd w:val="clear" w:color="auto" w:fill="C6D9F1" w:themeFill="text2" w:themeFillTint="33"/>
          </w:tcPr>
          <w:p w:rsidR="00B36050" w:rsidRPr="00626C17" w:rsidRDefault="00C34EFF" w:rsidP="00626C17">
            <w:pPr>
              <w:jc w:val="both"/>
              <w:rPr>
                <w:rFonts w:ascii="Sylfaen" w:hAnsi="Sylfaen"/>
                <w:color w:val="000000"/>
                <w:sz w:val="18"/>
                <w:szCs w:val="18"/>
                <w:lang w:val="ka-GE"/>
              </w:rPr>
            </w:pPr>
            <w:r w:rsidRPr="00626C17">
              <w:rPr>
                <w:rFonts w:ascii="Sylfaen" w:hAnsi="Sylfaen"/>
                <w:color w:val="000000"/>
                <w:sz w:val="18"/>
                <w:szCs w:val="18"/>
                <w:lang w:val="ka-GE"/>
              </w:rPr>
              <w:t xml:space="preserve"> </w:t>
            </w:r>
          </w:p>
        </w:tc>
        <w:tc>
          <w:tcPr>
            <w:tcW w:w="3905" w:type="dxa"/>
            <w:gridSpan w:val="2"/>
            <w:tcBorders>
              <w:bottom w:val="single" w:sz="4" w:space="0" w:color="auto"/>
            </w:tcBorders>
            <w:shd w:val="clear" w:color="auto" w:fill="C6D9F1" w:themeFill="text2" w:themeFillTint="33"/>
          </w:tcPr>
          <w:p w:rsidR="00B36050" w:rsidRPr="00626C17" w:rsidRDefault="006834E8" w:rsidP="00626C17">
            <w:pPr>
              <w:jc w:val="center"/>
              <w:rPr>
                <w:rFonts w:ascii="Sylfaen" w:hAnsi="Sylfaen"/>
                <w:color w:val="000000"/>
                <w:sz w:val="18"/>
                <w:szCs w:val="18"/>
                <w:lang w:val="ka-GE"/>
              </w:rPr>
            </w:pPr>
            <w:r>
              <w:rPr>
                <w:rFonts w:ascii="Sylfaen" w:hAnsi="Sylfaen"/>
                <w:color w:val="000000"/>
                <w:sz w:val="18"/>
                <w:szCs w:val="18"/>
                <w:lang w:val="ka-GE"/>
              </w:rPr>
              <w:t>აივ ინფექციით მცხოვრებ</w:t>
            </w:r>
            <w:r w:rsidR="00E77B06">
              <w:rPr>
                <w:rFonts w:ascii="Sylfaen" w:hAnsi="Sylfaen"/>
                <w:color w:val="000000"/>
                <w:sz w:val="18"/>
                <w:szCs w:val="18"/>
                <w:lang w:val="ka-GE"/>
              </w:rPr>
              <w:t>ი ადამიანები</w:t>
            </w:r>
          </w:p>
        </w:tc>
        <w:tc>
          <w:tcPr>
            <w:tcW w:w="1796" w:type="dxa"/>
            <w:vMerge w:val="restart"/>
            <w:shd w:val="clear" w:color="auto" w:fill="C6D9F1" w:themeFill="text2" w:themeFillTint="33"/>
          </w:tcPr>
          <w:p w:rsidR="00B36050" w:rsidRPr="00626C17" w:rsidRDefault="00B36050" w:rsidP="00626C17">
            <w:pPr>
              <w:jc w:val="center"/>
              <w:rPr>
                <w:rFonts w:ascii="Sylfaen" w:hAnsi="Sylfaen"/>
                <w:color w:val="000000"/>
                <w:sz w:val="18"/>
                <w:szCs w:val="18"/>
                <w:lang w:val="ka-GE"/>
              </w:rPr>
            </w:pPr>
            <w:r w:rsidRPr="00626C17">
              <w:rPr>
                <w:rFonts w:ascii="Sylfaen" w:hAnsi="Sylfaen"/>
                <w:color w:val="000000"/>
                <w:sz w:val="18"/>
                <w:szCs w:val="18"/>
                <w:lang w:val="ka-GE"/>
              </w:rPr>
              <w:t>კონტაქტები</w:t>
            </w:r>
          </w:p>
        </w:tc>
        <w:tc>
          <w:tcPr>
            <w:tcW w:w="1726" w:type="dxa"/>
            <w:vMerge w:val="restart"/>
            <w:shd w:val="clear" w:color="auto" w:fill="C6D9F1" w:themeFill="text2" w:themeFillTint="33"/>
          </w:tcPr>
          <w:p w:rsidR="00B36050" w:rsidRPr="00626C17" w:rsidRDefault="00B36050" w:rsidP="00626C17">
            <w:pPr>
              <w:jc w:val="center"/>
              <w:rPr>
                <w:rFonts w:ascii="Sylfaen" w:hAnsi="Sylfaen"/>
                <w:color w:val="000000"/>
                <w:sz w:val="18"/>
                <w:szCs w:val="18"/>
                <w:lang w:val="ka-GE"/>
              </w:rPr>
            </w:pPr>
            <w:r w:rsidRPr="00626C17">
              <w:rPr>
                <w:rFonts w:ascii="Sylfaen" w:hAnsi="Sylfaen"/>
                <w:color w:val="000000"/>
                <w:sz w:val="18"/>
                <w:szCs w:val="18"/>
                <w:lang w:val="ka-GE"/>
              </w:rPr>
              <w:t>სხვა რისკ-ჯგუფები</w:t>
            </w:r>
          </w:p>
        </w:tc>
      </w:tr>
      <w:tr w:rsidR="00AA15A7" w:rsidRPr="00626C17" w:rsidTr="00626C17">
        <w:trPr>
          <w:trHeight w:val="150"/>
        </w:trPr>
        <w:tc>
          <w:tcPr>
            <w:tcW w:w="2149" w:type="dxa"/>
            <w:vMerge/>
            <w:shd w:val="clear" w:color="auto" w:fill="C6D9F1" w:themeFill="text2" w:themeFillTint="33"/>
          </w:tcPr>
          <w:p w:rsidR="00B36050" w:rsidRPr="00626C17" w:rsidRDefault="00B36050" w:rsidP="00626C17">
            <w:pPr>
              <w:jc w:val="both"/>
              <w:rPr>
                <w:rFonts w:ascii="Sylfaen" w:hAnsi="Sylfaen"/>
                <w:color w:val="000000"/>
                <w:sz w:val="18"/>
                <w:szCs w:val="18"/>
                <w:lang w:val="ka-GE"/>
              </w:rPr>
            </w:pPr>
          </w:p>
        </w:tc>
        <w:tc>
          <w:tcPr>
            <w:tcW w:w="1893" w:type="dxa"/>
            <w:tcBorders>
              <w:top w:val="single" w:sz="4" w:space="0" w:color="auto"/>
            </w:tcBorders>
            <w:shd w:val="clear" w:color="auto" w:fill="C6D9F1" w:themeFill="text2" w:themeFillTint="33"/>
          </w:tcPr>
          <w:p w:rsidR="00B36050" w:rsidRPr="00626C17" w:rsidRDefault="006834E8" w:rsidP="00626C17">
            <w:pPr>
              <w:jc w:val="center"/>
              <w:rPr>
                <w:rFonts w:ascii="Sylfaen" w:hAnsi="Sylfaen"/>
                <w:color w:val="000000"/>
                <w:sz w:val="18"/>
                <w:szCs w:val="18"/>
                <w:lang w:val="ka-GE"/>
              </w:rPr>
            </w:pPr>
            <w:r>
              <w:rPr>
                <w:rFonts w:ascii="Sylfaen" w:hAnsi="Sylfaen"/>
                <w:color w:val="000000"/>
                <w:sz w:val="18"/>
                <w:szCs w:val="18"/>
                <w:lang w:val="ka-GE"/>
              </w:rPr>
              <w:t>აივ ინფექციით მცხოვრებ</w:t>
            </w:r>
            <w:r w:rsidR="00B36050" w:rsidRPr="00626C17">
              <w:rPr>
                <w:rFonts w:ascii="Sylfaen" w:hAnsi="Sylfaen"/>
                <w:color w:val="000000"/>
                <w:sz w:val="18"/>
                <w:szCs w:val="18"/>
                <w:lang w:val="ka-GE"/>
              </w:rPr>
              <w:t xml:space="preserve">ი </w:t>
            </w:r>
            <w:r w:rsidR="00B36050" w:rsidRPr="00626C17">
              <w:rPr>
                <w:rFonts w:ascii="Sylfaen" w:hAnsi="Sylfaen"/>
                <w:color w:val="000000"/>
                <w:sz w:val="18"/>
                <w:szCs w:val="18"/>
                <w:lang w:val="ka-GE"/>
              </w:rPr>
              <w:lastRenderedPageBreak/>
              <w:t>მოზარდები და მოზრდილები</w:t>
            </w:r>
          </w:p>
        </w:tc>
        <w:tc>
          <w:tcPr>
            <w:tcW w:w="2012" w:type="dxa"/>
            <w:tcBorders>
              <w:top w:val="single" w:sz="4" w:space="0" w:color="auto"/>
            </w:tcBorders>
            <w:shd w:val="clear" w:color="auto" w:fill="C6D9F1" w:themeFill="text2" w:themeFillTint="33"/>
          </w:tcPr>
          <w:p w:rsidR="00B36050" w:rsidRPr="00626C17" w:rsidRDefault="006834E8" w:rsidP="00626C17">
            <w:pPr>
              <w:jc w:val="center"/>
              <w:rPr>
                <w:rFonts w:ascii="Sylfaen" w:hAnsi="Sylfaen"/>
                <w:color w:val="000000"/>
                <w:sz w:val="18"/>
                <w:szCs w:val="18"/>
                <w:lang w:val="ka-GE"/>
              </w:rPr>
            </w:pPr>
            <w:r>
              <w:rPr>
                <w:rFonts w:ascii="Sylfaen" w:hAnsi="Sylfaen"/>
                <w:color w:val="000000"/>
                <w:sz w:val="18"/>
                <w:szCs w:val="18"/>
                <w:lang w:val="ka-GE"/>
              </w:rPr>
              <w:lastRenderedPageBreak/>
              <w:t>აივ ინფექციით მცხოვრებ</w:t>
            </w:r>
            <w:r w:rsidR="00B36050" w:rsidRPr="00626C17">
              <w:rPr>
                <w:rFonts w:ascii="Sylfaen" w:hAnsi="Sylfaen"/>
                <w:color w:val="000000"/>
                <w:sz w:val="18"/>
                <w:szCs w:val="18"/>
                <w:lang w:val="ka-GE"/>
              </w:rPr>
              <w:t>ი ბავშვები</w:t>
            </w:r>
          </w:p>
        </w:tc>
        <w:tc>
          <w:tcPr>
            <w:tcW w:w="1796" w:type="dxa"/>
            <w:vMerge/>
            <w:shd w:val="clear" w:color="auto" w:fill="C6D9F1" w:themeFill="text2" w:themeFillTint="33"/>
          </w:tcPr>
          <w:p w:rsidR="00B36050" w:rsidRPr="00626C17" w:rsidRDefault="00B36050" w:rsidP="00626C17">
            <w:pPr>
              <w:jc w:val="both"/>
              <w:rPr>
                <w:rFonts w:ascii="Sylfaen" w:hAnsi="Sylfaen"/>
                <w:color w:val="000000"/>
                <w:sz w:val="18"/>
                <w:szCs w:val="18"/>
                <w:lang w:val="ka-GE"/>
              </w:rPr>
            </w:pPr>
          </w:p>
        </w:tc>
        <w:tc>
          <w:tcPr>
            <w:tcW w:w="1726" w:type="dxa"/>
            <w:vMerge/>
            <w:shd w:val="clear" w:color="auto" w:fill="C6D9F1" w:themeFill="text2" w:themeFillTint="33"/>
          </w:tcPr>
          <w:p w:rsidR="00B36050" w:rsidRPr="00626C17" w:rsidRDefault="00B36050" w:rsidP="00626C17">
            <w:pPr>
              <w:jc w:val="both"/>
              <w:rPr>
                <w:rFonts w:ascii="Sylfaen" w:hAnsi="Sylfaen"/>
                <w:color w:val="000000"/>
                <w:sz w:val="18"/>
                <w:szCs w:val="18"/>
                <w:lang w:val="ka-GE"/>
              </w:rPr>
            </w:pPr>
          </w:p>
        </w:tc>
      </w:tr>
      <w:tr w:rsidR="00C34EFF" w:rsidRPr="00626C17" w:rsidTr="00626C17">
        <w:tc>
          <w:tcPr>
            <w:tcW w:w="2149" w:type="dxa"/>
            <w:shd w:val="clear" w:color="auto" w:fill="C6D9F1" w:themeFill="text2" w:themeFillTint="33"/>
          </w:tcPr>
          <w:p w:rsidR="00C34EFF" w:rsidRPr="00626C17" w:rsidRDefault="00C34EFF" w:rsidP="00626C17">
            <w:pPr>
              <w:jc w:val="both"/>
              <w:rPr>
                <w:rFonts w:ascii="Sylfaen" w:hAnsi="Sylfaen"/>
                <w:color w:val="000000"/>
                <w:sz w:val="18"/>
                <w:szCs w:val="18"/>
                <w:lang w:val="ka-GE"/>
              </w:rPr>
            </w:pPr>
            <w:r w:rsidRPr="00626C17">
              <w:rPr>
                <w:rFonts w:ascii="Sylfaen" w:hAnsi="Sylfaen"/>
                <w:color w:val="000000"/>
                <w:sz w:val="18"/>
                <w:szCs w:val="18"/>
                <w:lang w:val="ka-GE"/>
              </w:rPr>
              <w:lastRenderedPageBreak/>
              <w:t>სიმპტომების მიხედვით სკრინინგი</w:t>
            </w:r>
          </w:p>
        </w:tc>
        <w:tc>
          <w:tcPr>
            <w:tcW w:w="1893" w:type="dxa"/>
          </w:tcPr>
          <w:p w:rsidR="00C34EFF" w:rsidRPr="00626C17" w:rsidRDefault="00C34EFF" w:rsidP="00475D55">
            <w:pPr>
              <w:jc w:val="both"/>
              <w:rPr>
                <w:rFonts w:ascii="Sylfaen" w:hAnsi="Sylfaen"/>
                <w:color w:val="000000"/>
                <w:sz w:val="18"/>
                <w:szCs w:val="18"/>
                <w:lang w:val="ka-GE"/>
              </w:rPr>
            </w:pPr>
            <w:r w:rsidRPr="00626C17">
              <w:rPr>
                <w:rFonts w:ascii="Sylfaen" w:eastAsiaTheme="minorEastAsia" w:hAnsi="Sylfaen" w:cstheme="minorBidi"/>
                <w:color w:val="242021"/>
                <w:sz w:val="18"/>
                <w:szCs w:val="18"/>
                <w:lang w:val="ka-GE"/>
              </w:rPr>
              <w:t xml:space="preserve">მიმდინარე ხველა, </w:t>
            </w:r>
            <w:r w:rsidR="00475D55">
              <w:rPr>
                <w:rFonts w:ascii="Sylfaen" w:eastAsiaTheme="minorEastAsia" w:hAnsi="Sylfaen" w:cstheme="minorBidi"/>
                <w:color w:val="242021"/>
                <w:sz w:val="18"/>
                <w:szCs w:val="18"/>
                <w:lang w:val="ka-GE"/>
              </w:rPr>
              <w:t>ტემპერატურული რეაქცია</w:t>
            </w:r>
            <w:r w:rsidRPr="00626C17">
              <w:rPr>
                <w:rFonts w:ascii="Sylfaen" w:eastAsiaTheme="minorEastAsia" w:hAnsi="Sylfaen" w:cstheme="minorBidi"/>
                <w:color w:val="242021"/>
                <w:sz w:val="18"/>
                <w:szCs w:val="18"/>
                <w:lang w:val="ka-GE"/>
              </w:rPr>
              <w:t>, წონაში კლება ან ღამის ოფლიანობა</w:t>
            </w:r>
          </w:p>
        </w:tc>
        <w:tc>
          <w:tcPr>
            <w:tcW w:w="2012" w:type="dxa"/>
          </w:tcPr>
          <w:p w:rsidR="00C34EFF" w:rsidRPr="00626C17" w:rsidRDefault="00C34EFF" w:rsidP="00475D55">
            <w:pPr>
              <w:jc w:val="both"/>
              <w:rPr>
                <w:rFonts w:ascii="Sylfaen" w:hAnsi="Sylfaen"/>
                <w:color w:val="000000"/>
                <w:sz w:val="18"/>
                <w:szCs w:val="18"/>
                <w:lang w:val="ka-GE"/>
              </w:rPr>
            </w:pPr>
            <w:r w:rsidRPr="00626C17">
              <w:rPr>
                <w:rFonts w:ascii="Sylfaen" w:eastAsiaTheme="minorEastAsia" w:hAnsi="Sylfaen" w:cstheme="minorBidi"/>
                <w:color w:val="242021"/>
                <w:sz w:val="18"/>
                <w:szCs w:val="18"/>
                <w:lang w:val="ka-GE"/>
              </w:rPr>
              <w:t xml:space="preserve">წონაში მატების გარეშე ან არასაკმარისი მატება, </w:t>
            </w:r>
            <w:r w:rsidR="00475D55">
              <w:rPr>
                <w:rFonts w:ascii="Sylfaen" w:eastAsiaTheme="minorEastAsia" w:hAnsi="Sylfaen" w:cstheme="minorBidi"/>
                <w:color w:val="242021"/>
                <w:sz w:val="18"/>
                <w:szCs w:val="18"/>
                <w:lang w:val="ka-GE"/>
              </w:rPr>
              <w:t>ტემპერატურული რეაქცია</w:t>
            </w:r>
            <w:r w:rsidR="00AA15A7" w:rsidRPr="00626C17">
              <w:rPr>
                <w:rFonts w:ascii="Sylfaen" w:eastAsiaTheme="minorEastAsia" w:hAnsi="Sylfaen" w:cstheme="minorBidi"/>
                <w:color w:val="242021"/>
                <w:sz w:val="18"/>
                <w:szCs w:val="18"/>
                <w:lang w:val="ka-GE"/>
              </w:rPr>
              <w:t xml:space="preserve"> ან მიმდინარე ხველა ან ანამნეზში კონტაქტი ტუბერკულოზით დაავადებულთან</w:t>
            </w:r>
            <w:r w:rsidRPr="00626C17">
              <w:rPr>
                <w:rFonts w:ascii="SegoeUI-Light" w:eastAsiaTheme="minorEastAsia" w:hAnsi="SegoeUI-Light" w:cstheme="minorBidi"/>
                <w:color w:val="242021"/>
                <w:sz w:val="18"/>
                <w:szCs w:val="18"/>
              </w:rPr>
              <w:t xml:space="preserve">, </w:t>
            </w:r>
            <w:r w:rsidR="00AA15A7" w:rsidRPr="00626C17">
              <w:rPr>
                <w:rFonts w:ascii="Sylfaen" w:eastAsiaTheme="minorEastAsia" w:hAnsi="Sylfaen" w:cstheme="minorBidi"/>
                <w:color w:val="242021"/>
                <w:sz w:val="18"/>
                <w:szCs w:val="18"/>
                <w:lang w:val="ka-GE"/>
              </w:rPr>
              <w:t>თამაშისადმი ინტერესის დაკარგვა</w:t>
            </w:r>
            <w:r w:rsidRPr="00626C17">
              <w:rPr>
                <w:rFonts w:ascii="SegoeUI-Light" w:eastAsiaTheme="minorEastAsia" w:hAnsi="SegoeUI-Light" w:cstheme="minorBidi"/>
                <w:color w:val="242021"/>
                <w:sz w:val="18"/>
                <w:szCs w:val="18"/>
              </w:rPr>
              <w:t xml:space="preserve">, </w:t>
            </w:r>
            <w:r w:rsidR="00AA15A7" w:rsidRPr="00626C17">
              <w:rPr>
                <w:rFonts w:ascii="Sylfaen" w:eastAsiaTheme="minorEastAsia" w:hAnsi="Sylfaen" w:cstheme="minorBidi"/>
                <w:color w:val="242021"/>
                <w:sz w:val="18"/>
                <w:szCs w:val="18"/>
                <w:lang w:val="ka-GE"/>
              </w:rPr>
              <w:t>ღამის ოფლიანობა</w:t>
            </w:r>
          </w:p>
        </w:tc>
        <w:tc>
          <w:tcPr>
            <w:tcW w:w="3522" w:type="dxa"/>
            <w:gridSpan w:val="2"/>
          </w:tcPr>
          <w:p w:rsidR="00C34EFF" w:rsidRPr="00626C17" w:rsidRDefault="00AA15A7" w:rsidP="00475D55">
            <w:pPr>
              <w:jc w:val="both"/>
              <w:rPr>
                <w:rFonts w:ascii="Sylfaen" w:hAnsi="Sylfaen"/>
                <w:color w:val="000000"/>
                <w:sz w:val="18"/>
                <w:szCs w:val="18"/>
                <w:lang w:val="ka-GE"/>
              </w:rPr>
            </w:pPr>
            <w:r w:rsidRPr="00626C17">
              <w:rPr>
                <w:rFonts w:ascii="Sylfaen" w:eastAsiaTheme="minorEastAsia" w:hAnsi="Sylfaen" w:cstheme="minorBidi"/>
                <w:color w:val="242021"/>
                <w:sz w:val="18"/>
                <w:szCs w:val="18"/>
                <w:lang w:val="ka-GE"/>
              </w:rPr>
              <w:t xml:space="preserve">ნებისმიერი ხანგრძლივობის ხველა, სისხლიანი ხველა, </w:t>
            </w:r>
            <w:r w:rsidR="00475D55">
              <w:rPr>
                <w:rFonts w:ascii="Sylfaen" w:eastAsiaTheme="minorEastAsia" w:hAnsi="Sylfaen" w:cstheme="minorBidi"/>
                <w:color w:val="242021"/>
                <w:sz w:val="18"/>
                <w:szCs w:val="18"/>
                <w:lang w:val="ka-GE"/>
              </w:rPr>
              <w:t>ტემპერატურული რეაქცია</w:t>
            </w:r>
            <w:r w:rsidRPr="00626C17">
              <w:rPr>
                <w:rFonts w:ascii="Sylfaen" w:eastAsiaTheme="minorEastAsia" w:hAnsi="Sylfaen" w:cstheme="minorBidi"/>
                <w:color w:val="242021"/>
                <w:sz w:val="18"/>
                <w:szCs w:val="18"/>
                <w:lang w:val="ka-GE"/>
              </w:rPr>
              <w:t>, ღამის ოფლიანობა, ტკივილი გულმკერდის არეში, სუნთქვის გაძნელება, სისუსტე</w:t>
            </w:r>
          </w:p>
        </w:tc>
      </w:tr>
      <w:tr w:rsidR="00AA15A7" w:rsidRPr="00626C17" w:rsidTr="00626C17">
        <w:tc>
          <w:tcPr>
            <w:tcW w:w="2149" w:type="dxa"/>
            <w:shd w:val="clear" w:color="auto" w:fill="C6D9F1" w:themeFill="text2" w:themeFillTint="33"/>
          </w:tcPr>
          <w:p w:rsidR="00AA15A7" w:rsidRPr="00626C17" w:rsidRDefault="00AA15A7" w:rsidP="00626C17">
            <w:pPr>
              <w:jc w:val="both"/>
              <w:rPr>
                <w:rFonts w:ascii="Sylfaen" w:hAnsi="Sylfaen"/>
                <w:color w:val="000000"/>
                <w:sz w:val="18"/>
                <w:szCs w:val="18"/>
                <w:lang w:val="ka-GE"/>
              </w:rPr>
            </w:pPr>
            <w:r w:rsidRPr="00626C17">
              <w:rPr>
                <w:rFonts w:ascii="Sylfaen" w:hAnsi="Sylfaen"/>
                <w:color w:val="000000"/>
                <w:sz w:val="18"/>
                <w:szCs w:val="18"/>
                <w:lang w:val="ka-GE"/>
              </w:rPr>
              <w:t>სიმპტომების მიხედვით სკრინინგის სიხშირე</w:t>
            </w:r>
          </w:p>
        </w:tc>
        <w:tc>
          <w:tcPr>
            <w:tcW w:w="7427" w:type="dxa"/>
            <w:gridSpan w:val="4"/>
          </w:tcPr>
          <w:p w:rsidR="00AA15A7" w:rsidRPr="00626C17" w:rsidRDefault="00AA15A7" w:rsidP="00626C17">
            <w:pPr>
              <w:jc w:val="both"/>
              <w:rPr>
                <w:rFonts w:ascii="Sylfaen" w:hAnsi="Sylfaen"/>
                <w:color w:val="000000"/>
                <w:sz w:val="18"/>
                <w:szCs w:val="18"/>
                <w:lang w:val="ka-GE"/>
              </w:rPr>
            </w:pPr>
            <w:r w:rsidRPr="00626C17">
              <w:rPr>
                <w:rFonts w:ascii="Sylfaen" w:hAnsi="Sylfaen"/>
                <w:color w:val="000000"/>
                <w:sz w:val="18"/>
                <w:szCs w:val="18"/>
                <w:lang w:val="ka-GE"/>
              </w:rPr>
              <w:t>სამედიცინო დაწესებულებაში ნებისმიერი ვიზიტის ან ექიმთან ნებისმიერი კონსულტაციის დროს</w:t>
            </w:r>
          </w:p>
        </w:tc>
      </w:tr>
      <w:tr w:rsidR="00AA15A7" w:rsidRPr="00626C17" w:rsidTr="00626C17">
        <w:tc>
          <w:tcPr>
            <w:tcW w:w="2149" w:type="dxa"/>
            <w:shd w:val="clear" w:color="auto" w:fill="C6D9F1" w:themeFill="text2" w:themeFillTint="33"/>
          </w:tcPr>
          <w:p w:rsidR="00AA15A7" w:rsidRPr="00626C17" w:rsidRDefault="00AA15A7" w:rsidP="00626C17">
            <w:pPr>
              <w:jc w:val="both"/>
              <w:rPr>
                <w:rFonts w:ascii="Sylfaen" w:hAnsi="Sylfaen"/>
                <w:color w:val="000000"/>
                <w:sz w:val="18"/>
                <w:szCs w:val="18"/>
                <w:lang w:val="ka-GE"/>
              </w:rPr>
            </w:pPr>
            <w:r w:rsidRPr="00626C17">
              <w:rPr>
                <w:rFonts w:ascii="Sylfaen" w:hAnsi="Sylfaen"/>
                <w:color w:val="000000"/>
                <w:sz w:val="18"/>
                <w:szCs w:val="18"/>
                <w:lang w:val="ka-GE"/>
              </w:rPr>
              <w:t>გულმკერდის რენტგენოგრაფია</w:t>
            </w:r>
          </w:p>
        </w:tc>
        <w:tc>
          <w:tcPr>
            <w:tcW w:w="7427" w:type="dxa"/>
            <w:gridSpan w:val="4"/>
          </w:tcPr>
          <w:p w:rsidR="00AA15A7" w:rsidRPr="00626C17" w:rsidRDefault="00AA15A7" w:rsidP="00626C17">
            <w:pPr>
              <w:jc w:val="both"/>
              <w:rPr>
                <w:rFonts w:ascii="Sylfaen" w:hAnsi="Sylfaen"/>
                <w:color w:val="000000"/>
                <w:sz w:val="18"/>
                <w:szCs w:val="18"/>
                <w:lang w:val="ka-GE"/>
              </w:rPr>
            </w:pPr>
            <w:r w:rsidRPr="00626C17">
              <w:rPr>
                <w:rFonts w:ascii="Sylfaen" w:eastAsiaTheme="minorEastAsia" w:hAnsi="Sylfaen" w:cstheme="minorBidi"/>
                <w:color w:val="242021"/>
                <w:sz w:val="18"/>
                <w:szCs w:val="18"/>
                <w:lang w:val="ka-GE"/>
              </w:rPr>
              <w:t xml:space="preserve">აუცილებელი არ არის, თუმცა სასურველია. </w:t>
            </w:r>
            <w:r w:rsidR="0078705F" w:rsidRPr="00626C17">
              <w:rPr>
                <w:rFonts w:ascii="Sylfaen" w:eastAsiaTheme="minorEastAsia" w:hAnsi="Sylfaen" w:cstheme="minorBidi"/>
                <w:color w:val="242021"/>
                <w:sz w:val="18"/>
                <w:szCs w:val="18"/>
                <w:lang w:val="ka-GE"/>
              </w:rPr>
              <w:t xml:space="preserve">სადაც ხელმისაწვდომია </w:t>
            </w:r>
            <w:r w:rsidRPr="00626C17">
              <w:rPr>
                <w:rFonts w:ascii="Sylfaen" w:eastAsiaTheme="minorEastAsia" w:hAnsi="Sylfaen" w:cstheme="minorBidi"/>
                <w:color w:val="242021"/>
                <w:sz w:val="18"/>
                <w:szCs w:val="18"/>
                <w:lang w:val="ka-GE"/>
              </w:rPr>
              <w:t xml:space="preserve">შეიძლება ჩატარდეს </w:t>
            </w:r>
            <w:r w:rsidRPr="00626C17">
              <w:rPr>
                <w:rFonts w:ascii="SegoeUI-Light" w:eastAsiaTheme="minorEastAsia" w:hAnsi="SegoeUI-Light" w:cstheme="minorBidi"/>
                <w:color w:val="242021"/>
                <w:sz w:val="18"/>
                <w:szCs w:val="18"/>
                <w:lang w:val="ka-GE"/>
              </w:rPr>
              <w:t>ART</w:t>
            </w:r>
            <w:r w:rsidRPr="00626C17">
              <w:rPr>
                <w:rFonts w:ascii="Sylfaen" w:eastAsiaTheme="minorEastAsia" w:hAnsi="Sylfaen" w:cstheme="minorBidi"/>
                <w:color w:val="242021"/>
                <w:sz w:val="18"/>
                <w:szCs w:val="18"/>
                <w:lang w:val="ka-GE"/>
              </w:rPr>
              <w:t xml:space="preserve">-ზე მყოფ </w:t>
            </w:r>
            <w:r w:rsidR="006834E8">
              <w:rPr>
                <w:rFonts w:ascii="Sylfaen" w:eastAsiaTheme="minorEastAsia" w:hAnsi="Sylfaen" w:cstheme="minorBidi"/>
                <w:color w:val="242021"/>
                <w:sz w:val="18"/>
                <w:szCs w:val="18"/>
                <w:lang w:val="ka-GE"/>
              </w:rPr>
              <w:t xml:space="preserve">აივ ინფექციით </w:t>
            </w:r>
            <w:r w:rsidR="00E77B06">
              <w:rPr>
                <w:rFonts w:ascii="Sylfaen" w:eastAsiaTheme="minorEastAsia" w:hAnsi="Sylfaen" w:cstheme="minorBidi"/>
                <w:color w:val="242021"/>
                <w:sz w:val="18"/>
                <w:szCs w:val="18"/>
                <w:lang w:val="ka-GE"/>
              </w:rPr>
              <w:t>მცხოვრებ ადამიან</w:t>
            </w:r>
            <w:r w:rsidRPr="00626C17">
              <w:rPr>
                <w:rFonts w:ascii="Sylfaen" w:eastAsiaTheme="minorEastAsia" w:hAnsi="Sylfaen" w:cstheme="minorBidi"/>
                <w:color w:val="242021"/>
                <w:sz w:val="18"/>
                <w:szCs w:val="18"/>
                <w:lang w:val="ka-GE"/>
              </w:rPr>
              <w:t>ებთან;</w:t>
            </w:r>
            <w:r w:rsidR="0078705F" w:rsidRPr="00626C17">
              <w:rPr>
                <w:rFonts w:ascii="Sylfaen" w:eastAsiaTheme="minorEastAsia" w:hAnsi="Sylfaen" w:cstheme="minorBidi"/>
                <w:color w:val="242021"/>
                <w:sz w:val="18"/>
                <w:szCs w:val="18"/>
                <w:lang w:val="ka-GE"/>
              </w:rPr>
              <w:t xml:space="preserve"> ასიმპტომურ მოზარდ და მოზრდილ კონტაქტებთან და რისკის მქონე სხვა ჯგუფებთან</w:t>
            </w:r>
          </w:p>
        </w:tc>
      </w:tr>
      <w:tr w:rsidR="0078705F" w:rsidRPr="00626C17" w:rsidTr="00626C17">
        <w:tc>
          <w:tcPr>
            <w:tcW w:w="2149" w:type="dxa"/>
            <w:shd w:val="clear" w:color="auto" w:fill="C6D9F1" w:themeFill="text2" w:themeFillTint="33"/>
          </w:tcPr>
          <w:p w:rsidR="0078705F" w:rsidRPr="00626C17" w:rsidRDefault="0078705F" w:rsidP="00977F93">
            <w:pPr>
              <w:jc w:val="both"/>
              <w:rPr>
                <w:rFonts w:ascii="Sylfaen" w:hAnsi="Sylfaen"/>
                <w:color w:val="000000"/>
                <w:sz w:val="18"/>
                <w:szCs w:val="18"/>
                <w:lang w:val="ka-GE"/>
              </w:rPr>
            </w:pPr>
            <w:r w:rsidRPr="00626C17">
              <w:rPr>
                <w:rFonts w:ascii="Sylfaen" w:hAnsi="Sylfaen"/>
                <w:color w:val="000000"/>
                <w:sz w:val="18"/>
                <w:szCs w:val="18"/>
                <w:lang w:val="ka-GE"/>
              </w:rPr>
              <w:t xml:space="preserve">აქტიური ტუბერკულოზის </w:t>
            </w:r>
            <w:r w:rsidR="00977F93">
              <w:rPr>
                <w:rFonts w:ascii="Sylfaen" w:hAnsi="Sylfaen"/>
                <w:color w:val="000000"/>
                <w:sz w:val="18"/>
                <w:szCs w:val="18"/>
                <w:lang w:val="ka-GE"/>
              </w:rPr>
              <w:t xml:space="preserve">დიაგნოსტიკური </w:t>
            </w:r>
            <w:r w:rsidRPr="00626C17">
              <w:rPr>
                <w:rFonts w:ascii="Sylfaen" w:hAnsi="Sylfaen"/>
                <w:color w:val="000000"/>
                <w:sz w:val="18"/>
                <w:szCs w:val="18"/>
                <w:lang w:val="ka-GE"/>
              </w:rPr>
              <w:t>კვლევები თუ სკრინინგ ტესტი დადებითია</w:t>
            </w:r>
          </w:p>
        </w:tc>
        <w:tc>
          <w:tcPr>
            <w:tcW w:w="7427" w:type="dxa"/>
            <w:gridSpan w:val="4"/>
          </w:tcPr>
          <w:p w:rsidR="0078705F" w:rsidRPr="00626C17" w:rsidRDefault="005C7E36" w:rsidP="00626C17">
            <w:pPr>
              <w:jc w:val="both"/>
              <w:rPr>
                <w:rFonts w:ascii="Sylfaen" w:hAnsi="Sylfaen"/>
                <w:color w:val="000000"/>
                <w:sz w:val="18"/>
                <w:szCs w:val="18"/>
                <w:lang w:val="ka-GE"/>
              </w:rPr>
            </w:pPr>
            <w:r w:rsidRPr="00626C17">
              <w:rPr>
                <w:rFonts w:ascii="Sylfaen" w:eastAsiaTheme="minorEastAsia" w:hAnsi="Sylfaen" w:cstheme="minorBidi"/>
                <w:color w:val="242021"/>
                <w:sz w:val="18"/>
                <w:szCs w:val="18"/>
                <w:lang w:val="ka-GE"/>
              </w:rPr>
              <w:t xml:space="preserve"> ჯანმო-ს მიერ რეკომენდებულია სწრაფი დიაგნოსტიკური ტესტები (როგორიცაა </w:t>
            </w:r>
            <w:r w:rsidR="0078705F" w:rsidRPr="00626C17">
              <w:rPr>
                <w:rFonts w:ascii="SegoeUI-Light" w:eastAsiaTheme="minorEastAsia" w:hAnsi="SegoeUI-Light" w:cstheme="minorBidi"/>
                <w:color w:val="242021"/>
                <w:sz w:val="18"/>
                <w:szCs w:val="18"/>
                <w:lang w:val="ka-GE"/>
              </w:rPr>
              <w:t>Xpert MTB/R</w:t>
            </w:r>
            <w:r w:rsidRPr="00626C17">
              <w:rPr>
                <w:rFonts w:ascii="SegoeUI-Light" w:eastAsiaTheme="minorEastAsia" w:hAnsi="SegoeUI-Light" w:cstheme="minorBidi"/>
                <w:color w:val="242021"/>
                <w:sz w:val="18"/>
                <w:szCs w:val="18"/>
                <w:lang w:val="ka-GE"/>
              </w:rPr>
              <w:t>IF</w:t>
            </w:r>
            <w:r w:rsidR="0078705F" w:rsidRPr="00626C17">
              <w:rPr>
                <w:rFonts w:ascii="SegoeUI-Light" w:eastAsiaTheme="minorEastAsia" w:hAnsi="SegoeUI-Light" w:cstheme="minorBidi"/>
                <w:color w:val="242021"/>
                <w:sz w:val="18"/>
                <w:szCs w:val="18"/>
                <w:lang w:val="ka-GE"/>
              </w:rPr>
              <w:t xml:space="preserve">, </w:t>
            </w:r>
            <w:r w:rsidRPr="00626C17">
              <w:rPr>
                <w:rFonts w:ascii="Sylfaen" w:eastAsiaTheme="minorEastAsia" w:hAnsi="Sylfaen" w:cstheme="minorBidi"/>
                <w:color w:val="242021"/>
                <w:sz w:val="18"/>
                <w:szCs w:val="18"/>
                <w:lang w:val="ka-GE"/>
              </w:rPr>
              <w:t xml:space="preserve">შარდზე </w:t>
            </w:r>
            <w:r w:rsidR="0078705F" w:rsidRPr="00626C17">
              <w:rPr>
                <w:rFonts w:ascii="SegoeUI-Light" w:eastAsiaTheme="minorEastAsia" w:hAnsi="SegoeUI-Light" w:cstheme="minorBidi"/>
                <w:color w:val="242021"/>
                <w:sz w:val="18"/>
                <w:szCs w:val="18"/>
                <w:lang w:val="ka-GE"/>
              </w:rPr>
              <w:t xml:space="preserve">LAM </w:t>
            </w:r>
            <w:r w:rsidRPr="00626C17">
              <w:rPr>
                <w:rFonts w:ascii="Sylfaen" w:eastAsiaTheme="minorEastAsia" w:hAnsi="Sylfaen" w:cstheme="minorBidi"/>
                <w:color w:val="242021"/>
                <w:sz w:val="18"/>
                <w:szCs w:val="18"/>
                <w:lang w:val="ka-GE"/>
              </w:rPr>
              <w:t xml:space="preserve">ტესტი მძიმე </w:t>
            </w:r>
            <w:r w:rsidR="006834E8">
              <w:rPr>
                <w:rFonts w:ascii="Sylfaen" w:eastAsiaTheme="minorEastAsia" w:hAnsi="Sylfaen" w:cstheme="minorBidi"/>
                <w:color w:val="242021"/>
                <w:sz w:val="18"/>
                <w:szCs w:val="18"/>
                <w:lang w:val="ka-GE"/>
              </w:rPr>
              <w:t>აივ ინფექციით მცხოვრებ</w:t>
            </w:r>
            <w:r w:rsidRPr="00626C17">
              <w:rPr>
                <w:rFonts w:ascii="Sylfaen" w:eastAsiaTheme="minorEastAsia" w:hAnsi="Sylfaen" w:cstheme="minorBidi"/>
                <w:color w:val="242021"/>
                <w:sz w:val="18"/>
                <w:szCs w:val="18"/>
                <w:lang w:val="ka-GE"/>
              </w:rPr>
              <w:t>თათვის) ან ნაციონალური გაიდლაინით რეკომენდებული სხვა ტესტები</w:t>
            </w:r>
            <w:r w:rsidR="00B40F7A" w:rsidRPr="00626C17">
              <w:rPr>
                <w:rFonts w:ascii="Sylfaen" w:eastAsiaTheme="minorEastAsia" w:hAnsi="Sylfaen" w:cstheme="minorBidi"/>
                <w:color w:val="242021"/>
                <w:sz w:val="18"/>
                <w:szCs w:val="18"/>
                <w:lang w:val="ka-GE"/>
              </w:rPr>
              <w:t xml:space="preserve"> </w:t>
            </w:r>
          </w:p>
        </w:tc>
      </w:tr>
      <w:tr w:rsidR="0078705F" w:rsidRPr="00626C17" w:rsidTr="00B76B71">
        <w:trPr>
          <w:trHeight w:val="1164"/>
        </w:trPr>
        <w:tc>
          <w:tcPr>
            <w:tcW w:w="2149" w:type="dxa"/>
            <w:tcBorders>
              <w:bottom w:val="single" w:sz="4" w:space="0" w:color="auto"/>
            </w:tcBorders>
            <w:shd w:val="clear" w:color="auto" w:fill="C6D9F1" w:themeFill="text2" w:themeFillTint="33"/>
          </w:tcPr>
          <w:p w:rsidR="0078705F" w:rsidRDefault="0078705F" w:rsidP="00626C17">
            <w:pPr>
              <w:jc w:val="both"/>
              <w:rPr>
                <w:rFonts w:ascii="Sylfaen" w:hAnsi="Sylfaen"/>
                <w:color w:val="000000"/>
                <w:sz w:val="18"/>
                <w:szCs w:val="18"/>
                <w:lang w:val="ka-GE"/>
              </w:rPr>
            </w:pPr>
            <w:r w:rsidRPr="00626C17">
              <w:rPr>
                <w:rFonts w:ascii="Sylfaen" w:hAnsi="Sylfaen"/>
                <w:color w:val="000000"/>
                <w:sz w:val="18"/>
                <w:szCs w:val="18"/>
                <w:lang w:val="ka-GE"/>
              </w:rPr>
              <w:t xml:space="preserve">ტუბერკულოზური ინფექციის ტესტირება </w:t>
            </w:r>
            <w:r w:rsidRPr="00626C17">
              <w:rPr>
                <w:rFonts w:ascii="Sylfaen" w:hAnsi="Sylfaen"/>
                <w:color w:val="000000"/>
                <w:sz w:val="18"/>
                <w:szCs w:val="18"/>
              </w:rPr>
              <w:t>TST/IGRA</w:t>
            </w:r>
          </w:p>
          <w:p w:rsidR="00B76B71" w:rsidRDefault="00B76B71" w:rsidP="00626C17">
            <w:pPr>
              <w:jc w:val="both"/>
              <w:rPr>
                <w:rFonts w:ascii="Sylfaen" w:hAnsi="Sylfaen"/>
                <w:color w:val="000000"/>
                <w:sz w:val="18"/>
                <w:szCs w:val="18"/>
                <w:lang w:val="ka-GE"/>
              </w:rPr>
            </w:pPr>
          </w:p>
          <w:p w:rsidR="00B76B71" w:rsidRPr="00B76B71" w:rsidRDefault="00B76B71" w:rsidP="00626C17">
            <w:pPr>
              <w:jc w:val="both"/>
              <w:rPr>
                <w:rFonts w:ascii="Sylfaen" w:hAnsi="Sylfaen"/>
                <w:color w:val="000000"/>
                <w:sz w:val="18"/>
                <w:szCs w:val="18"/>
                <w:lang w:val="ka-GE"/>
              </w:rPr>
            </w:pPr>
          </w:p>
        </w:tc>
        <w:tc>
          <w:tcPr>
            <w:tcW w:w="7427" w:type="dxa"/>
            <w:gridSpan w:val="4"/>
            <w:tcBorders>
              <w:bottom w:val="single" w:sz="4" w:space="0" w:color="auto"/>
            </w:tcBorders>
          </w:tcPr>
          <w:p w:rsidR="00B76B71" w:rsidRPr="00626C17" w:rsidRDefault="006834E8" w:rsidP="00626C17">
            <w:pPr>
              <w:jc w:val="both"/>
              <w:rPr>
                <w:rFonts w:ascii="Sylfaen" w:eastAsiaTheme="minorEastAsia" w:hAnsi="Sylfaen" w:cstheme="minorBidi"/>
                <w:color w:val="242021"/>
                <w:sz w:val="18"/>
                <w:szCs w:val="18"/>
                <w:lang w:val="ka-GE"/>
              </w:rPr>
            </w:pPr>
            <w:r>
              <w:rPr>
                <w:rFonts w:ascii="Sylfaen" w:eastAsiaTheme="minorEastAsia" w:hAnsi="Sylfaen" w:cstheme="minorBidi"/>
                <w:color w:val="242021"/>
                <w:sz w:val="18"/>
                <w:szCs w:val="18"/>
                <w:lang w:val="ka-GE"/>
              </w:rPr>
              <w:t>აივ ინფექციით მცხოვრებ</w:t>
            </w:r>
            <w:r w:rsidR="003B2A52" w:rsidRPr="00727236">
              <w:rPr>
                <w:rFonts w:ascii="Sylfaen" w:eastAsiaTheme="minorEastAsia" w:hAnsi="Sylfaen" w:cstheme="minorBidi"/>
                <w:color w:val="242021"/>
                <w:sz w:val="18"/>
                <w:szCs w:val="18"/>
                <w:lang w:val="ka-GE"/>
              </w:rPr>
              <w:t>თათვის და 5 წლამდე ასაკის კონტაქტებისათვის აუცილებელი არ არის. სხვა ჯგუფებში (ტუბერკულოზით ინფიცირების</w:t>
            </w:r>
            <w:r w:rsidR="003B2A52" w:rsidRPr="00626C17">
              <w:rPr>
                <w:rFonts w:ascii="Sylfaen" w:eastAsiaTheme="minorEastAsia" w:hAnsi="Sylfaen" w:cstheme="minorBidi"/>
                <w:color w:val="242021"/>
                <w:sz w:val="18"/>
                <w:szCs w:val="18"/>
                <w:lang w:val="ka-GE"/>
              </w:rPr>
              <w:t xml:space="preserve"> დაბალი პრევალენტობის პირობებში) ამ ტესტებით მცირდება არაინფიცირებულ პირებთან არასაჭირო პრევენციული მკურნალობის რიცხვი. ამ ტესტების არასაკმარისი ხელმისაწვდომობა პრევენციული მკურნალობის ბარიერად არ უნდა იქცეს. </w:t>
            </w:r>
          </w:p>
        </w:tc>
      </w:tr>
      <w:tr w:rsidR="0078705F" w:rsidRPr="00626C17" w:rsidTr="00626C17">
        <w:tc>
          <w:tcPr>
            <w:tcW w:w="2149" w:type="dxa"/>
            <w:shd w:val="clear" w:color="auto" w:fill="C6D9F1" w:themeFill="text2" w:themeFillTint="33"/>
          </w:tcPr>
          <w:p w:rsidR="0078705F" w:rsidRPr="00626C17" w:rsidRDefault="0078705F" w:rsidP="00626C17">
            <w:pPr>
              <w:jc w:val="both"/>
              <w:rPr>
                <w:rFonts w:ascii="Sylfaen" w:hAnsi="Sylfaen"/>
                <w:color w:val="000000"/>
                <w:sz w:val="18"/>
                <w:szCs w:val="18"/>
                <w:lang w:val="ka-GE"/>
              </w:rPr>
            </w:pPr>
            <w:r w:rsidRPr="00626C17">
              <w:rPr>
                <w:rFonts w:ascii="Sylfaen" w:hAnsi="Sylfaen"/>
                <w:color w:val="000000"/>
                <w:sz w:val="18"/>
                <w:szCs w:val="18"/>
                <w:lang w:val="ka-GE"/>
              </w:rPr>
              <w:t>პრევენციული მკურნალობის უკუჩვენებები</w:t>
            </w:r>
          </w:p>
        </w:tc>
        <w:tc>
          <w:tcPr>
            <w:tcW w:w="7427" w:type="dxa"/>
            <w:gridSpan w:val="4"/>
          </w:tcPr>
          <w:p w:rsidR="006B1206" w:rsidRPr="00626C17" w:rsidRDefault="003B2A52" w:rsidP="00653CA1">
            <w:pPr>
              <w:pStyle w:val="ListParagraph"/>
              <w:numPr>
                <w:ilvl w:val="0"/>
                <w:numId w:val="14"/>
              </w:numPr>
              <w:tabs>
                <w:tab w:val="left" w:pos="191"/>
              </w:tabs>
              <w:ind w:left="11" w:hanging="11"/>
              <w:jc w:val="both"/>
              <w:rPr>
                <w:rFonts w:ascii="Sylfaen" w:eastAsiaTheme="minorEastAsia" w:hAnsi="Sylfaen"/>
                <w:color w:val="242021"/>
                <w:sz w:val="18"/>
                <w:szCs w:val="18"/>
                <w:lang w:val="ka-GE"/>
              </w:rPr>
            </w:pPr>
            <w:r w:rsidRPr="00626C17">
              <w:rPr>
                <w:rFonts w:ascii="Sylfaen" w:eastAsiaTheme="minorEastAsia" w:hAnsi="Sylfaen"/>
                <w:color w:val="242021"/>
                <w:sz w:val="18"/>
                <w:szCs w:val="18"/>
                <w:lang w:val="ka-GE"/>
              </w:rPr>
              <w:t>აქტიური ჰეპატიტი</w:t>
            </w:r>
            <w:r w:rsidRPr="00626C17">
              <w:rPr>
                <w:rFonts w:ascii="SegoeUI-Light" w:eastAsiaTheme="minorEastAsia" w:hAnsi="SegoeUI-Light"/>
                <w:color w:val="242021"/>
                <w:sz w:val="18"/>
                <w:szCs w:val="18"/>
                <w:lang w:val="ka-GE"/>
              </w:rPr>
              <w:t xml:space="preserve"> (</w:t>
            </w:r>
            <w:r w:rsidRPr="00626C17">
              <w:rPr>
                <w:rFonts w:ascii="Sylfaen" w:eastAsiaTheme="minorEastAsia" w:hAnsi="Sylfaen"/>
                <w:color w:val="242021"/>
                <w:sz w:val="18"/>
                <w:szCs w:val="18"/>
                <w:lang w:val="ka-GE"/>
              </w:rPr>
              <w:t>მწვავე ან ქრონიკული</w:t>
            </w:r>
            <w:r w:rsidR="0078705F" w:rsidRPr="00626C17">
              <w:rPr>
                <w:rFonts w:ascii="SegoeUI-Light" w:eastAsiaTheme="minorEastAsia" w:hAnsi="SegoeUI-Light"/>
                <w:color w:val="242021"/>
                <w:sz w:val="18"/>
                <w:szCs w:val="18"/>
                <w:lang w:val="ka-GE"/>
              </w:rPr>
              <w:t xml:space="preserve">), </w:t>
            </w:r>
            <w:r w:rsidRPr="00626C17">
              <w:rPr>
                <w:rFonts w:ascii="Sylfaen" w:eastAsiaTheme="minorEastAsia" w:hAnsi="Sylfaen"/>
                <w:color w:val="242021"/>
                <w:sz w:val="18"/>
                <w:szCs w:val="18"/>
                <w:lang w:val="ka-GE"/>
              </w:rPr>
              <w:t xml:space="preserve">ალკოჰოლის რეგულარული ან ჭარბი მოხმარება და პერიფერიული ნეიროპათიის სიმპტომები </w:t>
            </w:r>
          </w:p>
          <w:p w:rsidR="006B1206" w:rsidRPr="00626C17" w:rsidRDefault="003B2A52" w:rsidP="00653CA1">
            <w:pPr>
              <w:pStyle w:val="ListParagraph"/>
              <w:numPr>
                <w:ilvl w:val="0"/>
                <w:numId w:val="14"/>
              </w:numPr>
              <w:tabs>
                <w:tab w:val="left" w:pos="191"/>
              </w:tabs>
              <w:ind w:left="11" w:hanging="11"/>
              <w:jc w:val="both"/>
              <w:rPr>
                <w:rFonts w:ascii="Sylfaen" w:eastAsiaTheme="minorEastAsia" w:hAnsi="Sylfaen"/>
                <w:color w:val="242021"/>
                <w:sz w:val="18"/>
                <w:szCs w:val="18"/>
                <w:lang w:val="ka-GE"/>
              </w:rPr>
            </w:pPr>
            <w:r w:rsidRPr="00626C17">
              <w:rPr>
                <w:rFonts w:ascii="Sylfaen" w:eastAsiaTheme="minorEastAsia" w:hAnsi="Sylfaen"/>
                <w:color w:val="242021"/>
                <w:sz w:val="18"/>
                <w:szCs w:val="18"/>
                <w:lang w:val="ka-GE"/>
              </w:rPr>
              <w:t xml:space="preserve">სხვა ჰეპატოტოქსიური მედიკამენტების </w:t>
            </w:r>
            <w:r w:rsidR="006B1206" w:rsidRPr="00626C17">
              <w:rPr>
                <w:rFonts w:ascii="Sylfaen" w:eastAsiaTheme="minorEastAsia" w:hAnsi="Sylfaen"/>
                <w:color w:val="242021"/>
                <w:sz w:val="18"/>
                <w:szCs w:val="18"/>
                <w:lang w:val="ka-GE"/>
              </w:rPr>
              <w:t>გამოყენება (მაგ. ნევირაპინის)</w:t>
            </w:r>
          </w:p>
          <w:p w:rsidR="0078705F" w:rsidRPr="00626C17" w:rsidRDefault="006B1206" w:rsidP="00653CA1">
            <w:pPr>
              <w:pStyle w:val="ListParagraph"/>
              <w:numPr>
                <w:ilvl w:val="0"/>
                <w:numId w:val="14"/>
              </w:numPr>
              <w:tabs>
                <w:tab w:val="left" w:pos="191"/>
              </w:tabs>
              <w:ind w:left="11" w:hanging="11"/>
              <w:jc w:val="both"/>
              <w:rPr>
                <w:rFonts w:ascii="Sylfaen" w:hAnsi="Sylfaen"/>
                <w:color w:val="000000"/>
                <w:sz w:val="18"/>
                <w:szCs w:val="18"/>
                <w:lang w:val="ka-GE"/>
              </w:rPr>
            </w:pPr>
            <w:r w:rsidRPr="00626C17">
              <w:rPr>
                <w:rFonts w:ascii="Sylfaen" w:eastAsiaTheme="minorEastAsia" w:hAnsi="Sylfaen"/>
                <w:color w:val="242021"/>
                <w:sz w:val="18"/>
                <w:szCs w:val="18"/>
                <w:lang w:val="ka-GE"/>
              </w:rPr>
              <w:t xml:space="preserve">ანამნეზში პრევენციულ მკურნალობისადმი ჰიპერმგრძნობელობა  </w:t>
            </w:r>
          </w:p>
        </w:tc>
      </w:tr>
      <w:tr w:rsidR="0078705F" w:rsidRPr="00626C17" w:rsidTr="00626C17">
        <w:tc>
          <w:tcPr>
            <w:tcW w:w="2149" w:type="dxa"/>
            <w:shd w:val="clear" w:color="auto" w:fill="C6D9F1" w:themeFill="text2" w:themeFillTint="33"/>
          </w:tcPr>
          <w:p w:rsidR="0078705F" w:rsidRPr="00626C17" w:rsidRDefault="0078705F" w:rsidP="00626C17">
            <w:pPr>
              <w:jc w:val="both"/>
              <w:rPr>
                <w:rFonts w:ascii="Sylfaen" w:hAnsi="Sylfaen"/>
                <w:color w:val="000000"/>
                <w:sz w:val="18"/>
                <w:szCs w:val="18"/>
                <w:lang w:val="ka-GE"/>
              </w:rPr>
            </w:pPr>
            <w:r w:rsidRPr="00626C17">
              <w:rPr>
                <w:rFonts w:ascii="Sylfaen" w:hAnsi="Sylfaen"/>
                <w:color w:val="000000"/>
                <w:sz w:val="18"/>
                <w:szCs w:val="18"/>
                <w:lang w:val="ka-GE"/>
              </w:rPr>
              <w:t>კონსულტირება</w:t>
            </w:r>
          </w:p>
        </w:tc>
        <w:tc>
          <w:tcPr>
            <w:tcW w:w="7427" w:type="dxa"/>
            <w:gridSpan w:val="4"/>
          </w:tcPr>
          <w:p w:rsidR="0078705F" w:rsidRPr="00626C17" w:rsidRDefault="00626C17" w:rsidP="00626C17">
            <w:pPr>
              <w:jc w:val="both"/>
              <w:rPr>
                <w:rFonts w:ascii="Sylfaen" w:hAnsi="Sylfaen"/>
                <w:color w:val="000000"/>
                <w:sz w:val="18"/>
                <w:szCs w:val="18"/>
                <w:lang w:val="ka-GE"/>
              </w:rPr>
            </w:pPr>
            <w:r w:rsidRPr="00626C17">
              <w:rPr>
                <w:rFonts w:ascii="Sylfaen" w:eastAsiaTheme="minorEastAsia" w:hAnsi="Sylfaen" w:cstheme="minorBidi"/>
                <w:color w:val="242021"/>
                <w:sz w:val="18"/>
                <w:szCs w:val="18"/>
                <w:lang w:val="ka-GE"/>
              </w:rPr>
              <w:t xml:space="preserve">ინფორმირება ტუბერკულოზური ინფექციის და პრევენციული მკურნალობის საჭიროების შესახებ, მკურნალობის განრიგის შედგენა, მკურნალობისადმი დამყოლობის მხარდაჭერა, მკურნალობის შემდგომი მეთვალყურეობა, დასრულებული მკურნალობის სარგებელი, გვერდითი მოვლენები, მოქმედებები ტუბერკულოზისათვის დამახასიათებელი სიმპტომების  ან გვერდითი მოვლენების გამოვლენის შემთხვევაში </w:t>
            </w:r>
          </w:p>
        </w:tc>
      </w:tr>
    </w:tbl>
    <w:p w:rsidR="005E6125" w:rsidRPr="00B4157B" w:rsidRDefault="00D50B19" w:rsidP="003B6EFB">
      <w:pPr>
        <w:pStyle w:val="Heading2"/>
        <w:rPr>
          <w:lang w:val="ka-GE"/>
        </w:rPr>
      </w:pPr>
      <w:bookmarkStart w:id="18" w:name="_Toc73566125"/>
      <w:r>
        <w:rPr>
          <w:rFonts w:ascii="Sylfaen" w:hAnsi="Sylfaen" w:cs="Sylfaen"/>
          <w:lang w:val="ka-GE"/>
        </w:rPr>
        <w:t>ლატენტური</w:t>
      </w:r>
      <w:r>
        <w:rPr>
          <w:rFonts w:cs="Cambria"/>
          <w:lang w:val="ka-GE"/>
        </w:rPr>
        <w:t xml:space="preserve"> </w:t>
      </w:r>
      <w:r>
        <w:rPr>
          <w:rFonts w:ascii="Sylfaen" w:hAnsi="Sylfaen" w:cs="Sylfaen"/>
          <w:lang w:val="ka-GE"/>
        </w:rPr>
        <w:t>ტუბერკულოზური</w:t>
      </w:r>
      <w:r>
        <w:rPr>
          <w:rFonts w:cs="Cambria"/>
          <w:lang w:val="ka-GE"/>
        </w:rPr>
        <w:t xml:space="preserve"> </w:t>
      </w:r>
      <w:r>
        <w:rPr>
          <w:rFonts w:ascii="Sylfaen" w:hAnsi="Sylfaen" w:cs="Sylfaen"/>
          <w:lang w:val="ka-GE"/>
        </w:rPr>
        <w:t>ინფექციის</w:t>
      </w:r>
      <w:r w:rsidR="005E6125" w:rsidRPr="00B4157B">
        <w:rPr>
          <w:lang w:val="ka-GE"/>
        </w:rPr>
        <w:t xml:space="preserve"> </w:t>
      </w:r>
      <w:r w:rsidR="005E6125" w:rsidRPr="00B4157B">
        <w:rPr>
          <w:rFonts w:ascii="Sylfaen" w:hAnsi="Sylfaen" w:cs="Sylfaen"/>
          <w:lang w:val="ka-GE"/>
        </w:rPr>
        <w:t>ტესტირება</w:t>
      </w:r>
      <w:bookmarkEnd w:id="18"/>
      <w:r w:rsidR="00C225D4">
        <w:rPr>
          <w:rFonts w:ascii="Sylfaen" w:hAnsi="Sylfaen" w:cs="Sylfaen"/>
        </w:rPr>
        <w:t xml:space="preserve"> </w:t>
      </w:r>
    </w:p>
    <w:p w:rsidR="00EF4018" w:rsidRPr="00EF4018" w:rsidRDefault="00EF4018" w:rsidP="00EF4018">
      <w:pPr>
        <w:rPr>
          <w:rFonts w:ascii="Sylfaen" w:hAnsi="Sylfaen"/>
          <w:lang w:val="ka-GE"/>
        </w:rPr>
      </w:pPr>
    </w:p>
    <w:p w:rsidR="00EA5766" w:rsidRPr="00EA5766" w:rsidRDefault="00D50B19" w:rsidP="00A346C8">
      <w:pPr>
        <w:pStyle w:val="ListParagraph"/>
        <w:numPr>
          <w:ilvl w:val="0"/>
          <w:numId w:val="1"/>
        </w:numPr>
        <w:shd w:val="clear" w:color="auto" w:fill="C6D9F1" w:themeFill="text2" w:themeFillTint="33"/>
        <w:tabs>
          <w:tab w:val="left" w:pos="360"/>
        </w:tabs>
        <w:spacing w:line="360" w:lineRule="auto"/>
        <w:ind w:left="0" w:firstLine="0"/>
        <w:jc w:val="both"/>
        <w:rPr>
          <w:rFonts w:ascii="Sylfaen" w:hAnsi="Sylfaen"/>
          <w:lang w:val="ka-GE"/>
        </w:rPr>
      </w:pPr>
      <w:r>
        <w:rPr>
          <w:rFonts w:ascii="Sylfaen" w:hAnsi="Sylfaen" w:cs="Whitney-Book"/>
          <w:color w:val="000000"/>
          <w:lang w:val="ka-GE"/>
        </w:rPr>
        <w:t>ლატენტური ტუბერკულოზური ინფექციის</w:t>
      </w:r>
      <w:r w:rsidR="007633F6" w:rsidRPr="00AA2216">
        <w:rPr>
          <w:rFonts w:ascii="Sylfaen" w:hAnsi="Sylfaen" w:cs="Whitney-Book"/>
          <w:color w:val="000000"/>
          <w:lang w:val="ka-GE"/>
        </w:rPr>
        <w:t xml:space="preserve"> დიაგნოსტიკისათვის </w:t>
      </w:r>
      <w:r w:rsidR="007633F6" w:rsidRPr="00AA2216">
        <w:rPr>
          <w:rFonts w:ascii="Sylfaen" w:hAnsi="Sylfaen" w:cs="Whitney-Book"/>
          <w:lang w:val="ka-GE"/>
        </w:rPr>
        <w:t>კანის ტუბერკულინური სინჯი</w:t>
      </w:r>
      <w:r w:rsidR="007633F6" w:rsidRPr="00AA2216">
        <w:rPr>
          <w:rFonts w:ascii="Sylfaen" w:hAnsi="Sylfaen" w:cs="Whitney-Book"/>
          <w:color w:val="000000"/>
          <w:lang w:val="ka-GE"/>
        </w:rPr>
        <w:t xml:space="preserve"> (TST) ან ინტერფერონ-გამას აღმომჩენი (IGRA) ტესტი შეიძლება  იქნას გამოყენებული. </w:t>
      </w:r>
    </w:p>
    <w:p w:rsidR="00EA5766" w:rsidRDefault="00EA5766" w:rsidP="00EA5766">
      <w:pPr>
        <w:pStyle w:val="ListParagraph"/>
        <w:tabs>
          <w:tab w:val="left" w:pos="360"/>
        </w:tabs>
        <w:spacing w:line="360" w:lineRule="auto"/>
        <w:ind w:left="0"/>
        <w:jc w:val="both"/>
        <w:rPr>
          <w:rFonts w:ascii="Sylfaen" w:hAnsi="Sylfaen"/>
          <w:lang w:val="ka-GE"/>
        </w:rPr>
      </w:pPr>
    </w:p>
    <w:p w:rsidR="00EA5766" w:rsidRPr="00C225D4" w:rsidRDefault="00EA5766" w:rsidP="00EA5766">
      <w:pPr>
        <w:pStyle w:val="ListParagraph"/>
        <w:tabs>
          <w:tab w:val="left" w:pos="360"/>
        </w:tabs>
        <w:spacing w:line="360" w:lineRule="auto"/>
        <w:ind w:left="0"/>
        <w:jc w:val="both"/>
        <w:rPr>
          <w:rFonts w:ascii="Sylfaen" w:hAnsi="Sylfaen" w:cs="Whitney-Book"/>
          <w:color w:val="000000"/>
          <w:lang w:val="ka-GE"/>
        </w:rPr>
      </w:pPr>
      <w:r w:rsidRPr="00C225D4">
        <w:rPr>
          <w:rFonts w:ascii="Sylfaen" w:hAnsi="Sylfaen" w:cs="Whitney-Book"/>
          <w:lang w:val="ka-GE"/>
        </w:rPr>
        <w:lastRenderedPageBreak/>
        <w:t>ლატენტურიდან აქტიური ტუბერკულოზის განვითარების რისკ-ჯგუფებისათვის კანის ტუბერკულინური სინჯი</w:t>
      </w:r>
      <w:r w:rsidRPr="00C225D4">
        <w:rPr>
          <w:rFonts w:ascii="Sylfaen" w:hAnsi="Sylfaen" w:cs="Whitney-Book"/>
          <w:color w:val="000000"/>
          <w:lang w:val="ka-GE"/>
        </w:rPr>
        <w:t xml:space="preserve"> (TST)</w:t>
      </w:r>
      <w:r w:rsidRPr="00C225D4">
        <w:rPr>
          <w:rFonts w:ascii="Calibri" w:hAnsi="Calibri" w:cs="Whitney-Book"/>
          <w:color w:val="000000"/>
        </w:rPr>
        <w:t xml:space="preserve"> </w:t>
      </w:r>
      <w:r w:rsidRPr="00C225D4">
        <w:rPr>
          <w:rFonts w:ascii="Sylfaen" w:hAnsi="Sylfaen" w:cs="Whitney-Book"/>
          <w:color w:val="000000"/>
          <w:lang w:val="ka-GE"/>
        </w:rPr>
        <w:t>დადებითია თუ ინდურაციული ფოკუსი:</w:t>
      </w:r>
    </w:p>
    <w:p w:rsidR="00EA5766" w:rsidRPr="00C225D4" w:rsidRDefault="00EA5766" w:rsidP="00653CA1">
      <w:pPr>
        <w:pStyle w:val="ListParagraph"/>
        <w:numPr>
          <w:ilvl w:val="0"/>
          <w:numId w:val="8"/>
        </w:numPr>
        <w:tabs>
          <w:tab w:val="left" w:pos="360"/>
        </w:tabs>
        <w:spacing w:line="360" w:lineRule="auto"/>
        <w:ind w:left="0" w:firstLine="0"/>
        <w:jc w:val="both"/>
        <w:rPr>
          <w:rFonts w:ascii="Sylfaen" w:hAnsi="Sylfaen" w:cs="Whitney-Book"/>
          <w:lang w:val="ka-GE"/>
        </w:rPr>
      </w:pPr>
      <w:r w:rsidRPr="00C225D4">
        <w:rPr>
          <w:rFonts w:ascii="Sylfaen" w:hAnsi="Sylfaen" w:cs="Whitney-Book"/>
          <w:color w:val="000000"/>
          <w:lang w:val="ka-GE"/>
        </w:rPr>
        <w:t xml:space="preserve">≥5 მმ-ია </w:t>
      </w:r>
      <w:r w:rsidRPr="00C225D4">
        <w:rPr>
          <w:rFonts w:ascii="Sylfaen" w:hAnsi="Sylfaen"/>
          <w:lang w:val="ka-GE"/>
        </w:rPr>
        <w:t xml:space="preserve">ტუბერკულოზით დაავადებულთან კონტაქტში მყოფ პირებთან; </w:t>
      </w:r>
      <w:r w:rsidR="006834E8">
        <w:rPr>
          <w:rFonts w:ascii="Sylfaen" w:hAnsi="Sylfaen"/>
          <w:lang w:val="ka-GE"/>
        </w:rPr>
        <w:t>აივ ინფექციით მცხოვრებ</w:t>
      </w:r>
      <w:r w:rsidR="00E77B06">
        <w:rPr>
          <w:rFonts w:ascii="Sylfaen" w:hAnsi="Sylfaen"/>
          <w:lang w:val="ka-GE"/>
        </w:rPr>
        <w:t xml:space="preserve"> ადამიან</w:t>
      </w:r>
      <w:r w:rsidRPr="00C225D4">
        <w:rPr>
          <w:rFonts w:ascii="Sylfaen" w:hAnsi="Sylfaen"/>
          <w:lang w:val="ka-GE"/>
        </w:rPr>
        <w:t xml:space="preserve">ებთან; </w:t>
      </w:r>
      <w:r w:rsidRPr="00C225D4">
        <w:rPr>
          <w:rFonts w:ascii="Sylfaen" w:hAnsi="Sylfaen" w:cs="Whitney-MediumItalic"/>
          <w:iCs/>
          <w:lang w:val="ka-GE"/>
        </w:rPr>
        <w:t>ანტი-</w:t>
      </w:r>
      <w:r w:rsidRPr="00C225D4">
        <w:rPr>
          <w:rFonts w:ascii="Sylfaen" w:hAnsi="Sylfaen" w:cs="Whitney-Book"/>
          <w:lang w:val="ka-GE"/>
        </w:rPr>
        <w:t>TNF მკურნალობაზე მყოფ პაციენტებთან; პაციენტებთან, რომლებსაც ამზადებენ ორგანოს ან ჰემატოლოგიური ტრანსპლანაციისათვის.</w:t>
      </w:r>
    </w:p>
    <w:p w:rsidR="00EA5766" w:rsidRPr="00C225D4" w:rsidRDefault="00EA5766" w:rsidP="00653CA1">
      <w:pPr>
        <w:pStyle w:val="ListParagraph"/>
        <w:numPr>
          <w:ilvl w:val="0"/>
          <w:numId w:val="8"/>
        </w:numPr>
        <w:tabs>
          <w:tab w:val="left" w:pos="360"/>
        </w:tabs>
        <w:spacing w:line="360" w:lineRule="auto"/>
        <w:ind w:left="0" w:firstLine="0"/>
        <w:jc w:val="both"/>
        <w:rPr>
          <w:rFonts w:ascii="Sylfaen" w:hAnsi="Sylfaen" w:cs="Whitney-Book"/>
          <w:lang w:val="ka-GE"/>
        </w:rPr>
      </w:pPr>
      <w:r w:rsidRPr="00C225D4">
        <w:rPr>
          <w:rFonts w:ascii="Sylfaen" w:hAnsi="Sylfaen" w:cs="Whitney-Book"/>
          <w:lang w:val="ka-GE"/>
        </w:rPr>
        <w:t xml:space="preserve">≥10 მმ-ია დიალიზზე მყოფ პაციენტებთან; მაღაროელებთან; </w:t>
      </w:r>
      <w:r w:rsidRPr="00C225D4">
        <w:rPr>
          <w:rFonts w:ascii="Sylfaen" w:hAnsi="Sylfaen" w:cs="Whitney-MediumItalic"/>
          <w:iCs/>
          <w:lang w:val="ka-GE"/>
        </w:rPr>
        <w:t>აქტიური ტუბერკულოზის განვითარების მაღალი რისკის მქონე ჯანდაცვის მუშაკებთან;</w:t>
      </w:r>
      <w:r w:rsidRPr="00C225D4">
        <w:rPr>
          <w:rFonts w:ascii="Sylfaen" w:hAnsi="Sylfaen" w:cs="Whitney-Book"/>
          <w:lang w:val="ka-GE"/>
        </w:rPr>
        <w:t xml:space="preserve"> </w:t>
      </w:r>
      <w:r w:rsidRPr="00C225D4">
        <w:rPr>
          <w:rFonts w:ascii="Sylfaen" w:hAnsi="Sylfaen" w:cs="Whitney-MediumItalic"/>
          <w:iCs/>
          <w:lang w:val="ka-GE"/>
        </w:rPr>
        <w:t xml:space="preserve">პატიმრებთან; მიგრანტებთან ტუბერკულოზის მაღალი ტვირთის ქვეყნებიდან;  უსახლკაროებთან; საინექციო ნარკოტიკების მომხმარებლებთან. </w:t>
      </w:r>
    </w:p>
    <w:p w:rsidR="00EA5766" w:rsidRPr="00977F93" w:rsidRDefault="00EA5766" w:rsidP="00977F93">
      <w:pPr>
        <w:tabs>
          <w:tab w:val="left" w:pos="360"/>
        </w:tabs>
        <w:spacing w:line="360" w:lineRule="auto"/>
        <w:jc w:val="both"/>
        <w:rPr>
          <w:rFonts w:ascii="Sylfaen" w:eastAsia="Times New Roman" w:hAnsi="Sylfaen" w:cs="Calibri"/>
          <w:color w:val="222222"/>
          <w:lang w:val="ka-GE"/>
        </w:rPr>
      </w:pPr>
      <w:r w:rsidRPr="00FF73BF">
        <w:rPr>
          <w:rFonts w:ascii="Sylfaen" w:hAnsi="Sylfaen" w:cs="Whitney-Book"/>
          <w:lang w:val="ka-GE"/>
        </w:rPr>
        <w:t>ითვლება</w:t>
      </w:r>
      <w:r w:rsidR="00977F93">
        <w:rPr>
          <w:rFonts w:ascii="Sylfaen" w:hAnsi="Sylfaen" w:cs="Whitney-Book"/>
          <w:lang w:val="ka-GE"/>
        </w:rPr>
        <w:t>,</w:t>
      </w:r>
      <w:r w:rsidRPr="00FF73BF">
        <w:rPr>
          <w:rFonts w:ascii="Sylfaen" w:hAnsi="Sylfaen" w:cs="Whitney-Book"/>
          <w:lang w:val="ka-GE"/>
        </w:rPr>
        <w:t xml:space="preserve"> რომ კანის ტუბერკულინური სინჯის „კონვერსია“ მოხდა, თუ 2 წლის განმავლობაში ინდურაციული ფოკუსის დიამეტრმა 10 მმ-ით და მეტით მოიმატა.</w:t>
      </w:r>
      <w:r>
        <w:rPr>
          <w:rFonts w:ascii="Sylfaen" w:hAnsi="Sylfaen" w:cs="Whitney-Book"/>
          <w:lang w:val="ka-GE"/>
        </w:rPr>
        <w:t xml:space="preserve"> </w:t>
      </w:r>
      <w:r w:rsidRPr="00267BE4">
        <w:rPr>
          <w:rFonts w:ascii="Sylfaen" w:hAnsi="Sylfaen" w:cs="Whitney-Book"/>
          <w:color w:val="000000"/>
          <w:lang w:val="ka-GE"/>
        </w:rPr>
        <w:t xml:space="preserve"> </w:t>
      </w:r>
      <w:r w:rsidR="00A0540F" w:rsidRPr="00A0540F">
        <w:rPr>
          <w:rFonts w:ascii="SegoeUI-Light" w:hAnsi="SegoeUI-Light"/>
          <w:color w:val="242021"/>
        </w:rPr>
        <w:br/>
      </w:r>
    </w:p>
    <w:p w:rsidR="00EA5766" w:rsidRPr="00D9778D" w:rsidRDefault="00EA5766" w:rsidP="00EA5766">
      <w:pPr>
        <w:spacing w:after="0"/>
        <w:rPr>
          <w:rFonts w:ascii="Sylfaen" w:hAnsi="Sylfaen"/>
          <w:b/>
          <w:lang w:val="ka-GE"/>
        </w:rPr>
      </w:pPr>
      <w:r w:rsidRPr="00D9778D">
        <w:rPr>
          <w:rFonts w:ascii="Sylfaen" w:hAnsi="Sylfaen"/>
          <w:b/>
          <w:lang w:val="ka-GE"/>
        </w:rPr>
        <w:t>მტკიცებულებების შეჯამება</w:t>
      </w:r>
    </w:p>
    <w:p w:rsidR="00EA5766" w:rsidRDefault="00EA5766" w:rsidP="00EA5766">
      <w:pPr>
        <w:spacing w:after="0"/>
        <w:rPr>
          <w:rFonts w:ascii="Sylfaen" w:hAnsi="Sylfaen"/>
          <w:lang w:val="ka-GE"/>
        </w:rPr>
      </w:pPr>
    </w:p>
    <w:p w:rsidR="00EA5766" w:rsidRPr="005E509F" w:rsidRDefault="00EA5766" w:rsidP="00EA5766">
      <w:pPr>
        <w:spacing w:after="0" w:line="360" w:lineRule="auto"/>
        <w:jc w:val="both"/>
        <w:rPr>
          <w:rFonts w:ascii="Sylfaen" w:hAnsi="Sylfaen"/>
          <w:color w:val="000000"/>
          <w:lang w:val="ka-GE"/>
        </w:rPr>
      </w:pPr>
      <w:r w:rsidRPr="005E509F">
        <w:rPr>
          <w:rFonts w:ascii="Sylfaen" w:hAnsi="Sylfaen"/>
          <w:color w:val="000000"/>
          <w:lang w:val="ka-GE"/>
        </w:rPr>
        <w:t xml:space="preserve">მეთოდი, რომელიც შეიძლება </w:t>
      </w:r>
      <w:r w:rsidR="00D50B19">
        <w:rPr>
          <w:rFonts w:ascii="Sylfaen" w:hAnsi="Sylfaen"/>
          <w:color w:val="000000"/>
          <w:lang w:val="ka-GE"/>
        </w:rPr>
        <w:t>ლატენტური ტუბერკულოზური ინფექციის</w:t>
      </w:r>
      <w:r w:rsidRPr="005E509F">
        <w:rPr>
          <w:rFonts w:ascii="Sylfaen" w:hAnsi="Sylfaen"/>
          <w:color w:val="000000"/>
          <w:lang w:val="ka-GE"/>
        </w:rPr>
        <w:t xml:space="preserve"> დიაგნოსტიკის ოქროს სტანდარტად იქნას განხილული არ არსებობს.  TST და IGRA ტესტები ინფიცირებას იმუნოკომპეტენციის პირობებში ავლენს,  ამასთან TST და IGRA აქტიურ ტუბერკულოზში პროგრესირების რისკის გასაზომად არასრულყოფილი ტესტებია.  </w:t>
      </w:r>
    </w:p>
    <w:p w:rsidR="00EA5766" w:rsidRPr="005E509F" w:rsidRDefault="00EA5766" w:rsidP="00EA5766">
      <w:pPr>
        <w:spacing w:after="0" w:line="360" w:lineRule="auto"/>
        <w:jc w:val="both"/>
        <w:rPr>
          <w:rFonts w:ascii="Sylfaen" w:hAnsi="Sylfaen"/>
          <w:color w:val="000000"/>
          <w:lang w:val="ka-GE"/>
        </w:rPr>
      </w:pPr>
    </w:p>
    <w:p w:rsidR="00EA5766" w:rsidRPr="00D9778D" w:rsidRDefault="00EA5766" w:rsidP="00EA5766">
      <w:pPr>
        <w:spacing w:after="0" w:line="360" w:lineRule="auto"/>
        <w:jc w:val="both"/>
        <w:rPr>
          <w:rFonts w:ascii="Sylfaen" w:hAnsi="Sylfaen"/>
          <w:color w:val="000000"/>
          <w:lang w:val="ka-GE"/>
        </w:rPr>
      </w:pPr>
      <w:r w:rsidRPr="005E509F">
        <w:rPr>
          <w:rFonts w:ascii="Sylfaen" w:hAnsi="Sylfaen"/>
          <w:color w:val="000000"/>
          <w:lang w:val="ka-GE"/>
        </w:rPr>
        <w:t xml:space="preserve">TST და IGRA ტესტების შესადარებლად წარსულში ჩატარებული სისტემური მიმოხილვა განახლდა (38) და მას დაემატა ერთი კვლევა, </w:t>
      </w:r>
      <w:r w:rsidRPr="00D9778D">
        <w:rPr>
          <w:rFonts w:ascii="Sylfaen" w:hAnsi="Sylfaen"/>
          <w:color w:val="000000"/>
          <w:lang w:val="ka-GE"/>
        </w:rPr>
        <w:t xml:space="preserve">სადაც TST და IGRA ტესტები ერთიდაიგივე პოპულაციებში იყო ჩატარებული და შესაბამისად ტესტების ერთმანთთან შედარების შესაძლებლობას იძლეოდა. აქტიური ტუბერკულოზის განვითარების რისკი განისაზღვრა პირებთან ვისთანაც TST და IGRA ტესტის შედეგები დადებითი იყო და იმასთან ვისთანაც შედეგები უარყოფითი იყო.  </w:t>
      </w:r>
    </w:p>
    <w:p w:rsidR="00EA5766" w:rsidRPr="00D9778D" w:rsidRDefault="00EA5766" w:rsidP="00EA5766">
      <w:pPr>
        <w:spacing w:after="0" w:line="360" w:lineRule="auto"/>
        <w:jc w:val="both"/>
        <w:rPr>
          <w:rFonts w:ascii="Sylfaen" w:hAnsi="Sylfaen"/>
          <w:color w:val="000000"/>
          <w:lang w:val="ka-GE"/>
        </w:rPr>
      </w:pPr>
      <w:r w:rsidRPr="00D9778D">
        <w:rPr>
          <w:rFonts w:ascii="Sylfaen" w:hAnsi="Sylfaen"/>
          <w:color w:val="000000"/>
          <w:sz w:val="20"/>
          <w:szCs w:val="20"/>
          <w:lang w:val="ka-GE"/>
        </w:rPr>
        <w:br/>
      </w:r>
      <w:r w:rsidRPr="00D9778D">
        <w:rPr>
          <w:rFonts w:ascii="Sylfaen" w:hAnsi="Sylfaen"/>
          <w:color w:val="000000"/>
          <w:lang w:val="ka-GE"/>
        </w:rPr>
        <w:t>გაანალიზდა 5 პროსპექტული კოჰორტული კვლევის 7769 მონაწილის მონაცემი. კვლევებიდან 3 სამხრეთ აფრიკაში, 2 კი ინდოეთში ჩატარდა</w:t>
      </w:r>
      <w:r w:rsidRPr="00D9778D">
        <w:rPr>
          <w:rFonts w:ascii="Sylfaen" w:hAnsi="Sylfaen"/>
          <w:iCs/>
          <w:color w:val="000000"/>
          <w:lang w:val="ka-GE"/>
        </w:rPr>
        <w:t xml:space="preserve"> (18, 39–42)</w:t>
      </w:r>
      <w:r w:rsidRPr="00D9778D">
        <w:rPr>
          <w:rFonts w:ascii="Sylfaen" w:hAnsi="Sylfaen"/>
          <w:color w:val="000000"/>
          <w:lang w:val="ka-GE"/>
        </w:rPr>
        <w:t xml:space="preserve">. კვლევაში </w:t>
      </w:r>
      <w:r w:rsidR="00977F93">
        <w:rPr>
          <w:rFonts w:ascii="Sylfaen" w:hAnsi="Sylfaen"/>
          <w:color w:val="000000"/>
          <w:lang w:val="ka-GE"/>
        </w:rPr>
        <w:t>ჩართული იყვნენ</w:t>
      </w:r>
      <w:r w:rsidRPr="00D9778D">
        <w:rPr>
          <w:rFonts w:ascii="Sylfaen" w:hAnsi="Sylfaen"/>
          <w:color w:val="000000"/>
          <w:lang w:val="ka-GE"/>
        </w:rPr>
        <w:t xml:space="preserve"> </w:t>
      </w:r>
      <w:r w:rsidR="006834E8">
        <w:rPr>
          <w:rFonts w:ascii="Sylfaen" w:hAnsi="Sylfaen"/>
          <w:color w:val="000000"/>
          <w:lang w:val="ka-GE"/>
        </w:rPr>
        <w:t>აივ ინფექციით მცხოვრებ</w:t>
      </w:r>
      <w:r w:rsidRPr="00D9778D">
        <w:rPr>
          <w:rFonts w:ascii="Sylfaen" w:hAnsi="Sylfaen"/>
          <w:color w:val="000000"/>
          <w:lang w:val="ka-GE"/>
        </w:rPr>
        <w:t xml:space="preserve">ი პირები, </w:t>
      </w:r>
      <w:r w:rsidR="00F8136A">
        <w:rPr>
          <w:rFonts w:ascii="Sylfaen" w:hAnsi="Sylfaen"/>
          <w:color w:val="000000"/>
          <w:lang w:val="ka-GE"/>
        </w:rPr>
        <w:t>ორსულები</w:t>
      </w:r>
      <w:r w:rsidRPr="00D9778D">
        <w:rPr>
          <w:rFonts w:ascii="Sylfaen" w:hAnsi="Sylfaen"/>
          <w:color w:val="000000"/>
          <w:lang w:val="ka-GE"/>
        </w:rPr>
        <w:t xml:space="preserve">, მოზარდები, ჯანდაცვის მუშაკები და ოჯახური </w:t>
      </w:r>
      <w:r w:rsidRPr="00D9778D">
        <w:rPr>
          <w:rFonts w:ascii="Sylfaen" w:hAnsi="Sylfaen"/>
          <w:color w:val="000000"/>
          <w:lang w:val="ka-GE"/>
        </w:rPr>
        <w:lastRenderedPageBreak/>
        <w:t xml:space="preserve">კონტაქტები. კვლევების მონაცემებით რისკების შეფარდება TST-ისთვის 1.49 (95% CI - 0.79; 2.80), IGRA ტესტისთვის კი 2.03 (95% CI - 1.18; 3.50) დაფიქსირდა. </w:t>
      </w:r>
    </w:p>
    <w:p w:rsidR="00EA5766" w:rsidRDefault="00EA5766" w:rsidP="00EA5766">
      <w:pPr>
        <w:spacing w:after="0" w:line="360" w:lineRule="auto"/>
        <w:jc w:val="both"/>
        <w:rPr>
          <w:rFonts w:ascii="Sylfaen" w:hAnsi="Sylfaen"/>
          <w:color w:val="000000"/>
          <w:lang w:val="ka-GE"/>
        </w:rPr>
      </w:pPr>
    </w:p>
    <w:p w:rsidR="00EA5766" w:rsidRPr="00D9778D" w:rsidRDefault="00EA5766" w:rsidP="00EA5766">
      <w:pPr>
        <w:spacing w:after="0" w:line="360" w:lineRule="auto"/>
        <w:jc w:val="both"/>
        <w:rPr>
          <w:rFonts w:ascii="Sylfaen" w:hAnsi="Sylfaen"/>
          <w:b/>
          <w:lang w:val="ka-GE"/>
        </w:rPr>
      </w:pPr>
      <w:r w:rsidRPr="00D9778D">
        <w:rPr>
          <w:rFonts w:ascii="Sylfaen" w:hAnsi="Sylfaen"/>
          <w:b/>
          <w:lang w:val="ka-GE"/>
        </w:rPr>
        <w:t>რეკომენდაციების დასაბუთება</w:t>
      </w:r>
    </w:p>
    <w:p w:rsidR="00EA5766" w:rsidRDefault="00EA5766" w:rsidP="00EA5766">
      <w:pPr>
        <w:spacing w:after="0" w:line="360" w:lineRule="auto"/>
        <w:jc w:val="both"/>
        <w:rPr>
          <w:rFonts w:ascii="Sylfaen" w:hAnsi="Sylfaen"/>
          <w:color w:val="000000"/>
          <w:lang w:val="ka-GE"/>
        </w:rPr>
      </w:pPr>
    </w:p>
    <w:p w:rsidR="00525F60" w:rsidRDefault="00EA5766" w:rsidP="00EA5766">
      <w:pPr>
        <w:spacing w:after="0" w:line="360" w:lineRule="auto"/>
        <w:jc w:val="both"/>
        <w:rPr>
          <w:rFonts w:ascii="Sylfaen" w:hAnsi="Sylfaen"/>
          <w:color w:val="000000"/>
          <w:lang w:val="ka-GE"/>
        </w:rPr>
      </w:pPr>
      <w:r w:rsidRPr="006365CB">
        <w:rPr>
          <w:rFonts w:ascii="Sylfaen" w:hAnsi="Sylfaen"/>
          <w:color w:val="000000"/>
          <w:lang w:val="ka-GE"/>
        </w:rPr>
        <w:t>გაიდლაინზე მომუშავე ჯგუფის წევრთა დასკვნით ერთი</w:t>
      </w:r>
      <w:r w:rsidR="00E137DA">
        <w:rPr>
          <w:rFonts w:ascii="Sylfaen" w:hAnsi="Sylfaen"/>
          <w:color w:val="000000"/>
          <w:lang w:val="ka-GE"/>
        </w:rPr>
        <w:t xml:space="preserve"> და იმავე</w:t>
      </w:r>
      <w:r w:rsidRPr="006365CB">
        <w:rPr>
          <w:rFonts w:ascii="Sylfaen" w:hAnsi="Sylfaen"/>
          <w:color w:val="000000"/>
          <w:lang w:val="ka-GE"/>
        </w:rPr>
        <w:t xml:space="preserve"> პოპულაციაში TST და IGRA ტესტების შედარებამ არ მოგვცა მკაცრი მტკიცებულება იმის თაობაზე, რომ რომელიმე მათგანი ინფიცირებიდან აქტიური ტუბერკულოზის განვითარების რისკის წინასწარ გამოვლენის უპირატეს შესაძლებლობას  იძლევა. </w:t>
      </w:r>
      <w:r>
        <w:rPr>
          <w:rFonts w:ascii="Sylfaen" w:hAnsi="Sylfaen"/>
          <w:color w:val="000000"/>
          <w:lang w:val="ka-GE"/>
        </w:rPr>
        <w:t xml:space="preserve">შესაბამისად საჭიროა შეიქმნას </w:t>
      </w:r>
      <w:r w:rsidR="00D50B19">
        <w:rPr>
          <w:rFonts w:ascii="Sylfaen" w:hAnsi="Sylfaen"/>
          <w:color w:val="000000"/>
          <w:lang w:val="ka-GE"/>
        </w:rPr>
        <w:t>ლატენტური ტუბერკულოზური ინფექციის</w:t>
      </w:r>
      <w:r w:rsidRPr="006365CB">
        <w:rPr>
          <w:rFonts w:ascii="Sylfaen" w:hAnsi="Sylfaen"/>
          <w:color w:val="000000"/>
          <w:lang w:val="ka-GE"/>
        </w:rPr>
        <w:t xml:space="preserve"> </w:t>
      </w:r>
      <w:r>
        <w:rPr>
          <w:rFonts w:ascii="Sylfaen" w:hAnsi="Sylfaen"/>
          <w:color w:val="000000"/>
          <w:lang w:val="ka-GE"/>
        </w:rPr>
        <w:t>დიაგნოსტიკის ახალი ტესტი, რომელიც იმ პირებს გამოავლენს, რომლებთანაც ინფიცირების დაავადებაში პროგრესირების რისკი მაღალია. ასევე</w:t>
      </w:r>
      <w:r w:rsidR="00E137DA">
        <w:rPr>
          <w:rFonts w:ascii="Sylfaen" w:hAnsi="Sylfaen"/>
          <w:color w:val="000000"/>
          <w:lang w:val="ka-GE"/>
        </w:rPr>
        <w:t>,</w:t>
      </w:r>
      <w:r>
        <w:rPr>
          <w:rFonts w:ascii="Sylfaen" w:hAnsi="Sylfaen"/>
          <w:color w:val="000000"/>
          <w:lang w:val="ka-GE"/>
        </w:rPr>
        <w:t xml:space="preserve"> მნიშვნელოვანია </w:t>
      </w:r>
      <w:r w:rsidR="00D50B19">
        <w:rPr>
          <w:rFonts w:ascii="Sylfaen" w:hAnsi="Sylfaen"/>
          <w:color w:val="000000"/>
          <w:lang w:val="ka-GE"/>
        </w:rPr>
        <w:t>ლატენტური ტუბერკულოზური ინფექციის</w:t>
      </w:r>
      <w:r>
        <w:rPr>
          <w:rFonts w:ascii="Sylfaen" w:hAnsi="Sylfaen"/>
          <w:color w:val="000000"/>
          <w:lang w:val="ka-GE"/>
        </w:rPr>
        <w:t xml:space="preserve"> </w:t>
      </w:r>
      <w:r w:rsidR="00E137DA">
        <w:rPr>
          <w:rFonts w:ascii="Sylfaen" w:hAnsi="Sylfaen"/>
          <w:color w:val="000000"/>
          <w:lang w:val="ka-GE"/>
        </w:rPr>
        <w:t>ისეთი ტესტის</w:t>
      </w:r>
      <w:r>
        <w:rPr>
          <w:rFonts w:ascii="Sylfaen" w:hAnsi="Sylfaen"/>
          <w:color w:val="000000"/>
          <w:lang w:val="ka-GE"/>
        </w:rPr>
        <w:t xml:space="preserve"> ხელმისაწვდომობა, რომელიც შედეგის უარყოფითიდან დადებითად, ან პირიქით დადებითიდან უარყოფითად კონვერსიას მაღალი სპეციფიურობითა და სენსიტიურობით გამოავლენს.</w:t>
      </w:r>
      <w:r w:rsidRPr="00A12527">
        <w:rPr>
          <w:rFonts w:ascii="Sylfaen" w:hAnsi="Sylfaen"/>
          <w:color w:val="000000"/>
          <w:lang w:val="ka-GE"/>
        </w:rPr>
        <w:t xml:space="preserve"> </w:t>
      </w:r>
      <w:r w:rsidR="00D50B19">
        <w:rPr>
          <w:rFonts w:ascii="Sylfaen" w:hAnsi="Sylfaen"/>
          <w:color w:val="000000"/>
          <w:lang w:val="ka-GE"/>
        </w:rPr>
        <w:t>ლატენტური ტუბერკულოზური ინფექციის</w:t>
      </w:r>
      <w:r>
        <w:rPr>
          <w:rFonts w:ascii="Sylfaen" w:hAnsi="Sylfaen"/>
          <w:color w:val="000000"/>
          <w:lang w:val="ka-GE"/>
        </w:rPr>
        <w:t xml:space="preserve"> ტესტის შედეგის უარყოფითიდან დადებითად შეცვლის გამოვლენა განსაკუთრებით მნიშვნელოვანია </w:t>
      </w:r>
      <w:r w:rsidRPr="009C5145">
        <w:rPr>
          <w:rFonts w:ascii="Sylfaen" w:hAnsi="Sylfaen"/>
          <w:color w:val="000000"/>
          <w:lang w:val="ka-GE"/>
        </w:rPr>
        <w:t>ფილტვის ტუბერკულოზით</w:t>
      </w:r>
      <w:r>
        <w:rPr>
          <w:rFonts w:ascii="Sylfaen" w:hAnsi="Sylfaen"/>
          <w:color w:val="000000"/>
          <w:lang w:val="ka-GE"/>
        </w:rPr>
        <w:t xml:space="preserve"> დაავადებული პაციენტების კონტაქტებთან, ვისთანაც პრევენციული მკურნალობის დაწყება კარგი პრაქტიკაა. გასათვალისწინებელია, რომ ამერიკის შეერთებულ შტატებში ჯანდაცვის მუშაკებთან ჩატარებულმა კვლევამ აჩვენა, რომ შედეგის უარყოფითიდან დადებითად, ან პირიქით შეცვლა </w:t>
      </w:r>
      <w:r w:rsidRPr="006365CB">
        <w:rPr>
          <w:rFonts w:ascii="Sylfaen" w:hAnsi="Sylfaen"/>
          <w:color w:val="000000"/>
          <w:lang w:val="ka-GE"/>
        </w:rPr>
        <w:t>IGRA</w:t>
      </w:r>
      <w:r>
        <w:rPr>
          <w:rFonts w:ascii="Sylfaen" w:hAnsi="Sylfaen"/>
          <w:color w:val="000000"/>
          <w:lang w:val="ka-GE"/>
        </w:rPr>
        <w:t>-ს უფრო ახასიათებს, ვიდრე</w:t>
      </w:r>
      <w:r w:rsidRPr="00787512">
        <w:rPr>
          <w:rFonts w:ascii="Sylfaen" w:hAnsi="Sylfaen"/>
          <w:color w:val="000000"/>
          <w:lang w:val="ka-GE"/>
        </w:rPr>
        <w:t xml:space="preserve"> </w:t>
      </w:r>
      <w:r w:rsidRPr="006365CB">
        <w:rPr>
          <w:rFonts w:ascii="Sylfaen" w:hAnsi="Sylfaen"/>
          <w:color w:val="000000"/>
          <w:lang w:val="ka-GE"/>
        </w:rPr>
        <w:t>TST</w:t>
      </w:r>
      <w:r>
        <w:rPr>
          <w:rFonts w:ascii="Sylfaen" w:hAnsi="Sylfaen"/>
          <w:color w:val="000000"/>
          <w:lang w:val="ka-GE"/>
        </w:rPr>
        <w:t xml:space="preserve">-ის (43). </w:t>
      </w:r>
    </w:p>
    <w:p w:rsidR="001452BD" w:rsidRDefault="001452BD" w:rsidP="00EA5766">
      <w:pPr>
        <w:spacing w:after="0" w:line="360" w:lineRule="auto"/>
        <w:jc w:val="both"/>
        <w:rPr>
          <w:rFonts w:ascii="Sylfaen" w:hAnsi="Sylfaen"/>
          <w:color w:val="000000"/>
          <w:lang w:val="ka-GE"/>
        </w:rPr>
      </w:pPr>
    </w:p>
    <w:p w:rsidR="009130F8" w:rsidRDefault="00525F60" w:rsidP="00D07C5F">
      <w:pPr>
        <w:spacing w:after="0" w:line="360" w:lineRule="auto"/>
        <w:jc w:val="both"/>
        <w:rPr>
          <w:rFonts w:ascii="Sylfaen" w:hAnsi="Sylfaen"/>
          <w:color w:val="242021"/>
          <w:lang w:val="ka-GE"/>
        </w:rPr>
      </w:pPr>
      <w:r>
        <w:rPr>
          <w:rFonts w:ascii="Sylfaen" w:hAnsi="Sylfaen"/>
          <w:color w:val="242021"/>
          <w:lang w:val="ka-GE"/>
        </w:rPr>
        <w:t xml:space="preserve">ანტირეტროვირუსულ მკურნალობაზე მყოფ </w:t>
      </w:r>
      <w:r w:rsidR="006834E8">
        <w:rPr>
          <w:rFonts w:ascii="Sylfaen" w:hAnsi="Sylfaen"/>
          <w:color w:val="242021"/>
          <w:lang w:val="ka-GE"/>
        </w:rPr>
        <w:t xml:space="preserve">აივ ინფექციით </w:t>
      </w:r>
      <w:r w:rsidR="00E77B06">
        <w:rPr>
          <w:rFonts w:ascii="Sylfaen" w:hAnsi="Sylfaen"/>
          <w:color w:val="242021"/>
          <w:lang w:val="ka-GE"/>
        </w:rPr>
        <w:t>მცხოვრებ ადამიან</w:t>
      </w:r>
      <w:r>
        <w:rPr>
          <w:rFonts w:ascii="Sylfaen" w:hAnsi="Sylfaen"/>
          <w:color w:val="242021"/>
          <w:lang w:val="ka-GE"/>
        </w:rPr>
        <w:t xml:space="preserve">ებთან ტუბერკულოზის პრევენციულ მკურნალობას სარგებელი </w:t>
      </w:r>
      <w:r w:rsidR="000F4031">
        <w:rPr>
          <w:rFonts w:ascii="Sylfaen" w:hAnsi="Sylfaen"/>
          <w:color w:val="242021"/>
          <w:lang w:val="ka-GE"/>
        </w:rPr>
        <w:t>ერთნაირად</w:t>
      </w:r>
      <w:r>
        <w:rPr>
          <w:rFonts w:ascii="Sylfaen" w:hAnsi="Sylfaen"/>
          <w:color w:val="242021"/>
          <w:lang w:val="ka-GE"/>
        </w:rPr>
        <w:t xml:space="preserve"> მოაქვს </w:t>
      </w:r>
      <w:r w:rsidR="000F4031">
        <w:rPr>
          <w:rFonts w:ascii="Sylfaen" w:hAnsi="Sylfaen"/>
          <w:color w:val="242021"/>
          <w:lang w:val="ka-GE"/>
        </w:rPr>
        <w:t xml:space="preserve">ლატენტური ტუბერკულოზის ტესტირებით როგორც </w:t>
      </w:r>
      <w:r>
        <w:rPr>
          <w:rFonts w:ascii="Sylfaen" w:hAnsi="Sylfaen"/>
          <w:color w:val="242021"/>
          <w:lang w:val="ka-GE"/>
        </w:rPr>
        <w:t>დადებით</w:t>
      </w:r>
      <w:r w:rsidR="000F4031">
        <w:rPr>
          <w:rFonts w:ascii="Sylfaen" w:hAnsi="Sylfaen"/>
          <w:color w:val="242021"/>
          <w:lang w:val="ka-GE"/>
        </w:rPr>
        <w:t>ი, ისე</w:t>
      </w:r>
      <w:r>
        <w:rPr>
          <w:rFonts w:ascii="Sylfaen" w:hAnsi="Sylfaen"/>
          <w:color w:val="242021"/>
          <w:lang w:val="ka-GE"/>
        </w:rPr>
        <w:t xml:space="preserve"> უარყოფით შედეგ</w:t>
      </w:r>
      <w:r w:rsidR="000F4031">
        <w:rPr>
          <w:rFonts w:ascii="Sylfaen" w:hAnsi="Sylfaen"/>
          <w:color w:val="242021"/>
          <w:lang w:val="ka-GE"/>
        </w:rPr>
        <w:t>ი</w:t>
      </w:r>
      <w:r>
        <w:rPr>
          <w:rFonts w:ascii="Sylfaen" w:hAnsi="Sylfaen"/>
          <w:color w:val="242021"/>
          <w:lang w:val="ka-GE"/>
        </w:rPr>
        <w:t xml:space="preserve">ს </w:t>
      </w:r>
      <w:r w:rsidR="000F4031">
        <w:rPr>
          <w:rFonts w:ascii="Sylfaen" w:hAnsi="Sylfaen"/>
          <w:color w:val="242021"/>
          <w:lang w:val="ka-GE"/>
        </w:rPr>
        <w:t xml:space="preserve">მქონე პირებთან. </w:t>
      </w:r>
      <w:r w:rsidR="006834E8">
        <w:rPr>
          <w:rFonts w:ascii="Sylfaen" w:hAnsi="Sylfaen"/>
          <w:color w:val="242021"/>
          <w:lang w:val="ka-GE"/>
        </w:rPr>
        <w:t>აივ ინფექციით მცხოვრებ</w:t>
      </w:r>
      <w:r w:rsidR="00E77B06">
        <w:rPr>
          <w:rFonts w:ascii="Sylfaen" w:hAnsi="Sylfaen"/>
          <w:color w:val="242021"/>
          <w:lang w:val="ka-GE"/>
        </w:rPr>
        <w:t>ი</w:t>
      </w:r>
      <w:r w:rsidR="006834E8">
        <w:rPr>
          <w:rFonts w:ascii="Sylfaen" w:hAnsi="Sylfaen"/>
          <w:color w:val="242021"/>
          <w:lang w:val="ka-GE"/>
        </w:rPr>
        <w:t xml:space="preserve"> ადამიანე</w:t>
      </w:r>
      <w:r>
        <w:rPr>
          <w:rFonts w:ascii="Sylfaen" w:hAnsi="Sylfaen"/>
          <w:color w:val="242021"/>
          <w:lang w:val="ka-GE"/>
        </w:rPr>
        <w:t xml:space="preserve">ბიდან, რომლებიც ანტირეტროვირუსულ მკურნალობაზე არ იმყოფებიან, ისინი უფრო მეტ სარგებელს იღებენ </w:t>
      </w:r>
      <w:r w:rsidRPr="00727236">
        <w:rPr>
          <w:rFonts w:ascii="Sylfaen" w:hAnsi="Sylfaen"/>
          <w:color w:val="242021"/>
          <w:lang w:val="ka-GE"/>
        </w:rPr>
        <w:t xml:space="preserve">ტუბერკულოზის პრევენციული მკურნალობიდან ვისთანაც ლატენტური ტუბერკულოზის ტესტი დადებითია, ვიდრე უარყოფითი შედეგის მქონენი </w:t>
      </w:r>
      <w:r w:rsidR="000F4031" w:rsidRPr="00727236">
        <w:rPr>
          <w:rFonts w:ascii="Sylfaen" w:hAnsi="Sylfaen"/>
          <w:color w:val="242021"/>
          <w:lang w:val="ka-GE"/>
        </w:rPr>
        <w:t xml:space="preserve"> </w:t>
      </w:r>
      <w:r w:rsidRPr="00727236">
        <w:rPr>
          <w:rFonts w:ascii="SegoeUI-LightItalic" w:hAnsi="SegoeUI-LightItalic"/>
          <w:i/>
          <w:iCs/>
          <w:color w:val="242021"/>
          <w:lang w:val="ka-GE"/>
        </w:rPr>
        <w:t>(18)</w:t>
      </w:r>
      <w:r w:rsidRPr="00727236">
        <w:rPr>
          <w:rFonts w:ascii="SegoeUI-Light" w:hAnsi="SegoeUI-Light"/>
          <w:color w:val="242021"/>
          <w:lang w:val="ka-GE"/>
        </w:rPr>
        <w:t xml:space="preserve">. </w:t>
      </w:r>
      <w:r w:rsidR="0071484B">
        <w:rPr>
          <w:rFonts w:ascii="Sylfaen" w:hAnsi="Sylfaen"/>
          <w:color w:val="242021"/>
          <w:lang w:val="ka-GE"/>
        </w:rPr>
        <w:t>ჯანმო-ს</w:t>
      </w:r>
      <w:r w:rsidR="000F4031" w:rsidRPr="00727236">
        <w:rPr>
          <w:rFonts w:ascii="Sylfaen" w:hAnsi="Sylfaen"/>
          <w:color w:val="242021"/>
          <w:lang w:val="ka-GE"/>
        </w:rPr>
        <w:t xml:space="preserve"> რეკომენდაციით </w:t>
      </w:r>
      <w:r w:rsidR="006834E8">
        <w:rPr>
          <w:rFonts w:ascii="Sylfaen" w:hAnsi="Sylfaen"/>
          <w:color w:val="242021"/>
          <w:lang w:val="ka-GE"/>
        </w:rPr>
        <w:t>აივ ინფექციით მცხოვრები ადამიან</w:t>
      </w:r>
      <w:r w:rsidR="002378B4" w:rsidRPr="00727236">
        <w:rPr>
          <w:rFonts w:ascii="Sylfaen" w:hAnsi="Sylfaen"/>
          <w:color w:val="242021"/>
          <w:lang w:val="ka-GE"/>
        </w:rPr>
        <w:t xml:space="preserve">ების და 5 წლამდე კონტაქტებისათვის </w:t>
      </w:r>
      <w:r w:rsidR="000F4031" w:rsidRPr="00727236">
        <w:rPr>
          <w:rFonts w:ascii="Sylfaen" w:hAnsi="Sylfaen"/>
          <w:color w:val="242021"/>
          <w:lang w:val="ka-GE"/>
        </w:rPr>
        <w:t xml:space="preserve">ტუბერკულოზურ ინფექციაზე ტესტირება </w:t>
      </w:r>
      <w:r w:rsidR="002378B4" w:rsidRPr="00727236">
        <w:rPr>
          <w:rFonts w:ascii="Sylfaen" w:hAnsi="Sylfaen"/>
          <w:color w:val="242021"/>
          <w:lang w:val="ka-GE"/>
        </w:rPr>
        <w:lastRenderedPageBreak/>
        <w:t xml:space="preserve">პრევენციული მკურნალობის ინიცირებისათვის აუცილებელი მოთხოვნა არ უნდა იყოს, განსაკუთრებით ტუბერკულოზის მაღალი </w:t>
      </w:r>
      <w:r w:rsidR="008F5C20">
        <w:rPr>
          <w:rFonts w:ascii="Sylfaen" w:hAnsi="Sylfaen"/>
          <w:color w:val="242021"/>
          <w:lang w:val="ka-GE"/>
        </w:rPr>
        <w:t>ინციდენტ</w:t>
      </w:r>
      <w:r w:rsidR="002378B4" w:rsidRPr="00727236">
        <w:rPr>
          <w:rFonts w:ascii="Sylfaen" w:hAnsi="Sylfaen"/>
          <w:color w:val="242021"/>
          <w:lang w:val="ka-GE"/>
        </w:rPr>
        <w:t>ობის ქვეყნებში, ვინაიდან პრევენციული მკურნალობის (თუნდაც ტესტის გარეშე მკურნალობის) სარგებელი მნიშვნელოვნად აღემატება რისკებს</w:t>
      </w:r>
      <w:r w:rsidRPr="00727236">
        <w:rPr>
          <w:rFonts w:ascii="SegoeUI-Light" w:hAnsi="SegoeUI-Light"/>
          <w:color w:val="242021"/>
          <w:lang w:val="ka-GE"/>
        </w:rPr>
        <w:t xml:space="preserve"> </w:t>
      </w:r>
      <w:r w:rsidRPr="00727236">
        <w:rPr>
          <w:rFonts w:ascii="SegoeUI-LightItalic" w:hAnsi="SegoeUI-LightItalic"/>
          <w:i/>
          <w:iCs/>
          <w:color w:val="242021"/>
          <w:lang w:val="ka-GE"/>
        </w:rPr>
        <w:t>(40)</w:t>
      </w:r>
      <w:r w:rsidRPr="00727236">
        <w:rPr>
          <w:rFonts w:ascii="SegoeUI-Light" w:hAnsi="SegoeUI-Light"/>
          <w:color w:val="242021"/>
          <w:lang w:val="ka-GE"/>
        </w:rPr>
        <w:t xml:space="preserve">. </w:t>
      </w:r>
      <w:r w:rsidR="0071484B">
        <w:rPr>
          <w:rFonts w:ascii="Sylfaen" w:hAnsi="Sylfaen"/>
          <w:color w:val="242021"/>
          <w:lang w:val="ka-GE"/>
        </w:rPr>
        <w:t>მით უფრო</w:t>
      </w:r>
      <w:r w:rsidR="002378B4" w:rsidRPr="00727236">
        <w:rPr>
          <w:rFonts w:ascii="Sylfaen" w:hAnsi="Sylfaen"/>
          <w:color w:val="242021"/>
          <w:lang w:val="ka-GE"/>
        </w:rPr>
        <w:t>, რომ ლატენტური ტუბერკულოზის ტესტების სენსიტიურობა</w:t>
      </w:r>
      <w:r w:rsidR="002378B4" w:rsidRPr="00631FA9">
        <w:rPr>
          <w:rFonts w:ascii="Sylfaen" w:hAnsi="Sylfaen"/>
          <w:color w:val="242021"/>
          <w:lang w:val="ka-GE"/>
        </w:rPr>
        <w:t xml:space="preserve"> დაბალია და შესაძლოა</w:t>
      </w:r>
      <w:r w:rsidR="002378B4">
        <w:rPr>
          <w:rFonts w:ascii="Sylfaen" w:hAnsi="Sylfaen"/>
          <w:color w:val="242021"/>
          <w:lang w:val="ka-GE"/>
        </w:rPr>
        <w:t xml:space="preserve"> ცრუ უარყოფითი შედეგი მოგვცეს</w:t>
      </w:r>
      <w:r w:rsidR="00B26726">
        <w:rPr>
          <w:rFonts w:ascii="Sylfaen" w:hAnsi="Sylfaen"/>
          <w:color w:val="242021"/>
          <w:lang w:val="ka-GE"/>
        </w:rPr>
        <w:t>,</w:t>
      </w:r>
      <w:r w:rsidR="002378B4">
        <w:rPr>
          <w:rFonts w:ascii="Sylfaen" w:hAnsi="Sylfaen"/>
          <w:color w:val="242021"/>
          <w:lang w:val="ka-GE"/>
        </w:rPr>
        <w:t xml:space="preserve"> განსაკუთრებით იმუნოსუპრესიულ პირებთან, ვისთანაც ტუბერკულოზის განვითარების შემთხვევაში მწვავე </w:t>
      </w:r>
      <w:r w:rsidR="00B26726">
        <w:rPr>
          <w:rFonts w:ascii="Sylfaen" w:hAnsi="Sylfaen"/>
          <w:color w:val="242021"/>
          <w:lang w:val="ka-GE"/>
        </w:rPr>
        <w:t xml:space="preserve">მიმდინარეობის და ლეტალობის რისკი არსებობს. იმუნური პასუხი ტუბერკულოზურ ანტიგენზე განსხვავებული შეიძლება იყოს და  პრევენციული მკურნალობის წარმატებით დასრულების შემთხვევაშიც </w:t>
      </w:r>
      <w:r w:rsidR="00B26726" w:rsidRPr="00B26726">
        <w:rPr>
          <w:rFonts w:ascii="SegoeUI-Light" w:hAnsi="SegoeUI-Light"/>
          <w:color w:val="242021"/>
          <w:lang w:val="ka-GE"/>
        </w:rPr>
        <w:t xml:space="preserve">TST </w:t>
      </w:r>
      <w:r w:rsidR="00B26726">
        <w:rPr>
          <w:rFonts w:ascii="Sylfaen" w:hAnsi="Sylfaen"/>
          <w:color w:val="242021"/>
          <w:lang w:val="ka-GE"/>
        </w:rPr>
        <w:t>და</w:t>
      </w:r>
      <w:r w:rsidR="00B26726" w:rsidRPr="00B26726">
        <w:rPr>
          <w:rFonts w:ascii="SegoeUI-Light" w:hAnsi="SegoeUI-Light"/>
          <w:color w:val="242021"/>
          <w:lang w:val="ka-GE"/>
        </w:rPr>
        <w:t xml:space="preserve"> IGRA </w:t>
      </w:r>
      <w:r w:rsidR="00B26726">
        <w:rPr>
          <w:rFonts w:ascii="Sylfaen" w:hAnsi="Sylfaen"/>
          <w:color w:val="242021"/>
          <w:lang w:val="ka-GE"/>
        </w:rPr>
        <w:t xml:space="preserve">შეიძლება დადებითი დარჩეს. შესაბამისად </w:t>
      </w:r>
      <w:r w:rsidRPr="00B26726">
        <w:rPr>
          <w:rFonts w:ascii="SegoeUI-Light" w:hAnsi="SegoeUI-Light"/>
          <w:color w:val="242021"/>
          <w:lang w:val="ka-GE"/>
        </w:rPr>
        <w:t xml:space="preserve">TST </w:t>
      </w:r>
      <w:r w:rsidR="00B26726">
        <w:rPr>
          <w:rFonts w:ascii="Sylfaen" w:hAnsi="Sylfaen"/>
          <w:color w:val="242021"/>
          <w:lang w:val="ka-GE"/>
        </w:rPr>
        <w:t>და</w:t>
      </w:r>
      <w:r w:rsidRPr="00B26726">
        <w:rPr>
          <w:rFonts w:ascii="SegoeUI-Light" w:hAnsi="SegoeUI-Light"/>
          <w:color w:val="242021"/>
          <w:lang w:val="ka-GE"/>
        </w:rPr>
        <w:t xml:space="preserve"> IGRA</w:t>
      </w:r>
      <w:r w:rsidR="00B26726">
        <w:rPr>
          <w:rFonts w:ascii="Sylfaen" w:hAnsi="Sylfaen"/>
          <w:color w:val="242021"/>
          <w:lang w:val="ka-GE"/>
        </w:rPr>
        <w:t xml:space="preserve"> ტესტები პრევენციული მკურნალობის ეფექტურობის შესაფასებლად გამოყენებული არ უნდა იყოს. ჯამში, იმის გათვალისწინებით, რომ ტუბერკულოზური ინფექციის პრევენციული მკურნალობის სარგებელი (ტესტირების გარეშეც) აჭარბებს ზიანს, </w:t>
      </w:r>
      <w:r w:rsidRPr="00B26726">
        <w:rPr>
          <w:rFonts w:ascii="SegoeUI-Light" w:hAnsi="SegoeUI-Light"/>
          <w:color w:val="242021"/>
          <w:lang w:val="ka-GE"/>
        </w:rPr>
        <w:t xml:space="preserve">TST </w:t>
      </w:r>
      <w:r w:rsidR="00B26726">
        <w:rPr>
          <w:rFonts w:ascii="Sylfaen" w:hAnsi="Sylfaen"/>
          <w:color w:val="242021"/>
          <w:lang w:val="ka-GE"/>
        </w:rPr>
        <w:t>ან</w:t>
      </w:r>
      <w:r w:rsidRPr="00B26726">
        <w:rPr>
          <w:rFonts w:ascii="SegoeUI-Light" w:hAnsi="SegoeUI-Light"/>
          <w:color w:val="242021"/>
          <w:lang w:val="ka-GE"/>
        </w:rPr>
        <w:t xml:space="preserve"> IGRA </w:t>
      </w:r>
      <w:r w:rsidR="00B26726">
        <w:rPr>
          <w:rFonts w:ascii="Sylfaen" w:hAnsi="Sylfaen"/>
          <w:color w:val="242021"/>
          <w:lang w:val="ka-GE"/>
        </w:rPr>
        <w:t xml:space="preserve">ტესტირება პრევენციული მკურნალობის ინიცირებისათვის აუცილებელი მოთხოვნა არ უნდა იყოს </w:t>
      </w:r>
      <w:r w:rsidRPr="00B26726">
        <w:rPr>
          <w:rFonts w:ascii="SegoeUI-Light" w:hAnsi="SegoeUI-Light"/>
          <w:color w:val="242021"/>
          <w:lang w:val="ka-GE"/>
        </w:rPr>
        <w:t xml:space="preserve"> (</w:t>
      </w:r>
      <w:r w:rsidR="00B26726">
        <w:rPr>
          <w:rFonts w:ascii="Sylfaen" w:hAnsi="Sylfaen"/>
          <w:color w:val="242021"/>
          <w:lang w:val="ka-GE"/>
        </w:rPr>
        <w:t>განსაკუთრებით ქვეყნებში, სადაც ტესტირებაზე ხელმისაწვდომობა შეზღუდულია).</w:t>
      </w:r>
      <w:r w:rsidR="00764FEC">
        <w:rPr>
          <w:rFonts w:ascii="Sylfaen" w:hAnsi="Sylfaen"/>
          <w:color w:val="242021"/>
          <w:lang w:val="ka-GE"/>
        </w:rPr>
        <w:t xml:space="preserve"> </w:t>
      </w:r>
      <w:r w:rsidR="009130F8">
        <w:rPr>
          <w:rFonts w:ascii="Sylfaen" w:hAnsi="Sylfaen"/>
          <w:color w:val="242021"/>
          <w:lang w:val="ka-GE"/>
        </w:rPr>
        <w:t xml:space="preserve">დამატებითი ინფორმაციისათვის იხილეთ ტუბერკულოზის სკრინინგის და პრევენციული მკურნალობის  ალგორითმი (სქემა N2). </w:t>
      </w:r>
    </w:p>
    <w:p w:rsidR="003F74DE" w:rsidRDefault="003F74DE" w:rsidP="00D07C5F">
      <w:pPr>
        <w:spacing w:after="0" w:line="240" w:lineRule="auto"/>
        <w:jc w:val="both"/>
        <w:rPr>
          <w:rFonts w:ascii="Sylfaen" w:hAnsi="Sylfaen"/>
          <w:b/>
          <w:color w:val="000000"/>
          <w:lang w:val="ka-GE"/>
        </w:rPr>
      </w:pPr>
    </w:p>
    <w:p w:rsidR="009130F8" w:rsidRDefault="009130F8" w:rsidP="00D07C5F">
      <w:pPr>
        <w:spacing w:after="0" w:line="240" w:lineRule="auto"/>
        <w:jc w:val="both"/>
        <w:rPr>
          <w:rFonts w:ascii="Sylfaen" w:hAnsi="Sylfaen"/>
          <w:color w:val="242021"/>
          <w:lang w:val="ka-GE"/>
        </w:rPr>
      </w:pPr>
      <w:r>
        <w:rPr>
          <w:rFonts w:ascii="Sylfaen" w:hAnsi="Sylfaen"/>
          <w:b/>
          <w:color w:val="000000"/>
          <w:lang w:val="ka-GE"/>
        </w:rPr>
        <w:t>სქემა</w:t>
      </w:r>
      <w:r w:rsidRPr="00DA740C">
        <w:rPr>
          <w:rFonts w:ascii="Sylfaen" w:hAnsi="Sylfaen"/>
          <w:b/>
          <w:color w:val="000000"/>
          <w:lang w:val="ka-GE"/>
        </w:rPr>
        <w:t xml:space="preserve"> N2.</w:t>
      </w:r>
      <w:r>
        <w:rPr>
          <w:rFonts w:ascii="Sylfaen" w:hAnsi="Sylfaen"/>
          <w:color w:val="000000"/>
          <w:lang w:val="ka-GE"/>
        </w:rPr>
        <w:t xml:space="preserve"> </w:t>
      </w:r>
      <w:r>
        <w:rPr>
          <w:rFonts w:ascii="Sylfaen" w:hAnsi="Sylfaen"/>
          <w:color w:val="242021"/>
          <w:lang w:val="ka-GE"/>
        </w:rPr>
        <w:t>ტუბერკულოზის სკრინინგის და პრევენციული მკურნალობის  ალგორითმი</w:t>
      </w:r>
    </w:p>
    <w:p w:rsidR="003F74DE" w:rsidRDefault="003F74DE" w:rsidP="00525F60">
      <w:pPr>
        <w:spacing w:after="0" w:line="360" w:lineRule="auto"/>
        <w:jc w:val="both"/>
        <w:rPr>
          <w:rFonts w:ascii="Sylfaen" w:hAnsi="Sylfaen"/>
          <w:color w:val="242021"/>
          <w:lang w:val="ka-GE"/>
        </w:rPr>
      </w:pPr>
    </w:p>
    <w:p w:rsidR="009130F8" w:rsidRDefault="00D53076" w:rsidP="00525F60">
      <w:pPr>
        <w:spacing w:after="0" w:line="360" w:lineRule="auto"/>
        <w:jc w:val="both"/>
        <w:rPr>
          <w:rFonts w:ascii="Sylfaen" w:hAnsi="Sylfaen"/>
          <w:color w:val="242021"/>
          <w:lang w:val="ka-GE"/>
        </w:rPr>
      </w:pPr>
      <w:r>
        <w:rPr>
          <w:rFonts w:ascii="Sylfaen" w:hAnsi="Sylfaen"/>
          <w:noProof/>
          <w:color w:val="242021"/>
        </w:rPr>
        <w:lastRenderedPageBreak/>
        <mc:AlternateContent>
          <mc:Choice Requires="wpc">
            <w:drawing>
              <wp:inline distT="0" distB="0" distL="0" distR="0">
                <wp:extent cx="5943600" cy="5669280"/>
                <wp:effectExtent l="9525" t="9525" r="9525" b="7620"/>
                <wp:docPr id="8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AutoShape 4"/>
                        <wps:cNvSpPr>
                          <a:spLocks noChangeArrowheads="1"/>
                        </wps:cNvSpPr>
                        <wps:spPr bwMode="auto">
                          <a:xfrm>
                            <a:off x="0" y="0"/>
                            <a:ext cx="1896745" cy="30289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Pr>
                                  <w:rFonts w:ascii="Sylfaen" w:hAnsi="Sylfaen"/>
                                  <w:sz w:val="18"/>
                                  <w:szCs w:val="18"/>
                                  <w:lang w:val="ka-GE"/>
                                </w:rPr>
                                <w:t>აივ ინფექციით მცხოვრებ</w:t>
                              </w:r>
                              <w:r w:rsidRPr="0048611A">
                                <w:rPr>
                                  <w:rFonts w:ascii="Sylfaen" w:hAnsi="Sylfaen"/>
                                  <w:sz w:val="18"/>
                                  <w:szCs w:val="18"/>
                                  <w:lang w:val="ka-GE"/>
                                </w:rPr>
                                <w:t>ი</w:t>
                              </w:r>
                            </w:p>
                          </w:txbxContent>
                        </wps:txbx>
                        <wps:bodyPr rot="0" vert="horz" wrap="square" lIns="91440" tIns="45720" rIns="91440" bIns="45720" anchor="t" anchorCtr="0" upright="1">
                          <a:noAutofit/>
                        </wps:bodyPr>
                      </wps:wsp>
                      <wps:wsp>
                        <wps:cNvPr id="32" name="AutoShape 5"/>
                        <wps:cNvSpPr>
                          <a:spLocks noChangeArrowheads="1"/>
                        </wps:cNvSpPr>
                        <wps:spPr bwMode="auto">
                          <a:xfrm>
                            <a:off x="2667635" y="0"/>
                            <a:ext cx="1563370" cy="30289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კონტაქტი</w:t>
                              </w:r>
                            </w:p>
                          </w:txbxContent>
                        </wps:txbx>
                        <wps:bodyPr rot="0" vert="horz" wrap="square" lIns="91440" tIns="45720" rIns="91440" bIns="45720" anchor="t" anchorCtr="0" upright="1">
                          <a:noAutofit/>
                        </wps:bodyPr>
                      </wps:wsp>
                      <wps:wsp>
                        <wps:cNvPr id="33" name="AutoShape 6"/>
                        <wps:cNvSpPr>
                          <a:spLocks noChangeArrowheads="1"/>
                        </wps:cNvSpPr>
                        <wps:spPr bwMode="auto">
                          <a:xfrm>
                            <a:off x="4389755" y="0"/>
                            <a:ext cx="1553845" cy="30226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სხვა რისკ-ჯგუფები</w:t>
                              </w:r>
                            </w:p>
                          </w:txbxContent>
                        </wps:txbx>
                        <wps:bodyPr rot="0" vert="horz" wrap="square" lIns="91440" tIns="45720" rIns="91440" bIns="45720" anchor="t" anchorCtr="0" upright="1">
                          <a:noAutofit/>
                        </wps:bodyPr>
                      </wps:wsp>
                      <wps:wsp>
                        <wps:cNvPr id="34" name="AutoShape 7"/>
                        <wps:cNvSpPr>
                          <a:spLocks noChangeArrowheads="1"/>
                        </wps:cNvSpPr>
                        <wps:spPr bwMode="auto">
                          <a:xfrm>
                            <a:off x="635" y="420370"/>
                            <a:ext cx="1896110" cy="89789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 xml:space="preserve">ნებისმიერი სიმპტომი </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მიმდინარე ხველა;</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ან სიცხე;</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ან წონაში კლება;</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ან ღამის ოფლიანობა</w:t>
                              </w:r>
                            </w:p>
                            <w:p w:rsidR="00051BE2" w:rsidRPr="0048611A" w:rsidRDefault="00051BE2" w:rsidP="0071484B">
                              <w:pPr>
                                <w:spacing w:after="0" w:line="240" w:lineRule="auto"/>
                                <w:jc w:val="center"/>
                                <w:rPr>
                                  <w:rFonts w:ascii="Sylfaen" w:hAnsi="Sylfaen"/>
                                  <w:sz w:val="18"/>
                                  <w:szCs w:val="18"/>
                                  <w:lang w:val="ka-GE"/>
                                </w:rPr>
                              </w:pPr>
                            </w:p>
                            <w:p w:rsidR="00051BE2" w:rsidRPr="0048611A" w:rsidRDefault="00051BE2" w:rsidP="0071484B">
                              <w:pPr>
                                <w:spacing w:after="0" w:line="240" w:lineRule="auto"/>
                                <w:jc w:val="center"/>
                                <w:rPr>
                                  <w:rFonts w:ascii="Sylfaen" w:hAnsi="Sylfaen"/>
                                  <w:sz w:val="18"/>
                                  <w:szCs w:val="18"/>
                                  <w:lang w:val="ka-GE"/>
                                </w:rPr>
                              </w:pPr>
                            </w:p>
                          </w:txbxContent>
                        </wps:txbx>
                        <wps:bodyPr rot="0" vert="horz" wrap="square" lIns="91440" tIns="45720" rIns="91440" bIns="45720" anchor="t" anchorCtr="0" upright="1">
                          <a:noAutofit/>
                        </wps:bodyPr>
                      </wps:wsp>
                      <wps:wsp>
                        <wps:cNvPr id="35" name="AutoShape 8"/>
                        <wps:cNvSpPr>
                          <a:spLocks noChangeArrowheads="1"/>
                        </wps:cNvSpPr>
                        <wps:spPr bwMode="auto">
                          <a:xfrm>
                            <a:off x="2563495" y="492125"/>
                            <a:ext cx="1826260" cy="30289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vertAlign w:val="superscript"/>
                                  <w:lang w:val="ka-GE"/>
                                </w:rPr>
                              </w:pPr>
                              <w:r w:rsidRPr="0048611A">
                                <w:rPr>
                                  <w:rFonts w:ascii="Sylfaen" w:hAnsi="Sylfaen"/>
                                  <w:sz w:val="18"/>
                                  <w:szCs w:val="18"/>
                                  <w:lang w:val="ka-GE"/>
                                </w:rPr>
                                <w:t>სიმპტომურია თუ არა?</w:t>
                              </w:r>
                              <w:r w:rsidRPr="0048611A">
                                <w:rPr>
                                  <w:rFonts w:ascii="Sylfaen" w:hAnsi="Sylfaen"/>
                                  <w:sz w:val="18"/>
                                  <w:szCs w:val="18"/>
                                  <w:vertAlign w:val="superscript"/>
                                  <w:lang w:val="ka-GE"/>
                                </w:rPr>
                                <w:t>1</w:t>
                              </w:r>
                            </w:p>
                          </w:txbxContent>
                        </wps:txbx>
                        <wps:bodyPr rot="0" vert="horz" wrap="square" lIns="91440" tIns="45720" rIns="91440" bIns="45720" anchor="t" anchorCtr="0" upright="1">
                          <a:noAutofit/>
                        </wps:bodyPr>
                      </wps:wsp>
                      <wps:wsp>
                        <wps:cNvPr id="36" name="AutoShape 9"/>
                        <wps:cNvSpPr>
                          <a:spLocks noChangeArrowheads="1"/>
                        </wps:cNvSpPr>
                        <wps:spPr bwMode="auto">
                          <a:xfrm>
                            <a:off x="635" y="1412240"/>
                            <a:ext cx="517525" cy="23495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არა</w:t>
                              </w:r>
                            </w:p>
                          </w:txbxContent>
                        </wps:txbx>
                        <wps:bodyPr rot="0" vert="horz" wrap="square" lIns="91440" tIns="45720" rIns="91440" bIns="45720" anchor="t" anchorCtr="0" upright="1">
                          <a:noAutofit/>
                        </wps:bodyPr>
                      </wps:wsp>
                      <wps:wsp>
                        <wps:cNvPr id="37" name="AutoShape 10"/>
                        <wps:cNvSpPr>
                          <a:spLocks noChangeArrowheads="1"/>
                        </wps:cNvSpPr>
                        <wps:spPr bwMode="auto">
                          <a:xfrm>
                            <a:off x="1442720" y="1411605"/>
                            <a:ext cx="590550" cy="23558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კი</w:t>
                              </w:r>
                            </w:p>
                          </w:txbxContent>
                        </wps:txbx>
                        <wps:bodyPr rot="0" vert="horz" wrap="square" lIns="91440" tIns="45720" rIns="91440" bIns="45720" anchor="t" anchorCtr="0" upright="1">
                          <a:noAutofit/>
                        </wps:bodyPr>
                      </wps:wsp>
                      <wps:wsp>
                        <wps:cNvPr id="38" name="AutoShape 11"/>
                        <wps:cNvSpPr>
                          <a:spLocks noChangeArrowheads="1"/>
                        </wps:cNvSpPr>
                        <wps:spPr bwMode="auto">
                          <a:xfrm>
                            <a:off x="2563495" y="878205"/>
                            <a:ext cx="516255" cy="30353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კი</w:t>
                              </w:r>
                            </w:p>
                          </w:txbxContent>
                        </wps:txbx>
                        <wps:bodyPr rot="0" vert="horz" wrap="square" lIns="91440" tIns="45720" rIns="91440" bIns="45720" anchor="t" anchorCtr="0" upright="1">
                          <a:noAutofit/>
                        </wps:bodyPr>
                      </wps:wsp>
                      <wps:wsp>
                        <wps:cNvPr id="39" name="AutoShape 12"/>
                        <wps:cNvSpPr>
                          <a:spLocks noChangeArrowheads="1"/>
                        </wps:cNvSpPr>
                        <wps:spPr bwMode="auto">
                          <a:xfrm>
                            <a:off x="3872230" y="878205"/>
                            <a:ext cx="517525" cy="30353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არა</w:t>
                              </w:r>
                            </w:p>
                          </w:txbxContent>
                        </wps:txbx>
                        <wps:bodyPr rot="0" vert="horz" wrap="square" lIns="91440" tIns="45720" rIns="91440" bIns="45720" anchor="t" anchorCtr="0" upright="1">
                          <a:noAutofit/>
                        </wps:bodyPr>
                      </wps:wsp>
                      <wps:wsp>
                        <wps:cNvPr id="40" name="AutoShape 13"/>
                        <wps:cNvSpPr>
                          <a:spLocks noChangeArrowheads="1"/>
                        </wps:cNvSpPr>
                        <wps:spPr bwMode="auto">
                          <a:xfrm>
                            <a:off x="919480" y="1779905"/>
                            <a:ext cx="1644015" cy="23685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გამოკვლევა აქტიურ TB-ზე</w:t>
                              </w:r>
                            </w:p>
                          </w:txbxContent>
                        </wps:txbx>
                        <wps:bodyPr rot="0" vert="horz" wrap="square" lIns="91440" tIns="45720" rIns="91440" bIns="45720" anchor="t" anchorCtr="0" upright="1">
                          <a:noAutofit/>
                        </wps:bodyPr>
                      </wps:wsp>
                      <wps:wsp>
                        <wps:cNvPr id="41" name="AutoShape 14"/>
                        <wps:cNvSpPr>
                          <a:spLocks noChangeArrowheads="1"/>
                        </wps:cNvSpPr>
                        <wps:spPr bwMode="auto">
                          <a:xfrm>
                            <a:off x="992505" y="2145665"/>
                            <a:ext cx="1445260" cy="30162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აქტიური TB არ არის</w:t>
                              </w:r>
                            </w:p>
                          </w:txbxContent>
                        </wps:txbx>
                        <wps:bodyPr rot="0" vert="horz" wrap="square" lIns="91440" tIns="45720" rIns="91440" bIns="45720" anchor="t" anchorCtr="0" upright="1">
                          <a:noAutofit/>
                        </wps:bodyPr>
                      </wps:wsp>
                      <wps:wsp>
                        <wps:cNvPr id="42" name="AutoShape 15"/>
                        <wps:cNvSpPr>
                          <a:spLocks noChangeArrowheads="1"/>
                        </wps:cNvSpPr>
                        <wps:spPr bwMode="auto">
                          <a:xfrm>
                            <a:off x="64135" y="2564765"/>
                            <a:ext cx="1710055" cy="42608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rPr>
                                <w:t>TPT უკუნ</w:t>
                              </w:r>
                              <w:r w:rsidRPr="0048611A">
                                <w:rPr>
                                  <w:rFonts w:ascii="Sylfaen" w:hAnsi="Sylfaen"/>
                                  <w:sz w:val="18"/>
                                  <w:szCs w:val="18"/>
                                  <w:lang w:val="ka-GE"/>
                                </w:rPr>
                                <w:t xml:space="preserve">აჩვენები </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ხომ არ არის?</w:t>
                              </w:r>
                              <w:r w:rsidRPr="0048611A">
                                <w:rPr>
                                  <w:rFonts w:ascii="Sylfaen" w:hAnsi="Sylfaen"/>
                                  <w:sz w:val="18"/>
                                  <w:szCs w:val="18"/>
                                  <w:vertAlign w:val="superscript"/>
                                  <w:lang w:val="ka-GE"/>
                                </w:rPr>
                                <w:t>2</w:t>
                              </w:r>
                            </w:p>
                          </w:txbxContent>
                        </wps:txbx>
                        <wps:bodyPr rot="0" vert="horz" wrap="square" lIns="91440" tIns="45720" rIns="91440" bIns="45720" anchor="t" anchorCtr="0" upright="1">
                          <a:noAutofit/>
                        </wps:bodyPr>
                      </wps:wsp>
                      <wps:wsp>
                        <wps:cNvPr id="43" name="AutoShape 16"/>
                        <wps:cNvSpPr>
                          <a:spLocks noChangeArrowheads="1"/>
                        </wps:cNvSpPr>
                        <wps:spPr bwMode="auto">
                          <a:xfrm>
                            <a:off x="64135" y="4128135"/>
                            <a:ext cx="516255" cy="30353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კი</w:t>
                              </w:r>
                            </w:p>
                          </w:txbxContent>
                        </wps:txbx>
                        <wps:bodyPr rot="0" vert="horz" wrap="square" lIns="91440" tIns="45720" rIns="91440" bIns="45720" anchor="t" anchorCtr="0" upright="1">
                          <a:noAutofit/>
                        </wps:bodyPr>
                      </wps:wsp>
                      <wps:wsp>
                        <wps:cNvPr id="44" name="AutoShape 17"/>
                        <wps:cNvSpPr>
                          <a:spLocks noChangeArrowheads="1"/>
                        </wps:cNvSpPr>
                        <wps:spPr bwMode="auto">
                          <a:xfrm>
                            <a:off x="1256665" y="4128135"/>
                            <a:ext cx="517525" cy="30353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არა</w:t>
                              </w:r>
                            </w:p>
                          </w:txbxContent>
                        </wps:txbx>
                        <wps:bodyPr rot="0" vert="horz" wrap="square" lIns="91440" tIns="45720" rIns="91440" bIns="45720" anchor="t" anchorCtr="0" upright="1">
                          <a:noAutofit/>
                        </wps:bodyPr>
                      </wps:wsp>
                      <wps:wsp>
                        <wps:cNvPr id="45" name="AutoShape 18"/>
                        <wps:cNvSpPr>
                          <a:spLocks noChangeArrowheads="1"/>
                        </wps:cNvSpPr>
                        <wps:spPr bwMode="auto">
                          <a:xfrm>
                            <a:off x="0" y="4569460"/>
                            <a:ext cx="992505" cy="40703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გადაავადე TPT</w:t>
                              </w:r>
                            </w:p>
                          </w:txbxContent>
                        </wps:txbx>
                        <wps:bodyPr rot="0" vert="horz" wrap="square" lIns="91440" tIns="45720" rIns="91440" bIns="45720" anchor="t" anchorCtr="0" upright="1">
                          <a:noAutofit/>
                        </wps:bodyPr>
                      </wps:wsp>
                      <wps:wsp>
                        <wps:cNvPr id="46" name="AutoShape 19"/>
                        <wps:cNvSpPr>
                          <a:spLocks noChangeArrowheads="1"/>
                        </wps:cNvSpPr>
                        <wps:spPr bwMode="auto">
                          <a:xfrm>
                            <a:off x="992505" y="4569460"/>
                            <a:ext cx="781685" cy="40703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 xml:space="preserve">დაიწყე </w:t>
                              </w:r>
                            </w:p>
                            <w:p w:rsidR="00051BE2" w:rsidRPr="0048611A" w:rsidRDefault="00051BE2" w:rsidP="0071484B">
                              <w:pPr>
                                <w:spacing w:after="0" w:line="240" w:lineRule="auto"/>
                                <w:jc w:val="center"/>
                                <w:rPr>
                                  <w:rFonts w:ascii="Sylfaen" w:hAnsi="Sylfaen"/>
                                  <w:sz w:val="18"/>
                                  <w:szCs w:val="18"/>
                                  <w:vertAlign w:val="superscript"/>
                                  <w:lang w:val="ka-GE"/>
                                </w:rPr>
                              </w:pPr>
                              <w:r w:rsidRPr="0048611A">
                                <w:rPr>
                                  <w:rFonts w:ascii="Sylfaen" w:hAnsi="Sylfaen"/>
                                  <w:sz w:val="18"/>
                                  <w:szCs w:val="18"/>
                                  <w:lang w:val="ka-GE"/>
                                </w:rPr>
                                <w:t>TPT</w:t>
                              </w:r>
                              <w:r w:rsidRPr="0048611A">
                                <w:rPr>
                                  <w:rFonts w:ascii="Sylfaen" w:hAnsi="Sylfaen"/>
                                  <w:sz w:val="18"/>
                                  <w:szCs w:val="18"/>
                                  <w:vertAlign w:val="superscript"/>
                                  <w:lang w:val="ka-GE"/>
                                </w:rPr>
                                <w:t>3</w:t>
                              </w:r>
                            </w:p>
                          </w:txbxContent>
                        </wps:txbx>
                        <wps:bodyPr rot="0" vert="horz" wrap="square" lIns="91440" tIns="45720" rIns="91440" bIns="45720" anchor="t" anchorCtr="0" upright="1">
                          <a:noAutofit/>
                        </wps:bodyPr>
                      </wps:wsp>
                      <wps:wsp>
                        <wps:cNvPr id="47" name="AutoShape 20"/>
                        <wps:cNvSpPr>
                          <a:spLocks noChangeArrowheads="1"/>
                        </wps:cNvSpPr>
                        <wps:spPr bwMode="auto">
                          <a:xfrm>
                            <a:off x="3079750" y="1410335"/>
                            <a:ext cx="532765" cy="23685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727236">
                                <w:rPr>
                                  <w:rFonts w:ascii="Sylfaen" w:hAnsi="Sylfaen"/>
                                  <w:sz w:val="18"/>
                                  <w:szCs w:val="18"/>
                                  <w:lang w:val="ka-GE"/>
                                </w:rPr>
                                <w:t>&lt;5 წ.</w:t>
                              </w:r>
                            </w:p>
                          </w:txbxContent>
                        </wps:txbx>
                        <wps:bodyPr rot="0" vert="horz" wrap="square" lIns="91440" tIns="45720" rIns="91440" bIns="45720" anchor="t" anchorCtr="0" upright="1">
                          <a:noAutofit/>
                        </wps:bodyPr>
                      </wps:wsp>
                      <wps:wsp>
                        <wps:cNvPr id="48" name="AutoShape 21"/>
                        <wps:cNvSpPr>
                          <a:spLocks noChangeArrowheads="1"/>
                        </wps:cNvSpPr>
                        <wps:spPr bwMode="auto">
                          <a:xfrm>
                            <a:off x="4214495" y="1411605"/>
                            <a:ext cx="532130" cy="23558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727236">
                                <w:rPr>
                                  <w:rFonts w:ascii="Sylfaen" w:hAnsi="Sylfaen"/>
                                  <w:sz w:val="18"/>
                                  <w:szCs w:val="18"/>
                                  <w:lang w:val="ka-GE"/>
                                </w:rPr>
                                <w:t>&gt;5 წ.</w:t>
                              </w:r>
                            </w:p>
                          </w:txbxContent>
                        </wps:txbx>
                        <wps:bodyPr rot="0" vert="horz" wrap="square" lIns="91440" tIns="45720" rIns="91440" bIns="45720" anchor="t" anchorCtr="0" upright="1">
                          <a:noAutofit/>
                        </wps:bodyPr>
                      </wps:wsp>
                      <wps:wsp>
                        <wps:cNvPr id="49" name="AutoShape 22"/>
                        <wps:cNvSpPr>
                          <a:spLocks noChangeArrowheads="1"/>
                        </wps:cNvSpPr>
                        <wps:spPr bwMode="auto">
                          <a:xfrm>
                            <a:off x="3477260" y="1780540"/>
                            <a:ext cx="2221865" cy="30162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rPr>
                              </w:pPr>
                              <w:r w:rsidRPr="003215D0">
                                <w:rPr>
                                  <w:rFonts w:ascii="Sylfaen" w:hAnsi="Sylfaen"/>
                                  <w:sz w:val="18"/>
                                  <w:szCs w:val="18"/>
                                </w:rPr>
                                <w:t xml:space="preserve">TST </w:t>
                              </w:r>
                              <w:r w:rsidRPr="003215D0">
                                <w:rPr>
                                  <w:rFonts w:ascii="Sylfaen" w:hAnsi="Sylfaen"/>
                                  <w:sz w:val="18"/>
                                  <w:szCs w:val="18"/>
                                  <w:lang w:val="ka-GE"/>
                                </w:rPr>
                                <w:t xml:space="preserve">ან </w:t>
                              </w:r>
                              <w:r w:rsidRPr="003215D0">
                                <w:rPr>
                                  <w:rFonts w:ascii="Sylfaen" w:hAnsi="Sylfaen"/>
                                  <w:sz w:val="18"/>
                                  <w:szCs w:val="18"/>
                                </w:rPr>
                                <w:t>IGRA</w:t>
                              </w:r>
                              <w:r>
                                <w:rPr>
                                  <w:rFonts w:ascii="Sylfaen" w:hAnsi="Sylfaen"/>
                                  <w:sz w:val="18"/>
                                  <w:szCs w:val="18"/>
                                </w:rPr>
                                <w:t>*</w:t>
                              </w:r>
                            </w:p>
                          </w:txbxContent>
                        </wps:txbx>
                        <wps:bodyPr rot="0" vert="horz" wrap="square" lIns="91440" tIns="45720" rIns="91440" bIns="45720" anchor="t" anchorCtr="0" upright="1">
                          <a:noAutofit/>
                        </wps:bodyPr>
                      </wps:wsp>
                      <wps:wsp>
                        <wps:cNvPr id="50" name="AutoShape 23"/>
                        <wps:cNvSpPr>
                          <a:spLocks noChangeArrowheads="1"/>
                        </wps:cNvSpPr>
                        <wps:spPr bwMode="auto">
                          <a:xfrm>
                            <a:off x="4921885" y="2629535"/>
                            <a:ext cx="1021715" cy="24320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უარყოფითი</w:t>
                              </w:r>
                            </w:p>
                          </w:txbxContent>
                        </wps:txbx>
                        <wps:bodyPr rot="0" vert="horz" wrap="square" lIns="91440" tIns="45720" rIns="91440" bIns="45720" anchor="t" anchorCtr="0" upright="1">
                          <a:noAutofit/>
                        </wps:bodyPr>
                      </wps:wsp>
                      <wps:wsp>
                        <wps:cNvPr id="51" name="AutoShape 24"/>
                        <wps:cNvSpPr>
                          <a:spLocks noChangeArrowheads="1"/>
                        </wps:cNvSpPr>
                        <wps:spPr bwMode="auto">
                          <a:xfrm>
                            <a:off x="3521075" y="2447290"/>
                            <a:ext cx="1318895" cy="62674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დადებითი ან ხელმისაწვდომი არ არის</w:t>
                              </w:r>
                            </w:p>
                          </w:txbxContent>
                        </wps:txbx>
                        <wps:bodyPr rot="0" vert="horz" wrap="square" lIns="91440" tIns="45720" rIns="91440" bIns="45720" anchor="t" anchorCtr="0" upright="1">
                          <a:noAutofit/>
                        </wps:bodyPr>
                      </wps:wsp>
                      <wps:wsp>
                        <wps:cNvPr id="52" name="AutoShape 25"/>
                        <wps:cNvSpPr>
                          <a:spLocks noChangeArrowheads="1"/>
                        </wps:cNvSpPr>
                        <wps:spPr bwMode="auto">
                          <a:xfrm>
                            <a:off x="3521075" y="3353435"/>
                            <a:ext cx="1318895" cy="41973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გულმკერდის რენტგენოგრაფია</w:t>
                              </w:r>
                            </w:p>
                          </w:txbxContent>
                        </wps:txbx>
                        <wps:bodyPr rot="0" vert="horz" wrap="square" lIns="91440" tIns="45720" rIns="91440" bIns="45720" anchor="t" anchorCtr="0" upright="1">
                          <a:noAutofit/>
                        </wps:bodyPr>
                      </wps:wsp>
                      <wps:wsp>
                        <wps:cNvPr id="53" name="AutoShape 26"/>
                        <wps:cNvSpPr>
                          <a:spLocks noChangeArrowheads="1"/>
                        </wps:cNvSpPr>
                        <wps:spPr bwMode="auto">
                          <a:xfrm>
                            <a:off x="2017395" y="3616325"/>
                            <a:ext cx="1402080" cy="62801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ნორმა ან ხელმისაწვდომი არ არის</w:t>
                              </w:r>
                            </w:p>
                          </w:txbxContent>
                        </wps:txbx>
                        <wps:bodyPr rot="0" vert="horz" wrap="square" lIns="91440" tIns="45720" rIns="91440" bIns="45720" anchor="t" anchorCtr="0" upright="1">
                          <a:noAutofit/>
                        </wps:bodyPr>
                      </wps:wsp>
                      <wps:wsp>
                        <wps:cNvPr id="54" name="AutoShape 27"/>
                        <wps:cNvSpPr>
                          <a:spLocks noChangeArrowheads="1"/>
                        </wps:cNvSpPr>
                        <wps:spPr bwMode="auto">
                          <a:xfrm>
                            <a:off x="2315845" y="3074035"/>
                            <a:ext cx="1111885" cy="279400"/>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პათოლოგია</w:t>
                              </w:r>
                            </w:p>
                          </w:txbxContent>
                        </wps:txbx>
                        <wps:bodyPr rot="0" vert="horz" wrap="square" lIns="91440" tIns="45720" rIns="91440" bIns="45720" anchor="t" anchorCtr="0" upright="1">
                          <a:noAutofit/>
                        </wps:bodyPr>
                      </wps:wsp>
                      <wps:wsp>
                        <wps:cNvPr id="55" name="AutoShape 28"/>
                        <wps:cNvSpPr>
                          <a:spLocks noChangeArrowheads="1"/>
                        </wps:cNvSpPr>
                        <wps:spPr bwMode="auto">
                          <a:xfrm>
                            <a:off x="64135" y="5174615"/>
                            <a:ext cx="5879465" cy="494665"/>
                          </a:xfrm>
                          <a:prstGeom prst="roundRect">
                            <a:avLst>
                              <a:gd name="adj" fmla="val 16667"/>
                            </a:avLst>
                          </a:prstGeom>
                          <a:solidFill>
                            <a:srgbClr val="FFFFFF"/>
                          </a:solidFill>
                          <a:ln w="9525">
                            <a:solidFill>
                              <a:srgbClr val="000000"/>
                            </a:solidFill>
                            <a:round/>
                            <a:headEnd/>
                            <a:tailEnd/>
                          </a:ln>
                        </wps:spPr>
                        <wps:txb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 xml:space="preserve">აქტიურ ტუბერკულოზზე მიდევნება (საჭიროების შემთხვევაში) მაშინაც კი თუ პრევენციული მკურნალობა დასრულებულია </w:t>
                              </w:r>
                            </w:p>
                          </w:txbxContent>
                        </wps:txbx>
                        <wps:bodyPr rot="0" vert="horz" wrap="square" lIns="91440" tIns="45720" rIns="91440" bIns="45720" anchor="t" anchorCtr="0" upright="1">
                          <a:noAutofit/>
                        </wps:bodyPr>
                      </wps:wsp>
                      <wps:wsp>
                        <wps:cNvPr id="56" name="AutoShape 29"/>
                        <wps:cNvCnPr>
                          <a:cxnSpLocks noChangeShapeType="1"/>
                          <a:stCxn id="31" idx="2"/>
                          <a:endCxn id="34" idx="0"/>
                        </wps:cNvCnPr>
                        <wps:spPr bwMode="auto">
                          <a:xfrm>
                            <a:off x="948690" y="302895"/>
                            <a:ext cx="63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0"/>
                        <wps:cNvCnPr>
                          <a:cxnSpLocks noChangeShapeType="1"/>
                          <a:stCxn id="34" idx="2"/>
                          <a:endCxn id="36" idx="0"/>
                        </wps:cNvCnPr>
                        <wps:spPr bwMode="auto">
                          <a:xfrm flipH="1">
                            <a:off x="259715" y="1318260"/>
                            <a:ext cx="68897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1"/>
                        <wps:cNvCnPr>
                          <a:cxnSpLocks noChangeShapeType="1"/>
                          <a:stCxn id="34" idx="2"/>
                          <a:endCxn id="37" idx="0"/>
                        </wps:cNvCnPr>
                        <wps:spPr bwMode="auto">
                          <a:xfrm>
                            <a:off x="948690" y="1318260"/>
                            <a:ext cx="789305"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2"/>
                        <wps:cNvCnPr>
                          <a:cxnSpLocks noChangeShapeType="1"/>
                          <a:stCxn id="36" idx="2"/>
                          <a:endCxn id="42" idx="0"/>
                        </wps:cNvCnPr>
                        <wps:spPr bwMode="auto">
                          <a:xfrm>
                            <a:off x="259715" y="1647190"/>
                            <a:ext cx="659765" cy="91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3"/>
                        <wps:cNvCnPr>
                          <a:cxnSpLocks noChangeShapeType="1"/>
                          <a:stCxn id="42" idx="2"/>
                          <a:endCxn id="43" idx="0"/>
                        </wps:cNvCnPr>
                        <wps:spPr bwMode="auto">
                          <a:xfrm flipH="1">
                            <a:off x="322580" y="2990850"/>
                            <a:ext cx="596900" cy="11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4"/>
                        <wps:cNvCnPr>
                          <a:cxnSpLocks noChangeShapeType="1"/>
                          <a:stCxn id="43" idx="2"/>
                          <a:endCxn id="45" idx="0"/>
                        </wps:cNvCnPr>
                        <wps:spPr bwMode="auto">
                          <a:xfrm>
                            <a:off x="322580" y="4431665"/>
                            <a:ext cx="17399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5"/>
                        <wps:cNvCnPr>
                          <a:cxnSpLocks noChangeShapeType="1"/>
                          <a:stCxn id="42" idx="2"/>
                          <a:endCxn id="44" idx="0"/>
                        </wps:cNvCnPr>
                        <wps:spPr bwMode="auto">
                          <a:xfrm>
                            <a:off x="919480" y="2990850"/>
                            <a:ext cx="596265" cy="11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6"/>
                        <wps:cNvCnPr>
                          <a:cxnSpLocks noChangeShapeType="1"/>
                          <a:stCxn id="44" idx="2"/>
                          <a:endCxn id="46" idx="0"/>
                        </wps:cNvCnPr>
                        <wps:spPr bwMode="auto">
                          <a:xfrm flipH="1">
                            <a:off x="1383665" y="4431665"/>
                            <a:ext cx="13208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7"/>
                        <wps:cNvSpPr>
                          <a:spLocks noChangeArrowheads="1"/>
                        </wps:cNvSpPr>
                        <wps:spPr bwMode="auto">
                          <a:xfrm>
                            <a:off x="394335" y="4976495"/>
                            <a:ext cx="186055" cy="198120"/>
                          </a:xfrm>
                          <a:prstGeom prst="downArrow">
                            <a:avLst>
                              <a:gd name="adj1" fmla="val 50000"/>
                              <a:gd name="adj2" fmla="val 26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5" name="AutoShape 38"/>
                        <wps:cNvSpPr>
                          <a:spLocks noChangeArrowheads="1"/>
                        </wps:cNvSpPr>
                        <wps:spPr bwMode="auto">
                          <a:xfrm>
                            <a:off x="1256665" y="4976495"/>
                            <a:ext cx="186055" cy="198120"/>
                          </a:xfrm>
                          <a:prstGeom prst="downArrow">
                            <a:avLst>
                              <a:gd name="adj1" fmla="val 50000"/>
                              <a:gd name="adj2" fmla="val 266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6" name="AutoShape 39"/>
                        <wps:cNvCnPr>
                          <a:cxnSpLocks noChangeShapeType="1"/>
                        </wps:cNvCnPr>
                        <wps:spPr bwMode="auto">
                          <a:xfrm>
                            <a:off x="1724660" y="1647190"/>
                            <a:ext cx="381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42"/>
                        <wps:cNvCnPr>
                          <a:cxnSpLocks noChangeShapeType="1"/>
                          <a:stCxn id="51" idx="1"/>
                          <a:endCxn id="42" idx="3"/>
                        </wps:cNvCnPr>
                        <wps:spPr bwMode="auto">
                          <a:xfrm flipH="1">
                            <a:off x="1774190" y="2760980"/>
                            <a:ext cx="1746885"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43"/>
                        <wps:cNvCnPr>
                          <a:cxnSpLocks noChangeShapeType="1"/>
                          <a:stCxn id="51" idx="2"/>
                          <a:endCxn id="52" idx="0"/>
                        </wps:cNvCnPr>
                        <wps:spPr bwMode="auto">
                          <a:xfrm>
                            <a:off x="4180840" y="3074035"/>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44"/>
                        <wps:cNvCnPr>
                          <a:cxnSpLocks noChangeShapeType="1"/>
                          <a:stCxn id="52" idx="1"/>
                          <a:endCxn id="53" idx="3"/>
                        </wps:cNvCnPr>
                        <wps:spPr bwMode="auto">
                          <a:xfrm flipH="1">
                            <a:off x="3419475" y="3563620"/>
                            <a:ext cx="10160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45"/>
                        <wps:cNvCnPr>
                          <a:cxnSpLocks noChangeShapeType="1"/>
                          <a:stCxn id="52" idx="1"/>
                          <a:endCxn id="54" idx="3"/>
                        </wps:cNvCnPr>
                        <wps:spPr bwMode="auto">
                          <a:xfrm flipH="1" flipV="1">
                            <a:off x="3427730" y="3213735"/>
                            <a:ext cx="9334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6"/>
                        <wps:cNvCnPr>
                          <a:cxnSpLocks noChangeShapeType="1"/>
                          <a:stCxn id="54" idx="0"/>
                          <a:endCxn id="40" idx="3"/>
                        </wps:cNvCnPr>
                        <wps:spPr bwMode="auto">
                          <a:xfrm rot="5400000" flipH="1">
                            <a:off x="2129790" y="2332355"/>
                            <a:ext cx="1175385" cy="30861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48"/>
                        <wps:cNvCnPr>
                          <a:cxnSpLocks noChangeShapeType="1"/>
                          <a:stCxn id="49" idx="2"/>
                          <a:endCxn id="51" idx="0"/>
                        </wps:cNvCnPr>
                        <wps:spPr bwMode="auto">
                          <a:xfrm flipH="1">
                            <a:off x="4180840" y="2082165"/>
                            <a:ext cx="40767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9"/>
                        <wps:cNvCnPr>
                          <a:cxnSpLocks noChangeShapeType="1"/>
                          <a:stCxn id="49" idx="2"/>
                          <a:endCxn id="50" idx="0"/>
                        </wps:cNvCnPr>
                        <wps:spPr bwMode="auto">
                          <a:xfrm>
                            <a:off x="4588510" y="2082165"/>
                            <a:ext cx="844550"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51"/>
                        <wps:cNvCnPr>
                          <a:cxnSpLocks noChangeShapeType="1"/>
                          <a:endCxn id="40" idx="0"/>
                        </wps:cNvCnPr>
                        <wps:spPr bwMode="auto">
                          <a:xfrm flipH="1">
                            <a:off x="1741805" y="1181735"/>
                            <a:ext cx="1092835" cy="598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52"/>
                        <wps:cNvCnPr>
                          <a:cxnSpLocks noChangeShapeType="1"/>
                          <a:stCxn id="32" idx="2"/>
                          <a:endCxn id="35" idx="0"/>
                        </wps:cNvCnPr>
                        <wps:spPr bwMode="auto">
                          <a:xfrm>
                            <a:off x="3449320" y="302895"/>
                            <a:ext cx="2730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53"/>
                        <wps:cNvCnPr>
                          <a:cxnSpLocks noChangeShapeType="1"/>
                          <a:stCxn id="35" idx="2"/>
                          <a:endCxn id="38" idx="0"/>
                        </wps:cNvCnPr>
                        <wps:spPr bwMode="auto">
                          <a:xfrm flipH="1">
                            <a:off x="2821940" y="795020"/>
                            <a:ext cx="654685"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54"/>
                        <wps:cNvCnPr>
                          <a:cxnSpLocks noChangeShapeType="1"/>
                          <a:stCxn id="35" idx="2"/>
                          <a:endCxn id="39" idx="0"/>
                        </wps:cNvCnPr>
                        <wps:spPr bwMode="auto">
                          <a:xfrm>
                            <a:off x="3476625" y="795020"/>
                            <a:ext cx="654685"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55"/>
                        <wps:cNvCnPr>
                          <a:cxnSpLocks noChangeShapeType="1"/>
                          <a:stCxn id="39" idx="2"/>
                          <a:endCxn id="47" idx="0"/>
                        </wps:cNvCnPr>
                        <wps:spPr bwMode="auto">
                          <a:xfrm flipH="1">
                            <a:off x="3346450" y="1181735"/>
                            <a:ext cx="7848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56"/>
                        <wps:cNvCnPr>
                          <a:cxnSpLocks noChangeShapeType="1"/>
                          <a:stCxn id="39" idx="2"/>
                          <a:endCxn id="48" idx="0"/>
                        </wps:cNvCnPr>
                        <wps:spPr bwMode="auto">
                          <a:xfrm>
                            <a:off x="4131310" y="1181735"/>
                            <a:ext cx="34925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57"/>
                        <wps:cNvCnPr>
                          <a:cxnSpLocks noChangeShapeType="1"/>
                          <a:stCxn id="48" idx="2"/>
                          <a:endCxn id="49" idx="0"/>
                        </wps:cNvCnPr>
                        <wps:spPr bwMode="auto">
                          <a:xfrm>
                            <a:off x="4480560" y="1647190"/>
                            <a:ext cx="1079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4"/>
                        <wps:cNvCnPr>
                          <a:cxnSpLocks noChangeShapeType="1"/>
                          <a:stCxn id="47" idx="2"/>
                          <a:endCxn id="49" idx="0"/>
                        </wps:cNvCnPr>
                        <wps:spPr bwMode="auto">
                          <a:xfrm>
                            <a:off x="3346450" y="1647190"/>
                            <a:ext cx="12420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6"/>
                        <wps:cNvCnPr>
                          <a:cxnSpLocks noChangeShapeType="1"/>
                          <a:stCxn id="53" idx="1"/>
                        </wps:cNvCnPr>
                        <wps:spPr bwMode="auto">
                          <a:xfrm rot="10800000" flipH="1">
                            <a:off x="2017395" y="2758440"/>
                            <a:ext cx="92075" cy="1172210"/>
                          </a:xfrm>
                          <a:prstGeom prst="bentConnector4">
                            <a:avLst>
                              <a:gd name="adj1" fmla="val -68278"/>
                              <a:gd name="adj2" fmla="val 633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AutoShape 97"/>
                        <wps:cNvCnPr>
                          <a:cxnSpLocks noChangeShapeType="1"/>
                          <a:stCxn id="41" idx="0"/>
                          <a:endCxn id="41" idx="0"/>
                        </wps:cNvCnPr>
                        <wps:spPr bwMode="auto">
                          <a:xfrm>
                            <a:off x="1715135" y="214566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9"/>
                        <wps:cNvCnPr>
                          <a:cxnSpLocks noChangeShapeType="1"/>
                          <a:stCxn id="41" idx="2"/>
                          <a:endCxn id="42" idx="0"/>
                        </wps:cNvCnPr>
                        <wps:spPr bwMode="auto">
                          <a:xfrm flipH="1">
                            <a:off x="919480" y="2447290"/>
                            <a:ext cx="79565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01"/>
                        <wps:cNvCnPr>
                          <a:cxnSpLocks noChangeShapeType="1"/>
                        </wps:cNvCnPr>
                        <wps:spPr bwMode="auto">
                          <a:xfrm>
                            <a:off x="1711325" y="2013585"/>
                            <a:ext cx="381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03"/>
                        <wps:cNvCnPr>
                          <a:cxnSpLocks noChangeShapeType="1"/>
                        </wps:cNvCnPr>
                        <wps:spPr bwMode="auto">
                          <a:xfrm>
                            <a:off x="5112385" y="328930"/>
                            <a:ext cx="635" cy="141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68pt;height:446.4pt;mso-position-horizontal-relative:char;mso-position-vertical-relative:line" coordsize="59436,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6692;visibility:visible;mso-wrap-style:square">
                  <v:fill o:detectmouseclick="t"/>
                  <v:path o:connecttype="none"/>
                </v:shape>
                <v:roundrect id="AutoShape 4" o:spid="_x0000_s1028" style="position:absolute;width:18967;height:3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Pr>
                            <w:rFonts w:ascii="Sylfaen" w:hAnsi="Sylfaen"/>
                            <w:sz w:val="18"/>
                            <w:szCs w:val="18"/>
                            <w:lang w:val="ka-GE"/>
                          </w:rPr>
                          <w:t>აივ ინფექციით მცხოვრებ</w:t>
                        </w:r>
                        <w:r w:rsidRPr="0048611A">
                          <w:rPr>
                            <w:rFonts w:ascii="Sylfaen" w:hAnsi="Sylfaen"/>
                            <w:sz w:val="18"/>
                            <w:szCs w:val="18"/>
                            <w:lang w:val="ka-GE"/>
                          </w:rPr>
                          <w:t>ი</w:t>
                        </w:r>
                      </w:p>
                    </w:txbxContent>
                  </v:textbox>
                </v:roundrect>
                <v:roundrect id="AutoShape 5" o:spid="_x0000_s1029" style="position:absolute;left:26676;width:15634;height:3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კონტაქტი</w:t>
                        </w:r>
                      </w:p>
                    </w:txbxContent>
                  </v:textbox>
                </v:roundrect>
                <v:roundrect id="AutoShape 6" o:spid="_x0000_s1030" style="position:absolute;left:43897;width:15539;height:30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სხვა რისკ-ჯგუფები</w:t>
                        </w:r>
                      </w:p>
                    </w:txbxContent>
                  </v:textbox>
                </v:roundrect>
                <v:roundrect id="AutoShape 7" o:spid="_x0000_s1031" style="position:absolute;left:6;top:4203;width:18961;height:8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 xml:space="preserve">ნებისმიერი სიმპტომი </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მიმდინარე ხველა;</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ან სიცხე;</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ან წონაში კლება;</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ან ღამის ოფლიანობა</w:t>
                        </w:r>
                      </w:p>
                      <w:p w:rsidR="00051BE2" w:rsidRPr="0048611A" w:rsidRDefault="00051BE2" w:rsidP="0071484B">
                        <w:pPr>
                          <w:spacing w:after="0" w:line="240" w:lineRule="auto"/>
                          <w:jc w:val="center"/>
                          <w:rPr>
                            <w:rFonts w:ascii="Sylfaen" w:hAnsi="Sylfaen"/>
                            <w:sz w:val="18"/>
                            <w:szCs w:val="18"/>
                            <w:lang w:val="ka-GE"/>
                          </w:rPr>
                        </w:pPr>
                      </w:p>
                      <w:p w:rsidR="00051BE2" w:rsidRPr="0048611A" w:rsidRDefault="00051BE2" w:rsidP="0071484B">
                        <w:pPr>
                          <w:spacing w:after="0" w:line="240" w:lineRule="auto"/>
                          <w:jc w:val="center"/>
                          <w:rPr>
                            <w:rFonts w:ascii="Sylfaen" w:hAnsi="Sylfaen"/>
                            <w:sz w:val="18"/>
                            <w:szCs w:val="18"/>
                            <w:lang w:val="ka-GE"/>
                          </w:rPr>
                        </w:pPr>
                      </w:p>
                    </w:txbxContent>
                  </v:textbox>
                </v:roundrect>
                <v:roundrect id="AutoShape 8" o:spid="_x0000_s1032" style="position:absolute;left:25634;top:4921;width:18263;height:30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051BE2" w:rsidRPr="0048611A" w:rsidRDefault="00051BE2" w:rsidP="0071484B">
                        <w:pPr>
                          <w:jc w:val="center"/>
                          <w:rPr>
                            <w:rFonts w:ascii="Sylfaen" w:hAnsi="Sylfaen"/>
                            <w:sz w:val="18"/>
                            <w:szCs w:val="18"/>
                            <w:vertAlign w:val="superscript"/>
                            <w:lang w:val="ka-GE"/>
                          </w:rPr>
                        </w:pPr>
                        <w:r w:rsidRPr="0048611A">
                          <w:rPr>
                            <w:rFonts w:ascii="Sylfaen" w:hAnsi="Sylfaen"/>
                            <w:sz w:val="18"/>
                            <w:szCs w:val="18"/>
                            <w:lang w:val="ka-GE"/>
                          </w:rPr>
                          <w:t>სიმპტომურია თუ არა?</w:t>
                        </w:r>
                        <w:r w:rsidRPr="0048611A">
                          <w:rPr>
                            <w:rFonts w:ascii="Sylfaen" w:hAnsi="Sylfaen"/>
                            <w:sz w:val="18"/>
                            <w:szCs w:val="18"/>
                            <w:vertAlign w:val="superscript"/>
                            <w:lang w:val="ka-GE"/>
                          </w:rPr>
                          <w:t>1</w:t>
                        </w:r>
                      </w:p>
                    </w:txbxContent>
                  </v:textbox>
                </v:roundrect>
                <v:roundrect id="AutoShape 9" o:spid="_x0000_s1033" style="position:absolute;left:6;top:14122;width:5175;height:23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არა</w:t>
                        </w:r>
                      </w:p>
                    </w:txbxContent>
                  </v:textbox>
                </v:roundrect>
                <v:roundrect id="AutoShape 10" o:spid="_x0000_s1034" style="position:absolute;left:14427;top:14116;width:5905;height:23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კი</w:t>
                        </w:r>
                      </w:p>
                    </w:txbxContent>
                  </v:textbox>
                </v:roundrect>
                <v:roundrect id="AutoShape 11" o:spid="_x0000_s1035" style="position:absolute;left:25634;top:8782;width:5163;height:30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კი</w:t>
                        </w:r>
                      </w:p>
                    </w:txbxContent>
                  </v:textbox>
                </v:roundrect>
                <v:roundrect id="AutoShape 12" o:spid="_x0000_s1036" style="position:absolute;left:38722;top:8782;width:5175;height:30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არა</w:t>
                        </w:r>
                      </w:p>
                    </w:txbxContent>
                  </v:textbox>
                </v:roundrect>
                <v:roundrect id="AutoShape 13" o:spid="_x0000_s1037" style="position:absolute;left:9194;top:17799;width:16440;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გამოკვლევა აქტიურ TB-ზე</w:t>
                        </w:r>
                      </w:p>
                    </w:txbxContent>
                  </v:textbox>
                </v:roundrect>
                <v:roundrect id="AutoShape 14" o:spid="_x0000_s1038" style="position:absolute;left:9925;top:21456;width:14452;height:3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აქტიური TB არ არის</w:t>
                        </w:r>
                      </w:p>
                    </w:txbxContent>
                  </v:textbox>
                </v:roundrect>
                <v:roundrect id="AutoShape 15" o:spid="_x0000_s1039" style="position:absolute;left:641;top:25647;width:17100;height:42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rPr>
                          <w:t>TPT უკუნ</w:t>
                        </w:r>
                        <w:r w:rsidRPr="0048611A">
                          <w:rPr>
                            <w:rFonts w:ascii="Sylfaen" w:hAnsi="Sylfaen"/>
                            <w:sz w:val="18"/>
                            <w:szCs w:val="18"/>
                            <w:lang w:val="ka-GE"/>
                          </w:rPr>
                          <w:t xml:space="preserve">აჩვენები </w:t>
                        </w:r>
                      </w:p>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ხომ არ არის?</w:t>
                        </w:r>
                        <w:r w:rsidRPr="0048611A">
                          <w:rPr>
                            <w:rFonts w:ascii="Sylfaen" w:hAnsi="Sylfaen"/>
                            <w:sz w:val="18"/>
                            <w:szCs w:val="18"/>
                            <w:vertAlign w:val="superscript"/>
                            <w:lang w:val="ka-GE"/>
                          </w:rPr>
                          <w:t>2</w:t>
                        </w:r>
                      </w:p>
                    </w:txbxContent>
                  </v:textbox>
                </v:roundrect>
                <v:roundrect id="AutoShape 16" o:spid="_x0000_s1040" style="position:absolute;left:641;top:41281;width:5162;height:30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კი</w:t>
                        </w:r>
                      </w:p>
                    </w:txbxContent>
                  </v:textbox>
                </v:roundrect>
                <v:roundrect id="AutoShape 17" o:spid="_x0000_s1041" style="position:absolute;left:12566;top:41281;width:5175;height:30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არა</w:t>
                        </w:r>
                      </w:p>
                    </w:txbxContent>
                  </v:textbox>
                </v:roundrect>
                <v:roundrect id="AutoShape 18" o:spid="_x0000_s1042" style="position:absolute;top:45694;width:9925;height:4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გადაავადე TPT</w:t>
                        </w:r>
                      </w:p>
                    </w:txbxContent>
                  </v:textbox>
                </v:roundrect>
                <v:roundrect id="AutoShape 19" o:spid="_x0000_s1043" style="position:absolute;left:9925;top:45694;width:7816;height:4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051BE2" w:rsidRPr="0048611A" w:rsidRDefault="00051BE2" w:rsidP="0071484B">
                        <w:pPr>
                          <w:spacing w:after="0" w:line="240" w:lineRule="auto"/>
                          <w:jc w:val="center"/>
                          <w:rPr>
                            <w:rFonts w:ascii="Sylfaen" w:hAnsi="Sylfaen"/>
                            <w:sz w:val="18"/>
                            <w:szCs w:val="18"/>
                            <w:lang w:val="ka-GE"/>
                          </w:rPr>
                        </w:pPr>
                        <w:r w:rsidRPr="0048611A">
                          <w:rPr>
                            <w:rFonts w:ascii="Sylfaen" w:hAnsi="Sylfaen"/>
                            <w:sz w:val="18"/>
                            <w:szCs w:val="18"/>
                            <w:lang w:val="ka-GE"/>
                          </w:rPr>
                          <w:t xml:space="preserve">დაიწყე </w:t>
                        </w:r>
                      </w:p>
                      <w:p w:rsidR="00051BE2" w:rsidRPr="0048611A" w:rsidRDefault="00051BE2" w:rsidP="0071484B">
                        <w:pPr>
                          <w:spacing w:after="0" w:line="240" w:lineRule="auto"/>
                          <w:jc w:val="center"/>
                          <w:rPr>
                            <w:rFonts w:ascii="Sylfaen" w:hAnsi="Sylfaen"/>
                            <w:sz w:val="18"/>
                            <w:szCs w:val="18"/>
                            <w:vertAlign w:val="superscript"/>
                            <w:lang w:val="ka-GE"/>
                          </w:rPr>
                        </w:pPr>
                        <w:r w:rsidRPr="0048611A">
                          <w:rPr>
                            <w:rFonts w:ascii="Sylfaen" w:hAnsi="Sylfaen"/>
                            <w:sz w:val="18"/>
                            <w:szCs w:val="18"/>
                            <w:lang w:val="ka-GE"/>
                          </w:rPr>
                          <w:t>TPT</w:t>
                        </w:r>
                        <w:r w:rsidRPr="0048611A">
                          <w:rPr>
                            <w:rFonts w:ascii="Sylfaen" w:hAnsi="Sylfaen"/>
                            <w:sz w:val="18"/>
                            <w:szCs w:val="18"/>
                            <w:vertAlign w:val="superscript"/>
                            <w:lang w:val="ka-GE"/>
                          </w:rPr>
                          <w:t>3</w:t>
                        </w:r>
                      </w:p>
                    </w:txbxContent>
                  </v:textbox>
                </v:roundrect>
                <v:roundrect id="AutoShape 20" o:spid="_x0000_s1044" style="position:absolute;left:30797;top:14103;width:5328;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051BE2" w:rsidRPr="0048611A" w:rsidRDefault="00051BE2" w:rsidP="0071484B">
                        <w:pPr>
                          <w:jc w:val="center"/>
                          <w:rPr>
                            <w:rFonts w:ascii="Sylfaen" w:hAnsi="Sylfaen"/>
                            <w:sz w:val="18"/>
                            <w:szCs w:val="18"/>
                            <w:lang w:val="ka-GE"/>
                          </w:rPr>
                        </w:pPr>
                        <w:r w:rsidRPr="00727236">
                          <w:rPr>
                            <w:rFonts w:ascii="Sylfaen" w:hAnsi="Sylfaen"/>
                            <w:sz w:val="18"/>
                            <w:szCs w:val="18"/>
                            <w:lang w:val="ka-GE"/>
                          </w:rPr>
                          <w:t>&lt;5 წ.</w:t>
                        </w:r>
                      </w:p>
                    </w:txbxContent>
                  </v:textbox>
                </v:roundrect>
                <v:roundrect id="AutoShape 21" o:spid="_x0000_s1045" style="position:absolute;left:42144;top:14116;width:5322;height:23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textbox>
                    <w:txbxContent>
                      <w:p w:rsidR="00051BE2" w:rsidRPr="0048611A" w:rsidRDefault="00051BE2" w:rsidP="0071484B">
                        <w:pPr>
                          <w:jc w:val="center"/>
                          <w:rPr>
                            <w:rFonts w:ascii="Sylfaen" w:hAnsi="Sylfaen"/>
                            <w:sz w:val="18"/>
                            <w:szCs w:val="18"/>
                            <w:lang w:val="ka-GE"/>
                          </w:rPr>
                        </w:pPr>
                        <w:r w:rsidRPr="00727236">
                          <w:rPr>
                            <w:rFonts w:ascii="Sylfaen" w:hAnsi="Sylfaen"/>
                            <w:sz w:val="18"/>
                            <w:szCs w:val="18"/>
                            <w:lang w:val="ka-GE"/>
                          </w:rPr>
                          <w:t>&gt;5 წ.</w:t>
                        </w:r>
                      </w:p>
                    </w:txbxContent>
                  </v:textbox>
                </v:roundrect>
                <v:roundrect id="AutoShape 22" o:spid="_x0000_s1046" style="position:absolute;left:34772;top:17805;width:22219;height:3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051BE2" w:rsidRPr="0048611A" w:rsidRDefault="00051BE2" w:rsidP="0071484B">
                        <w:pPr>
                          <w:jc w:val="center"/>
                          <w:rPr>
                            <w:rFonts w:ascii="Sylfaen" w:hAnsi="Sylfaen"/>
                            <w:sz w:val="18"/>
                            <w:szCs w:val="18"/>
                          </w:rPr>
                        </w:pPr>
                        <w:r w:rsidRPr="003215D0">
                          <w:rPr>
                            <w:rFonts w:ascii="Sylfaen" w:hAnsi="Sylfaen"/>
                            <w:sz w:val="18"/>
                            <w:szCs w:val="18"/>
                          </w:rPr>
                          <w:t xml:space="preserve">TST </w:t>
                        </w:r>
                        <w:r w:rsidRPr="003215D0">
                          <w:rPr>
                            <w:rFonts w:ascii="Sylfaen" w:hAnsi="Sylfaen"/>
                            <w:sz w:val="18"/>
                            <w:szCs w:val="18"/>
                            <w:lang w:val="ka-GE"/>
                          </w:rPr>
                          <w:t xml:space="preserve">ან </w:t>
                        </w:r>
                        <w:r w:rsidRPr="003215D0">
                          <w:rPr>
                            <w:rFonts w:ascii="Sylfaen" w:hAnsi="Sylfaen"/>
                            <w:sz w:val="18"/>
                            <w:szCs w:val="18"/>
                          </w:rPr>
                          <w:t>IGRA</w:t>
                        </w:r>
                        <w:r>
                          <w:rPr>
                            <w:rFonts w:ascii="Sylfaen" w:hAnsi="Sylfaen"/>
                            <w:sz w:val="18"/>
                            <w:szCs w:val="18"/>
                          </w:rPr>
                          <w:t>*</w:t>
                        </w:r>
                      </w:p>
                    </w:txbxContent>
                  </v:textbox>
                </v:roundrect>
                <v:roundrect id="AutoShape 23" o:spid="_x0000_s1047" style="position:absolute;left:49218;top:26295;width:10218;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უარყოფითი</w:t>
                        </w:r>
                      </w:p>
                    </w:txbxContent>
                  </v:textbox>
                </v:roundrect>
                <v:roundrect id="AutoShape 24" o:spid="_x0000_s1048" style="position:absolute;left:35210;top:24472;width:13189;height:62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დადებითი ან ხელმისაწვდომი არ არის</w:t>
                        </w:r>
                      </w:p>
                    </w:txbxContent>
                  </v:textbox>
                </v:roundrect>
                <v:roundrect id="AutoShape 25" o:spid="_x0000_s1049" style="position:absolute;left:35210;top:33534;width:13189;height:41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გულმკერდის რენტგენოგრაფია</w:t>
                        </w:r>
                      </w:p>
                    </w:txbxContent>
                  </v:textbox>
                </v:roundrect>
                <v:roundrect id="AutoShape 26" o:spid="_x0000_s1050" style="position:absolute;left:20173;top:36163;width:14021;height:6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ნორმა ან ხელმისაწვდომი არ არის</w:t>
                        </w:r>
                      </w:p>
                    </w:txbxContent>
                  </v:textbox>
                </v:roundrect>
                <v:roundrect id="AutoShape 27" o:spid="_x0000_s1051" style="position:absolute;left:23158;top:30740;width:11119;height:27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პათოლოგია</w:t>
                        </w:r>
                      </w:p>
                    </w:txbxContent>
                  </v:textbox>
                </v:roundrect>
                <v:roundrect id="AutoShape 28" o:spid="_x0000_s1052" style="position:absolute;left:641;top:51746;width:58795;height:4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051BE2" w:rsidRPr="0048611A" w:rsidRDefault="00051BE2" w:rsidP="0071484B">
                        <w:pPr>
                          <w:jc w:val="center"/>
                          <w:rPr>
                            <w:rFonts w:ascii="Sylfaen" w:hAnsi="Sylfaen"/>
                            <w:sz w:val="18"/>
                            <w:szCs w:val="18"/>
                            <w:lang w:val="ka-GE"/>
                          </w:rPr>
                        </w:pPr>
                        <w:r w:rsidRPr="0048611A">
                          <w:rPr>
                            <w:rFonts w:ascii="Sylfaen" w:hAnsi="Sylfaen"/>
                            <w:sz w:val="18"/>
                            <w:szCs w:val="18"/>
                            <w:lang w:val="ka-GE"/>
                          </w:rPr>
                          <w:t xml:space="preserve">აქტიურ ტუბერკულოზზე მიდევნება (საჭიროების შემთხვევაში) მაშინაც კი თუ პრევენციული მკურნალობა დასრულებულია </w:t>
                        </w:r>
                      </w:p>
                    </w:txbxContent>
                  </v:textbox>
                </v:roundrect>
                <v:shapetype id="_x0000_t32" coordsize="21600,21600" o:spt="32" o:oned="t" path="m,l21600,21600e" filled="f">
                  <v:path arrowok="t" fillok="f" o:connecttype="none"/>
                  <o:lock v:ext="edit" shapetype="t"/>
                </v:shapetype>
                <v:shape id="AutoShape 29" o:spid="_x0000_s1053" type="#_x0000_t32" style="position:absolute;left:9486;top:3028;width:7;height:1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30" o:spid="_x0000_s1054" type="#_x0000_t32" style="position:absolute;left:2597;top:13182;width:6889;height: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31" o:spid="_x0000_s1055" type="#_x0000_t32" style="position:absolute;left:9486;top:13182;width:7893;height: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2" o:spid="_x0000_s1056" type="#_x0000_t32" style="position:absolute;left:2597;top:16471;width:6597;height:9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33" o:spid="_x0000_s1057" type="#_x0000_t32" style="position:absolute;left:3225;top:29908;width:5969;height:11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34" o:spid="_x0000_s1058" type="#_x0000_t32" style="position:absolute;left:3225;top:44316;width:1740;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35" o:spid="_x0000_s1059" type="#_x0000_t32" style="position:absolute;left:9194;top:29908;width:5963;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36" o:spid="_x0000_s1060" type="#_x0000_t32" style="position:absolute;left:13836;top:44316;width:1321;height:1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61" type="#_x0000_t67" style="position:absolute;left:3943;top:49764;width:186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qfMEA&#10;AADbAAAADwAAAGRycy9kb3ducmV2LnhtbESP0WoCMRRE3wv9h3ALvtXsii5la5QiCL5p1Q+4bG53&#10;l25u0iSu8e+NUPBxmJkzzHKdzCBG8qG3rKCcFiCIG6t7bhWcT9v3DxAhImscLJOCGwVYr15fllhr&#10;e+VvGo+xFRnCoUYFXYyuljI0HRkMU+uIs/djvcGYpW+l9njNcDPIWVFU0mDPeaFDR5uOmt/jxSj4&#10;Gw/lDssq7VO6OK+3i8UmOqUmb+nrE0SkFJ/h//ZOK6jm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anzBAAAA2wAAAA8AAAAAAAAAAAAAAAAAmAIAAGRycy9kb3du&#10;cmV2LnhtbFBLBQYAAAAABAAEAPUAAACGAwAAAAA=&#10;">
                  <v:textbox style="layout-flow:vertical-ideographic"/>
                </v:shape>
                <v:shape id="AutoShape 38" o:spid="_x0000_s1062" type="#_x0000_t67" style="position:absolute;left:12566;top:49764;width:186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P58EA&#10;AADbAAAADwAAAGRycy9kb3ducmV2LnhtbESPUWvCMBSF34X9h3AHe9O0gxbpjDIEwTed+gMuzV1b&#10;1txkSazx35vBwMfDOec7nNUmmVFM5MNgWUG5KEAQt1YP3Cm4nHfzJYgQkTWOlknBnQJs1i+zFTba&#10;3viLplPsRIZwaFBBH6NrpAxtTwbDwjri7H1bbzBm6TupPd4y3IzyvShqaXDgvNCjo21P7c/pahT8&#10;Tsdyj2WdDildnde7qtpGp9Tba/r8ABEpxWf4v73XCuoK/r7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z+fBAAAA2wAAAA8AAAAAAAAAAAAAAAAAmAIAAGRycy9kb3du&#10;cmV2LnhtbFBLBQYAAAAABAAEAPUAAACGAwAAAAA=&#10;">
                  <v:textbox style="layout-flow:vertical-ideographic"/>
                </v:shape>
                <v:shape id="AutoShape 39" o:spid="_x0000_s1063" type="#_x0000_t32" style="position:absolute;left:17246;top:16471;width:38;height:1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2" o:spid="_x0000_s1064" type="#_x0000_t32" style="position:absolute;left:17741;top:27609;width:17469;height:1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43" o:spid="_x0000_s1065" type="#_x0000_t32" style="position:absolute;left:41808;top:30740;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44" o:spid="_x0000_s1066" type="#_x0000_t32" style="position:absolute;left:34194;top:35636;width:1016;height:36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45" o:spid="_x0000_s1067" type="#_x0000_t32" style="position:absolute;left:34277;top:32137;width:933;height:3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mMcAAAADbAAAADwAAAGRycy9kb3ducmV2LnhtbERPS2vCQBC+F/wPywje6qYh+EhdRSxC&#10;KV58HDwO2ekmNDsbslNN/333IHj8+N6rzeBbdaM+NoENvE0zUMRVsA07A5fz/nUBKgqyxTYwGfij&#10;CJv16GWFpQ13PtLtJE6lEI4lGqhFulLrWNXkMU5DR5y479B7lAR7p22P9xTuW51n2Ux7bDg11NjR&#10;rqbq5/TrDVwv/rDMiw/vCneWo9BXkxczYybjYfsOSmiQp/jh/rQG5ml9+pJ+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5jHAAAAA2wAAAA8AAAAAAAAAAAAAAAAA&#10;oQIAAGRycy9kb3ducmV2LnhtbFBLBQYAAAAABAAEAPkAAACOAwAAAAA=&#10;">
                  <v:stroke endarrow="block"/>
                </v:shape>
                <v:shapetype id="_x0000_t33" coordsize="21600,21600" o:spt="33" o:oned="t" path="m,l21600,r,21600e" filled="f">
                  <v:stroke joinstyle="miter"/>
                  <v:path arrowok="t" fillok="f" o:connecttype="none"/>
                  <o:lock v:ext="edit" shapetype="t"/>
                </v:shapetype>
                <v:shape id="AutoShape 46" o:spid="_x0000_s1068" type="#_x0000_t33" style="position:absolute;left:21297;top:23323;width:11754;height:30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POsMAAADbAAAADwAAAGRycy9kb3ducmV2LnhtbESPzYvCMBTE78L+D+EteNNUD6t0jSIL&#10;K7IHwY/CHh/Nsyk2L6VJP/zvjSB4HGbmN8xqM9hKdNT40rGC2TQBQZw7XXKh4HL+nSxB+ICssXJM&#10;Cu7kYbP+GK0w1a7nI3WnUIgIYZ+iAhNCnUrpc0MW/dTVxNG7usZiiLIppG6wj3BbyXmSfEmLJccF&#10;gzX9GMpvp9YqWGZV1v611zopdmbnsfOH/j9Xavw5bL9BBBrCO/xq77WCxQy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4zzrDAAAA2wAAAA8AAAAAAAAAAAAA&#10;AAAAoQIAAGRycy9kb3ducmV2LnhtbFBLBQYAAAAABAAEAPkAAACRAwAAAAA=&#10;">
                  <v:stroke endarrow="block"/>
                </v:shape>
                <v:shape id="AutoShape 48" o:spid="_x0000_s1069" type="#_x0000_t32" style="position:absolute;left:41808;top:20821;width:4077;height:3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49" o:spid="_x0000_s1070" type="#_x0000_t32" style="position:absolute;left:45885;top:20821;width:8445;height:5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51" o:spid="_x0000_s1071" type="#_x0000_t32" style="position:absolute;left:17418;top:11817;width:10928;height:59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52" o:spid="_x0000_s1072" type="#_x0000_t32" style="position:absolute;left:34493;top:3028;width:273;height:1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53" o:spid="_x0000_s1073" type="#_x0000_t32" style="position:absolute;left:28219;top:7950;width:6547;height: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54" o:spid="_x0000_s1074" type="#_x0000_t32" style="position:absolute;left:34766;top:7950;width:6547;height: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55" o:spid="_x0000_s1075" type="#_x0000_t32" style="position:absolute;left:33464;top:11817;width:7849;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56" o:spid="_x0000_s1076" type="#_x0000_t32" style="position:absolute;left:41313;top:11817;width:3492;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57" o:spid="_x0000_s1077" type="#_x0000_t32" style="position:absolute;left:44805;top:16471;width:108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94" o:spid="_x0000_s1078" type="#_x0000_t32" style="position:absolute;left:33464;top:16471;width:12421;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96" o:spid="_x0000_s1079" type="#_x0000_t35" style="position:absolute;left:20173;top:27584;width:921;height:1172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bA8MAAADbAAAADwAAAGRycy9kb3ducmV2LnhtbESPQWvCQBSE74X+h+UVvOlGbUWjq9iC&#10;UKSH1tr7I/tMgnlvY3aN8d+7gtDjMDPfMItVx5VqqfGlEwPDQQKKJHO2lNzA/nfTn4LyAcVi5YQM&#10;XMnDavn8tMDUuov8ULsLuYoQ8SkaKEKoU619VhCjH7iaJHoH1zCGKJtc2wYvEc6VHiXJRDOWEhcK&#10;rOmjoOy4O7OBGb5/Xb/3+Po2a/34j/nEk+3WmN5Lt56DCtSF//Cj/WkNTEdw/xJ/gF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WwPDAAAA2wAAAA8AAAAAAAAAAAAA&#10;AAAAoQIAAGRycy9kb3ducmV2LnhtbFBLBQYAAAAABAAEAPkAAACRAwAAAAA=&#10;" adj="-14748,13692">
                  <v:stroke endarrow="block"/>
                </v:shape>
                <v:shape id="AutoShape 97" o:spid="_x0000_s1080" type="#_x0000_t32" style="position:absolute;left:17151;top:21456;width: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99" o:spid="_x0000_s1081" type="#_x0000_t32" style="position:absolute;left:9194;top:24472;width:7957;height:1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101" o:spid="_x0000_s1082" type="#_x0000_t32" style="position:absolute;left:17113;top:20135;width:38;height:1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103" o:spid="_x0000_s1083" type="#_x0000_t32" style="position:absolute;left:51123;top:3289;width:7;height:14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w10:anchorlock/>
              </v:group>
            </w:pict>
          </mc:Fallback>
        </mc:AlternateContent>
      </w:r>
    </w:p>
    <w:p w:rsidR="003F74DE" w:rsidRPr="00971B8D" w:rsidRDefault="003F74DE" w:rsidP="002636C8">
      <w:pPr>
        <w:spacing w:after="0"/>
        <w:rPr>
          <w:rStyle w:val="fontstyle01"/>
          <w:rFonts w:ascii="Sylfaen" w:hAnsi="Sylfaen"/>
          <w:color w:val="auto"/>
          <w:sz w:val="16"/>
          <w:szCs w:val="16"/>
          <w:lang w:val="ka-GE"/>
        </w:rPr>
      </w:pPr>
      <w:r>
        <w:rPr>
          <w:rFonts w:ascii="Sylfaen" w:hAnsi="Sylfaen"/>
          <w:sz w:val="16"/>
          <w:szCs w:val="16"/>
          <w:lang w:val="ka-GE"/>
        </w:rPr>
        <w:t xml:space="preserve">1. </w:t>
      </w:r>
      <w:r w:rsidRPr="006D3CD0">
        <w:rPr>
          <w:rFonts w:ascii="Sylfaen" w:hAnsi="Sylfaen"/>
          <w:sz w:val="16"/>
          <w:szCs w:val="16"/>
          <w:lang w:val="ka-GE"/>
        </w:rPr>
        <w:t xml:space="preserve">სიმპტომებიდან ხომ არ აღინიშნება ხველა, ან </w:t>
      </w:r>
      <w:r w:rsidR="00475D55">
        <w:rPr>
          <w:rFonts w:ascii="Sylfaen" w:hAnsi="Sylfaen"/>
          <w:sz w:val="16"/>
          <w:szCs w:val="16"/>
          <w:lang w:val="ka-GE"/>
        </w:rPr>
        <w:t>ტემპერატურული რეაქცია</w:t>
      </w:r>
      <w:r w:rsidRPr="006D3CD0">
        <w:rPr>
          <w:rFonts w:ascii="Sylfaen" w:hAnsi="Sylfaen"/>
          <w:sz w:val="16"/>
          <w:szCs w:val="16"/>
          <w:lang w:val="ka-GE"/>
        </w:rPr>
        <w:t xml:space="preserve">, ან </w:t>
      </w:r>
      <w:r w:rsidR="009B4696">
        <w:rPr>
          <w:rFonts w:ascii="Sylfaen" w:hAnsi="Sylfaen"/>
          <w:sz w:val="16"/>
          <w:szCs w:val="16"/>
          <w:lang w:val="ka-GE"/>
        </w:rPr>
        <w:t>ღამის ოფლიანობა</w:t>
      </w:r>
      <w:r w:rsidRPr="006D3CD0">
        <w:rPr>
          <w:rFonts w:ascii="Sylfaen" w:hAnsi="Sylfaen"/>
          <w:sz w:val="16"/>
          <w:szCs w:val="16"/>
          <w:lang w:val="ka-GE"/>
        </w:rPr>
        <w:t xml:space="preserve">, ან ჰემოფტიზი, ან წონაში კლება, ან ტკივილი გულმკერდის არეში, ან სუნთქვის გაძნელება, ან სისუსტე. </w:t>
      </w:r>
      <w:r w:rsidRPr="006D3CD0">
        <w:rPr>
          <w:rStyle w:val="fontstyle01"/>
          <w:sz w:val="16"/>
          <w:szCs w:val="16"/>
        </w:rPr>
        <w:t xml:space="preserve"> </w:t>
      </w:r>
      <w:r w:rsidRPr="006D3CD0">
        <w:rPr>
          <w:rStyle w:val="fontstyle01"/>
          <w:rFonts w:ascii="Sylfaen" w:hAnsi="Sylfaen"/>
          <w:sz w:val="16"/>
          <w:szCs w:val="16"/>
          <w:lang w:val="ka-GE"/>
        </w:rPr>
        <w:t xml:space="preserve">&lt;5 წლამდე ბავშვებთან ხომ არ აღინიშნება ანორექსია, ზრდაში ჩამორჩენა, უმადობა, შემცირებული აქტივობა ან თამაშის ინტერესის/სურვილის დაკარგვა. </w:t>
      </w:r>
      <w:r w:rsidRPr="006D3CD0">
        <w:rPr>
          <w:rFonts w:ascii="SegoeUI-Light" w:hAnsi="SegoeUI-Light"/>
          <w:color w:val="242021"/>
          <w:sz w:val="16"/>
          <w:szCs w:val="16"/>
        </w:rPr>
        <w:br/>
      </w:r>
      <w:r>
        <w:rPr>
          <w:rStyle w:val="fontstyle01"/>
          <w:rFonts w:ascii="Sylfaen" w:hAnsi="Sylfaen"/>
          <w:lang w:val="ka-GE"/>
        </w:rPr>
        <w:t xml:space="preserve">2. </w:t>
      </w:r>
      <w:r w:rsidRPr="006D3CD0">
        <w:rPr>
          <w:rStyle w:val="fontstyle01"/>
          <w:rFonts w:ascii="Sylfaen" w:hAnsi="Sylfaen"/>
          <w:sz w:val="16"/>
          <w:szCs w:val="16"/>
          <w:lang w:val="ka-GE"/>
        </w:rPr>
        <w:t>უკუჩვენებაში იგულისხმება მწვავე ან ქრონიკულლი ჰეპატიტი; პერიფერიული ნეიროპათია (თუ იზონიაზიდის შემცველი რეჟიმის გამოყენება განიხილება</w:t>
      </w:r>
      <w:r w:rsidR="00935D9B">
        <w:rPr>
          <w:rStyle w:val="fontstyle01"/>
          <w:rFonts w:ascii="Sylfaen" w:hAnsi="Sylfaen"/>
          <w:sz w:val="16"/>
          <w:szCs w:val="16"/>
          <w:lang w:val="ka-GE"/>
        </w:rPr>
        <w:t>)</w:t>
      </w:r>
      <w:r w:rsidRPr="006D3CD0">
        <w:rPr>
          <w:rStyle w:val="fontstyle01"/>
          <w:rFonts w:ascii="Sylfaen" w:hAnsi="Sylfaen"/>
          <w:sz w:val="16"/>
          <w:szCs w:val="16"/>
          <w:lang w:val="ka-GE"/>
        </w:rPr>
        <w:t xml:space="preserve">; ალკოჰოლის რეგულარული ან ჭარბი მოხმარება. </w:t>
      </w:r>
      <w:r w:rsidR="00992D8D">
        <w:rPr>
          <w:rStyle w:val="fontstyle01"/>
          <w:rFonts w:ascii="Sylfaen" w:hAnsi="Sylfaen"/>
          <w:sz w:val="16"/>
          <w:szCs w:val="16"/>
          <w:lang w:val="ka-GE"/>
        </w:rPr>
        <w:t>ორსულობა</w:t>
      </w:r>
      <w:r w:rsidRPr="006D3CD0">
        <w:rPr>
          <w:rStyle w:val="fontstyle01"/>
          <w:rFonts w:ascii="Sylfaen" w:hAnsi="Sylfaen"/>
          <w:sz w:val="16"/>
          <w:szCs w:val="16"/>
          <w:lang w:val="ka-GE"/>
        </w:rPr>
        <w:t xml:space="preserve"> და ანამნეზში ტუბერკულოზით ავადობა უკუჩვენებად არ განისაზღვრება. </w:t>
      </w:r>
      <w:r w:rsidRPr="006D3CD0">
        <w:rPr>
          <w:rFonts w:ascii="SegoeUI-Light" w:hAnsi="SegoeUI-Light"/>
          <w:color w:val="242021"/>
          <w:sz w:val="16"/>
          <w:szCs w:val="16"/>
        </w:rPr>
        <w:br/>
      </w:r>
      <w:r>
        <w:rPr>
          <w:rStyle w:val="fontstyle01"/>
          <w:rFonts w:ascii="Sylfaen" w:hAnsi="Sylfaen"/>
          <w:lang w:val="ka-GE"/>
        </w:rPr>
        <w:t xml:space="preserve">3. </w:t>
      </w:r>
      <w:r w:rsidRPr="00971B8D">
        <w:rPr>
          <w:rStyle w:val="fontstyle01"/>
          <w:rFonts w:ascii="Sylfaen" w:hAnsi="Sylfaen"/>
          <w:color w:val="auto"/>
          <w:sz w:val="16"/>
          <w:szCs w:val="16"/>
          <w:lang w:val="ka-GE"/>
        </w:rPr>
        <w:t xml:space="preserve">სამკურნალო რეჟიმი ასაკის, </w:t>
      </w:r>
      <w:r w:rsidR="00403514">
        <w:rPr>
          <w:rStyle w:val="fontstyle01"/>
          <w:rFonts w:ascii="Sylfaen" w:hAnsi="Sylfaen"/>
          <w:color w:val="auto"/>
          <w:sz w:val="16"/>
          <w:szCs w:val="16"/>
          <w:lang w:val="ka-GE"/>
        </w:rPr>
        <w:t>ინდექს-პაციენეტის</w:t>
      </w:r>
      <w:r w:rsidRPr="00971B8D">
        <w:rPr>
          <w:rStyle w:val="fontstyle01"/>
          <w:rFonts w:ascii="Sylfaen" w:hAnsi="Sylfaen"/>
          <w:color w:val="auto"/>
          <w:sz w:val="16"/>
          <w:szCs w:val="16"/>
          <w:lang w:val="ka-GE"/>
        </w:rPr>
        <w:t xml:space="preserve"> შტამის მგრძნობელობის, ტოქსიურობის რისკის და მედიკამენტების ხელმისაწვდომობის გათვალისწინებით შეირჩევა.</w:t>
      </w:r>
    </w:p>
    <w:p w:rsidR="00FF73BF" w:rsidRDefault="00FF73BF" w:rsidP="002636C8">
      <w:pPr>
        <w:spacing w:after="0"/>
        <w:rPr>
          <w:rFonts w:ascii="Sylfaen" w:hAnsi="Sylfaen"/>
          <w:sz w:val="18"/>
          <w:szCs w:val="18"/>
          <w:lang w:val="ka-GE"/>
        </w:rPr>
      </w:pPr>
      <w:r w:rsidRPr="00971B8D">
        <w:rPr>
          <w:rStyle w:val="fontstyle01"/>
          <w:rFonts w:ascii="Sylfaen" w:hAnsi="Sylfaen"/>
          <w:color w:val="auto"/>
          <w:sz w:val="16"/>
          <w:szCs w:val="16"/>
          <w:lang w:val="ka-GE"/>
        </w:rPr>
        <w:t>*</w:t>
      </w:r>
      <w:r w:rsidRPr="00971B8D">
        <w:rPr>
          <w:rFonts w:ascii="Sylfaen" w:hAnsi="Sylfaen"/>
          <w:sz w:val="18"/>
          <w:szCs w:val="18"/>
          <w:lang w:val="ka-GE"/>
        </w:rPr>
        <w:t xml:space="preserve">5 წლამდე ასაკის კონტაქტებისათვის </w:t>
      </w:r>
      <w:r w:rsidRPr="00971B8D">
        <w:rPr>
          <w:rFonts w:ascii="Sylfaen" w:hAnsi="Sylfaen"/>
          <w:sz w:val="18"/>
          <w:szCs w:val="18"/>
        </w:rPr>
        <w:t xml:space="preserve">LTBI </w:t>
      </w:r>
      <w:r w:rsidRPr="00971B8D">
        <w:rPr>
          <w:rFonts w:ascii="Sylfaen" w:hAnsi="Sylfaen"/>
          <w:sz w:val="18"/>
          <w:szCs w:val="18"/>
          <w:lang w:val="ka-GE"/>
        </w:rPr>
        <w:t xml:space="preserve">ტესტირება აუცილებელი არ არის. </w:t>
      </w:r>
      <w:r w:rsidR="00971B8D" w:rsidRPr="00971B8D">
        <w:rPr>
          <w:rFonts w:ascii="Sylfaen" w:hAnsi="Sylfaen"/>
          <w:sz w:val="18"/>
          <w:szCs w:val="18"/>
        </w:rPr>
        <w:t xml:space="preserve">LTBI </w:t>
      </w:r>
      <w:r w:rsidR="00971B8D" w:rsidRPr="00971B8D">
        <w:rPr>
          <w:rFonts w:ascii="Sylfaen" w:hAnsi="Sylfaen"/>
          <w:sz w:val="18"/>
          <w:szCs w:val="18"/>
          <w:lang w:val="ka-GE"/>
        </w:rPr>
        <w:t xml:space="preserve">ტესტირების </w:t>
      </w:r>
      <w:r w:rsidRPr="00971B8D">
        <w:rPr>
          <w:rFonts w:ascii="Sylfaen" w:hAnsi="Sylfaen"/>
          <w:sz w:val="18"/>
          <w:szCs w:val="18"/>
          <w:lang w:val="ka-GE"/>
        </w:rPr>
        <w:t>არასაკმარისი ხელმისაწვდომობა პრევენციული მკურნალობის ბარიერად არ უნდა იქცეს.</w:t>
      </w:r>
    </w:p>
    <w:p w:rsidR="00846DCA" w:rsidRDefault="00846DCA" w:rsidP="003F74DE">
      <w:pPr>
        <w:spacing w:after="0" w:line="240" w:lineRule="auto"/>
        <w:rPr>
          <w:rFonts w:ascii="Sylfaen" w:hAnsi="Sylfaen"/>
          <w:sz w:val="18"/>
          <w:szCs w:val="18"/>
          <w:lang w:val="ka-GE"/>
        </w:rPr>
      </w:pPr>
    </w:p>
    <w:p w:rsidR="00846DCA" w:rsidRDefault="00846DCA" w:rsidP="003F74DE">
      <w:pPr>
        <w:spacing w:after="0" w:line="240" w:lineRule="auto"/>
        <w:rPr>
          <w:rFonts w:ascii="Sylfaen" w:hAnsi="Sylfaen"/>
          <w:sz w:val="18"/>
          <w:szCs w:val="18"/>
          <w:lang w:val="ka-GE"/>
        </w:rPr>
      </w:pPr>
    </w:p>
    <w:p w:rsidR="00846DCA" w:rsidRDefault="00846DCA" w:rsidP="003F74DE">
      <w:pPr>
        <w:spacing w:after="0" w:line="240" w:lineRule="auto"/>
        <w:rPr>
          <w:rFonts w:ascii="Sylfaen" w:hAnsi="Sylfaen"/>
          <w:sz w:val="18"/>
          <w:szCs w:val="18"/>
          <w:lang w:val="ka-GE"/>
        </w:rPr>
      </w:pPr>
    </w:p>
    <w:p w:rsidR="00846DCA" w:rsidRPr="00971B8D" w:rsidRDefault="00846DCA" w:rsidP="003F74DE">
      <w:pPr>
        <w:spacing w:after="0" w:line="240" w:lineRule="auto"/>
      </w:pPr>
    </w:p>
    <w:p w:rsidR="00855C13" w:rsidRDefault="00D50B19" w:rsidP="00855C13">
      <w:pPr>
        <w:pStyle w:val="Heading2"/>
        <w:rPr>
          <w:rFonts w:ascii="Sylfaen" w:hAnsi="Sylfaen" w:cs="Sylfaen"/>
          <w:lang w:val="ka-GE"/>
        </w:rPr>
      </w:pPr>
      <w:bookmarkStart w:id="19" w:name="_Toc73566126"/>
      <w:proofErr w:type="gramStart"/>
      <w:r>
        <w:rPr>
          <w:rFonts w:ascii="Sylfaen" w:hAnsi="Sylfaen" w:cs="Sylfaen"/>
        </w:rPr>
        <w:lastRenderedPageBreak/>
        <w:t>ლატენტური</w:t>
      </w:r>
      <w:proofErr w:type="gramEnd"/>
      <w:r>
        <w:rPr>
          <w:rFonts w:ascii="Sylfaen" w:hAnsi="Sylfaen" w:cs="Sylfaen"/>
        </w:rPr>
        <w:t xml:space="preserve"> ტუბერკულოზური ინფექციის</w:t>
      </w:r>
      <w:r w:rsidR="00D84A27">
        <w:t xml:space="preserve"> </w:t>
      </w:r>
      <w:r w:rsidR="00855C13" w:rsidRPr="00A62D64">
        <w:rPr>
          <w:rFonts w:ascii="Sylfaen" w:hAnsi="Sylfaen" w:cs="Sylfaen"/>
          <w:lang w:val="ka-GE"/>
        </w:rPr>
        <w:t>მკურნალობა</w:t>
      </w:r>
      <w:bookmarkEnd w:id="19"/>
    </w:p>
    <w:p w:rsidR="00855C13" w:rsidRPr="00F542BF" w:rsidRDefault="00855C13" w:rsidP="00855C13">
      <w:pPr>
        <w:rPr>
          <w:rFonts w:ascii="Sylfaen" w:hAnsi="Sylfaen"/>
          <w:lang w:val="ka-GE"/>
        </w:rPr>
      </w:pPr>
    </w:p>
    <w:p w:rsidR="00855C13" w:rsidRPr="00AA2216" w:rsidRDefault="00855C13" w:rsidP="00653CA1">
      <w:pPr>
        <w:pStyle w:val="ListParagraph"/>
        <w:numPr>
          <w:ilvl w:val="0"/>
          <w:numId w:val="2"/>
        </w:numPr>
        <w:shd w:val="clear" w:color="auto" w:fill="C6D9F1" w:themeFill="text2" w:themeFillTint="33"/>
        <w:tabs>
          <w:tab w:val="left" w:pos="270"/>
        </w:tabs>
        <w:spacing w:line="360" w:lineRule="auto"/>
        <w:ind w:left="0" w:firstLine="0"/>
        <w:jc w:val="both"/>
        <w:rPr>
          <w:lang w:val="ka-GE"/>
        </w:rPr>
      </w:pPr>
      <w:r>
        <w:rPr>
          <w:rFonts w:ascii="Sylfaen" w:hAnsi="Sylfaen"/>
          <w:lang w:val="ka-GE"/>
        </w:rPr>
        <w:t xml:space="preserve">აივ სტატუსის მიუხედავად ტუბერკულოზური ინფექციის </w:t>
      </w:r>
      <w:r w:rsidRPr="00AA2216">
        <w:rPr>
          <w:rFonts w:ascii="Sylfaen" w:hAnsi="Sylfaen"/>
          <w:lang w:val="ka-GE"/>
        </w:rPr>
        <w:t>პრევენციული მკურნალობის რეკომენდებული რეჟიმებია</w:t>
      </w:r>
      <w:r w:rsidR="002F7DC2">
        <w:rPr>
          <w:rFonts w:ascii="Sylfaen" w:hAnsi="Sylfaen"/>
          <w:lang w:val="ka-GE"/>
        </w:rPr>
        <w:t>*</w:t>
      </w:r>
      <w:r w:rsidRPr="00AA2216">
        <w:rPr>
          <w:rFonts w:ascii="Sylfaen" w:hAnsi="Sylfaen"/>
          <w:lang w:val="ka-GE"/>
        </w:rPr>
        <w:t xml:space="preserve">: </w:t>
      </w:r>
    </w:p>
    <w:p w:rsidR="00727236" w:rsidRPr="00727236" w:rsidRDefault="00855C13" w:rsidP="00727236">
      <w:pPr>
        <w:pStyle w:val="ListParagraph"/>
        <w:numPr>
          <w:ilvl w:val="0"/>
          <w:numId w:val="3"/>
        </w:numPr>
        <w:shd w:val="clear" w:color="auto" w:fill="C6D9F1" w:themeFill="text2" w:themeFillTint="33"/>
        <w:tabs>
          <w:tab w:val="left" w:pos="270"/>
        </w:tabs>
        <w:spacing w:after="0"/>
        <w:jc w:val="both"/>
        <w:rPr>
          <w:lang w:val="ka-GE"/>
        </w:rPr>
      </w:pPr>
      <w:r>
        <w:rPr>
          <w:rFonts w:ascii="Sylfaen" w:hAnsi="Sylfaen"/>
          <w:lang w:val="ka-GE"/>
        </w:rPr>
        <w:t xml:space="preserve">3HP </w:t>
      </w:r>
      <w:r w:rsidRPr="00AA2216">
        <w:rPr>
          <w:rFonts w:ascii="Sylfaen" w:hAnsi="Sylfaen"/>
          <w:lang w:val="ka-GE"/>
        </w:rPr>
        <w:t xml:space="preserve">- იზონიაზიდის და რიფაპენტის </w:t>
      </w:r>
      <w:r>
        <w:rPr>
          <w:rFonts w:ascii="Sylfaen" w:hAnsi="Sylfaen"/>
          <w:lang w:val="ka-GE"/>
        </w:rPr>
        <w:t xml:space="preserve">კომბინაცია, ყოველკვირეულად, კვირაში ერთხელ </w:t>
      </w:r>
      <w:r w:rsidRPr="00AA2216">
        <w:rPr>
          <w:rFonts w:ascii="Sylfaen" w:hAnsi="Sylfaen"/>
          <w:lang w:val="ka-GE"/>
        </w:rPr>
        <w:t xml:space="preserve"> 3 თვის განმავლობაში</w:t>
      </w:r>
      <w:r w:rsidR="006A571F">
        <w:rPr>
          <w:rFonts w:ascii="Sylfaen" w:hAnsi="Sylfaen"/>
          <w:lang w:val="ka-GE"/>
        </w:rPr>
        <w:t>, ჯამში 12 დოზა</w:t>
      </w:r>
      <w:r w:rsidR="00727236">
        <w:rPr>
          <w:rFonts w:ascii="Sylfaen" w:hAnsi="Sylfaen"/>
        </w:rPr>
        <w:t>;</w:t>
      </w:r>
      <w:r w:rsidRPr="00AA2216">
        <w:rPr>
          <w:rFonts w:ascii="Sylfaen" w:hAnsi="Sylfaen"/>
          <w:lang w:val="ka-GE"/>
        </w:rPr>
        <w:t xml:space="preserve"> </w:t>
      </w:r>
    </w:p>
    <w:p w:rsidR="00C225D4" w:rsidRPr="003215D0" w:rsidRDefault="00C225D4" w:rsidP="00C225D4">
      <w:pPr>
        <w:pStyle w:val="ListParagraph"/>
        <w:numPr>
          <w:ilvl w:val="0"/>
          <w:numId w:val="3"/>
        </w:numPr>
        <w:shd w:val="clear" w:color="auto" w:fill="C6D9F1" w:themeFill="text2" w:themeFillTint="33"/>
        <w:tabs>
          <w:tab w:val="left" w:pos="270"/>
        </w:tabs>
        <w:spacing w:after="0"/>
        <w:jc w:val="both"/>
        <w:rPr>
          <w:lang w:val="ka-GE"/>
        </w:rPr>
      </w:pPr>
      <w:r w:rsidRPr="00BE541E">
        <w:rPr>
          <w:rFonts w:ascii="Sylfaen" w:hAnsi="Sylfaen"/>
        </w:rPr>
        <w:t xml:space="preserve">6H </w:t>
      </w:r>
      <w:r w:rsidRPr="00BE541E">
        <w:rPr>
          <w:rFonts w:ascii="Sylfaen" w:hAnsi="Sylfaen"/>
          <w:lang w:val="ka-GE"/>
        </w:rPr>
        <w:t xml:space="preserve">ან </w:t>
      </w:r>
      <w:r w:rsidRPr="003215D0">
        <w:rPr>
          <w:rFonts w:ascii="Sylfaen" w:hAnsi="Sylfaen"/>
          <w:lang w:val="ka-GE"/>
        </w:rPr>
        <w:t>9</w:t>
      </w:r>
      <w:r w:rsidRPr="003215D0">
        <w:rPr>
          <w:rFonts w:ascii="Sylfaen" w:hAnsi="Sylfaen"/>
        </w:rPr>
        <w:t xml:space="preserve">H - </w:t>
      </w:r>
      <w:r w:rsidRPr="003215D0">
        <w:rPr>
          <w:rFonts w:ascii="Sylfaen" w:hAnsi="Sylfaen"/>
          <w:lang w:val="ka-GE"/>
        </w:rPr>
        <w:t>იზონიაზიდი, ყოველდღიურად, 6 ან 9 თვის განმავლობაში</w:t>
      </w:r>
      <w:r w:rsidRPr="003215D0">
        <w:rPr>
          <w:rFonts w:ascii="Sylfaen" w:hAnsi="Sylfaen"/>
        </w:rPr>
        <w:t>;</w:t>
      </w:r>
    </w:p>
    <w:p w:rsidR="00855C13" w:rsidRPr="00727236" w:rsidRDefault="00727236" w:rsidP="00727236">
      <w:pPr>
        <w:pStyle w:val="ListParagraph"/>
        <w:numPr>
          <w:ilvl w:val="0"/>
          <w:numId w:val="3"/>
        </w:numPr>
        <w:shd w:val="clear" w:color="auto" w:fill="C6D9F1" w:themeFill="text2" w:themeFillTint="33"/>
        <w:tabs>
          <w:tab w:val="left" w:pos="270"/>
        </w:tabs>
        <w:spacing w:after="0"/>
        <w:jc w:val="both"/>
        <w:rPr>
          <w:lang w:val="ka-GE"/>
        </w:rPr>
      </w:pPr>
      <w:r w:rsidRPr="00BE541E">
        <w:rPr>
          <w:rFonts w:ascii="Sylfaen" w:hAnsi="Sylfaen"/>
          <w:lang w:val="ka-GE"/>
        </w:rPr>
        <w:t xml:space="preserve">1HP - იზონიაზიდის და რიფაპენტის კომბინაცია, </w:t>
      </w:r>
      <w:r>
        <w:rPr>
          <w:rFonts w:ascii="Sylfaen" w:hAnsi="Sylfaen"/>
          <w:lang w:val="ka-GE"/>
        </w:rPr>
        <w:t>ყოველდღიურად, 1</w:t>
      </w:r>
      <w:r w:rsidRPr="00AA2216">
        <w:rPr>
          <w:rFonts w:ascii="Sylfaen" w:hAnsi="Sylfaen"/>
          <w:lang w:val="ka-GE"/>
        </w:rPr>
        <w:t xml:space="preserve"> თვის განმავლობაში</w:t>
      </w:r>
      <w:r>
        <w:rPr>
          <w:rFonts w:ascii="Sylfaen" w:hAnsi="Sylfaen"/>
          <w:lang w:val="ka-GE"/>
        </w:rPr>
        <w:t>, ჯამში 28 დოზა</w:t>
      </w:r>
      <w:r>
        <w:rPr>
          <w:rFonts w:ascii="Sylfaen" w:hAnsi="Sylfaen"/>
        </w:rPr>
        <w:t>;</w:t>
      </w:r>
      <w:r w:rsidRPr="00AA2216">
        <w:rPr>
          <w:rFonts w:ascii="Sylfaen" w:hAnsi="Sylfaen"/>
          <w:lang w:val="ka-GE"/>
        </w:rPr>
        <w:t xml:space="preserve"> </w:t>
      </w:r>
    </w:p>
    <w:p w:rsidR="00855C13" w:rsidRPr="003215D0" w:rsidRDefault="00855C13" w:rsidP="00653CA1">
      <w:pPr>
        <w:pStyle w:val="ListParagraph"/>
        <w:numPr>
          <w:ilvl w:val="0"/>
          <w:numId w:val="3"/>
        </w:numPr>
        <w:shd w:val="clear" w:color="auto" w:fill="C6D9F1" w:themeFill="text2" w:themeFillTint="33"/>
        <w:tabs>
          <w:tab w:val="left" w:pos="270"/>
        </w:tabs>
        <w:spacing w:after="0"/>
        <w:jc w:val="both"/>
        <w:rPr>
          <w:rFonts w:ascii="Sylfaen" w:hAnsi="Sylfaen"/>
          <w:lang w:val="ka-GE"/>
        </w:rPr>
      </w:pPr>
      <w:r w:rsidRPr="003215D0">
        <w:rPr>
          <w:rFonts w:ascii="Sylfaen" w:hAnsi="Sylfaen"/>
          <w:lang w:val="ka-GE"/>
        </w:rPr>
        <w:t>3</w:t>
      </w:r>
      <w:r w:rsidRPr="003215D0">
        <w:rPr>
          <w:rFonts w:ascii="Sylfaen" w:hAnsi="Sylfaen"/>
        </w:rPr>
        <w:t xml:space="preserve">HR - </w:t>
      </w:r>
      <w:r w:rsidRPr="003215D0">
        <w:rPr>
          <w:rFonts w:ascii="Sylfaen" w:hAnsi="Sylfaen"/>
          <w:lang w:val="ka-GE"/>
        </w:rPr>
        <w:t>იზონიაზიდის და რიფამპიცინის კომბინაცია, ყოველდღიურად, 3 თვის განმავლობაში</w:t>
      </w:r>
      <w:r w:rsidR="00727236" w:rsidRPr="003215D0">
        <w:rPr>
          <w:rFonts w:ascii="Sylfaen" w:hAnsi="Sylfaen"/>
        </w:rPr>
        <w:t>;</w:t>
      </w:r>
      <w:r w:rsidRPr="003215D0">
        <w:rPr>
          <w:rFonts w:ascii="Sylfaen" w:hAnsi="Sylfaen"/>
          <w:lang w:val="ka-GE"/>
        </w:rPr>
        <w:t xml:space="preserve"> </w:t>
      </w:r>
    </w:p>
    <w:p w:rsidR="00855C13" w:rsidRPr="003215D0" w:rsidRDefault="00855C13" w:rsidP="00653CA1">
      <w:pPr>
        <w:pStyle w:val="ListParagraph"/>
        <w:numPr>
          <w:ilvl w:val="0"/>
          <w:numId w:val="3"/>
        </w:numPr>
        <w:shd w:val="clear" w:color="auto" w:fill="C6D9F1" w:themeFill="text2" w:themeFillTint="33"/>
        <w:tabs>
          <w:tab w:val="left" w:pos="270"/>
        </w:tabs>
        <w:spacing w:after="0"/>
        <w:jc w:val="both"/>
        <w:rPr>
          <w:rFonts w:ascii="Sylfaen" w:hAnsi="Sylfaen"/>
          <w:lang w:val="ka-GE"/>
        </w:rPr>
      </w:pPr>
      <w:r w:rsidRPr="003215D0">
        <w:rPr>
          <w:rFonts w:ascii="Sylfaen" w:hAnsi="Sylfaen"/>
          <w:lang w:val="ka-GE"/>
        </w:rPr>
        <w:t xml:space="preserve"> </w:t>
      </w:r>
      <w:r w:rsidR="003215D0" w:rsidRPr="003215D0">
        <w:rPr>
          <w:rFonts w:ascii="Sylfaen" w:hAnsi="Sylfaen"/>
          <w:lang w:val="ka-GE"/>
        </w:rPr>
        <w:t>4</w:t>
      </w:r>
      <w:r w:rsidR="003215D0" w:rsidRPr="00E43216">
        <w:rPr>
          <w:rFonts w:ascii="Sylfaen" w:hAnsi="Sylfaen"/>
          <w:lang w:val="ka-GE"/>
        </w:rPr>
        <w:t>R</w:t>
      </w:r>
      <w:r w:rsidR="003215D0" w:rsidRPr="003215D0">
        <w:rPr>
          <w:rFonts w:ascii="Sylfaen" w:hAnsi="Sylfaen"/>
          <w:lang w:val="ka-GE"/>
        </w:rPr>
        <w:t xml:space="preserve"> - მხოლოდ რიფამპიცინი,  ყოველდღიურად, 4 თვის განმავლობაში</w:t>
      </w:r>
      <w:r w:rsidR="003215D0" w:rsidRPr="00E43216">
        <w:rPr>
          <w:rFonts w:ascii="Sylfaen" w:hAnsi="Sylfaen"/>
          <w:lang w:val="ka-GE"/>
        </w:rPr>
        <w:t>.</w:t>
      </w:r>
      <w:r w:rsidR="00E43216" w:rsidRPr="00E43216">
        <w:rPr>
          <w:rFonts w:ascii="Sylfaen" w:hAnsi="Sylfaen"/>
          <w:lang w:val="ka-GE"/>
        </w:rPr>
        <w:t xml:space="preserve"> </w:t>
      </w:r>
    </w:p>
    <w:p w:rsidR="00855C13" w:rsidRPr="00631FA9" w:rsidRDefault="00855C13" w:rsidP="00653CA1">
      <w:pPr>
        <w:pStyle w:val="ListParagraph"/>
        <w:numPr>
          <w:ilvl w:val="0"/>
          <w:numId w:val="13"/>
        </w:numPr>
        <w:shd w:val="clear" w:color="auto" w:fill="C6D9F1" w:themeFill="text2" w:themeFillTint="33"/>
        <w:tabs>
          <w:tab w:val="left" w:pos="360"/>
        </w:tabs>
        <w:ind w:left="0" w:firstLine="0"/>
        <w:jc w:val="both"/>
        <w:rPr>
          <w:rFonts w:ascii="Sylfaen" w:hAnsi="Sylfaen"/>
          <w:b/>
          <w:lang w:val="ka-GE"/>
        </w:rPr>
      </w:pPr>
      <w:r w:rsidRPr="003215D0">
        <w:rPr>
          <w:rFonts w:ascii="Sylfaen" w:hAnsi="Sylfaen"/>
          <w:iCs/>
          <w:lang w:val="ka-GE"/>
        </w:rPr>
        <w:t xml:space="preserve">ტუბერკულოზის </w:t>
      </w:r>
      <w:r w:rsidR="003D3C28" w:rsidRPr="003215D0">
        <w:rPr>
          <w:rFonts w:ascii="Sylfaen" w:hAnsi="Sylfaen"/>
          <w:iCs/>
          <w:lang w:val="ka-GE"/>
        </w:rPr>
        <w:t>მაღალ</w:t>
      </w:r>
      <w:r w:rsidR="003D3C28">
        <w:rPr>
          <w:rFonts w:ascii="Sylfaen" w:hAnsi="Sylfaen"/>
          <w:iCs/>
          <w:lang w:val="ka-GE"/>
        </w:rPr>
        <w:t xml:space="preserve">ი </w:t>
      </w:r>
      <w:r w:rsidRPr="003215D0">
        <w:rPr>
          <w:rFonts w:ascii="Sylfaen" w:hAnsi="Sylfaen"/>
          <w:iCs/>
          <w:lang w:val="ka-GE"/>
        </w:rPr>
        <w:t xml:space="preserve">ტრანსმისიის  არეებში, </w:t>
      </w:r>
      <w:r w:rsidR="006834E8">
        <w:rPr>
          <w:rFonts w:ascii="Sylfaen" w:hAnsi="Sylfaen"/>
          <w:iCs/>
          <w:lang w:val="ka-GE"/>
        </w:rPr>
        <w:t>აივ ინფექციით მცხოვრებ</w:t>
      </w:r>
      <w:r w:rsidRPr="003215D0">
        <w:rPr>
          <w:rFonts w:ascii="Sylfaen" w:hAnsi="Sylfaen"/>
          <w:iCs/>
          <w:lang w:val="ka-GE"/>
        </w:rPr>
        <w:t xml:space="preserve"> მოზრდილებს</w:t>
      </w:r>
      <w:r w:rsidRPr="001908E4">
        <w:rPr>
          <w:rFonts w:ascii="Sylfaen" w:hAnsi="Sylfaen"/>
          <w:iCs/>
          <w:lang w:val="ka-GE"/>
        </w:rPr>
        <w:t xml:space="preserve"> და მოზარდებს, ვისთანაც </w:t>
      </w:r>
      <w:r w:rsidR="00D50B19">
        <w:rPr>
          <w:rFonts w:ascii="Sylfaen" w:hAnsi="Sylfaen"/>
          <w:color w:val="242021"/>
        </w:rPr>
        <w:t>ლატენტური ტუბერკულოზური ინფექციის</w:t>
      </w:r>
      <w:r w:rsidRPr="001908E4">
        <w:rPr>
          <w:rFonts w:ascii="Sylfaen" w:hAnsi="Sylfaen"/>
          <w:color w:val="242021"/>
          <w:lang w:val="ka-GE"/>
        </w:rPr>
        <w:t xml:space="preserve"> ტესტის შედეგი დადებითი ან უცნობია და ვისთანაც აქტიური ტუბერკულოზი ნაკლებად სავარაუდოა, იზონიაზიდით პრევენციული მკურნალობა </w:t>
      </w:r>
      <w:r w:rsidRPr="001908E4">
        <w:rPr>
          <w:rFonts w:ascii="Sylfaen" w:hAnsi="Sylfaen"/>
          <w:color w:val="242021"/>
        </w:rPr>
        <w:t>(IPT)</w:t>
      </w:r>
      <w:r w:rsidRPr="001908E4">
        <w:rPr>
          <w:rFonts w:ascii="Sylfaen" w:hAnsi="Sylfaen"/>
          <w:color w:val="242021"/>
          <w:lang w:val="ka-GE"/>
        </w:rPr>
        <w:t xml:space="preserve"> ყოველდღიურად, სულ მცირე 36 თვის განმავლობაში უნდა ჩა</w:t>
      </w:r>
      <w:r w:rsidR="00FE5751">
        <w:rPr>
          <w:rFonts w:ascii="Sylfaen" w:hAnsi="Sylfaen"/>
          <w:color w:val="242021"/>
          <w:lang w:val="ka-GE"/>
        </w:rPr>
        <w:t>უ</w:t>
      </w:r>
      <w:r w:rsidRPr="001908E4">
        <w:rPr>
          <w:rFonts w:ascii="Sylfaen" w:hAnsi="Sylfaen"/>
          <w:color w:val="242021"/>
          <w:lang w:val="ka-GE"/>
        </w:rPr>
        <w:t xml:space="preserve">ტარდეს. </w:t>
      </w:r>
      <w:r>
        <w:rPr>
          <w:rFonts w:ascii="Sylfaen" w:hAnsi="Sylfaen"/>
          <w:iCs/>
          <w:lang w:val="ka-GE"/>
        </w:rPr>
        <w:t xml:space="preserve">ყოველდღიური, 36 თვიანი, </w:t>
      </w:r>
      <w:r w:rsidRPr="001908E4">
        <w:rPr>
          <w:rFonts w:ascii="Sylfaen" w:hAnsi="Sylfaen"/>
          <w:color w:val="242021"/>
          <w:lang w:val="ka-GE"/>
        </w:rPr>
        <w:t>იზონიაზიდით პრევენციული მკურნალობა</w:t>
      </w:r>
      <w:r>
        <w:rPr>
          <w:rFonts w:ascii="Sylfaen" w:hAnsi="Sylfaen"/>
          <w:color w:val="242021"/>
          <w:lang w:val="ka-GE"/>
        </w:rPr>
        <w:t xml:space="preserve"> იმის მიუხედავად უნდა ჩატარდეს იმყოფება თუ არა პაციენტი ანტირეტროვირუსულ მკურნალობაზე, როგორია მისი იმუნოსუპრესიის ხარისხი, წარსულში ტუბსაწინააღმდეგოდ ნამკურნალებია თუ არა, არის თუ არა </w:t>
      </w:r>
      <w:r w:rsidR="00F8136A">
        <w:rPr>
          <w:rFonts w:ascii="Sylfaen" w:hAnsi="Sylfaen"/>
          <w:color w:val="242021"/>
          <w:lang w:val="ka-GE"/>
        </w:rPr>
        <w:t>ორსულად</w:t>
      </w:r>
      <w:r>
        <w:rPr>
          <w:rFonts w:ascii="Sylfaen" w:hAnsi="Sylfaen"/>
          <w:color w:val="242021"/>
          <w:lang w:val="ka-GE"/>
        </w:rPr>
        <w:t xml:space="preserve">. ეს რეკომენდაცია ეხება ქვეყნებს/არეებს, </w:t>
      </w:r>
      <w:r w:rsidR="003D3C28">
        <w:rPr>
          <w:rFonts w:ascii="Sylfaen" w:hAnsi="Sylfaen"/>
          <w:color w:val="242021"/>
          <w:lang w:val="ka-GE"/>
        </w:rPr>
        <w:t xml:space="preserve">რომლებიც </w:t>
      </w:r>
      <w:r w:rsidRPr="001908E4">
        <w:rPr>
          <w:rFonts w:ascii="Sylfaen" w:hAnsi="Sylfaen"/>
          <w:iCs/>
          <w:lang w:val="ka-GE"/>
        </w:rPr>
        <w:t xml:space="preserve">ტუბერკულოზის </w:t>
      </w:r>
      <w:r w:rsidR="003D3C28">
        <w:rPr>
          <w:rFonts w:ascii="Sylfaen" w:hAnsi="Sylfaen"/>
          <w:iCs/>
          <w:lang w:val="ka-GE"/>
        </w:rPr>
        <w:t xml:space="preserve">მაღალი </w:t>
      </w:r>
      <w:r w:rsidRPr="001908E4">
        <w:rPr>
          <w:rFonts w:ascii="Sylfaen" w:hAnsi="Sylfaen"/>
          <w:iCs/>
          <w:lang w:val="ka-GE"/>
        </w:rPr>
        <w:t xml:space="preserve">ტრანსმისიის </w:t>
      </w:r>
      <w:r w:rsidR="00806872">
        <w:rPr>
          <w:rFonts w:ascii="Sylfaen" w:hAnsi="Sylfaen"/>
          <w:iCs/>
          <w:lang w:val="ka-GE"/>
        </w:rPr>
        <w:t xml:space="preserve">  </w:t>
      </w:r>
      <w:r>
        <w:rPr>
          <w:rFonts w:ascii="Sylfaen" w:hAnsi="Sylfaen"/>
          <w:iCs/>
          <w:lang w:val="ka-GE"/>
        </w:rPr>
        <w:t>ქვეყნებად/</w:t>
      </w:r>
      <w:r w:rsidRPr="001908E4">
        <w:rPr>
          <w:rFonts w:ascii="Sylfaen" w:hAnsi="Sylfaen"/>
          <w:iCs/>
          <w:lang w:val="ka-GE"/>
        </w:rPr>
        <w:t>არეებ</w:t>
      </w:r>
      <w:r>
        <w:rPr>
          <w:rFonts w:ascii="Sylfaen" w:hAnsi="Sylfaen"/>
          <w:iCs/>
          <w:lang w:val="ka-GE"/>
        </w:rPr>
        <w:t xml:space="preserve">ად განიხილებიან. </w:t>
      </w:r>
    </w:p>
    <w:p w:rsidR="00855C13" w:rsidRPr="00487B98" w:rsidRDefault="00855C13" w:rsidP="00653CA1">
      <w:pPr>
        <w:pStyle w:val="ListParagraph"/>
        <w:numPr>
          <w:ilvl w:val="0"/>
          <w:numId w:val="4"/>
        </w:numPr>
        <w:shd w:val="clear" w:color="auto" w:fill="C6D9F1" w:themeFill="text2" w:themeFillTint="33"/>
        <w:tabs>
          <w:tab w:val="left" w:pos="360"/>
        </w:tabs>
        <w:autoSpaceDE w:val="0"/>
        <w:autoSpaceDN w:val="0"/>
        <w:adjustRightInd w:val="0"/>
        <w:spacing w:after="0"/>
        <w:ind w:left="0" w:firstLine="0"/>
        <w:jc w:val="both"/>
        <w:rPr>
          <w:rFonts w:ascii="Sylfaen" w:hAnsi="Sylfaen"/>
          <w:lang w:val="ka-GE"/>
        </w:rPr>
      </w:pPr>
      <w:r w:rsidRPr="001158D5">
        <w:rPr>
          <w:rFonts w:ascii="Sylfaen" w:hAnsi="Sylfaen"/>
          <w:lang w:val="ka-GE"/>
        </w:rPr>
        <w:t>რიფამპიცინისადმი</w:t>
      </w:r>
      <w:r w:rsidR="00304DDD">
        <w:rPr>
          <w:rFonts w:ascii="Sylfaen" w:hAnsi="Sylfaen"/>
          <w:lang w:val="ka-GE"/>
        </w:rPr>
        <w:t xml:space="preserve"> რეზისტენტული</w:t>
      </w:r>
      <w:r w:rsidRPr="001158D5">
        <w:rPr>
          <w:rFonts w:ascii="Sylfaen" w:hAnsi="Sylfaen"/>
          <w:lang w:val="ka-GE"/>
        </w:rPr>
        <w:t xml:space="preserve"> ან მულტი-რეზისტენტული</w:t>
      </w:r>
      <w:r w:rsidRPr="001158D5">
        <w:rPr>
          <w:rFonts w:ascii="Sylfaen" w:hAnsi="Sylfaen"/>
        </w:rPr>
        <w:t>, თუმცა ფ</w:t>
      </w:r>
      <w:r w:rsidRPr="001158D5">
        <w:rPr>
          <w:rFonts w:ascii="Sylfaen" w:hAnsi="Sylfaen"/>
          <w:lang w:val="ka-GE"/>
        </w:rPr>
        <w:t>თ</w:t>
      </w:r>
      <w:r w:rsidRPr="001158D5">
        <w:rPr>
          <w:rFonts w:ascii="Sylfaen" w:hAnsi="Sylfaen"/>
        </w:rPr>
        <w:t>ორქინოლონისადმი მგრძნობელობა შენარ</w:t>
      </w:r>
      <w:r w:rsidRPr="001158D5">
        <w:rPr>
          <w:rFonts w:ascii="Sylfaen" w:hAnsi="Sylfaen"/>
          <w:lang w:val="ka-GE"/>
        </w:rPr>
        <w:t>ჩ</w:t>
      </w:r>
      <w:r w:rsidRPr="001158D5">
        <w:rPr>
          <w:rFonts w:ascii="Sylfaen" w:hAnsi="Sylfaen"/>
        </w:rPr>
        <w:t xml:space="preserve">უნებული </w:t>
      </w:r>
      <w:r w:rsidRPr="001158D5">
        <w:rPr>
          <w:rFonts w:ascii="Sylfaen" w:hAnsi="Sylfaen"/>
          <w:lang w:val="ka-GE"/>
        </w:rPr>
        <w:t xml:space="preserve">ტუბერკულოზით დაავადებულ ინდექს-პაციენტთან ახლო კონტაქტისას საჭიროების შემთხვევაში შეიძლება დაინიშნოს რეჟიმი: </w:t>
      </w:r>
    </w:p>
    <w:p w:rsidR="00855C13" w:rsidRPr="00631FA9" w:rsidRDefault="00855C13" w:rsidP="00653CA1">
      <w:pPr>
        <w:pStyle w:val="ListParagraph"/>
        <w:numPr>
          <w:ilvl w:val="0"/>
          <w:numId w:val="12"/>
        </w:numPr>
        <w:shd w:val="clear" w:color="auto" w:fill="C6D9F1" w:themeFill="text2" w:themeFillTint="33"/>
        <w:tabs>
          <w:tab w:val="left" w:pos="360"/>
        </w:tabs>
        <w:autoSpaceDE w:val="0"/>
        <w:autoSpaceDN w:val="0"/>
        <w:adjustRightInd w:val="0"/>
        <w:spacing w:line="360" w:lineRule="auto"/>
        <w:jc w:val="both"/>
        <w:rPr>
          <w:rFonts w:ascii="Sylfaen" w:hAnsi="Sylfaen"/>
          <w:lang w:val="ka-GE"/>
        </w:rPr>
      </w:pPr>
      <w:r w:rsidRPr="001158D5">
        <w:rPr>
          <w:rFonts w:ascii="Sylfaen" w:hAnsi="Sylfaen"/>
          <w:lang w:val="ka-GE"/>
        </w:rPr>
        <w:t>6Lfx  - ლევოფლოქსაცინი  6 თვის განმავლობაში ყოველდღიურ რეჟიმში.</w:t>
      </w:r>
    </w:p>
    <w:p w:rsidR="00855C13" w:rsidRPr="003215D0" w:rsidRDefault="00855C13" w:rsidP="00A346C8">
      <w:pPr>
        <w:pStyle w:val="ListParagraph"/>
        <w:numPr>
          <w:ilvl w:val="0"/>
          <w:numId w:val="13"/>
        </w:numPr>
        <w:shd w:val="clear" w:color="auto" w:fill="C6D9F1" w:themeFill="text2" w:themeFillTint="33"/>
        <w:tabs>
          <w:tab w:val="left" w:pos="360"/>
        </w:tabs>
        <w:ind w:left="0" w:firstLine="0"/>
        <w:jc w:val="both"/>
        <w:rPr>
          <w:rFonts w:ascii="Sylfaen" w:hAnsi="Sylfaen"/>
          <w:b/>
          <w:lang w:val="ka-GE"/>
        </w:rPr>
      </w:pPr>
      <w:r>
        <w:rPr>
          <w:rFonts w:ascii="Sylfaen" w:hAnsi="Sylfaen"/>
          <w:iCs/>
          <w:lang w:val="ka-GE"/>
        </w:rPr>
        <w:t>ტუბერკულოზის პრევენციული მკურნალობა</w:t>
      </w:r>
      <w:r w:rsidRPr="009A1C5B">
        <w:rPr>
          <w:rFonts w:ascii="Sylfaen" w:hAnsi="Sylfaen"/>
          <w:iCs/>
          <w:lang w:val="ka-GE"/>
        </w:rPr>
        <w:t xml:space="preserve"> </w:t>
      </w:r>
      <w:r>
        <w:rPr>
          <w:rFonts w:ascii="Sylfaen" w:hAnsi="Sylfaen"/>
          <w:iCs/>
          <w:lang w:val="ka-GE"/>
        </w:rPr>
        <w:t>უშუალო მეთვალყურეობით (</w:t>
      </w:r>
      <w:r w:rsidRPr="009A1C5B">
        <w:rPr>
          <w:rFonts w:ascii="Sylfaen" w:hAnsi="Sylfaen"/>
          <w:iCs/>
          <w:lang w:val="ka-GE"/>
        </w:rPr>
        <w:t>DOT-ით</w:t>
      </w:r>
      <w:r>
        <w:rPr>
          <w:rFonts w:ascii="Sylfaen" w:hAnsi="Sylfaen"/>
          <w:iCs/>
          <w:lang w:val="ka-GE"/>
        </w:rPr>
        <w:t>)</w:t>
      </w:r>
      <w:r w:rsidRPr="009A1C5B">
        <w:rPr>
          <w:rFonts w:ascii="Sylfaen" w:hAnsi="Sylfaen"/>
          <w:iCs/>
          <w:lang w:val="ka-GE"/>
        </w:rPr>
        <w:t xml:space="preserve"> ან </w:t>
      </w:r>
      <w:r>
        <w:rPr>
          <w:rFonts w:ascii="Sylfaen" w:hAnsi="Sylfaen"/>
          <w:iCs/>
          <w:lang w:val="ka-GE"/>
        </w:rPr>
        <w:t>ვიდეო მეთვალყურეობით (</w:t>
      </w:r>
      <w:r w:rsidRPr="009A1C5B">
        <w:rPr>
          <w:rFonts w:ascii="Sylfaen" w:hAnsi="Sylfaen"/>
          <w:iCs/>
          <w:lang w:val="ka-GE"/>
        </w:rPr>
        <w:t>V</w:t>
      </w:r>
      <w:r w:rsidRPr="003215D0">
        <w:rPr>
          <w:rFonts w:ascii="Sylfaen" w:hAnsi="Sylfaen"/>
          <w:iCs/>
          <w:lang w:val="ka-GE"/>
        </w:rPr>
        <w:t xml:space="preserve">OT-ით) უნდა ჩატარდეს. </w:t>
      </w:r>
    </w:p>
    <w:p w:rsidR="00855C13" w:rsidRPr="00631FA9" w:rsidRDefault="00855C13" w:rsidP="00653CA1">
      <w:pPr>
        <w:pStyle w:val="ListParagraph"/>
        <w:numPr>
          <w:ilvl w:val="0"/>
          <w:numId w:val="13"/>
        </w:numPr>
        <w:shd w:val="clear" w:color="auto" w:fill="C6D9F1" w:themeFill="text2" w:themeFillTint="33"/>
        <w:tabs>
          <w:tab w:val="left" w:pos="360"/>
        </w:tabs>
        <w:ind w:left="0" w:firstLine="0"/>
        <w:jc w:val="both"/>
        <w:rPr>
          <w:rFonts w:ascii="Sylfaen" w:hAnsi="Sylfaen"/>
          <w:iCs/>
          <w:lang w:val="ka-GE"/>
        </w:rPr>
      </w:pPr>
      <w:r w:rsidRPr="003215D0">
        <w:rPr>
          <w:rFonts w:ascii="Sylfaen" w:hAnsi="Sylfaen"/>
          <w:iCs/>
          <w:lang w:val="ka-GE"/>
        </w:rPr>
        <w:t>წინა</w:t>
      </w:r>
      <w:r w:rsidR="00D34E94" w:rsidRPr="003215D0">
        <w:rPr>
          <w:rFonts w:ascii="Sylfaen" w:hAnsi="Sylfaen"/>
          <w:iCs/>
          <w:lang w:val="ka-GE"/>
        </w:rPr>
        <w:t xml:space="preserve"> </w:t>
      </w:r>
      <w:r w:rsidRPr="003215D0">
        <w:rPr>
          <w:rFonts w:ascii="Sylfaen" w:hAnsi="Sylfaen"/>
          <w:iCs/>
          <w:lang w:val="ka-GE"/>
        </w:rPr>
        <w:t xml:space="preserve">მიდგომებისგან განსხვავებით ამჟამად ჯანმო </w:t>
      </w:r>
      <w:r w:rsidR="00687A77" w:rsidRPr="003215D0">
        <w:rPr>
          <w:rFonts w:ascii="Sylfaen" w:hAnsi="Sylfaen"/>
          <w:iCs/>
          <w:lang w:val="ka-GE"/>
        </w:rPr>
        <w:t xml:space="preserve">მოზრდილებთან </w:t>
      </w:r>
      <w:r w:rsidRPr="003215D0">
        <w:rPr>
          <w:rFonts w:ascii="Sylfaen" w:hAnsi="Sylfaen"/>
          <w:iCs/>
          <w:lang w:val="ka-GE"/>
        </w:rPr>
        <w:t>დოლუტეგრავირის და რიფაპენტინის ერთდროულად გამოყენების რეკომენდაციას იძლევა.  დოლუტეგრავირის და რიფაპენტინის ერთდროული</w:t>
      </w:r>
      <w:r>
        <w:rPr>
          <w:rFonts w:ascii="Sylfaen" w:hAnsi="Sylfaen"/>
          <w:iCs/>
          <w:lang w:val="ka-GE"/>
        </w:rPr>
        <w:t xml:space="preserve"> გამოყენების  შემთხვევაში დოზის შეცვლის საფუძველი არ არსებობს</w:t>
      </w:r>
      <w:r w:rsidR="001451BA">
        <w:rPr>
          <w:rFonts w:ascii="Sylfaen" w:hAnsi="Sylfaen"/>
          <w:iCs/>
          <w:lang w:val="ka-GE"/>
        </w:rPr>
        <w:t>.</w:t>
      </w:r>
      <w:r>
        <w:rPr>
          <w:rFonts w:ascii="Sylfaen" w:hAnsi="Sylfaen"/>
          <w:iCs/>
          <w:lang w:val="ka-GE"/>
        </w:rPr>
        <w:t xml:space="preserve"> </w:t>
      </w:r>
    </w:p>
    <w:p w:rsidR="002F7DC2" w:rsidRPr="001452BD" w:rsidRDefault="00855C13" w:rsidP="002F7DC2">
      <w:pPr>
        <w:pStyle w:val="ListParagraph"/>
        <w:numPr>
          <w:ilvl w:val="0"/>
          <w:numId w:val="13"/>
        </w:numPr>
        <w:shd w:val="clear" w:color="auto" w:fill="C6D9F1" w:themeFill="text2" w:themeFillTint="33"/>
        <w:tabs>
          <w:tab w:val="left" w:pos="360"/>
        </w:tabs>
        <w:autoSpaceDE w:val="0"/>
        <w:autoSpaceDN w:val="0"/>
        <w:adjustRightInd w:val="0"/>
        <w:ind w:left="0" w:firstLine="0"/>
        <w:jc w:val="both"/>
        <w:rPr>
          <w:rFonts w:ascii="Sylfaen" w:hAnsi="Sylfaen"/>
          <w:lang w:val="ka-GE"/>
        </w:rPr>
      </w:pPr>
      <w:r w:rsidRPr="001158D5">
        <w:rPr>
          <w:rFonts w:ascii="Sylfaen" w:hAnsi="Sylfaen" w:cs="Sylfaen"/>
          <w:lang w:val="ka-GE"/>
        </w:rPr>
        <w:t>ტუბერკულოზის</w:t>
      </w:r>
      <w:r w:rsidRPr="001158D5">
        <w:rPr>
          <w:rFonts w:ascii="Sylfaen" w:hAnsi="Sylfaen"/>
          <w:lang w:val="ka-GE"/>
        </w:rPr>
        <w:t xml:space="preserve"> პრევენციული მ</w:t>
      </w:r>
      <w:r w:rsidR="00687A77">
        <w:rPr>
          <w:rFonts w:ascii="Sylfaen" w:hAnsi="Sylfaen"/>
          <w:lang w:val="ka-GE"/>
        </w:rPr>
        <w:t>კ</w:t>
      </w:r>
      <w:r w:rsidRPr="001158D5">
        <w:rPr>
          <w:rFonts w:ascii="Sylfaen" w:hAnsi="Sylfaen"/>
          <w:lang w:val="ka-GE"/>
        </w:rPr>
        <w:t xml:space="preserve">ურნალობა ფორმულაციების (მ.შ. ბავშვთა ფორმულაციების) ხელმისაწვდომობის, რეჟიმის უსაფრთხოობის, პაციენტის ასაკის, მედიკამენტებს შორის ურთიერთქმედების და მკურნალობისადმი დამყოლობის გათვალისწინებით უნდა დაინიშნოს და რეჟიმი შესაბამისად უნდა შეირჩეს. </w:t>
      </w:r>
    </w:p>
    <w:p w:rsidR="00C225D4" w:rsidRPr="0028356D" w:rsidRDefault="002F7DC2" w:rsidP="003A250D">
      <w:pPr>
        <w:pStyle w:val="ListParagraph"/>
        <w:tabs>
          <w:tab w:val="left" w:pos="360"/>
        </w:tabs>
        <w:autoSpaceDE w:val="0"/>
        <w:autoSpaceDN w:val="0"/>
        <w:adjustRightInd w:val="0"/>
        <w:ind w:left="0"/>
        <w:jc w:val="both"/>
        <w:rPr>
          <w:rFonts w:ascii="Sylfaen" w:hAnsi="Sylfaen"/>
        </w:rPr>
      </w:pPr>
      <w:r>
        <w:rPr>
          <w:rFonts w:ascii="Sylfaen" w:hAnsi="Sylfaen"/>
          <w:lang w:val="ka-GE"/>
        </w:rPr>
        <w:lastRenderedPageBreak/>
        <w:t xml:space="preserve">* </w:t>
      </w:r>
      <w:r w:rsidR="0028356D">
        <w:rPr>
          <w:rFonts w:ascii="Sylfaen" w:hAnsi="Sylfaen"/>
          <w:lang w:val="ka-GE"/>
        </w:rPr>
        <w:t xml:space="preserve">საქართველოში </w:t>
      </w:r>
      <w:r w:rsidR="00C225D4">
        <w:rPr>
          <w:rFonts w:ascii="Sylfaen" w:hAnsi="Sylfaen"/>
          <w:lang w:val="ka-GE"/>
        </w:rPr>
        <w:t>ტუბერკულოზ</w:t>
      </w:r>
      <w:r w:rsidR="0028356D">
        <w:rPr>
          <w:rFonts w:ascii="Sylfaen" w:hAnsi="Sylfaen"/>
          <w:lang w:val="ka-GE"/>
        </w:rPr>
        <w:t xml:space="preserve">ის მართვის პროგრამის ფარგლებში რეკომენდებულია </w:t>
      </w:r>
      <w:r w:rsidR="0028356D" w:rsidRPr="00AA2216">
        <w:rPr>
          <w:rFonts w:ascii="Sylfaen" w:hAnsi="Sylfaen"/>
          <w:lang w:val="ka-GE"/>
        </w:rPr>
        <w:t>პრევენციული მკურნალობ</w:t>
      </w:r>
      <w:r w:rsidR="0028356D">
        <w:rPr>
          <w:rFonts w:ascii="Sylfaen" w:hAnsi="Sylfaen"/>
          <w:lang w:val="ka-GE"/>
        </w:rPr>
        <w:t>ის</w:t>
      </w:r>
      <w:r w:rsidR="0028356D" w:rsidRPr="00AA2216">
        <w:rPr>
          <w:rFonts w:ascii="Sylfaen" w:hAnsi="Sylfaen"/>
          <w:lang w:val="ka-GE"/>
        </w:rPr>
        <w:t xml:space="preserve"> </w:t>
      </w:r>
      <w:r w:rsidR="0028356D">
        <w:rPr>
          <w:rFonts w:ascii="Sylfaen" w:hAnsi="Sylfaen"/>
          <w:lang w:val="ka-GE"/>
        </w:rPr>
        <w:t xml:space="preserve">შემდეგი რეჟიმები: </w:t>
      </w:r>
      <w:r w:rsidR="0028356D">
        <w:rPr>
          <w:rFonts w:ascii="Sylfaen" w:hAnsi="Sylfaen"/>
        </w:rPr>
        <w:t xml:space="preserve">3HP, 6H, 1HP, 6Lfx. </w:t>
      </w:r>
    </w:p>
    <w:p w:rsidR="00EA5766" w:rsidRPr="00726879" w:rsidRDefault="00EA5766" w:rsidP="00EA5766">
      <w:pPr>
        <w:rPr>
          <w:rFonts w:ascii="Sylfaen" w:hAnsi="Sylfaen"/>
          <w:b/>
          <w:lang w:val="ka-GE"/>
        </w:rPr>
      </w:pPr>
      <w:r w:rsidRPr="00726879">
        <w:rPr>
          <w:rFonts w:ascii="Sylfaen" w:hAnsi="Sylfaen"/>
          <w:b/>
          <w:lang w:val="ka-GE"/>
        </w:rPr>
        <w:t xml:space="preserve">მტკიცებულებების შეჯამება </w:t>
      </w:r>
    </w:p>
    <w:p w:rsidR="00EA5766" w:rsidRDefault="00EA5766" w:rsidP="00EA5766">
      <w:pPr>
        <w:spacing w:after="0" w:line="360" w:lineRule="auto"/>
        <w:jc w:val="both"/>
        <w:rPr>
          <w:rFonts w:ascii="Sylfaen" w:hAnsi="Sylfaen"/>
          <w:iCs/>
          <w:color w:val="000000"/>
          <w:lang w:val="ka-GE"/>
        </w:rPr>
      </w:pPr>
      <w:r w:rsidRPr="00357344">
        <w:rPr>
          <w:rFonts w:ascii="Sylfaen" w:hAnsi="Sylfaen"/>
          <w:lang w:val="ka-GE"/>
        </w:rPr>
        <w:t xml:space="preserve">რამოდენიმე კვლევის სისტემურმა მიმოხილვამ აჩვენა, რომ 6 თვის განმავლობაში იზონიაზიდით პრევენციული მკურნალობა ეფექტურია. </w:t>
      </w:r>
      <w:r w:rsidR="006834E8">
        <w:rPr>
          <w:rFonts w:ascii="Sylfaen" w:hAnsi="Sylfaen"/>
          <w:lang w:val="ka-GE"/>
        </w:rPr>
        <w:t>აივ ინფექციით მცხოვრებ</w:t>
      </w:r>
      <w:r w:rsidRPr="00357344">
        <w:rPr>
          <w:rFonts w:ascii="Sylfaen" w:hAnsi="Sylfaen"/>
          <w:lang w:val="ka-GE"/>
        </w:rPr>
        <w:t xml:space="preserve"> პირებზე ჩატარებული რანდომიზებული კონტროლირებადი კვლევების სისტემურმა მიმოხილვამ (17) აჩვენა, რომ იზონიაზიდით მონოთერაპია აქტიური ტუბერკულოზის განვითარების საერთო რისკს 33%-მდე ამცირებს </w:t>
      </w:r>
      <w:r w:rsidRPr="00357344">
        <w:rPr>
          <w:rFonts w:ascii="Sylfaen" w:hAnsi="Sylfaen"/>
          <w:color w:val="000000"/>
          <w:lang w:val="ka-GE"/>
        </w:rPr>
        <w:t>(RR 0.67; 95% CI 0.51;</w:t>
      </w:r>
      <w:r w:rsidR="00337DD6">
        <w:rPr>
          <w:rFonts w:ascii="Sylfaen" w:hAnsi="Sylfaen"/>
          <w:color w:val="000000"/>
          <w:lang w:val="ka-GE"/>
        </w:rPr>
        <w:t xml:space="preserve"> </w:t>
      </w:r>
      <w:r w:rsidRPr="00357344">
        <w:rPr>
          <w:rFonts w:ascii="Sylfaen" w:hAnsi="Sylfaen"/>
          <w:color w:val="000000"/>
          <w:lang w:val="ka-GE"/>
        </w:rPr>
        <w:t>0.87), TST-ის დადებითი შედეგის მქონე პირებთან კი პრევენციის ეფექტურობა 64%-ს აღწევს (RR 0.36; 95% CI 0.22;</w:t>
      </w:r>
      <w:r w:rsidR="00337DD6">
        <w:rPr>
          <w:rFonts w:ascii="Sylfaen" w:hAnsi="Sylfaen"/>
          <w:color w:val="000000"/>
          <w:lang w:val="ka-GE"/>
        </w:rPr>
        <w:t xml:space="preserve"> </w:t>
      </w:r>
      <w:r w:rsidRPr="00357344">
        <w:rPr>
          <w:rFonts w:ascii="Sylfaen" w:hAnsi="Sylfaen"/>
          <w:color w:val="000000"/>
          <w:lang w:val="ka-GE"/>
        </w:rPr>
        <w:t xml:space="preserve">0.61). ბოლო რანდომიზებული, კონტროლირებადი კვლევების სისტემურმა მიმოხილვამ ასევე აჩვენა, რომ იზონიაზიდით 6 თვიანი პრევენციული მკურნალობა ტუბერკულოზის </w:t>
      </w:r>
      <w:r w:rsidR="008F5C20">
        <w:rPr>
          <w:rFonts w:ascii="Sylfaen" w:hAnsi="Sylfaen"/>
          <w:color w:val="000000"/>
          <w:lang w:val="ka-GE"/>
        </w:rPr>
        <w:t>ინციდენტ</w:t>
      </w:r>
      <w:r w:rsidRPr="00357344">
        <w:rPr>
          <w:rFonts w:ascii="Sylfaen" w:hAnsi="Sylfaen"/>
          <w:color w:val="000000"/>
          <w:lang w:val="ka-GE"/>
        </w:rPr>
        <w:t>ობას პლაცებოსთან შედარებით სარწმუნოდ ამცირებს (</w:t>
      </w:r>
      <w:r w:rsidRPr="00055C99">
        <w:rPr>
          <w:rFonts w:ascii="Sylfaen" w:hAnsi="Sylfaen"/>
          <w:color w:val="000000"/>
          <w:lang w:val="ka-GE"/>
        </w:rPr>
        <w:t xml:space="preserve">OR - </w:t>
      </w:r>
      <w:r w:rsidRPr="00357344">
        <w:rPr>
          <w:rFonts w:ascii="Sylfaen" w:hAnsi="Sylfaen"/>
          <w:color w:val="000000"/>
          <w:lang w:val="ka-GE"/>
        </w:rPr>
        <w:t xml:space="preserve">0.65; 95% CI </w:t>
      </w:r>
      <w:r w:rsidRPr="00055C99">
        <w:rPr>
          <w:rFonts w:ascii="Sylfaen" w:hAnsi="Sylfaen"/>
          <w:color w:val="000000"/>
          <w:lang w:val="ka-GE"/>
        </w:rPr>
        <w:t xml:space="preserve">- </w:t>
      </w:r>
      <w:r w:rsidRPr="00357344">
        <w:rPr>
          <w:rFonts w:ascii="Sylfaen" w:hAnsi="Sylfaen"/>
          <w:color w:val="000000"/>
          <w:lang w:val="ka-GE"/>
        </w:rPr>
        <w:t>0.50;</w:t>
      </w:r>
      <w:r w:rsidR="00337DD6">
        <w:rPr>
          <w:rFonts w:ascii="Sylfaen" w:hAnsi="Sylfaen"/>
          <w:color w:val="000000"/>
          <w:lang w:val="ka-GE"/>
        </w:rPr>
        <w:t xml:space="preserve"> 0.83) </w:t>
      </w:r>
      <w:r w:rsidRPr="00357344">
        <w:rPr>
          <w:rFonts w:ascii="Sylfaen" w:hAnsi="Sylfaen"/>
          <w:iCs/>
          <w:color w:val="000000"/>
          <w:lang w:val="ka-GE"/>
        </w:rPr>
        <w:t>(45)</w:t>
      </w:r>
      <w:r>
        <w:rPr>
          <w:rFonts w:ascii="Sylfaen" w:hAnsi="Sylfaen"/>
          <w:iCs/>
          <w:color w:val="000000"/>
          <w:lang w:val="ka-GE"/>
        </w:rPr>
        <w:t xml:space="preserve">. </w:t>
      </w:r>
    </w:p>
    <w:p w:rsidR="00337DD6" w:rsidRDefault="00337DD6" w:rsidP="00EA5766">
      <w:pPr>
        <w:spacing w:after="0" w:line="360" w:lineRule="auto"/>
        <w:jc w:val="both"/>
        <w:rPr>
          <w:rFonts w:ascii="Sylfaen" w:hAnsi="Sylfaen"/>
          <w:iCs/>
          <w:color w:val="000000"/>
          <w:lang w:val="ka-GE"/>
        </w:rPr>
      </w:pPr>
    </w:p>
    <w:p w:rsidR="00EA5766" w:rsidRPr="00A935E9" w:rsidRDefault="006834E8" w:rsidP="00EA5766">
      <w:pPr>
        <w:spacing w:after="0" w:line="360" w:lineRule="auto"/>
        <w:jc w:val="both"/>
        <w:rPr>
          <w:rFonts w:ascii="Sylfaen" w:hAnsi="Sylfaen"/>
          <w:iCs/>
          <w:color w:val="000000"/>
          <w:lang w:val="ka-GE"/>
        </w:rPr>
      </w:pPr>
      <w:r>
        <w:rPr>
          <w:rFonts w:ascii="Sylfaen" w:hAnsi="Sylfaen"/>
          <w:iCs/>
          <w:color w:val="000000"/>
          <w:lang w:val="ka-GE"/>
        </w:rPr>
        <w:t>აივ ინფექციით მცხოვრებ</w:t>
      </w:r>
      <w:r w:rsidR="00EA5766">
        <w:rPr>
          <w:rFonts w:ascii="Sylfaen" w:hAnsi="Sylfaen"/>
          <w:iCs/>
          <w:color w:val="000000"/>
          <w:lang w:val="ka-GE"/>
        </w:rPr>
        <w:t xml:space="preserve"> მოზარდებსა და მოზრდილებში შეიძლება იზონიაზიდით 36 თვიანი პრევენციული მკურნალობა ჩატარდეს. ტუბერკულოზის მაღალი პრევალენტობის და ტრანსმისიის ქვეყნებში </w:t>
      </w:r>
      <w:r>
        <w:rPr>
          <w:rFonts w:ascii="Sylfaen" w:hAnsi="Sylfaen"/>
          <w:iCs/>
          <w:color w:val="000000"/>
          <w:lang w:val="ka-GE"/>
        </w:rPr>
        <w:t>აივ ინფექციით მცხოვრებ ადამიან</w:t>
      </w:r>
      <w:r w:rsidR="00EA5766">
        <w:rPr>
          <w:rFonts w:ascii="Sylfaen" w:hAnsi="Sylfaen"/>
          <w:iCs/>
          <w:color w:val="000000"/>
          <w:lang w:val="ka-GE"/>
        </w:rPr>
        <w:t xml:space="preserve">ებთან ჩატარებულმა სამი რანდომიზებული, კონტროლირებადი კვლევის სისტემურმა მიმოხილვამ და ანალიზმა აჩვენა, რომ იზონიაზიდით გახანგრძლივებულ პრევენციას აქტიური ტუბერკულოზის განვითარების რისკი 38%-ით უფრო მეტად შეუძლია შეამციროს, ვიდრე იზონიაზიდით 6 თვიან მკურნალობას (47). </w:t>
      </w:r>
    </w:p>
    <w:p w:rsidR="00EA5766" w:rsidRPr="00A935E9" w:rsidRDefault="00EA5766" w:rsidP="00EA5766">
      <w:pPr>
        <w:spacing w:after="0" w:line="360" w:lineRule="auto"/>
        <w:jc w:val="both"/>
        <w:rPr>
          <w:rFonts w:ascii="Sylfaen" w:hAnsi="Sylfaen"/>
          <w:iCs/>
          <w:lang w:val="ka-GE"/>
        </w:rPr>
      </w:pPr>
    </w:p>
    <w:p w:rsidR="00EA5766" w:rsidRPr="00A935E9" w:rsidRDefault="00EA5766" w:rsidP="00EA5766">
      <w:pPr>
        <w:spacing w:after="0" w:line="360" w:lineRule="auto"/>
        <w:jc w:val="both"/>
        <w:rPr>
          <w:rFonts w:ascii="Sylfaen" w:hAnsi="Sylfaen"/>
          <w:iCs/>
          <w:lang w:val="ka-GE"/>
        </w:rPr>
      </w:pPr>
      <w:r w:rsidRPr="00A935E9">
        <w:rPr>
          <w:rFonts w:ascii="Sylfaen" w:hAnsi="Sylfaen"/>
          <w:iCs/>
          <w:lang w:val="ka-GE"/>
        </w:rPr>
        <w:t xml:space="preserve">3 თვის განმავლობაში კვირაში ერთხელ იზონიაზიდის და რიფაპენტინის კომბინაციით პრევენციული მკურნალობის </w:t>
      </w:r>
      <w:r w:rsidRPr="000B046C">
        <w:rPr>
          <w:rFonts w:ascii="Sylfaen" w:hAnsi="Sylfaen"/>
          <w:iCs/>
          <w:lang w:val="ka-GE"/>
        </w:rPr>
        <w:t xml:space="preserve">(3HP) </w:t>
      </w:r>
      <w:r w:rsidRPr="00A935E9">
        <w:rPr>
          <w:rFonts w:ascii="Sylfaen" w:hAnsi="Sylfaen"/>
          <w:iCs/>
          <w:lang w:val="ka-GE"/>
        </w:rPr>
        <w:t xml:space="preserve">და იზონიაზიდით 6 თვიან მონოთერაპიის </w:t>
      </w:r>
      <w:r w:rsidRPr="000B046C">
        <w:rPr>
          <w:rFonts w:ascii="Sylfaen" w:hAnsi="Sylfaen"/>
          <w:iCs/>
          <w:lang w:val="ka-GE"/>
        </w:rPr>
        <w:t xml:space="preserve">(6H) </w:t>
      </w:r>
      <w:r w:rsidRPr="00A935E9">
        <w:rPr>
          <w:rFonts w:ascii="Sylfaen" w:hAnsi="Sylfaen"/>
          <w:iCs/>
          <w:lang w:val="ka-GE"/>
        </w:rPr>
        <w:t xml:space="preserve">ეფექტურობის შესადარებლად 4 რანდომიზებული, კონტროლირებადი კვლევის სისტემური მიმოხილვა ჩატარდა (52-55).  მონაცემები შემდეგი 3 ქვეჯგუფის მიხედვით გაანალიზდა: მოზრდილი </w:t>
      </w:r>
      <w:r w:rsidR="006834E8">
        <w:rPr>
          <w:rFonts w:ascii="Sylfaen" w:hAnsi="Sylfaen"/>
          <w:iCs/>
          <w:lang w:val="ka-GE"/>
        </w:rPr>
        <w:t>აივ ინფექციით მცხოვრები ადამიან</w:t>
      </w:r>
      <w:r w:rsidRPr="00A935E9">
        <w:rPr>
          <w:rFonts w:ascii="Sylfaen" w:hAnsi="Sylfaen"/>
          <w:iCs/>
          <w:lang w:val="ka-GE"/>
        </w:rPr>
        <w:t xml:space="preserve">ები, მოზრდილი აივ ნეგატიურები და ბავშვები და მოზარდები, რომელთა სტრატიფიცირება აივ სტატუსის მიხედვით არასაკმარისი მონაცემების გამო ვერ მოხერხდა. მიმოხილვის საფუძველზე აქტიური ტუბერკულოზის </w:t>
      </w:r>
      <w:r w:rsidR="008F5C20">
        <w:rPr>
          <w:rFonts w:ascii="Sylfaen" w:hAnsi="Sylfaen"/>
          <w:iCs/>
          <w:lang w:val="ka-GE"/>
        </w:rPr>
        <w:t>ინციდენტ</w:t>
      </w:r>
      <w:r w:rsidRPr="00A935E9">
        <w:rPr>
          <w:rFonts w:ascii="Sylfaen" w:hAnsi="Sylfaen"/>
          <w:iCs/>
          <w:lang w:val="ka-GE"/>
        </w:rPr>
        <w:t xml:space="preserve">ობის თვალსაზრისით 3HP-სა და 6H-ს შორის სარწმუნო განსხვავება არ </w:t>
      </w:r>
      <w:r w:rsidRPr="00A935E9">
        <w:rPr>
          <w:rFonts w:ascii="Sylfaen" w:hAnsi="Sylfaen"/>
          <w:iCs/>
          <w:lang w:val="ka-GE"/>
        </w:rPr>
        <w:lastRenderedPageBreak/>
        <w:t>გამოვლინდა</w:t>
      </w:r>
      <w:r w:rsidRPr="00A935E9">
        <w:rPr>
          <w:rFonts w:ascii="Sylfaen" w:hAnsi="Sylfaen"/>
          <w:color w:val="000000"/>
          <w:lang w:val="ka-GE"/>
        </w:rPr>
        <w:t xml:space="preserve"> (RR 0.73, 95% CI 0.23;2.30), ამასთან</w:t>
      </w:r>
      <w:r w:rsidR="0040646A">
        <w:rPr>
          <w:rFonts w:ascii="Sylfaen" w:hAnsi="Sylfaen"/>
          <w:color w:val="000000"/>
          <w:lang w:val="ka-GE"/>
        </w:rPr>
        <w:t>,</w:t>
      </w:r>
      <w:r w:rsidRPr="00A935E9">
        <w:rPr>
          <w:rFonts w:ascii="Sylfaen" w:hAnsi="Sylfaen"/>
          <w:color w:val="000000"/>
          <w:lang w:val="ka-GE"/>
        </w:rPr>
        <w:t xml:space="preserve"> ჰეპატოტოქსიურობის რისკი </w:t>
      </w:r>
      <w:r w:rsidRPr="00A935E9">
        <w:rPr>
          <w:rFonts w:ascii="Sylfaen" w:hAnsi="Sylfaen"/>
          <w:iCs/>
          <w:lang w:val="ka-GE"/>
        </w:rPr>
        <w:t xml:space="preserve">3HP პრევენციულ მკურნალობაზე მყოფ </w:t>
      </w:r>
      <w:r w:rsidR="006834E8">
        <w:rPr>
          <w:rFonts w:ascii="Sylfaen" w:hAnsi="Sylfaen"/>
          <w:iCs/>
          <w:lang w:val="ka-GE"/>
        </w:rPr>
        <w:t>აივ ინფექციით მცხოვრებ</w:t>
      </w:r>
      <w:r w:rsidRPr="00A935E9">
        <w:rPr>
          <w:rFonts w:ascii="Sylfaen" w:hAnsi="Sylfaen"/>
          <w:iCs/>
          <w:lang w:val="ka-GE"/>
        </w:rPr>
        <w:t xml:space="preserve"> </w:t>
      </w:r>
      <w:r w:rsidRPr="00A935E9">
        <w:rPr>
          <w:rFonts w:ascii="Sylfaen" w:hAnsi="Sylfaen"/>
          <w:color w:val="000000"/>
          <w:lang w:val="ka-GE"/>
        </w:rPr>
        <w:t xml:space="preserve">(RR 0.26, 95% CI 0.12;0.55) </w:t>
      </w:r>
      <w:r w:rsidRPr="00A935E9">
        <w:rPr>
          <w:rFonts w:ascii="Sylfaen" w:hAnsi="Sylfaen"/>
          <w:iCs/>
          <w:lang w:val="ka-GE"/>
        </w:rPr>
        <w:t xml:space="preserve">და აივ ნეგატიურ პირებთან </w:t>
      </w:r>
      <w:r w:rsidRPr="00A935E9">
        <w:rPr>
          <w:rFonts w:ascii="Sylfaen" w:hAnsi="Sylfaen"/>
          <w:color w:val="000000"/>
          <w:lang w:val="ka-GE"/>
        </w:rPr>
        <w:t xml:space="preserve">(RR 0.16, 95% CI 0.10;0.27) სარწმუნოდ დაბალი იყო. ყველა ქვეჯგუფში </w:t>
      </w:r>
      <w:r w:rsidRPr="00A935E9">
        <w:rPr>
          <w:rFonts w:ascii="Sylfaen" w:hAnsi="Sylfaen"/>
          <w:iCs/>
          <w:lang w:val="ka-GE"/>
        </w:rPr>
        <w:t xml:space="preserve">3HP რეჟიმი ასევე ასოცირებული იყო მკურნალობის დასრულების მაღალ მაჩვენებელთან </w:t>
      </w:r>
      <w:r w:rsidRPr="00A935E9">
        <w:rPr>
          <w:rFonts w:ascii="Sylfaen" w:hAnsi="Sylfaen"/>
          <w:color w:val="000000"/>
          <w:lang w:val="ka-GE"/>
        </w:rPr>
        <w:t xml:space="preserve"> (</w:t>
      </w:r>
      <w:r w:rsidR="006834E8">
        <w:rPr>
          <w:rFonts w:ascii="Sylfaen" w:hAnsi="Sylfaen"/>
          <w:color w:val="000000"/>
          <w:lang w:val="ka-GE"/>
        </w:rPr>
        <w:t>აივ ინფექციით მცხოვრებ</w:t>
      </w:r>
      <w:r w:rsidRPr="00A935E9">
        <w:rPr>
          <w:rFonts w:ascii="Sylfaen" w:hAnsi="Sylfaen"/>
          <w:color w:val="000000"/>
          <w:lang w:val="ka-GE"/>
        </w:rPr>
        <w:t xml:space="preserve"> მოზრდილებთან: RR 1.25, 95% CI 1.01;1.55; აივ ნეგატიურ მოზრდილებთან: RR 1.19, 95% CI 1.16;1.22, ბავშვებთან და მოზარდებთან: RR 1.09, 95% CI 1.03;1.15). ყველა კვლევაში </w:t>
      </w:r>
      <w:r w:rsidRPr="00A935E9">
        <w:rPr>
          <w:rFonts w:ascii="Sylfaen" w:hAnsi="Sylfaen"/>
          <w:iCs/>
          <w:lang w:val="ka-GE"/>
        </w:rPr>
        <w:t xml:space="preserve">3HP პრევენცია უშუალო მეთვლყურეობით მიმდინარეობდა. 112 </w:t>
      </w:r>
      <w:r w:rsidR="00F8136A">
        <w:rPr>
          <w:rFonts w:ascii="Sylfaen" w:hAnsi="Sylfaen"/>
          <w:iCs/>
          <w:lang w:val="ka-GE"/>
        </w:rPr>
        <w:t>ორსულ</w:t>
      </w:r>
      <w:r w:rsidRPr="00A935E9">
        <w:rPr>
          <w:rFonts w:ascii="Sylfaen" w:hAnsi="Sylfaen"/>
          <w:iCs/>
          <w:lang w:val="ka-GE"/>
        </w:rPr>
        <w:t xml:space="preserve"> ქალთან ჩატარებულმა კვლევამ აჩვენა, რომ 3HP პრევენციულ მკურნალობაზე მყოფ პირებთან სპონტანური აბორტის და თანდაყოლილი პათოლოგიის მა</w:t>
      </w:r>
      <w:r>
        <w:rPr>
          <w:rFonts w:ascii="Sylfaen" w:hAnsi="Sylfaen"/>
          <w:iCs/>
          <w:lang w:val="ka-GE"/>
        </w:rPr>
        <w:t>ჩ</w:t>
      </w:r>
      <w:r w:rsidRPr="00A935E9">
        <w:rPr>
          <w:rFonts w:ascii="Sylfaen" w:hAnsi="Sylfaen"/>
          <w:iCs/>
          <w:lang w:val="ka-GE"/>
        </w:rPr>
        <w:t xml:space="preserve">ვენებელი ისეთივე იყო როგორც აშშ-ს ზოგად პოპულაციაში (56). </w:t>
      </w:r>
    </w:p>
    <w:p w:rsidR="00EA5766" w:rsidRDefault="00EA5766" w:rsidP="00EA5766">
      <w:pPr>
        <w:pStyle w:val="ListParagraph"/>
        <w:tabs>
          <w:tab w:val="left" w:pos="270"/>
        </w:tabs>
        <w:ind w:left="0"/>
        <w:jc w:val="both"/>
        <w:rPr>
          <w:rFonts w:ascii="Sylfaen" w:hAnsi="Sylfaen"/>
          <w:lang w:val="ka-GE"/>
        </w:rPr>
      </w:pPr>
    </w:p>
    <w:p w:rsidR="00D34E94" w:rsidRDefault="00D34E94" w:rsidP="00D34E94">
      <w:pPr>
        <w:pStyle w:val="ListParagraph"/>
        <w:tabs>
          <w:tab w:val="left" w:pos="360"/>
        </w:tabs>
        <w:autoSpaceDE w:val="0"/>
        <w:autoSpaceDN w:val="0"/>
        <w:adjustRightInd w:val="0"/>
        <w:spacing w:line="360" w:lineRule="auto"/>
        <w:ind w:left="0"/>
        <w:jc w:val="both"/>
        <w:rPr>
          <w:rFonts w:ascii="Sylfaen" w:hAnsi="Sylfaen"/>
          <w:lang w:val="ka-GE"/>
        </w:rPr>
      </w:pPr>
      <w:r>
        <w:rPr>
          <w:rFonts w:ascii="Sylfaen" w:hAnsi="Sylfaen"/>
          <w:color w:val="000000"/>
          <w:lang w:val="ka-GE"/>
        </w:rPr>
        <w:t xml:space="preserve">მიუხედავად იმისა, რომ კვლევები და მტკიცებულებები არასაკმარისია </w:t>
      </w:r>
      <w:r w:rsidRPr="00D84A27">
        <w:rPr>
          <w:rFonts w:ascii="Sylfaen" w:hAnsi="Sylfaen"/>
          <w:lang w:val="ka-GE"/>
        </w:rPr>
        <w:t>ფ</w:t>
      </w:r>
      <w:r w:rsidRPr="00D20939">
        <w:rPr>
          <w:rFonts w:ascii="Sylfaen" w:hAnsi="Sylfaen"/>
          <w:lang w:val="ka-GE"/>
        </w:rPr>
        <w:t>თ</w:t>
      </w:r>
      <w:r w:rsidRPr="00D84A27">
        <w:rPr>
          <w:rFonts w:ascii="Sylfaen" w:hAnsi="Sylfaen"/>
          <w:lang w:val="ka-GE"/>
        </w:rPr>
        <w:t>ორქინოლონისადმი მგრძნობელობა შენარ</w:t>
      </w:r>
      <w:r w:rsidRPr="00D20939">
        <w:rPr>
          <w:rFonts w:ascii="Sylfaen" w:hAnsi="Sylfaen"/>
          <w:lang w:val="ka-GE"/>
        </w:rPr>
        <w:t>ჩ</w:t>
      </w:r>
      <w:r w:rsidRPr="00D84A27">
        <w:rPr>
          <w:rFonts w:ascii="Sylfaen" w:hAnsi="Sylfaen"/>
          <w:lang w:val="ka-GE"/>
        </w:rPr>
        <w:t xml:space="preserve">უნებული </w:t>
      </w:r>
      <w:r w:rsidRPr="00D20939">
        <w:rPr>
          <w:rFonts w:ascii="Sylfaen" w:hAnsi="Sylfaen"/>
          <w:lang w:val="ka-GE"/>
        </w:rPr>
        <w:t>რიფამპიცინისადმი ან მულტი-რეზისტენტული</w:t>
      </w:r>
      <w:r>
        <w:rPr>
          <w:rFonts w:ascii="Sylfaen" w:hAnsi="Sylfaen"/>
          <w:lang w:val="ka-GE"/>
        </w:rPr>
        <w:t xml:space="preserve"> </w:t>
      </w:r>
      <w:r w:rsidRPr="00D20939">
        <w:rPr>
          <w:rFonts w:ascii="Sylfaen" w:hAnsi="Sylfaen"/>
          <w:lang w:val="ka-GE"/>
        </w:rPr>
        <w:t>ტუბერკულოზით დაავადებულ ინდექს-პაციენტთან ახლო კონტაქტისას</w:t>
      </w:r>
      <w:r>
        <w:rPr>
          <w:rFonts w:ascii="Sylfaen" w:hAnsi="Sylfaen"/>
          <w:lang w:val="ka-GE"/>
        </w:rPr>
        <w:t xml:space="preserve">, პრევენციული მკურნალობის სახით შესაძლებელია 6 </w:t>
      </w:r>
      <w:r w:rsidRPr="00D20939">
        <w:rPr>
          <w:rFonts w:ascii="Sylfaen" w:hAnsi="Sylfaen"/>
          <w:lang w:val="ka-GE"/>
        </w:rPr>
        <w:t>თვის განმავლობაში ყოველდღიურ რეჟიმში</w:t>
      </w:r>
      <w:r>
        <w:rPr>
          <w:rFonts w:ascii="Sylfaen" w:hAnsi="Sylfaen"/>
          <w:lang w:val="ka-GE"/>
        </w:rPr>
        <w:t xml:space="preserve"> </w:t>
      </w:r>
      <w:r w:rsidRPr="00D20939">
        <w:rPr>
          <w:rFonts w:ascii="Sylfaen" w:hAnsi="Sylfaen"/>
          <w:lang w:val="ka-GE"/>
        </w:rPr>
        <w:t>ლევოფლოქსაცინი</w:t>
      </w:r>
      <w:r>
        <w:rPr>
          <w:rFonts w:ascii="Sylfaen" w:hAnsi="Sylfaen"/>
          <w:lang w:val="ka-GE"/>
        </w:rPr>
        <w:t xml:space="preserve"> (</w:t>
      </w:r>
      <w:r w:rsidRPr="00D20939">
        <w:rPr>
          <w:rFonts w:ascii="Sylfaen" w:hAnsi="Sylfaen"/>
          <w:lang w:val="ka-GE"/>
        </w:rPr>
        <w:t>6Lfx</w:t>
      </w:r>
      <w:r>
        <w:rPr>
          <w:rFonts w:ascii="Sylfaen" w:hAnsi="Sylfaen"/>
          <w:lang w:val="ka-GE"/>
        </w:rPr>
        <w:t>)</w:t>
      </w:r>
      <w:r w:rsidRPr="00D20939">
        <w:rPr>
          <w:rFonts w:ascii="Sylfaen" w:hAnsi="Sylfaen"/>
          <w:lang w:val="ka-GE"/>
        </w:rPr>
        <w:t xml:space="preserve"> დაინიშნოს</w:t>
      </w:r>
      <w:r>
        <w:rPr>
          <w:rFonts w:ascii="Sylfaen" w:hAnsi="Sylfaen"/>
          <w:lang w:val="ka-GE"/>
        </w:rPr>
        <w:t xml:space="preserve">. </w:t>
      </w:r>
      <w:r w:rsidRPr="00D20939">
        <w:rPr>
          <w:rFonts w:ascii="Sylfaen" w:hAnsi="Sylfaen"/>
          <w:lang w:val="ka-GE"/>
        </w:rPr>
        <w:t xml:space="preserve"> </w:t>
      </w:r>
    </w:p>
    <w:p w:rsidR="00D34E94" w:rsidRPr="00EA0A79" w:rsidRDefault="00D34E94" w:rsidP="00D34E94">
      <w:pPr>
        <w:spacing w:after="0" w:line="360" w:lineRule="auto"/>
        <w:jc w:val="both"/>
        <w:rPr>
          <w:rFonts w:ascii="Sylfaen" w:hAnsi="Sylfaen"/>
          <w:b/>
          <w:lang w:val="ka-GE"/>
        </w:rPr>
      </w:pPr>
      <w:r w:rsidRPr="00EA0A79">
        <w:rPr>
          <w:rFonts w:ascii="Sylfaen" w:hAnsi="Sylfaen"/>
          <w:b/>
          <w:lang w:val="ka-GE"/>
        </w:rPr>
        <w:t>რეკომენდაციების დასაბუთება</w:t>
      </w:r>
    </w:p>
    <w:p w:rsidR="00D34E94" w:rsidRPr="00A935E9" w:rsidRDefault="00D34E94" w:rsidP="00D34E94">
      <w:pPr>
        <w:spacing w:after="0" w:line="360" w:lineRule="auto"/>
        <w:jc w:val="both"/>
        <w:rPr>
          <w:rFonts w:ascii="Sylfaen" w:hAnsi="Sylfaen"/>
          <w:color w:val="000000"/>
          <w:lang w:val="ka-GE"/>
        </w:rPr>
      </w:pPr>
    </w:p>
    <w:p w:rsidR="00280AE1" w:rsidRPr="00280AE1" w:rsidRDefault="00280AE1" w:rsidP="00D34E94">
      <w:pPr>
        <w:spacing w:after="0" w:line="360" w:lineRule="auto"/>
        <w:jc w:val="both"/>
        <w:rPr>
          <w:rFonts w:ascii="Sylfaen" w:hAnsi="Sylfaen"/>
          <w:b/>
          <w:bCs/>
          <w:lang w:val="ka-GE"/>
        </w:rPr>
      </w:pPr>
      <w:r w:rsidRPr="00280AE1">
        <w:rPr>
          <w:rFonts w:ascii="Sylfaen" w:hAnsi="Sylfaen"/>
          <w:b/>
          <w:bCs/>
          <w:lang w:val="ka-GE"/>
        </w:rPr>
        <w:t xml:space="preserve">იზონიზიაზიდით და რიფაპენტინით ერთთვიანი ყოველდღიური ან სამთვიანი ყოველკვირეული პრევენციული </w:t>
      </w:r>
      <w:r>
        <w:rPr>
          <w:rFonts w:ascii="Sylfaen" w:hAnsi="Sylfaen"/>
          <w:b/>
          <w:bCs/>
          <w:lang w:val="ka-GE"/>
        </w:rPr>
        <w:t>მკურნალობა</w:t>
      </w:r>
    </w:p>
    <w:p w:rsidR="00280AE1" w:rsidRDefault="00280AE1" w:rsidP="00D34E94">
      <w:pPr>
        <w:spacing w:after="0" w:line="360" w:lineRule="auto"/>
        <w:jc w:val="both"/>
        <w:rPr>
          <w:rFonts w:ascii="Sylfaen" w:hAnsi="Sylfaen"/>
          <w:b/>
          <w:bCs/>
          <w:color w:val="242021"/>
          <w:lang w:val="ka-GE"/>
        </w:rPr>
      </w:pPr>
    </w:p>
    <w:p w:rsidR="00BB0FBA" w:rsidRPr="00631FA9" w:rsidRDefault="00280AE1" w:rsidP="00D34E94">
      <w:pPr>
        <w:spacing w:after="0" w:line="360" w:lineRule="auto"/>
        <w:jc w:val="both"/>
        <w:rPr>
          <w:rFonts w:ascii="Sylfaen" w:hAnsi="Sylfaen"/>
          <w:bCs/>
          <w:lang w:val="ka-GE"/>
        </w:rPr>
      </w:pPr>
      <w:r w:rsidRPr="00A1393B">
        <w:rPr>
          <w:rFonts w:ascii="Sylfaen" w:hAnsi="Sylfaen"/>
          <w:bCs/>
          <w:lang w:val="ka-GE"/>
        </w:rPr>
        <w:t>ტუბერკულოზის პრევენციული მკურნალობისთვის რიფაპენტინის შემცველი 2 რეჟიმი</w:t>
      </w:r>
      <w:r w:rsidR="00A1393B">
        <w:rPr>
          <w:rFonts w:ascii="Sylfaen" w:hAnsi="Sylfaen"/>
          <w:bCs/>
          <w:lang w:val="ka-GE"/>
        </w:rPr>
        <w:t xml:space="preserve"> </w:t>
      </w:r>
      <w:r w:rsidR="00A1393B" w:rsidRPr="00A1393B">
        <w:rPr>
          <w:rFonts w:ascii="Sylfaen" w:hAnsi="Sylfaen"/>
          <w:bCs/>
          <w:lang w:val="ka-GE"/>
        </w:rPr>
        <w:t>-</w:t>
      </w:r>
      <w:r w:rsidRPr="00A1393B">
        <w:rPr>
          <w:rFonts w:ascii="Sylfaen" w:hAnsi="Sylfaen"/>
          <w:bCs/>
          <w:lang w:val="ka-GE"/>
        </w:rPr>
        <w:t xml:space="preserve"> იზონიაზიდის და რიფაპენტინი</w:t>
      </w:r>
      <w:r w:rsidR="00A1393B" w:rsidRPr="00A1393B">
        <w:rPr>
          <w:rFonts w:ascii="Sylfaen" w:hAnsi="Sylfaen"/>
          <w:bCs/>
          <w:lang w:val="ka-GE"/>
        </w:rPr>
        <w:t xml:space="preserve">თ ერთთვიანი ყოველდღიური </w:t>
      </w:r>
      <w:r w:rsidR="00173987">
        <w:rPr>
          <w:rFonts w:ascii="Sylfaen" w:hAnsi="Sylfaen"/>
          <w:bCs/>
          <w:lang w:val="ka-GE"/>
        </w:rPr>
        <w:t xml:space="preserve">28 დოზიანი </w:t>
      </w:r>
      <w:r w:rsidR="00A1393B" w:rsidRPr="00A1393B">
        <w:rPr>
          <w:rFonts w:ascii="Sylfaen" w:hAnsi="Sylfaen"/>
          <w:bCs/>
          <w:lang w:val="ka-GE"/>
        </w:rPr>
        <w:t xml:space="preserve">(1HP), ან იგივე კომბინაციით სამთვიანი </w:t>
      </w:r>
      <w:r w:rsidR="00A1393B" w:rsidRPr="00831F49">
        <w:rPr>
          <w:rFonts w:ascii="Sylfaen" w:hAnsi="Sylfaen"/>
          <w:bCs/>
          <w:lang w:val="ka-GE"/>
        </w:rPr>
        <w:t xml:space="preserve">ყოველკვირეული  </w:t>
      </w:r>
      <w:r w:rsidR="00173987">
        <w:rPr>
          <w:rFonts w:ascii="Sylfaen" w:hAnsi="Sylfaen"/>
          <w:bCs/>
          <w:lang w:val="ka-GE"/>
        </w:rPr>
        <w:t xml:space="preserve">12 დოზიანი </w:t>
      </w:r>
      <w:r w:rsidR="00A1393B" w:rsidRPr="00831F49">
        <w:rPr>
          <w:rFonts w:ascii="Sylfaen" w:hAnsi="Sylfaen"/>
          <w:bCs/>
          <w:lang w:val="ka-GE"/>
        </w:rPr>
        <w:t xml:space="preserve">(3HP) </w:t>
      </w:r>
      <w:r w:rsidR="00173987" w:rsidRPr="00831F49">
        <w:rPr>
          <w:rFonts w:ascii="Sylfaen" w:hAnsi="Sylfaen"/>
          <w:bCs/>
          <w:lang w:val="ka-GE"/>
        </w:rPr>
        <w:t>მკურნალობა</w:t>
      </w:r>
      <w:r w:rsidR="00173987">
        <w:rPr>
          <w:rFonts w:ascii="Sylfaen" w:hAnsi="Sylfaen"/>
          <w:bCs/>
          <w:lang w:val="ka-GE"/>
        </w:rPr>
        <w:t xml:space="preserve"> </w:t>
      </w:r>
      <w:r w:rsidRPr="00831F49">
        <w:rPr>
          <w:rFonts w:ascii="Sylfaen" w:hAnsi="Sylfaen"/>
          <w:bCs/>
          <w:lang w:val="ka-GE"/>
        </w:rPr>
        <w:t xml:space="preserve">შეიძლება დაინიშნოს. </w:t>
      </w:r>
      <w:r w:rsidR="00A1393B" w:rsidRPr="00831F49">
        <w:rPr>
          <w:rFonts w:ascii="Sylfaen" w:hAnsi="Sylfaen"/>
          <w:bCs/>
          <w:lang w:val="ka-GE"/>
        </w:rPr>
        <w:t>კვლევებით დასტურდება, რომ 1HP და 3HP რეჟიმ</w:t>
      </w:r>
      <w:r w:rsidR="00D84A27">
        <w:rPr>
          <w:rFonts w:ascii="Sylfaen" w:hAnsi="Sylfaen"/>
          <w:bCs/>
          <w:lang w:val="ka-GE"/>
        </w:rPr>
        <w:t>ებ</w:t>
      </w:r>
      <w:r w:rsidR="00A1393B" w:rsidRPr="00831F49">
        <w:rPr>
          <w:rFonts w:ascii="Sylfaen" w:hAnsi="Sylfaen"/>
          <w:bCs/>
          <w:lang w:val="ka-GE"/>
        </w:rPr>
        <w:t>ით მკურნალობას იზონიაზიდით მონოთერაპიის მსგავსი ეფექტურობა აქვს, თუმცა პირდაპირი მტკიცებულება იმის შესახებ თუ რომელი</w:t>
      </w:r>
      <w:r w:rsidR="004470FC" w:rsidRPr="00831F49">
        <w:rPr>
          <w:rFonts w:ascii="Sylfaen" w:hAnsi="Sylfaen"/>
          <w:bCs/>
          <w:lang w:val="ka-GE"/>
        </w:rPr>
        <w:t xml:space="preserve">ა </w:t>
      </w:r>
      <w:r w:rsidR="00D84A27" w:rsidRPr="00BC6777">
        <w:rPr>
          <w:rFonts w:ascii="Sylfaen" w:hAnsi="Sylfaen"/>
          <w:bCs/>
          <w:lang w:val="ka-GE"/>
        </w:rPr>
        <w:t xml:space="preserve">1HP </w:t>
      </w:r>
      <w:r w:rsidR="00D84A27">
        <w:rPr>
          <w:rFonts w:ascii="Sylfaen" w:hAnsi="Sylfaen"/>
          <w:bCs/>
          <w:lang w:val="ka-GE"/>
        </w:rPr>
        <w:t>და</w:t>
      </w:r>
      <w:r w:rsidR="00D84A27" w:rsidRPr="00BC6777">
        <w:rPr>
          <w:rFonts w:ascii="Sylfaen" w:hAnsi="Sylfaen"/>
          <w:bCs/>
          <w:lang w:val="ka-GE"/>
        </w:rPr>
        <w:t xml:space="preserve"> 3HP</w:t>
      </w:r>
      <w:r w:rsidR="00D84A27" w:rsidRPr="00831F49">
        <w:rPr>
          <w:rFonts w:ascii="Sylfaen" w:hAnsi="Sylfaen"/>
          <w:bCs/>
          <w:lang w:val="ka-GE"/>
        </w:rPr>
        <w:t xml:space="preserve"> </w:t>
      </w:r>
      <w:r w:rsidR="00D84A27">
        <w:rPr>
          <w:rFonts w:ascii="Sylfaen" w:hAnsi="Sylfaen"/>
          <w:bCs/>
          <w:lang w:val="ka-GE"/>
        </w:rPr>
        <w:t xml:space="preserve">რეჟიმებს </w:t>
      </w:r>
      <w:r w:rsidR="004470FC" w:rsidRPr="00831F49">
        <w:rPr>
          <w:rFonts w:ascii="Sylfaen" w:hAnsi="Sylfaen"/>
          <w:bCs/>
          <w:lang w:val="ka-GE"/>
        </w:rPr>
        <w:t>შორის უფრო ეფექტუ</w:t>
      </w:r>
      <w:r w:rsidR="004470FC" w:rsidRPr="00BC6777">
        <w:rPr>
          <w:rFonts w:ascii="Sylfaen" w:hAnsi="Sylfaen"/>
          <w:bCs/>
          <w:lang w:val="ka-GE"/>
        </w:rPr>
        <w:t>რი</w:t>
      </w:r>
      <w:r w:rsidR="00D84A27">
        <w:rPr>
          <w:rFonts w:ascii="Sylfaen" w:hAnsi="Sylfaen"/>
          <w:bCs/>
          <w:lang w:val="ka-GE"/>
        </w:rPr>
        <w:t xml:space="preserve">, </w:t>
      </w:r>
      <w:r w:rsidR="004470FC" w:rsidRPr="00BC6777">
        <w:rPr>
          <w:rFonts w:ascii="Sylfaen" w:hAnsi="Sylfaen"/>
          <w:bCs/>
          <w:lang w:val="ka-GE"/>
        </w:rPr>
        <w:t xml:space="preserve">ამ ეტაპზე არ </w:t>
      </w:r>
      <w:r w:rsidR="004470FC" w:rsidRPr="00631FA9">
        <w:rPr>
          <w:rFonts w:ascii="Sylfaen" w:hAnsi="Sylfaen"/>
          <w:bCs/>
          <w:lang w:val="ka-GE"/>
        </w:rPr>
        <w:t>გვაქვს</w:t>
      </w:r>
      <w:r w:rsidR="001B4182" w:rsidRPr="00631FA9">
        <w:rPr>
          <w:rFonts w:ascii="Sylfaen" w:hAnsi="Sylfaen"/>
          <w:lang w:val="ka-GE"/>
        </w:rPr>
        <w:t xml:space="preserve"> </w:t>
      </w:r>
      <w:r w:rsidR="001B4182" w:rsidRPr="00631FA9">
        <w:rPr>
          <w:rFonts w:ascii="Sylfaen" w:hAnsi="Sylfaen"/>
          <w:iCs/>
          <w:lang w:val="ka-GE"/>
        </w:rPr>
        <w:t xml:space="preserve">(52–54). </w:t>
      </w:r>
      <w:r w:rsidR="004470FC" w:rsidRPr="00631FA9">
        <w:rPr>
          <w:rFonts w:ascii="Sylfaen" w:hAnsi="Sylfaen"/>
          <w:iCs/>
          <w:lang w:val="ka-GE"/>
        </w:rPr>
        <w:t xml:space="preserve">12 წლამდე ბავშვებში საჭირო დოზით </w:t>
      </w:r>
      <w:r w:rsidR="001B4182" w:rsidRPr="00631FA9">
        <w:rPr>
          <w:rFonts w:ascii="Sylfaen" w:hAnsi="Sylfaen"/>
          <w:lang w:val="ka-GE"/>
        </w:rPr>
        <w:t xml:space="preserve">1HP </w:t>
      </w:r>
      <w:r w:rsidR="004470FC" w:rsidRPr="00631FA9">
        <w:rPr>
          <w:rFonts w:ascii="Sylfaen" w:hAnsi="Sylfaen"/>
          <w:lang w:val="ka-GE"/>
        </w:rPr>
        <w:t>რეჟიმით მკურნალობის შესახებ</w:t>
      </w:r>
      <w:r w:rsidR="00831F49" w:rsidRPr="00631FA9">
        <w:rPr>
          <w:rFonts w:ascii="Sylfaen" w:hAnsi="Sylfaen"/>
          <w:lang w:val="ka-GE"/>
        </w:rPr>
        <w:t xml:space="preserve"> </w:t>
      </w:r>
      <w:r w:rsidR="00831F49" w:rsidRPr="00631FA9">
        <w:rPr>
          <w:rFonts w:ascii="Sylfaen" w:hAnsi="Sylfaen"/>
          <w:lang w:val="ka-GE"/>
        </w:rPr>
        <w:lastRenderedPageBreak/>
        <w:t>მონაცემები არასაკმარისია</w:t>
      </w:r>
      <w:r w:rsidR="004470FC" w:rsidRPr="00631FA9">
        <w:rPr>
          <w:rFonts w:ascii="Sylfaen" w:hAnsi="Sylfaen"/>
          <w:lang w:val="ka-GE"/>
        </w:rPr>
        <w:t xml:space="preserve">, შესაბამისად </w:t>
      </w:r>
      <w:r w:rsidR="00831F49" w:rsidRPr="00631FA9">
        <w:rPr>
          <w:rFonts w:ascii="Sylfaen" w:hAnsi="Sylfaen"/>
          <w:lang w:val="ka-GE"/>
        </w:rPr>
        <w:t xml:space="preserve">ამ ეტაპზე </w:t>
      </w:r>
      <w:r w:rsidR="004470FC" w:rsidRPr="00631FA9">
        <w:rPr>
          <w:rFonts w:ascii="Sylfaen" w:hAnsi="Sylfaen"/>
          <w:lang w:val="ka-GE"/>
        </w:rPr>
        <w:t xml:space="preserve">ჯანმო რეკომენდაციას იძლევა </w:t>
      </w:r>
      <w:r w:rsidR="001B4182" w:rsidRPr="00631FA9">
        <w:rPr>
          <w:rFonts w:ascii="Sylfaen" w:hAnsi="Sylfaen"/>
          <w:lang w:val="ka-GE"/>
        </w:rPr>
        <w:t xml:space="preserve">1HP </w:t>
      </w:r>
      <w:r w:rsidR="004470FC" w:rsidRPr="00631FA9">
        <w:rPr>
          <w:rFonts w:ascii="Sylfaen" w:hAnsi="Sylfaen"/>
          <w:lang w:val="ka-GE"/>
        </w:rPr>
        <w:t xml:space="preserve">რეჟიმი გამოყენებული იყოს ≥ 13 წლის ასაკობრივ ჯგუფში </w:t>
      </w:r>
      <w:r w:rsidR="001B4182" w:rsidRPr="00631FA9">
        <w:rPr>
          <w:rFonts w:ascii="Sylfaen" w:hAnsi="Sylfaen"/>
          <w:iCs/>
          <w:lang w:val="ka-GE"/>
        </w:rPr>
        <w:t xml:space="preserve">(54). </w:t>
      </w:r>
    </w:p>
    <w:p w:rsidR="00BB0FBA" w:rsidRPr="00631FA9" w:rsidRDefault="00BB0FBA" w:rsidP="00D34E94">
      <w:pPr>
        <w:spacing w:after="0" w:line="360" w:lineRule="auto"/>
        <w:jc w:val="both"/>
        <w:rPr>
          <w:rFonts w:ascii="Sylfaen" w:hAnsi="Sylfaen"/>
          <w:iCs/>
          <w:lang w:val="ka-GE"/>
        </w:rPr>
      </w:pPr>
    </w:p>
    <w:p w:rsidR="00BC6777" w:rsidRPr="00631FA9" w:rsidRDefault="00831F49" w:rsidP="00D34E94">
      <w:pPr>
        <w:spacing w:after="0" w:line="360" w:lineRule="auto"/>
        <w:jc w:val="both"/>
        <w:rPr>
          <w:rFonts w:ascii="Sylfaen" w:hAnsi="Sylfaen"/>
          <w:lang w:val="ka-GE"/>
        </w:rPr>
      </w:pPr>
      <w:r w:rsidRPr="00631FA9">
        <w:rPr>
          <w:rFonts w:ascii="Sylfaen" w:hAnsi="Sylfaen"/>
          <w:iCs/>
          <w:lang w:val="ka-GE"/>
        </w:rPr>
        <w:t>გასათვალისწინებელია, რომ რიფაპენტინის 150 მგ-იანი აბი ამჟამად ხელმისაწვდომია</w:t>
      </w:r>
      <w:r w:rsidR="001B4182" w:rsidRPr="00631FA9">
        <w:rPr>
          <w:rFonts w:ascii="Sylfaen" w:hAnsi="Sylfaen"/>
          <w:lang w:val="ka-GE"/>
        </w:rPr>
        <w:t xml:space="preserve"> </w:t>
      </w:r>
      <w:r w:rsidR="001B4182" w:rsidRPr="00631FA9">
        <w:rPr>
          <w:rFonts w:ascii="Sylfaen" w:hAnsi="Sylfaen"/>
          <w:iCs/>
          <w:lang w:val="ka-GE"/>
        </w:rPr>
        <w:t>(55)</w:t>
      </w:r>
      <w:r w:rsidRPr="00631FA9">
        <w:rPr>
          <w:rFonts w:ascii="Sylfaen" w:hAnsi="Sylfaen"/>
          <w:iCs/>
          <w:lang w:val="ka-GE"/>
        </w:rPr>
        <w:t xml:space="preserve"> და უახლეს მომავალში ხელმისაწვდომი </w:t>
      </w:r>
      <w:r w:rsidR="00BB0FBA" w:rsidRPr="00631FA9">
        <w:rPr>
          <w:rFonts w:ascii="Sylfaen" w:hAnsi="Sylfaen"/>
          <w:iCs/>
          <w:lang w:val="ka-GE"/>
        </w:rPr>
        <w:t>იქნება</w:t>
      </w:r>
      <w:r w:rsidRPr="00631FA9">
        <w:rPr>
          <w:rFonts w:ascii="Sylfaen" w:hAnsi="Sylfaen"/>
          <w:iCs/>
          <w:lang w:val="ka-GE"/>
        </w:rPr>
        <w:t xml:space="preserve"> რიფაპენტინის 300მგ/იზონიაზიდის 300 მგ-იანი ფიქსირებულ დოზიანი კომბინაციები </w:t>
      </w:r>
      <w:r w:rsidRPr="00631FA9">
        <w:rPr>
          <w:rFonts w:ascii="Sylfaen" w:hAnsi="Sylfaen"/>
          <w:lang w:val="ka-GE"/>
        </w:rPr>
        <w:t>(</w:t>
      </w:r>
      <w:r w:rsidR="001B4182" w:rsidRPr="00631FA9">
        <w:rPr>
          <w:rFonts w:ascii="Sylfaen" w:hAnsi="Sylfaen"/>
          <w:lang w:val="ka-GE"/>
        </w:rPr>
        <w:t>FDC</w:t>
      </w:r>
      <w:r w:rsidRPr="00631FA9">
        <w:rPr>
          <w:rFonts w:ascii="Sylfaen" w:hAnsi="Sylfaen"/>
          <w:lang w:val="ka-GE"/>
        </w:rPr>
        <w:t>), რაც HP რეჟიმ</w:t>
      </w:r>
      <w:r w:rsidR="00BC6777" w:rsidRPr="00631FA9">
        <w:rPr>
          <w:rFonts w:ascii="Sylfaen" w:hAnsi="Sylfaen"/>
          <w:lang w:val="ka-GE"/>
        </w:rPr>
        <w:t>ებ</w:t>
      </w:r>
      <w:r w:rsidRPr="00631FA9">
        <w:rPr>
          <w:rFonts w:ascii="Sylfaen" w:hAnsi="Sylfaen"/>
          <w:lang w:val="ka-GE"/>
        </w:rPr>
        <w:t>ით მკურნალობისას მისაღები აბების რაოდენობას მნიშვნელოვნად შეამცირებს</w:t>
      </w:r>
      <w:r w:rsidR="00BC6777" w:rsidRPr="00631FA9">
        <w:rPr>
          <w:rFonts w:ascii="Sylfaen" w:hAnsi="Sylfaen"/>
          <w:lang w:val="ka-GE"/>
        </w:rPr>
        <w:t xml:space="preserve">. </w:t>
      </w:r>
      <w:r w:rsidR="00BB0FBA" w:rsidRPr="00631FA9">
        <w:rPr>
          <w:rFonts w:ascii="Sylfaen" w:hAnsi="Sylfaen"/>
          <w:lang w:val="ka-GE"/>
        </w:rPr>
        <w:t xml:space="preserve">ასევე </w:t>
      </w:r>
      <w:r w:rsidR="00BC6777" w:rsidRPr="00631FA9">
        <w:rPr>
          <w:rFonts w:ascii="Sylfaen" w:hAnsi="Sylfaen"/>
          <w:lang w:val="ka-GE"/>
        </w:rPr>
        <w:t>საგულისხმოა, რომ იმ ასაკობრივი ჯგუფის ბავშვებისთვის, რომლებსაც აბების გადაყლაპვა უჭირთ</w:t>
      </w:r>
      <w:r w:rsidR="00BB0FBA" w:rsidRPr="00631FA9">
        <w:rPr>
          <w:rFonts w:ascii="Sylfaen" w:hAnsi="Sylfaen"/>
          <w:lang w:val="ka-GE"/>
        </w:rPr>
        <w:t>,</w:t>
      </w:r>
      <w:r w:rsidR="00BC6777" w:rsidRPr="00631FA9">
        <w:rPr>
          <w:rFonts w:ascii="Sylfaen" w:hAnsi="Sylfaen"/>
          <w:lang w:val="ka-GE"/>
        </w:rPr>
        <w:t xml:space="preserve"> რიფაპენტინის საბავშვო (მაგ. </w:t>
      </w:r>
      <w:r w:rsidR="00A64B2B">
        <w:rPr>
          <w:rFonts w:ascii="Sylfaen" w:hAnsi="Sylfaen"/>
          <w:lang w:val="ka-GE"/>
        </w:rPr>
        <w:t xml:space="preserve">წყალში </w:t>
      </w:r>
      <w:r w:rsidR="00BC6777" w:rsidRPr="00631FA9">
        <w:rPr>
          <w:rFonts w:ascii="Sylfaen" w:hAnsi="Sylfaen"/>
          <w:lang w:val="ka-GE"/>
        </w:rPr>
        <w:t>ხსნადი) ფორმულაციები ხელმისაწვდომი</w:t>
      </w:r>
      <w:r w:rsidR="00BB0FBA" w:rsidRPr="00631FA9">
        <w:rPr>
          <w:rFonts w:ascii="Sylfaen" w:hAnsi="Sylfaen"/>
          <w:lang w:val="ka-GE"/>
        </w:rPr>
        <w:t xml:space="preserve"> არ არის</w:t>
      </w:r>
      <w:r w:rsidR="00BC6777" w:rsidRPr="00631FA9">
        <w:rPr>
          <w:rFonts w:ascii="Sylfaen" w:hAnsi="Sylfaen"/>
          <w:lang w:val="ka-GE"/>
        </w:rPr>
        <w:t xml:space="preserve">. </w:t>
      </w:r>
    </w:p>
    <w:p w:rsidR="00BC6777" w:rsidRPr="00631FA9" w:rsidRDefault="00BC6777" w:rsidP="00D34E94">
      <w:pPr>
        <w:spacing w:after="0" w:line="360" w:lineRule="auto"/>
        <w:jc w:val="both"/>
        <w:rPr>
          <w:rFonts w:ascii="Sylfaen" w:hAnsi="Sylfaen"/>
          <w:lang w:val="ka-GE"/>
        </w:rPr>
      </w:pPr>
    </w:p>
    <w:p w:rsidR="00D84A27" w:rsidRDefault="00BC6777" w:rsidP="00D34E94">
      <w:pPr>
        <w:spacing w:after="0" w:line="360" w:lineRule="auto"/>
        <w:jc w:val="both"/>
        <w:rPr>
          <w:rFonts w:ascii="Sylfaen" w:hAnsi="Sylfaen"/>
          <w:color w:val="242021"/>
          <w:lang w:val="ka-GE"/>
        </w:rPr>
      </w:pPr>
      <w:r w:rsidRPr="00631FA9">
        <w:rPr>
          <w:rFonts w:ascii="Sylfaen" w:hAnsi="Sylfaen"/>
          <w:lang w:val="ka-GE"/>
        </w:rPr>
        <w:t xml:space="preserve">მიუხედავად იმისა, რომ </w:t>
      </w:r>
      <w:r w:rsidR="00BB0FBA" w:rsidRPr="00631FA9">
        <w:rPr>
          <w:rFonts w:ascii="Sylfaen" w:hAnsi="Sylfaen"/>
          <w:lang w:val="ka-GE"/>
        </w:rPr>
        <w:t xml:space="preserve">3HP </w:t>
      </w:r>
      <w:r w:rsidR="00BB0FBA" w:rsidRPr="00A64B2B">
        <w:rPr>
          <w:rFonts w:ascii="Sylfaen" w:hAnsi="Sylfaen"/>
          <w:lang w:val="ka-GE"/>
        </w:rPr>
        <w:t xml:space="preserve">თორმეტდოზიან რეჟიმთან შედარებით 1HP რეჟიმზე მყოფმა პაციენტმა </w:t>
      </w:r>
      <w:r w:rsidR="00045C47" w:rsidRPr="00A64B2B">
        <w:rPr>
          <w:rFonts w:ascii="Sylfaen" w:hAnsi="Sylfaen"/>
          <w:lang w:val="ka-GE"/>
        </w:rPr>
        <w:t xml:space="preserve">მეტი - </w:t>
      </w:r>
      <w:r w:rsidR="00BB0FBA" w:rsidRPr="00A64B2B">
        <w:rPr>
          <w:rFonts w:ascii="Sylfaen" w:hAnsi="Sylfaen"/>
          <w:lang w:val="ka-GE"/>
        </w:rPr>
        <w:t xml:space="preserve">28 დოზა უნდა მიიღოს, ერთთვიანი პრევენციული მკურნალობა მაინც უფრო ხანმოკლეა ვიდრე სამთვიანი, შესაბამისად </w:t>
      </w:r>
      <w:r w:rsidR="00D84A27" w:rsidRPr="00A64B2B">
        <w:rPr>
          <w:rFonts w:ascii="Sylfaen" w:hAnsi="Sylfaen"/>
          <w:lang w:val="ka-GE"/>
        </w:rPr>
        <w:t xml:space="preserve">ხანმოკლე პრევენციის საჭიროების </w:t>
      </w:r>
      <w:r w:rsidR="00BB0FBA" w:rsidRPr="00A64B2B">
        <w:rPr>
          <w:rFonts w:ascii="Sylfaen" w:hAnsi="Sylfaen"/>
          <w:lang w:val="ka-GE"/>
        </w:rPr>
        <w:t xml:space="preserve"> შემთხვევებში (მაგ. მცირე პერიოდით დაკავებულ პატიმრებთან, </w:t>
      </w:r>
      <w:r w:rsidR="006D57C5" w:rsidRPr="00A64B2B">
        <w:rPr>
          <w:rFonts w:ascii="Sylfaen" w:hAnsi="Sylfaen"/>
          <w:lang w:val="ka-GE"/>
        </w:rPr>
        <w:t>ანტი-</w:t>
      </w:r>
      <w:r w:rsidRPr="00A64B2B">
        <w:rPr>
          <w:rFonts w:ascii="SegoeUI-Light" w:hAnsi="SegoeUI-Light"/>
          <w:lang w:val="ka-GE"/>
        </w:rPr>
        <w:t xml:space="preserve">TNF </w:t>
      </w:r>
      <w:r w:rsidR="00BB0FBA" w:rsidRPr="00A64B2B">
        <w:rPr>
          <w:rFonts w:ascii="Sylfaen" w:hAnsi="Sylfaen"/>
          <w:lang w:val="ka-GE"/>
        </w:rPr>
        <w:t xml:space="preserve">მკურნალობაზე მყოფ </w:t>
      </w:r>
      <w:r w:rsidR="006D57C5" w:rsidRPr="00A64B2B">
        <w:rPr>
          <w:rFonts w:ascii="Sylfaen" w:hAnsi="Sylfaen"/>
          <w:lang w:val="ka-GE"/>
        </w:rPr>
        <w:t xml:space="preserve">პაციენტებთან, </w:t>
      </w:r>
      <w:r w:rsidR="00BB0FBA" w:rsidRPr="00A64B2B">
        <w:rPr>
          <w:rFonts w:ascii="Sylfaen" w:hAnsi="Sylfaen"/>
          <w:lang w:val="ka-GE"/>
        </w:rPr>
        <w:t xml:space="preserve">ან </w:t>
      </w:r>
      <w:r w:rsidR="006D57C5" w:rsidRPr="00A64B2B">
        <w:rPr>
          <w:rFonts w:ascii="Sylfaen" w:hAnsi="Sylfaen"/>
          <w:lang w:val="ka-GE"/>
        </w:rPr>
        <w:t xml:space="preserve">პირებთან, რომლებიც </w:t>
      </w:r>
      <w:r w:rsidR="00BB0FBA" w:rsidRPr="00A64B2B">
        <w:rPr>
          <w:rFonts w:ascii="Sylfaen" w:hAnsi="Sylfaen"/>
          <w:lang w:val="ka-GE"/>
        </w:rPr>
        <w:t>ორგანოტრანსპლანტაციისათვის</w:t>
      </w:r>
      <w:r w:rsidR="006D57C5" w:rsidRPr="00A64B2B">
        <w:rPr>
          <w:rFonts w:ascii="Sylfaen" w:hAnsi="Sylfaen"/>
          <w:lang w:val="ka-GE"/>
        </w:rPr>
        <w:t xml:space="preserve"> ემზადებიან)</w:t>
      </w:r>
      <w:r w:rsidR="00BB0FBA" w:rsidRPr="00A64B2B">
        <w:rPr>
          <w:rFonts w:ascii="Sylfaen" w:hAnsi="Sylfaen"/>
          <w:lang w:val="ka-GE"/>
        </w:rPr>
        <w:t xml:space="preserve"> </w:t>
      </w:r>
      <w:r w:rsidR="006D57C5" w:rsidRPr="00A64B2B">
        <w:rPr>
          <w:rFonts w:ascii="Sylfaen" w:hAnsi="Sylfaen"/>
          <w:lang w:val="ka-GE"/>
        </w:rPr>
        <w:t>უპირატესობა 1HP რეჟიმს ენიჭება</w:t>
      </w:r>
      <w:r w:rsidRPr="00A64B2B">
        <w:rPr>
          <w:rFonts w:ascii="SegoeUI-Light" w:hAnsi="SegoeUI-Light"/>
          <w:lang w:val="ka-GE"/>
        </w:rPr>
        <w:t>.</w:t>
      </w:r>
    </w:p>
    <w:p w:rsidR="006D57C5" w:rsidRDefault="006D57C5" w:rsidP="00D34E94">
      <w:pPr>
        <w:spacing w:after="0" w:line="360" w:lineRule="auto"/>
        <w:jc w:val="both"/>
        <w:rPr>
          <w:rFonts w:ascii="Sylfaen" w:hAnsi="Sylfaen"/>
          <w:bCs/>
          <w:lang w:val="ka-GE"/>
        </w:rPr>
      </w:pPr>
    </w:p>
    <w:p w:rsidR="003215D0" w:rsidRDefault="003215D0" w:rsidP="003215D0">
      <w:pPr>
        <w:spacing w:after="0" w:line="360" w:lineRule="auto"/>
        <w:jc w:val="both"/>
        <w:rPr>
          <w:rFonts w:ascii="Sylfaen" w:hAnsi="Sylfaen"/>
          <w:b/>
          <w:bCs/>
          <w:lang w:val="ka-GE"/>
        </w:rPr>
      </w:pPr>
      <w:r>
        <w:rPr>
          <w:rFonts w:ascii="Sylfaen" w:hAnsi="Sylfaen"/>
          <w:b/>
          <w:bCs/>
          <w:lang w:val="ka-GE"/>
        </w:rPr>
        <w:t xml:space="preserve">იზონიაზიდით </w:t>
      </w:r>
      <w:r w:rsidRPr="00045C47">
        <w:rPr>
          <w:rFonts w:ascii="Sylfaen" w:hAnsi="Sylfaen"/>
          <w:b/>
          <w:bCs/>
          <w:lang w:val="ka-GE"/>
        </w:rPr>
        <w:t xml:space="preserve"> </w:t>
      </w:r>
      <w:r>
        <w:rPr>
          <w:rFonts w:ascii="Sylfaen" w:hAnsi="Sylfaen"/>
          <w:b/>
          <w:bCs/>
          <w:lang w:val="ka-GE"/>
        </w:rPr>
        <w:t>ექვს- და ცხრა</w:t>
      </w:r>
      <w:r w:rsidRPr="00045C47">
        <w:rPr>
          <w:rFonts w:ascii="Sylfaen" w:hAnsi="Sylfaen"/>
          <w:b/>
          <w:bCs/>
          <w:lang w:val="ka-GE"/>
        </w:rPr>
        <w:t>თვიანი ყოველდღიური მკურნალობა</w:t>
      </w:r>
    </w:p>
    <w:p w:rsidR="003215D0" w:rsidRDefault="003215D0" w:rsidP="003215D0">
      <w:pPr>
        <w:spacing w:after="0" w:line="360" w:lineRule="auto"/>
        <w:jc w:val="both"/>
        <w:rPr>
          <w:rFonts w:ascii="Sylfaen" w:hAnsi="Sylfaen"/>
          <w:color w:val="242021"/>
          <w:lang w:val="ka-GE"/>
        </w:rPr>
      </w:pPr>
    </w:p>
    <w:p w:rsidR="00BE3C2A" w:rsidRDefault="003215D0" w:rsidP="003215D0">
      <w:pPr>
        <w:spacing w:after="0" w:line="360" w:lineRule="auto"/>
        <w:jc w:val="both"/>
        <w:rPr>
          <w:rFonts w:ascii="Sylfaen" w:hAnsi="Sylfaen"/>
          <w:color w:val="242021"/>
          <w:lang w:val="ka-GE"/>
        </w:rPr>
      </w:pPr>
      <w:r>
        <w:rPr>
          <w:rFonts w:ascii="Sylfaen" w:hAnsi="Sylfaen"/>
          <w:color w:val="242021"/>
          <w:lang w:val="ka-GE"/>
        </w:rPr>
        <w:t xml:space="preserve">დღეისთვის უპირატესობა იზონიაზიდით ხანგრძლივი მონოთერაპიის ნაცვლად რიფამპიცინის ჯგუფის რიფაპენტინის და რიფამპიცინის შემცველი პრევენციული რეჟიმების დანიშვნას ენიჭება, ვინაიდან რიფაპენტინის/რიფამპიცინის შემცველი ხანმოკლე რეჟიმებით მკურნალობა უფრო უსაფრთხო და მარტივად დასასრულებელია, ვიდრე იზონიაზიდით ხანგრძლივი მონოთერაპია. </w:t>
      </w:r>
      <w:r w:rsidRPr="002B5B48">
        <w:rPr>
          <w:rFonts w:ascii="SegoeUI-Light" w:hAnsi="SegoeUI-Light"/>
          <w:color w:val="242021"/>
          <w:lang w:val="ka-GE"/>
        </w:rPr>
        <w:t xml:space="preserve">6H </w:t>
      </w:r>
      <w:r>
        <w:rPr>
          <w:rFonts w:ascii="Sylfaen" w:hAnsi="Sylfaen"/>
          <w:color w:val="242021"/>
          <w:lang w:val="ka-GE"/>
        </w:rPr>
        <w:t>ან</w:t>
      </w:r>
      <w:r w:rsidRPr="002B5B48">
        <w:rPr>
          <w:rFonts w:ascii="SegoeUI-Light" w:hAnsi="SegoeUI-Light"/>
          <w:color w:val="242021"/>
          <w:lang w:val="ka-GE"/>
        </w:rPr>
        <w:t xml:space="preserve"> 9H </w:t>
      </w:r>
      <w:r>
        <w:rPr>
          <w:rFonts w:ascii="Sylfaen" w:hAnsi="Sylfaen"/>
          <w:color w:val="242021"/>
          <w:lang w:val="ka-GE"/>
        </w:rPr>
        <w:t xml:space="preserve">რეჟიმებით პრევენციული მკურნალობა შეიძლება დაინიშნოს პირებთან, ვისთანაც რიფამპიცინის ან რიფაპენტინის შემცველი რეჟიმის დანიშვნა ვერ ხერხდება. </w:t>
      </w:r>
      <w:r w:rsidR="006834E8">
        <w:rPr>
          <w:rFonts w:ascii="Sylfaen" w:hAnsi="Sylfaen"/>
          <w:color w:val="242021"/>
          <w:lang w:val="ka-GE"/>
        </w:rPr>
        <w:t>აივ ინფექციით მცხოვრებ ადამიან</w:t>
      </w:r>
      <w:r>
        <w:rPr>
          <w:rFonts w:ascii="Sylfaen" w:hAnsi="Sylfaen"/>
          <w:color w:val="242021"/>
          <w:lang w:val="ka-GE"/>
        </w:rPr>
        <w:t>თან იზონიაზიდის დანიშვნის შემთხვევაში</w:t>
      </w:r>
      <w:r w:rsidR="006834E8">
        <w:rPr>
          <w:rFonts w:ascii="Sylfaen" w:hAnsi="Sylfaen"/>
          <w:color w:val="242021"/>
          <w:lang w:val="ka-GE"/>
        </w:rPr>
        <w:t>,</w:t>
      </w:r>
      <w:r>
        <w:rPr>
          <w:rFonts w:ascii="Sylfaen" w:hAnsi="Sylfaen"/>
          <w:color w:val="242021"/>
          <w:lang w:val="ka-GE"/>
        </w:rPr>
        <w:t xml:space="preserve"> მასთან ერთად კოტრიმოქსაზოლი და </w:t>
      </w:r>
      <w:r w:rsidRPr="002B5B48">
        <w:rPr>
          <w:rFonts w:ascii="SegoeUI-Light" w:hAnsi="SegoeUI-Light"/>
          <w:color w:val="242021"/>
          <w:lang w:val="ka-GE"/>
        </w:rPr>
        <w:t xml:space="preserve">B6 </w:t>
      </w:r>
      <w:r>
        <w:rPr>
          <w:rFonts w:ascii="Sylfaen" w:hAnsi="Sylfaen"/>
          <w:color w:val="242021"/>
          <w:lang w:val="ka-GE"/>
        </w:rPr>
        <w:t xml:space="preserve">ვიტამინიც უნდა დაინიშნოს. მედიკამენტებს შორის პოტენციური ურთიერთქმედების გამო </w:t>
      </w:r>
      <w:r w:rsidR="006834E8">
        <w:rPr>
          <w:rFonts w:ascii="Sylfaen" w:hAnsi="Sylfaen"/>
          <w:color w:val="242021"/>
          <w:lang w:val="ka-GE"/>
        </w:rPr>
        <w:t>აივ ინფექციით მცხოვრებ</w:t>
      </w:r>
      <w:r>
        <w:rPr>
          <w:rFonts w:ascii="Sylfaen" w:hAnsi="Sylfaen"/>
          <w:color w:val="242021"/>
          <w:lang w:val="ka-GE"/>
        </w:rPr>
        <w:t xml:space="preserve"> ბავშვებთან, ვისთანაც დანიშნულია პროტეაზას ინჰიბიტორების (ლოპინავირ-რიტონავირის), ნევირაპინის ან ინტეგრაზას ინჰიბიტორების (დოლუტეგრავირის) შემცველი ანტირეტროვირუსული </w:t>
      </w:r>
      <w:r>
        <w:rPr>
          <w:rFonts w:ascii="Sylfaen" w:hAnsi="Sylfaen"/>
          <w:color w:val="242021"/>
          <w:lang w:val="ka-GE"/>
        </w:rPr>
        <w:lastRenderedPageBreak/>
        <w:t xml:space="preserve">თერაპია უმჯობესია დაინიშნოს იზონიაზიდით პრევენციული მკურნალობა. იზონიაზიდით მონეთერაპია ასევე </w:t>
      </w:r>
      <w:r w:rsidR="005354F4">
        <w:rPr>
          <w:rFonts w:ascii="Sylfaen" w:hAnsi="Sylfaen"/>
          <w:color w:val="242021"/>
          <w:lang w:val="ka-GE"/>
        </w:rPr>
        <w:t xml:space="preserve">შეიძლება </w:t>
      </w:r>
      <w:r>
        <w:rPr>
          <w:rFonts w:ascii="Sylfaen" w:hAnsi="Sylfaen"/>
          <w:color w:val="242021"/>
          <w:lang w:val="ka-GE"/>
        </w:rPr>
        <w:t>დაინიშნოს ლაბორატორიულად დადასტურებულ</w:t>
      </w:r>
      <w:r w:rsidR="005354F4">
        <w:rPr>
          <w:rFonts w:ascii="Sylfaen" w:hAnsi="Sylfaen"/>
          <w:color w:val="242021"/>
          <w:lang w:val="ka-GE"/>
        </w:rPr>
        <w:t>ი</w:t>
      </w:r>
      <w:r>
        <w:rPr>
          <w:rFonts w:ascii="Sylfaen" w:hAnsi="Sylfaen"/>
          <w:color w:val="242021"/>
          <w:lang w:val="ka-GE"/>
        </w:rPr>
        <w:t xml:space="preserve"> იზონიაზიდისადმი სენსიტიური და რიფამპიცინისადმი რეზისტენტული ტუბერკულოზით </w:t>
      </w:r>
      <w:r w:rsidR="005354F4">
        <w:rPr>
          <w:rFonts w:ascii="Sylfaen" w:hAnsi="Sylfaen"/>
          <w:color w:val="242021"/>
          <w:lang w:val="ka-GE"/>
        </w:rPr>
        <w:t xml:space="preserve">(რიფამპიცინისადმი მონო-რეზისტენტული ტუბერკულოზით) </w:t>
      </w:r>
      <w:r>
        <w:rPr>
          <w:rFonts w:ascii="Sylfaen" w:hAnsi="Sylfaen"/>
          <w:color w:val="242021"/>
          <w:lang w:val="ka-GE"/>
        </w:rPr>
        <w:t>დაავადებულთან კონტაქტის შემთხვევაში.</w:t>
      </w:r>
      <w:r w:rsidR="005354F4">
        <w:rPr>
          <w:rFonts w:ascii="Sylfaen" w:hAnsi="Sylfaen"/>
          <w:color w:val="242021"/>
          <w:lang w:val="ka-GE"/>
        </w:rPr>
        <w:t xml:space="preserve"> </w:t>
      </w:r>
    </w:p>
    <w:p w:rsidR="00BE3C2A" w:rsidRDefault="00BE3C2A" w:rsidP="003215D0">
      <w:pPr>
        <w:spacing w:after="0" w:line="360" w:lineRule="auto"/>
        <w:jc w:val="both"/>
        <w:rPr>
          <w:rFonts w:ascii="Sylfaen" w:hAnsi="Sylfaen"/>
          <w:color w:val="242021"/>
          <w:lang w:val="ka-GE"/>
        </w:rPr>
      </w:pPr>
    </w:p>
    <w:p w:rsidR="003215D0" w:rsidRPr="00FF73BF" w:rsidRDefault="008403B6" w:rsidP="003215D0">
      <w:pPr>
        <w:spacing w:after="0" w:line="360" w:lineRule="auto"/>
        <w:jc w:val="both"/>
        <w:rPr>
          <w:rFonts w:ascii="Sylfaen" w:hAnsi="Sylfaen"/>
          <w:color w:val="242021"/>
          <w:lang w:val="ka-GE"/>
        </w:rPr>
      </w:pPr>
      <w:r>
        <w:rPr>
          <w:rFonts w:ascii="Sylfaen" w:hAnsi="Sylfaen"/>
          <w:color w:val="242021"/>
          <w:lang w:val="ka-GE"/>
        </w:rPr>
        <w:t>რიფამპიცინისადმი რეზისტენტული ტუბერკულოზით დაავადებულთან კონტაქტის შემთხვევაში კონსილიუმის გზით უნდა გადაწყდეს პრევენციული მკურნალობა 6</w:t>
      </w:r>
      <w:r w:rsidRPr="00764E24">
        <w:rPr>
          <w:rFonts w:ascii="Sylfaen" w:hAnsi="Sylfaen"/>
          <w:color w:val="242021"/>
          <w:lang w:val="ka-GE"/>
        </w:rPr>
        <w:t>H/9H</w:t>
      </w:r>
      <w:r>
        <w:rPr>
          <w:rFonts w:ascii="Sylfaen" w:hAnsi="Sylfaen"/>
          <w:color w:val="242021"/>
          <w:lang w:val="ka-GE"/>
        </w:rPr>
        <w:t xml:space="preserve"> თუ  6</w:t>
      </w:r>
      <w:r w:rsidRPr="00764E24">
        <w:rPr>
          <w:rFonts w:ascii="Sylfaen" w:hAnsi="Sylfaen"/>
          <w:color w:val="242021"/>
          <w:lang w:val="ka-GE"/>
        </w:rPr>
        <w:t>Lfx</w:t>
      </w:r>
      <w:r w:rsidR="00BE3C2A">
        <w:rPr>
          <w:rFonts w:ascii="Sylfaen" w:hAnsi="Sylfaen"/>
          <w:color w:val="242021"/>
          <w:lang w:val="ka-GE"/>
        </w:rPr>
        <w:t xml:space="preserve"> რეჟიმით</w:t>
      </w:r>
      <w:r w:rsidR="00764E24" w:rsidRPr="00DA74A8">
        <w:rPr>
          <w:rFonts w:ascii="Sylfaen" w:hAnsi="Sylfaen"/>
          <w:color w:val="242021"/>
          <w:lang w:val="ka-GE"/>
        </w:rPr>
        <w:t xml:space="preserve"> </w:t>
      </w:r>
      <w:r>
        <w:rPr>
          <w:rFonts w:ascii="Sylfaen" w:hAnsi="Sylfaen"/>
          <w:color w:val="242021"/>
          <w:lang w:val="ka-GE"/>
        </w:rPr>
        <w:t xml:space="preserve">ჩატარდეს. </w:t>
      </w:r>
    </w:p>
    <w:p w:rsidR="003215D0" w:rsidRPr="00FF73BF" w:rsidRDefault="003215D0" w:rsidP="00D534AD">
      <w:pPr>
        <w:spacing w:after="0" w:line="360" w:lineRule="auto"/>
        <w:jc w:val="both"/>
        <w:rPr>
          <w:rFonts w:ascii="Sylfaen" w:hAnsi="Sylfaen"/>
          <w:b/>
          <w:bCs/>
          <w:lang w:val="ka-GE"/>
        </w:rPr>
      </w:pPr>
    </w:p>
    <w:p w:rsidR="00D534AD" w:rsidRPr="00045C47" w:rsidRDefault="00D534AD" w:rsidP="00D534AD">
      <w:pPr>
        <w:spacing w:after="0" w:line="360" w:lineRule="auto"/>
        <w:jc w:val="both"/>
        <w:rPr>
          <w:rFonts w:ascii="Sylfaen" w:hAnsi="Sylfaen"/>
          <w:b/>
          <w:bCs/>
          <w:lang w:val="ka-GE"/>
        </w:rPr>
      </w:pPr>
      <w:r>
        <w:rPr>
          <w:rFonts w:ascii="Sylfaen" w:hAnsi="Sylfaen"/>
          <w:b/>
          <w:bCs/>
          <w:lang w:val="ka-GE"/>
        </w:rPr>
        <w:t xml:space="preserve">იზონიაზიდით და </w:t>
      </w:r>
      <w:r w:rsidRPr="00045C47">
        <w:rPr>
          <w:rFonts w:ascii="Sylfaen" w:hAnsi="Sylfaen"/>
          <w:b/>
          <w:bCs/>
          <w:lang w:val="ka-GE"/>
        </w:rPr>
        <w:t xml:space="preserve">რიფამპიცინით </w:t>
      </w:r>
      <w:r>
        <w:rPr>
          <w:rFonts w:ascii="Sylfaen" w:hAnsi="Sylfaen"/>
          <w:b/>
          <w:bCs/>
          <w:lang w:val="ka-GE"/>
        </w:rPr>
        <w:t>სამ</w:t>
      </w:r>
      <w:r w:rsidRPr="00045C47">
        <w:rPr>
          <w:rFonts w:ascii="Sylfaen" w:hAnsi="Sylfaen"/>
          <w:b/>
          <w:bCs/>
          <w:lang w:val="ka-GE"/>
        </w:rPr>
        <w:t>თვიანი ყოველდღიური მკურნალობა</w:t>
      </w:r>
    </w:p>
    <w:p w:rsidR="00D534AD" w:rsidRPr="00D534AD" w:rsidRDefault="00D534AD" w:rsidP="00D34E94">
      <w:pPr>
        <w:spacing w:after="0" w:line="360" w:lineRule="auto"/>
        <w:jc w:val="both"/>
        <w:rPr>
          <w:rFonts w:ascii="Sylfaen" w:hAnsi="Sylfaen"/>
          <w:bCs/>
          <w:lang w:val="ka-GE"/>
        </w:rPr>
      </w:pPr>
    </w:p>
    <w:p w:rsidR="00F84B7B" w:rsidRDefault="00D534AD" w:rsidP="00D34E94">
      <w:pPr>
        <w:spacing w:after="0" w:line="360" w:lineRule="auto"/>
        <w:jc w:val="both"/>
        <w:rPr>
          <w:rFonts w:ascii="Sylfaen" w:hAnsi="Sylfaen"/>
          <w:color w:val="242021"/>
          <w:lang w:val="ka-GE"/>
        </w:rPr>
      </w:pPr>
      <w:r w:rsidRPr="00D534AD">
        <w:rPr>
          <w:rFonts w:ascii="Sylfaen" w:hAnsi="Sylfaen"/>
          <w:bCs/>
          <w:lang w:val="ka-GE"/>
        </w:rPr>
        <w:t xml:space="preserve">ჩვილები და მცირეწლოვანი ბავშვები (&lt;5 წლის) განსაკუთრებით მოწყვლადი არიან, ვინაიდან მათთან ლატენტური ინფექციის აქტიურ ტუბერკულოზში პროგრესირების და დაავადების მძიმე ფორმების (ტუბერკულოზური მენინგიტის და დისემინირებული ტუბერკულოზის) განვითარების რისკი მაღალია. </w:t>
      </w:r>
      <w:r w:rsidR="002A31CD">
        <w:rPr>
          <w:rFonts w:ascii="Sylfaen" w:hAnsi="Sylfaen"/>
          <w:bCs/>
          <w:lang w:val="ka-GE"/>
        </w:rPr>
        <w:t>შესაბამისად პრევენციული მკურნალობით ბავშვთა ტუბერკულოზის შეჩერება სტრ</w:t>
      </w:r>
      <w:r w:rsidR="002A31CD" w:rsidRPr="00321B38">
        <w:rPr>
          <w:rFonts w:ascii="Sylfaen" w:hAnsi="Sylfaen"/>
          <w:bCs/>
          <w:lang w:val="ka-GE"/>
        </w:rPr>
        <w:t xml:space="preserve">ატეგიულად მნიშვნელოვანია. ბავშვები </w:t>
      </w:r>
      <w:r w:rsidR="001B4182" w:rsidRPr="00321B38">
        <w:rPr>
          <w:rFonts w:ascii="Sylfaen" w:hAnsi="Sylfaen"/>
          <w:lang w:val="ka-GE"/>
        </w:rPr>
        <w:t xml:space="preserve">3HR </w:t>
      </w:r>
      <w:r w:rsidR="002A31CD" w:rsidRPr="00321B38">
        <w:rPr>
          <w:rFonts w:ascii="Sylfaen" w:hAnsi="Sylfaen"/>
          <w:lang w:val="ka-GE"/>
        </w:rPr>
        <w:t xml:space="preserve">რეჟიმით პრევენციულ მკურნალობას უფრო კარგად იტანენ ვიდრე იზონიაზიდით ხანგრძლივ პრევენციას, </w:t>
      </w:r>
      <w:r w:rsidR="00A12318" w:rsidRPr="00321B38">
        <w:rPr>
          <w:rFonts w:ascii="Sylfaen" w:hAnsi="Sylfaen"/>
          <w:lang w:val="ka-GE"/>
        </w:rPr>
        <w:t>ამასთან</w:t>
      </w:r>
      <w:r w:rsidR="002A31CD" w:rsidRPr="00321B38">
        <w:rPr>
          <w:rFonts w:ascii="Sylfaen" w:hAnsi="Sylfaen"/>
          <w:lang w:val="ka-GE"/>
        </w:rPr>
        <w:t xml:space="preserve"> იზონიაზიდის და რიფამპიცინის საბავშვო ფორმულაციები უკვე ხელმისაწვდომია.</w:t>
      </w:r>
      <w:r w:rsidR="00A12318" w:rsidRPr="00321B38">
        <w:rPr>
          <w:rFonts w:ascii="Sylfaen" w:hAnsi="Sylfaen"/>
          <w:lang w:val="ka-GE"/>
        </w:rPr>
        <w:t xml:space="preserve"> </w:t>
      </w:r>
      <w:r w:rsidR="00C9331F" w:rsidRPr="00321B38">
        <w:rPr>
          <w:rFonts w:ascii="Sylfaen" w:hAnsi="Sylfaen"/>
          <w:lang w:val="ka-GE"/>
        </w:rPr>
        <w:t xml:space="preserve">ჩვილებთან </w:t>
      </w:r>
      <w:r w:rsidR="002A31CD" w:rsidRPr="00321B38">
        <w:rPr>
          <w:rFonts w:ascii="Sylfaen" w:hAnsi="Sylfaen"/>
          <w:lang w:val="ka-GE"/>
        </w:rPr>
        <w:t xml:space="preserve">რიფამპიცინის შემცველი </w:t>
      </w:r>
      <w:r w:rsidR="00CE5D96" w:rsidRPr="00321B38">
        <w:rPr>
          <w:rFonts w:ascii="Sylfaen" w:hAnsi="Sylfaen"/>
          <w:lang w:val="ka-GE"/>
        </w:rPr>
        <w:t>პრევენციული რეჟიმების გამოყენება</w:t>
      </w:r>
      <w:r w:rsidR="00A12318" w:rsidRPr="00321B38">
        <w:rPr>
          <w:rFonts w:ascii="Sylfaen" w:hAnsi="Sylfaen"/>
          <w:lang w:val="ka-GE"/>
        </w:rPr>
        <w:t xml:space="preserve"> რიფაპენტინთან შედარებითაც სჯობს</w:t>
      </w:r>
      <w:r w:rsidR="00CE5D96" w:rsidRPr="00321B38">
        <w:rPr>
          <w:rFonts w:ascii="Sylfaen" w:hAnsi="Sylfaen"/>
          <w:lang w:val="ka-GE"/>
        </w:rPr>
        <w:t xml:space="preserve">, ვინაიდან </w:t>
      </w:r>
      <w:r w:rsidR="00C9331F" w:rsidRPr="00321B38">
        <w:rPr>
          <w:rFonts w:ascii="Sylfaen" w:hAnsi="Sylfaen"/>
          <w:lang w:val="ka-GE"/>
        </w:rPr>
        <w:t xml:space="preserve">&lt;2  წლის ბავშვებთან </w:t>
      </w:r>
      <w:r w:rsidR="00CE5D96" w:rsidRPr="00321B38">
        <w:rPr>
          <w:rFonts w:ascii="Sylfaen" w:hAnsi="Sylfaen"/>
          <w:lang w:val="ka-GE"/>
        </w:rPr>
        <w:t>რიფაპენტინის დოზირების შესახებ საკმარისი სარწმუნობის მტკიცებულებები არ გვაქვს. 25 კგ-მდე წონის (მ.შ. 2 წლამდე ასაკის) ბავშვებთან შეიძლება გამოყენებულ იქნას სენსიტიური ტუბერკულოზის გაგრძელების ფაზაში გამოყენებადი ფორმულაცია (R/H, 75/50 მგ</w:t>
      </w:r>
      <w:r w:rsidR="001B4182" w:rsidRPr="00321B38">
        <w:rPr>
          <w:rFonts w:ascii="Sylfaen" w:hAnsi="Sylfaen"/>
          <w:lang w:val="ka-GE"/>
        </w:rPr>
        <w:t xml:space="preserve">), </w:t>
      </w:r>
      <w:r w:rsidR="00CE5D96" w:rsidRPr="00321B38">
        <w:rPr>
          <w:rFonts w:ascii="Sylfaen" w:hAnsi="Sylfaen"/>
          <w:lang w:val="ka-GE"/>
        </w:rPr>
        <w:t xml:space="preserve">25 კგ-ზე მეტი წონის ბავშვებთან კი შეიძლება დაინიშნოს </w:t>
      </w:r>
      <w:r w:rsidR="007B102A" w:rsidRPr="00321B38">
        <w:rPr>
          <w:rFonts w:ascii="Sylfaen" w:hAnsi="Sylfaen"/>
          <w:lang w:val="ka-GE"/>
        </w:rPr>
        <w:t xml:space="preserve">როგორც </w:t>
      </w:r>
      <w:r w:rsidR="001B4182" w:rsidRPr="00321B38">
        <w:rPr>
          <w:rFonts w:ascii="Sylfaen" w:hAnsi="Sylfaen"/>
          <w:lang w:val="ka-GE"/>
        </w:rPr>
        <w:t>3HP</w:t>
      </w:r>
      <w:r w:rsidR="007B102A" w:rsidRPr="00321B38">
        <w:rPr>
          <w:rFonts w:ascii="Sylfaen" w:hAnsi="Sylfaen"/>
          <w:lang w:val="ka-GE"/>
        </w:rPr>
        <w:t>, ისე 3HR (მოზრდილთა ფორმულაციის გამოყენებით).</w:t>
      </w:r>
      <w:r w:rsidR="00F84B7B">
        <w:rPr>
          <w:rFonts w:ascii="Sylfaen" w:hAnsi="Sylfaen"/>
          <w:color w:val="242021"/>
          <w:lang w:val="ka-GE"/>
        </w:rPr>
        <w:t xml:space="preserve"> </w:t>
      </w:r>
    </w:p>
    <w:p w:rsidR="00F84B7B" w:rsidRDefault="00F84B7B" w:rsidP="00D34E94">
      <w:pPr>
        <w:spacing w:after="0" w:line="360" w:lineRule="auto"/>
        <w:jc w:val="both"/>
        <w:rPr>
          <w:rFonts w:ascii="Sylfaen" w:hAnsi="Sylfaen"/>
          <w:color w:val="242021"/>
          <w:lang w:val="ka-GE"/>
        </w:rPr>
      </w:pPr>
    </w:p>
    <w:p w:rsidR="001B4182" w:rsidRPr="00F84B7B" w:rsidRDefault="00F84B7B" w:rsidP="00D34E94">
      <w:pPr>
        <w:spacing w:after="0" w:line="360" w:lineRule="auto"/>
        <w:jc w:val="both"/>
        <w:rPr>
          <w:rFonts w:ascii="Sylfaen" w:hAnsi="Sylfaen"/>
          <w:i/>
          <w:iCs/>
          <w:lang w:val="ka-GE"/>
        </w:rPr>
      </w:pPr>
      <w:r>
        <w:rPr>
          <w:rFonts w:ascii="Sylfaen" w:hAnsi="Sylfaen"/>
          <w:color w:val="242021"/>
          <w:lang w:val="ka-GE"/>
        </w:rPr>
        <w:t xml:space="preserve">მოზრდილებთან </w:t>
      </w:r>
      <w:r w:rsidR="000D5372">
        <w:rPr>
          <w:rFonts w:ascii="SegoeUI-Light" w:hAnsi="SegoeUI-Light"/>
          <w:color w:val="242021"/>
          <w:lang w:val="ka-GE"/>
        </w:rPr>
        <w:t>3HR</w:t>
      </w:r>
      <w:r>
        <w:rPr>
          <w:rFonts w:ascii="Sylfaen" w:hAnsi="Sylfaen"/>
          <w:color w:val="242021"/>
          <w:lang w:val="ka-GE"/>
        </w:rPr>
        <w:t xml:space="preserve"> რეჟიმით პრევენციის შემთხვევაში ჰეპატოტოქსიურობის რისკი ისეთივე მაღალია როგორც 6 ან 9 თვიანი იზონიაზიდით პრევენციისას, ამიტომ უმჯობესია </w:t>
      </w:r>
      <w:r w:rsidRPr="00C9331F">
        <w:rPr>
          <w:rFonts w:ascii="Sylfaen" w:hAnsi="Sylfaen"/>
          <w:color w:val="242021"/>
          <w:lang w:val="ka-GE"/>
        </w:rPr>
        <w:t xml:space="preserve">3HP </w:t>
      </w:r>
      <w:r>
        <w:rPr>
          <w:rFonts w:ascii="Sylfaen" w:hAnsi="Sylfaen"/>
          <w:color w:val="242021"/>
          <w:lang w:val="ka-GE"/>
        </w:rPr>
        <w:t xml:space="preserve">დაინიშნოს. </w:t>
      </w:r>
    </w:p>
    <w:p w:rsidR="001B4182" w:rsidRDefault="001B4182" w:rsidP="00D34E94">
      <w:pPr>
        <w:spacing w:after="0" w:line="360" w:lineRule="auto"/>
        <w:jc w:val="both"/>
        <w:rPr>
          <w:rFonts w:ascii="Sylfaen" w:hAnsi="Sylfaen"/>
          <w:lang w:val="ka-GE"/>
        </w:rPr>
      </w:pPr>
    </w:p>
    <w:p w:rsidR="003215D0" w:rsidRPr="00045C47" w:rsidRDefault="003215D0" w:rsidP="003215D0">
      <w:pPr>
        <w:spacing w:after="0" w:line="360" w:lineRule="auto"/>
        <w:jc w:val="both"/>
        <w:rPr>
          <w:rFonts w:ascii="Sylfaen" w:hAnsi="Sylfaen"/>
          <w:b/>
          <w:bCs/>
          <w:lang w:val="ka-GE"/>
        </w:rPr>
      </w:pPr>
      <w:r w:rsidRPr="00045C47">
        <w:rPr>
          <w:rFonts w:ascii="Sylfaen" w:hAnsi="Sylfaen"/>
          <w:b/>
          <w:bCs/>
          <w:lang w:val="ka-GE"/>
        </w:rPr>
        <w:t>რიფამპიცინით ოთხთვიანი ყოველდღიური მკურნალობა</w:t>
      </w:r>
    </w:p>
    <w:p w:rsidR="003215D0" w:rsidRDefault="003215D0" w:rsidP="003215D0">
      <w:pPr>
        <w:spacing w:after="0" w:line="360" w:lineRule="auto"/>
        <w:jc w:val="both"/>
        <w:rPr>
          <w:rFonts w:ascii="Sylfaen" w:hAnsi="Sylfaen"/>
          <w:bCs/>
          <w:lang w:val="ka-GE"/>
        </w:rPr>
      </w:pPr>
    </w:p>
    <w:p w:rsidR="008461D5" w:rsidRPr="00FF73BF" w:rsidRDefault="003215D0" w:rsidP="003215D0">
      <w:pPr>
        <w:spacing w:after="0" w:line="360" w:lineRule="auto"/>
        <w:jc w:val="both"/>
        <w:rPr>
          <w:rFonts w:ascii="SegoeUI-Light" w:hAnsi="SegoeUI-Light"/>
          <w:color w:val="242021"/>
          <w:lang w:val="ka-GE"/>
        </w:rPr>
      </w:pPr>
      <w:r w:rsidRPr="003215D0">
        <w:rPr>
          <w:rFonts w:ascii="Sylfaen" w:hAnsi="Sylfaen"/>
          <w:bCs/>
          <w:lang w:val="ka-GE"/>
        </w:rPr>
        <w:t xml:space="preserve">იზონიაზიდთან შედარებით რიფამპიცინს უსაფრთხობის ბევრად უკეთესი პროფილი აქვს და ის უფრო იაფია, ვიდრე რიფაპენტინი. რიფამპიცინით ოთხთვიანი ყოველდღიური მკურნალობა გამოიყენება რიფამპიცინისადმი სენსიტიური და იზონიაზიდისადმი მონორეზისტენტული ტუბერკულოზით </w:t>
      </w:r>
      <w:r w:rsidRPr="003215D0">
        <w:rPr>
          <w:rFonts w:ascii="Sylfaen" w:hAnsi="Sylfaen"/>
          <w:lang w:val="ka-GE"/>
        </w:rPr>
        <w:t xml:space="preserve">(Hr-TB) </w:t>
      </w:r>
      <w:r w:rsidRPr="003215D0">
        <w:rPr>
          <w:rFonts w:ascii="Sylfaen" w:hAnsi="Sylfaen"/>
          <w:bCs/>
          <w:lang w:val="ka-GE"/>
        </w:rPr>
        <w:t>დაავადებული პაციენტების კონტაქტებთან.</w:t>
      </w:r>
      <w:r w:rsidRPr="003215D0">
        <w:rPr>
          <w:rFonts w:ascii="Sylfaen" w:hAnsi="Sylfaen"/>
          <w:b/>
          <w:bCs/>
          <w:lang w:val="ka-GE"/>
        </w:rPr>
        <w:t xml:space="preserve"> </w:t>
      </w:r>
      <w:r w:rsidRPr="003215D0">
        <w:rPr>
          <w:rFonts w:ascii="Sylfaen" w:hAnsi="Sylfaen"/>
          <w:lang w:val="ka-GE"/>
        </w:rPr>
        <w:t>4R რეჟიმით პრევენციული მკურნალობის მთავარი გამოწვევა  უკავშირდება მოსაზრებას, იმის თაობაზე რომ რიფამპიცინით პრევენციულმა მკურნალობამ შესაძლოა რიფამპიცინისადმი რეზისტენტობის განვითარების</w:t>
      </w:r>
      <w:r w:rsidRPr="00D84A27">
        <w:rPr>
          <w:rFonts w:ascii="Sylfaen" w:hAnsi="Sylfaen"/>
          <w:lang w:val="ka-GE"/>
        </w:rPr>
        <w:t xml:space="preserve"> ან აქტიური ტუბერკულოზის მონოთერაპიით არასწორი მკურნალობის რისკი გაზარდოს</w:t>
      </w:r>
      <w:r>
        <w:rPr>
          <w:rFonts w:ascii="Sylfaen" w:hAnsi="Sylfaen"/>
          <w:lang w:val="ka-GE"/>
        </w:rPr>
        <w:t xml:space="preserve"> და აჯობებს თუ მას როგორც საკვანძო მედიკამენტს სენსიტიური ტუბერკულოზის სამკურნალოდ შევინახავთ. თუმცა დღეისთვის არ არსებობს მტკიცებულება იმის შესახებ, რომ პრევენციული მკურნალობის გაფართოებასთან ერთად რიფამპიცინისადმი რეზისტენტობამ საგულისხმოდ მოიმატა. რიფამპიცინით პრევენციულ მკურნალობას სხვა გამოწვევებიც ახლავს, კერძოდ, რიფამპიცინის ურთიერთქმედება ანტირეტროვირუსულ მედიკამანტებთან, საბავშვო ფორმულაციების არარსებობა და ცალკე აღებული რიფამპიცინის აბების ლიმიტირებული მარაგი, ვინაიდან რიფამპიცინი როგორც წესი ფიქსირებულდოზიანი კომბინაციების სახით გამოიყენება. </w:t>
      </w:r>
    </w:p>
    <w:p w:rsidR="00D34E94" w:rsidRDefault="000D5372" w:rsidP="00E72BAA">
      <w:pPr>
        <w:spacing w:after="0" w:line="360" w:lineRule="auto"/>
        <w:jc w:val="both"/>
        <w:rPr>
          <w:rFonts w:ascii="Sylfaen" w:hAnsi="Sylfaen"/>
          <w:iCs/>
          <w:color w:val="000000"/>
          <w:lang w:val="ka-GE"/>
        </w:rPr>
      </w:pPr>
      <w:r>
        <w:rPr>
          <w:rFonts w:ascii="Sylfaen" w:hAnsi="Sylfaen"/>
          <w:color w:val="242021"/>
          <w:lang w:val="ka-GE"/>
        </w:rPr>
        <w:t xml:space="preserve">  </w:t>
      </w:r>
      <w:r w:rsidR="001B4182" w:rsidRPr="00FF73BF">
        <w:rPr>
          <w:rFonts w:ascii="SegoeUI-Light" w:hAnsi="SegoeUI-Light"/>
          <w:color w:val="242021"/>
          <w:lang w:val="ka-GE"/>
        </w:rPr>
        <w:br/>
      </w:r>
      <w:r w:rsidR="003315CD">
        <w:rPr>
          <w:rFonts w:ascii="Sylfaen" w:hAnsi="Sylfaen"/>
          <w:iCs/>
          <w:color w:val="000000"/>
          <w:lang w:val="ka-GE"/>
        </w:rPr>
        <w:t>დამატებითი დეტალები ტუბერკულოზის პრევენციული მკურნალობის შესახებ იხილეთ ცხრილში N3.</w:t>
      </w:r>
    </w:p>
    <w:p w:rsidR="004A22CC" w:rsidRDefault="004A22CC" w:rsidP="00E72BAA">
      <w:pPr>
        <w:spacing w:after="0" w:line="360" w:lineRule="auto"/>
        <w:jc w:val="both"/>
        <w:rPr>
          <w:rFonts w:ascii="Sylfaen" w:hAnsi="Sylfaen"/>
          <w:iCs/>
          <w:color w:val="000000"/>
          <w:lang w:val="ka-GE"/>
        </w:rPr>
      </w:pPr>
    </w:p>
    <w:p w:rsidR="003315CD" w:rsidRDefault="003315CD" w:rsidP="00E72BAA">
      <w:pPr>
        <w:spacing w:after="0" w:line="360" w:lineRule="auto"/>
        <w:jc w:val="both"/>
        <w:rPr>
          <w:rFonts w:ascii="Sylfaen" w:hAnsi="Sylfaen"/>
          <w:iCs/>
          <w:color w:val="000000"/>
          <w:lang w:val="ka-GE"/>
        </w:rPr>
      </w:pPr>
      <w:r w:rsidRPr="003315CD">
        <w:rPr>
          <w:rFonts w:ascii="Sylfaen" w:hAnsi="Sylfaen"/>
          <w:b/>
          <w:iCs/>
          <w:color w:val="000000"/>
          <w:lang w:val="ka-GE"/>
        </w:rPr>
        <w:t>ცხრილი N3.</w:t>
      </w:r>
      <w:r>
        <w:rPr>
          <w:rFonts w:ascii="Sylfaen" w:hAnsi="Sylfaen"/>
          <w:iCs/>
          <w:color w:val="000000"/>
          <w:lang w:val="ka-GE"/>
        </w:rPr>
        <w:t xml:space="preserve"> დეტალები ტუბერკულოზის პრევენციული მკურნალობის სხვადასხვა რეჟიმების შესახებ</w:t>
      </w:r>
    </w:p>
    <w:tbl>
      <w:tblPr>
        <w:tblStyle w:val="TableGrid"/>
        <w:tblW w:w="0" w:type="auto"/>
        <w:tblLook w:val="04A0" w:firstRow="1" w:lastRow="0" w:firstColumn="1" w:lastColumn="0" w:noHBand="0" w:noVBand="1"/>
      </w:tblPr>
      <w:tblGrid>
        <w:gridCol w:w="1203"/>
        <w:gridCol w:w="1305"/>
        <w:gridCol w:w="1305"/>
        <w:gridCol w:w="1449"/>
        <w:gridCol w:w="1449"/>
        <w:gridCol w:w="1305"/>
        <w:gridCol w:w="1334"/>
      </w:tblGrid>
      <w:tr w:rsidR="00755B34" w:rsidRPr="001C2684" w:rsidTr="00524DA4">
        <w:tc>
          <w:tcPr>
            <w:tcW w:w="1215" w:type="dxa"/>
            <w:tcBorders>
              <w:top w:val="single" w:sz="4" w:space="0" w:color="auto"/>
            </w:tcBorders>
            <w:shd w:val="clear" w:color="auto" w:fill="C6D9F1" w:themeFill="text2" w:themeFillTint="33"/>
          </w:tcPr>
          <w:p w:rsidR="003315CD" w:rsidRPr="00524DA4" w:rsidRDefault="003315CD" w:rsidP="00524DA4">
            <w:pPr>
              <w:jc w:val="center"/>
              <w:rPr>
                <w:rFonts w:ascii="Sylfaen" w:hAnsi="Sylfaen"/>
                <w:b/>
                <w:iCs/>
                <w:color w:val="000000"/>
                <w:sz w:val="16"/>
                <w:szCs w:val="16"/>
                <w:lang w:val="ka-GE"/>
              </w:rPr>
            </w:pPr>
          </w:p>
        </w:tc>
        <w:tc>
          <w:tcPr>
            <w:tcW w:w="1317" w:type="dxa"/>
            <w:shd w:val="clear" w:color="auto" w:fill="C6D9F1" w:themeFill="text2" w:themeFillTint="33"/>
          </w:tcPr>
          <w:p w:rsidR="003315CD" w:rsidRPr="00524DA4" w:rsidRDefault="00C34B74" w:rsidP="00524DA4">
            <w:pPr>
              <w:jc w:val="center"/>
              <w:rPr>
                <w:rFonts w:ascii="Sylfaen" w:hAnsi="Sylfaen"/>
                <w:b/>
                <w:iCs/>
                <w:color w:val="000000"/>
                <w:sz w:val="16"/>
                <w:szCs w:val="16"/>
              </w:rPr>
            </w:pPr>
            <w:r w:rsidRPr="00524DA4">
              <w:rPr>
                <w:rFonts w:ascii="Sylfaen" w:hAnsi="Sylfaen"/>
                <w:b/>
                <w:iCs/>
                <w:color w:val="000000"/>
                <w:sz w:val="16"/>
                <w:szCs w:val="16"/>
              </w:rPr>
              <w:t>6H</w:t>
            </w:r>
          </w:p>
        </w:tc>
        <w:tc>
          <w:tcPr>
            <w:tcW w:w="1317" w:type="dxa"/>
            <w:shd w:val="clear" w:color="auto" w:fill="C6D9F1" w:themeFill="text2" w:themeFillTint="33"/>
          </w:tcPr>
          <w:p w:rsidR="003315CD" w:rsidRPr="00524DA4" w:rsidRDefault="00C34B74" w:rsidP="00524DA4">
            <w:pPr>
              <w:jc w:val="center"/>
              <w:rPr>
                <w:rFonts w:ascii="Sylfaen" w:hAnsi="Sylfaen"/>
                <w:b/>
                <w:iCs/>
                <w:color w:val="000000"/>
                <w:sz w:val="16"/>
                <w:szCs w:val="16"/>
              </w:rPr>
            </w:pPr>
            <w:r w:rsidRPr="00524DA4">
              <w:rPr>
                <w:rFonts w:ascii="Sylfaen" w:hAnsi="Sylfaen"/>
                <w:b/>
                <w:iCs/>
                <w:color w:val="000000"/>
                <w:sz w:val="16"/>
                <w:szCs w:val="16"/>
              </w:rPr>
              <w:t>3HP</w:t>
            </w:r>
          </w:p>
        </w:tc>
        <w:tc>
          <w:tcPr>
            <w:tcW w:w="1463" w:type="dxa"/>
            <w:shd w:val="clear" w:color="auto" w:fill="C6D9F1" w:themeFill="text2" w:themeFillTint="33"/>
          </w:tcPr>
          <w:p w:rsidR="003315CD" w:rsidRPr="00524DA4" w:rsidRDefault="00C34B74" w:rsidP="00524DA4">
            <w:pPr>
              <w:jc w:val="center"/>
              <w:rPr>
                <w:rFonts w:ascii="Sylfaen" w:hAnsi="Sylfaen"/>
                <w:b/>
                <w:iCs/>
                <w:color w:val="000000"/>
                <w:sz w:val="16"/>
                <w:szCs w:val="16"/>
              </w:rPr>
            </w:pPr>
            <w:r w:rsidRPr="00524DA4">
              <w:rPr>
                <w:rFonts w:ascii="Sylfaen" w:hAnsi="Sylfaen"/>
                <w:b/>
                <w:iCs/>
                <w:color w:val="000000"/>
                <w:sz w:val="16"/>
                <w:szCs w:val="16"/>
              </w:rPr>
              <w:t>3HR</w:t>
            </w:r>
          </w:p>
        </w:tc>
        <w:tc>
          <w:tcPr>
            <w:tcW w:w="1463" w:type="dxa"/>
            <w:shd w:val="clear" w:color="auto" w:fill="C6D9F1" w:themeFill="text2" w:themeFillTint="33"/>
          </w:tcPr>
          <w:p w:rsidR="003315CD" w:rsidRPr="00523A99" w:rsidRDefault="00C34B74" w:rsidP="00524DA4">
            <w:pPr>
              <w:jc w:val="center"/>
              <w:rPr>
                <w:rFonts w:ascii="Sylfaen" w:hAnsi="Sylfaen"/>
                <w:b/>
                <w:iCs/>
                <w:color w:val="000000"/>
                <w:sz w:val="16"/>
                <w:szCs w:val="16"/>
              </w:rPr>
            </w:pPr>
            <w:r w:rsidRPr="00523A99">
              <w:rPr>
                <w:rFonts w:ascii="Sylfaen" w:hAnsi="Sylfaen"/>
                <w:b/>
                <w:iCs/>
                <w:color w:val="000000"/>
                <w:sz w:val="16"/>
                <w:szCs w:val="16"/>
              </w:rPr>
              <w:t>4R</w:t>
            </w:r>
          </w:p>
        </w:tc>
        <w:tc>
          <w:tcPr>
            <w:tcW w:w="1317" w:type="dxa"/>
            <w:shd w:val="clear" w:color="auto" w:fill="C6D9F1" w:themeFill="text2" w:themeFillTint="33"/>
          </w:tcPr>
          <w:p w:rsidR="003315CD" w:rsidRPr="00523A99" w:rsidRDefault="00C34B74" w:rsidP="00524DA4">
            <w:pPr>
              <w:jc w:val="center"/>
              <w:rPr>
                <w:rFonts w:ascii="Sylfaen" w:hAnsi="Sylfaen"/>
                <w:b/>
                <w:iCs/>
                <w:color w:val="000000"/>
                <w:sz w:val="16"/>
                <w:szCs w:val="16"/>
              </w:rPr>
            </w:pPr>
            <w:r w:rsidRPr="00523A99">
              <w:rPr>
                <w:rFonts w:ascii="Sylfaen" w:hAnsi="Sylfaen"/>
                <w:b/>
                <w:iCs/>
                <w:color w:val="000000"/>
                <w:sz w:val="16"/>
                <w:szCs w:val="16"/>
              </w:rPr>
              <w:t>1HP</w:t>
            </w:r>
          </w:p>
        </w:tc>
        <w:tc>
          <w:tcPr>
            <w:tcW w:w="1484" w:type="dxa"/>
            <w:tcBorders>
              <w:bottom w:val="single" w:sz="4" w:space="0" w:color="auto"/>
            </w:tcBorders>
            <w:shd w:val="clear" w:color="auto" w:fill="C6D9F1" w:themeFill="text2" w:themeFillTint="33"/>
          </w:tcPr>
          <w:p w:rsidR="00C34B74" w:rsidRPr="00631FA9" w:rsidRDefault="00C34B74" w:rsidP="00631FA9">
            <w:pPr>
              <w:jc w:val="center"/>
              <w:rPr>
                <w:rFonts w:ascii="Sylfaen" w:hAnsi="Sylfaen"/>
                <w:b/>
                <w:iCs/>
                <w:color w:val="000000"/>
                <w:sz w:val="16"/>
                <w:szCs w:val="16"/>
                <w:lang w:val="ka-GE"/>
              </w:rPr>
            </w:pPr>
            <w:r w:rsidRPr="00524DA4">
              <w:rPr>
                <w:rFonts w:ascii="Sylfaen" w:hAnsi="Sylfaen"/>
                <w:b/>
                <w:iCs/>
                <w:color w:val="000000"/>
                <w:sz w:val="16"/>
                <w:szCs w:val="16"/>
              </w:rPr>
              <w:t>H+B6+CPT</w:t>
            </w:r>
          </w:p>
        </w:tc>
      </w:tr>
      <w:tr w:rsidR="00755B34" w:rsidRPr="001C2684" w:rsidTr="00C005E5">
        <w:tc>
          <w:tcPr>
            <w:tcW w:w="1215" w:type="dxa"/>
          </w:tcPr>
          <w:p w:rsidR="003315CD" w:rsidRPr="001C2684" w:rsidRDefault="003315CD" w:rsidP="00C34B74">
            <w:pPr>
              <w:jc w:val="both"/>
              <w:rPr>
                <w:rFonts w:ascii="Sylfaen" w:hAnsi="Sylfaen"/>
                <w:iCs/>
                <w:color w:val="000000"/>
                <w:sz w:val="16"/>
                <w:szCs w:val="16"/>
                <w:lang w:val="ka-GE"/>
              </w:rPr>
            </w:pPr>
            <w:r w:rsidRPr="001C2684">
              <w:rPr>
                <w:rFonts w:ascii="Sylfaen" w:hAnsi="Sylfaen"/>
                <w:iCs/>
                <w:color w:val="000000"/>
                <w:sz w:val="16"/>
                <w:szCs w:val="16"/>
                <w:lang w:val="ka-GE"/>
              </w:rPr>
              <w:t>მედიკამენტები</w:t>
            </w:r>
          </w:p>
        </w:tc>
        <w:tc>
          <w:tcPr>
            <w:tcW w:w="1317" w:type="dxa"/>
            <w:tcBorders>
              <w:bottom w:val="single" w:sz="4" w:space="0" w:color="auto"/>
            </w:tcBorders>
          </w:tcPr>
          <w:p w:rsidR="003315CD" w:rsidRPr="001C2684" w:rsidRDefault="001C2684" w:rsidP="00C34B74">
            <w:pPr>
              <w:jc w:val="both"/>
              <w:rPr>
                <w:rFonts w:ascii="Sylfaen" w:hAnsi="Sylfaen"/>
                <w:iCs/>
                <w:color w:val="000000"/>
                <w:sz w:val="16"/>
                <w:szCs w:val="16"/>
                <w:lang w:val="ka-GE"/>
              </w:rPr>
            </w:pPr>
            <w:r w:rsidRPr="001C2684">
              <w:rPr>
                <w:rFonts w:ascii="Sylfaen" w:hAnsi="Sylfaen"/>
                <w:iCs/>
                <w:color w:val="000000"/>
                <w:sz w:val="16"/>
                <w:szCs w:val="16"/>
                <w:lang w:val="ka-GE"/>
              </w:rPr>
              <w:t>იზონიაზიდი</w:t>
            </w:r>
          </w:p>
        </w:tc>
        <w:tc>
          <w:tcPr>
            <w:tcW w:w="1317" w:type="dxa"/>
          </w:tcPr>
          <w:p w:rsidR="003315CD" w:rsidRPr="001C2684" w:rsidRDefault="001C2684" w:rsidP="00C34B74">
            <w:pPr>
              <w:jc w:val="both"/>
              <w:rPr>
                <w:rFonts w:ascii="Sylfaen" w:hAnsi="Sylfaen"/>
                <w:iCs/>
                <w:color w:val="000000"/>
                <w:sz w:val="16"/>
                <w:szCs w:val="16"/>
                <w:lang w:val="ka-GE"/>
              </w:rPr>
            </w:pPr>
            <w:r w:rsidRPr="001C2684">
              <w:rPr>
                <w:rFonts w:ascii="Sylfaen" w:hAnsi="Sylfaen"/>
                <w:iCs/>
                <w:color w:val="000000"/>
                <w:sz w:val="16"/>
                <w:szCs w:val="16"/>
                <w:lang w:val="ka-GE"/>
              </w:rPr>
              <w:t>იზონიაზიდი + რიფაპენტინი</w:t>
            </w:r>
          </w:p>
        </w:tc>
        <w:tc>
          <w:tcPr>
            <w:tcW w:w="1463" w:type="dxa"/>
          </w:tcPr>
          <w:p w:rsidR="003315CD" w:rsidRPr="001C2684" w:rsidRDefault="001C2684" w:rsidP="001C2684">
            <w:pPr>
              <w:jc w:val="both"/>
              <w:rPr>
                <w:rFonts w:ascii="Sylfaen" w:hAnsi="Sylfaen"/>
                <w:iCs/>
                <w:color w:val="000000"/>
                <w:sz w:val="16"/>
                <w:szCs w:val="16"/>
                <w:lang w:val="ka-GE"/>
              </w:rPr>
            </w:pPr>
            <w:r w:rsidRPr="001C2684">
              <w:rPr>
                <w:rFonts w:ascii="Sylfaen" w:hAnsi="Sylfaen"/>
                <w:iCs/>
                <w:color w:val="000000"/>
                <w:sz w:val="16"/>
                <w:szCs w:val="16"/>
                <w:lang w:val="ka-GE"/>
              </w:rPr>
              <w:t>იზონიაზიდი + რიფამპიცინი</w:t>
            </w:r>
          </w:p>
        </w:tc>
        <w:tc>
          <w:tcPr>
            <w:tcW w:w="1463" w:type="dxa"/>
          </w:tcPr>
          <w:p w:rsidR="003315CD" w:rsidRPr="00523A99" w:rsidRDefault="001C2684" w:rsidP="00C34B74">
            <w:pPr>
              <w:jc w:val="both"/>
              <w:rPr>
                <w:rFonts w:ascii="Sylfaen" w:hAnsi="Sylfaen"/>
                <w:iCs/>
                <w:color w:val="000000"/>
                <w:sz w:val="16"/>
                <w:szCs w:val="16"/>
                <w:lang w:val="ka-GE"/>
              </w:rPr>
            </w:pPr>
            <w:r w:rsidRPr="00523A99">
              <w:rPr>
                <w:rFonts w:ascii="Sylfaen" w:hAnsi="Sylfaen"/>
                <w:iCs/>
                <w:color w:val="000000"/>
                <w:sz w:val="16"/>
                <w:szCs w:val="16"/>
                <w:lang w:val="ka-GE"/>
              </w:rPr>
              <w:t>რიფამპიცინი</w:t>
            </w:r>
          </w:p>
        </w:tc>
        <w:tc>
          <w:tcPr>
            <w:tcW w:w="1317" w:type="dxa"/>
          </w:tcPr>
          <w:p w:rsidR="003315CD" w:rsidRPr="00523A99" w:rsidRDefault="001C2684" w:rsidP="00C34B74">
            <w:pPr>
              <w:jc w:val="both"/>
              <w:rPr>
                <w:rFonts w:ascii="Sylfaen" w:hAnsi="Sylfaen"/>
                <w:iCs/>
                <w:color w:val="000000"/>
                <w:sz w:val="16"/>
                <w:szCs w:val="16"/>
                <w:lang w:val="ka-GE"/>
              </w:rPr>
            </w:pPr>
            <w:r w:rsidRPr="00523A99">
              <w:rPr>
                <w:rFonts w:ascii="Sylfaen" w:hAnsi="Sylfaen"/>
                <w:iCs/>
                <w:color w:val="000000"/>
                <w:sz w:val="16"/>
                <w:szCs w:val="16"/>
                <w:lang w:val="ka-GE"/>
              </w:rPr>
              <w:t>იზონიაზიდი + რიფაპენტინი</w:t>
            </w:r>
          </w:p>
        </w:tc>
        <w:tc>
          <w:tcPr>
            <w:tcW w:w="1484" w:type="dxa"/>
            <w:tcBorders>
              <w:top w:val="single" w:sz="4" w:space="0" w:color="auto"/>
            </w:tcBorders>
          </w:tcPr>
          <w:p w:rsidR="003315CD" w:rsidRPr="001C2684" w:rsidRDefault="000613E1" w:rsidP="001C2684">
            <w:pPr>
              <w:jc w:val="both"/>
              <w:rPr>
                <w:rFonts w:ascii="Sylfaen" w:hAnsi="Sylfaen"/>
                <w:iCs/>
                <w:color w:val="000000"/>
                <w:sz w:val="16"/>
                <w:szCs w:val="16"/>
                <w:lang w:val="ka-GE"/>
              </w:rPr>
            </w:pPr>
            <w:r>
              <w:rPr>
                <w:rFonts w:ascii="Sylfaen" w:hAnsi="Sylfaen"/>
                <w:iCs/>
                <w:color w:val="000000"/>
                <w:sz w:val="16"/>
                <w:szCs w:val="16"/>
                <w:lang w:val="ka-GE"/>
              </w:rPr>
              <w:t>იზონიაზიდი + პირიდოქსინი + კო</w:t>
            </w:r>
            <w:r w:rsidR="001C2684" w:rsidRPr="001C2684">
              <w:rPr>
                <w:rFonts w:ascii="Sylfaen" w:hAnsi="Sylfaen"/>
                <w:iCs/>
                <w:color w:val="000000"/>
                <w:sz w:val="16"/>
                <w:szCs w:val="16"/>
                <w:lang w:val="ka-GE"/>
              </w:rPr>
              <w:t>ტრიმოქსაზოლი</w:t>
            </w:r>
          </w:p>
          <w:p w:rsidR="001C2684" w:rsidRPr="001C2684" w:rsidRDefault="001C2684" w:rsidP="001C2684">
            <w:pPr>
              <w:jc w:val="both"/>
              <w:rPr>
                <w:rFonts w:ascii="Sylfaen" w:hAnsi="Sylfaen"/>
                <w:iCs/>
                <w:color w:val="000000"/>
                <w:sz w:val="16"/>
                <w:szCs w:val="16"/>
                <w:lang w:val="ka-GE"/>
              </w:rPr>
            </w:pPr>
            <w:r w:rsidRPr="001C2684">
              <w:rPr>
                <w:rFonts w:ascii="Sylfaen" w:hAnsi="Sylfaen"/>
                <w:iCs/>
                <w:color w:val="000000"/>
                <w:sz w:val="16"/>
                <w:szCs w:val="16"/>
                <w:lang w:val="ka-GE"/>
              </w:rPr>
              <w:t xml:space="preserve">(მხოლოდ </w:t>
            </w:r>
            <w:r w:rsidR="006834E8">
              <w:rPr>
                <w:rFonts w:ascii="Sylfaen" w:hAnsi="Sylfaen"/>
                <w:iCs/>
                <w:color w:val="000000"/>
                <w:sz w:val="16"/>
                <w:szCs w:val="16"/>
                <w:lang w:val="ka-GE"/>
              </w:rPr>
              <w:t>აივ ინფექციით მცხოვრებ</w:t>
            </w:r>
            <w:r w:rsidRPr="001C2684">
              <w:rPr>
                <w:rFonts w:ascii="Sylfaen" w:hAnsi="Sylfaen"/>
                <w:iCs/>
                <w:color w:val="000000"/>
                <w:sz w:val="16"/>
                <w:szCs w:val="16"/>
                <w:lang w:val="ka-GE"/>
              </w:rPr>
              <w:t>თათვის)</w:t>
            </w:r>
          </w:p>
        </w:tc>
      </w:tr>
      <w:tr w:rsidR="00755B34" w:rsidRPr="001C2684" w:rsidTr="00C005E5">
        <w:tc>
          <w:tcPr>
            <w:tcW w:w="1215" w:type="dxa"/>
          </w:tcPr>
          <w:p w:rsidR="003315CD" w:rsidRPr="001C2684" w:rsidRDefault="003315CD" w:rsidP="00C34B74">
            <w:pPr>
              <w:jc w:val="both"/>
              <w:rPr>
                <w:rFonts w:ascii="Sylfaen" w:hAnsi="Sylfaen"/>
                <w:iCs/>
                <w:color w:val="000000"/>
                <w:sz w:val="16"/>
                <w:szCs w:val="16"/>
                <w:lang w:val="ka-GE"/>
              </w:rPr>
            </w:pPr>
            <w:r w:rsidRPr="001C2684">
              <w:rPr>
                <w:rFonts w:ascii="Sylfaen" w:hAnsi="Sylfaen"/>
                <w:iCs/>
                <w:color w:val="000000"/>
                <w:sz w:val="16"/>
                <w:szCs w:val="16"/>
                <w:lang w:val="ka-GE"/>
              </w:rPr>
              <w:t xml:space="preserve">ხანგრძლივობა (თვეებში) </w:t>
            </w:r>
          </w:p>
        </w:tc>
        <w:tc>
          <w:tcPr>
            <w:tcW w:w="1317" w:type="dxa"/>
            <w:tcBorders>
              <w:top w:val="single" w:sz="4" w:space="0" w:color="auto"/>
            </w:tcBorders>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6</w:t>
            </w:r>
          </w:p>
        </w:tc>
        <w:tc>
          <w:tcPr>
            <w:tcW w:w="1317"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3</w:t>
            </w:r>
          </w:p>
        </w:tc>
        <w:tc>
          <w:tcPr>
            <w:tcW w:w="1463"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3</w:t>
            </w:r>
          </w:p>
        </w:tc>
        <w:tc>
          <w:tcPr>
            <w:tcW w:w="1463"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4</w:t>
            </w:r>
          </w:p>
        </w:tc>
        <w:tc>
          <w:tcPr>
            <w:tcW w:w="1317"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1</w:t>
            </w:r>
          </w:p>
        </w:tc>
        <w:tc>
          <w:tcPr>
            <w:tcW w:w="1484"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6</w:t>
            </w:r>
          </w:p>
        </w:tc>
      </w:tr>
      <w:tr w:rsidR="00755B34" w:rsidRPr="001C2684" w:rsidTr="00C005E5">
        <w:tc>
          <w:tcPr>
            <w:tcW w:w="1215" w:type="dxa"/>
          </w:tcPr>
          <w:p w:rsidR="001C2684" w:rsidRPr="001C2684" w:rsidRDefault="001C2684" w:rsidP="00C34B74">
            <w:pPr>
              <w:jc w:val="both"/>
              <w:rPr>
                <w:rFonts w:ascii="Sylfaen" w:hAnsi="Sylfaen"/>
                <w:iCs/>
                <w:color w:val="000000"/>
                <w:sz w:val="16"/>
                <w:szCs w:val="16"/>
                <w:lang w:val="ka-GE"/>
              </w:rPr>
            </w:pPr>
            <w:r w:rsidRPr="001C2684">
              <w:rPr>
                <w:rFonts w:ascii="Sylfaen" w:hAnsi="Sylfaen"/>
                <w:iCs/>
                <w:color w:val="000000"/>
                <w:sz w:val="16"/>
                <w:szCs w:val="16"/>
                <w:lang w:val="ka-GE"/>
              </w:rPr>
              <w:lastRenderedPageBreak/>
              <w:t>ინტერვალი</w:t>
            </w:r>
          </w:p>
        </w:tc>
        <w:tc>
          <w:tcPr>
            <w:tcW w:w="1317" w:type="dxa"/>
          </w:tcPr>
          <w:p w:rsidR="001C2684"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ყოველდღიურად</w:t>
            </w:r>
          </w:p>
        </w:tc>
        <w:tc>
          <w:tcPr>
            <w:tcW w:w="1317" w:type="dxa"/>
          </w:tcPr>
          <w:p w:rsidR="001C2684"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კვირაში ერთხელ</w:t>
            </w:r>
          </w:p>
        </w:tc>
        <w:tc>
          <w:tcPr>
            <w:tcW w:w="1463" w:type="dxa"/>
          </w:tcPr>
          <w:p w:rsidR="001C2684" w:rsidRPr="001C2684" w:rsidRDefault="001C2684" w:rsidP="006A571F">
            <w:pPr>
              <w:jc w:val="center"/>
              <w:rPr>
                <w:sz w:val="16"/>
                <w:szCs w:val="16"/>
              </w:rPr>
            </w:pPr>
            <w:r w:rsidRPr="001C2684">
              <w:rPr>
                <w:rFonts w:ascii="Sylfaen" w:hAnsi="Sylfaen"/>
                <w:iCs/>
                <w:color w:val="000000"/>
                <w:sz w:val="16"/>
                <w:szCs w:val="16"/>
                <w:lang w:val="ka-GE"/>
              </w:rPr>
              <w:t>ყოველდღიურად</w:t>
            </w:r>
          </w:p>
        </w:tc>
        <w:tc>
          <w:tcPr>
            <w:tcW w:w="1463" w:type="dxa"/>
          </w:tcPr>
          <w:p w:rsidR="001C2684" w:rsidRPr="001C2684" w:rsidRDefault="001C2684" w:rsidP="006A571F">
            <w:pPr>
              <w:jc w:val="center"/>
              <w:rPr>
                <w:sz w:val="16"/>
                <w:szCs w:val="16"/>
              </w:rPr>
            </w:pPr>
            <w:r w:rsidRPr="001C2684">
              <w:rPr>
                <w:rFonts w:ascii="Sylfaen" w:hAnsi="Sylfaen"/>
                <w:iCs/>
                <w:color w:val="000000"/>
                <w:sz w:val="16"/>
                <w:szCs w:val="16"/>
                <w:lang w:val="ka-GE"/>
              </w:rPr>
              <w:t>ყოველდღიურად</w:t>
            </w:r>
          </w:p>
        </w:tc>
        <w:tc>
          <w:tcPr>
            <w:tcW w:w="1317" w:type="dxa"/>
          </w:tcPr>
          <w:p w:rsidR="001C2684" w:rsidRPr="001C2684" w:rsidRDefault="001C2684" w:rsidP="006A571F">
            <w:pPr>
              <w:jc w:val="center"/>
              <w:rPr>
                <w:sz w:val="16"/>
                <w:szCs w:val="16"/>
              </w:rPr>
            </w:pPr>
            <w:r w:rsidRPr="001C2684">
              <w:rPr>
                <w:rFonts w:ascii="Sylfaen" w:hAnsi="Sylfaen"/>
                <w:iCs/>
                <w:color w:val="000000"/>
                <w:sz w:val="16"/>
                <w:szCs w:val="16"/>
                <w:lang w:val="ka-GE"/>
              </w:rPr>
              <w:t>ყოველდღიურად</w:t>
            </w:r>
          </w:p>
        </w:tc>
        <w:tc>
          <w:tcPr>
            <w:tcW w:w="1484" w:type="dxa"/>
          </w:tcPr>
          <w:p w:rsidR="001C2684" w:rsidRPr="001C2684" w:rsidRDefault="001C2684" w:rsidP="006A571F">
            <w:pPr>
              <w:jc w:val="center"/>
              <w:rPr>
                <w:sz w:val="16"/>
                <w:szCs w:val="16"/>
              </w:rPr>
            </w:pPr>
            <w:r w:rsidRPr="001C2684">
              <w:rPr>
                <w:rFonts w:ascii="Sylfaen" w:hAnsi="Sylfaen"/>
                <w:iCs/>
                <w:color w:val="000000"/>
                <w:sz w:val="16"/>
                <w:szCs w:val="16"/>
                <w:lang w:val="ka-GE"/>
              </w:rPr>
              <w:t>ყოველდღიურად</w:t>
            </w:r>
          </w:p>
        </w:tc>
      </w:tr>
      <w:tr w:rsidR="00755B34" w:rsidRPr="001C2684" w:rsidTr="00C005E5">
        <w:tc>
          <w:tcPr>
            <w:tcW w:w="1215" w:type="dxa"/>
          </w:tcPr>
          <w:p w:rsidR="003315CD" w:rsidRPr="001C2684" w:rsidRDefault="003315CD" w:rsidP="00C34B74">
            <w:pPr>
              <w:jc w:val="both"/>
              <w:rPr>
                <w:rFonts w:ascii="Sylfaen" w:hAnsi="Sylfaen"/>
                <w:iCs/>
                <w:color w:val="000000"/>
                <w:sz w:val="16"/>
                <w:szCs w:val="16"/>
                <w:lang w:val="ka-GE"/>
              </w:rPr>
            </w:pPr>
            <w:r w:rsidRPr="001C2684">
              <w:rPr>
                <w:rFonts w:ascii="Sylfaen" w:hAnsi="Sylfaen"/>
                <w:iCs/>
                <w:color w:val="000000"/>
                <w:sz w:val="16"/>
                <w:szCs w:val="16"/>
                <w:lang w:val="ka-GE"/>
              </w:rPr>
              <w:t>დოზები</w:t>
            </w:r>
          </w:p>
        </w:tc>
        <w:tc>
          <w:tcPr>
            <w:tcW w:w="1317"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182</w:t>
            </w:r>
          </w:p>
        </w:tc>
        <w:tc>
          <w:tcPr>
            <w:tcW w:w="1317"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12</w:t>
            </w:r>
          </w:p>
        </w:tc>
        <w:tc>
          <w:tcPr>
            <w:tcW w:w="1463"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84</w:t>
            </w:r>
          </w:p>
        </w:tc>
        <w:tc>
          <w:tcPr>
            <w:tcW w:w="1463"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120</w:t>
            </w:r>
          </w:p>
        </w:tc>
        <w:tc>
          <w:tcPr>
            <w:tcW w:w="1317"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28</w:t>
            </w:r>
          </w:p>
        </w:tc>
        <w:tc>
          <w:tcPr>
            <w:tcW w:w="1484" w:type="dxa"/>
          </w:tcPr>
          <w:p w:rsidR="003315CD" w:rsidRPr="001C2684" w:rsidRDefault="001C2684" w:rsidP="006A571F">
            <w:pPr>
              <w:jc w:val="center"/>
              <w:rPr>
                <w:rFonts w:ascii="Sylfaen" w:hAnsi="Sylfaen"/>
                <w:iCs/>
                <w:color w:val="000000"/>
                <w:sz w:val="16"/>
                <w:szCs w:val="16"/>
                <w:lang w:val="ka-GE"/>
              </w:rPr>
            </w:pPr>
            <w:r w:rsidRPr="001C2684">
              <w:rPr>
                <w:rFonts w:ascii="Sylfaen" w:hAnsi="Sylfaen"/>
                <w:iCs/>
                <w:color w:val="000000"/>
                <w:sz w:val="16"/>
                <w:szCs w:val="16"/>
                <w:lang w:val="ka-GE"/>
              </w:rPr>
              <w:t>182</w:t>
            </w:r>
          </w:p>
        </w:tc>
      </w:tr>
      <w:tr w:rsidR="00755B34" w:rsidRPr="001C2684" w:rsidTr="00C005E5">
        <w:tc>
          <w:tcPr>
            <w:tcW w:w="1215" w:type="dxa"/>
          </w:tcPr>
          <w:p w:rsidR="00C34B74" w:rsidRPr="001C2684" w:rsidRDefault="003315CD" w:rsidP="00C34B74">
            <w:pPr>
              <w:jc w:val="both"/>
              <w:rPr>
                <w:rFonts w:ascii="Sylfaen" w:hAnsi="Sylfaen"/>
                <w:iCs/>
                <w:color w:val="000000"/>
                <w:sz w:val="16"/>
                <w:szCs w:val="16"/>
                <w:lang w:val="ka-GE"/>
              </w:rPr>
            </w:pPr>
            <w:r w:rsidRPr="001C2684">
              <w:rPr>
                <w:rFonts w:ascii="Sylfaen" w:hAnsi="Sylfaen"/>
                <w:iCs/>
                <w:color w:val="000000"/>
                <w:sz w:val="16"/>
                <w:szCs w:val="16"/>
                <w:lang w:val="ka-GE"/>
              </w:rPr>
              <w:t xml:space="preserve">აბების რაოდენობა </w:t>
            </w:r>
          </w:p>
          <w:p w:rsidR="003315CD" w:rsidRPr="001C2684" w:rsidRDefault="003315CD" w:rsidP="00C34B74">
            <w:pPr>
              <w:jc w:val="both"/>
              <w:rPr>
                <w:rFonts w:ascii="Sylfaen" w:hAnsi="Sylfaen"/>
                <w:iCs/>
                <w:color w:val="000000"/>
                <w:sz w:val="16"/>
                <w:szCs w:val="16"/>
                <w:lang w:val="ka-GE"/>
              </w:rPr>
            </w:pPr>
            <w:r w:rsidRPr="001C2684">
              <w:rPr>
                <w:rFonts w:ascii="Sylfaen" w:hAnsi="Sylfaen"/>
                <w:iCs/>
                <w:color w:val="000000"/>
                <w:sz w:val="16"/>
                <w:szCs w:val="16"/>
                <w:lang w:val="ka-GE"/>
              </w:rPr>
              <w:t>1 დოზაზე</w:t>
            </w:r>
          </w:p>
        </w:tc>
        <w:tc>
          <w:tcPr>
            <w:tcW w:w="1317" w:type="dxa"/>
          </w:tcPr>
          <w:p w:rsidR="003315CD" w:rsidRPr="001C2684"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1 (182)</w:t>
            </w:r>
          </w:p>
        </w:tc>
        <w:tc>
          <w:tcPr>
            <w:tcW w:w="1317" w:type="dxa"/>
          </w:tcPr>
          <w:p w:rsidR="003315CD"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9 ცალ-ცალკე აბები (108)</w:t>
            </w:r>
          </w:p>
          <w:p w:rsidR="001C2684" w:rsidRPr="001C2684"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 xml:space="preserve">3 </w:t>
            </w:r>
            <w:r>
              <w:rPr>
                <w:rFonts w:ascii="Sylfaen" w:hAnsi="Sylfaen"/>
                <w:iCs/>
                <w:color w:val="000000"/>
                <w:sz w:val="16"/>
                <w:szCs w:val="16"/>
              </w:rPr>
              <w:t xml:space="preserve">FDC </w:t>
            </w:r>
            <w:r>
              <w:rPr>
                <w:rFonts w:ascii="Sylfaen" w:hAnsi="Sylfaen"/>
                <w:iCs/>
                <w:color w:val="000000"/>
                <w:sz w:val="16"/>
                <w:szCs w:val="16"/>
                <w:lang w:val="ka-GE"/>
              </w:rPr>
              <w:t>(36)</w:t>
            </w:r>
          </w:p>
        </w:tc>
        <w:tc>
          <w:tcPr>
            <w:tcW w:w="1463" w:type="dxa"/>
          </w:tcPr>
          <w:p w:rsidR="003315CD" w:rsidRPr="001C2684"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3 (252)</w:t>
            </w:r>
          </w:p>
        </w:tc>
        <w:tc>
          <w:tcPr>
            <w:tcW w:w="1463" w:type="dxa"/>
          </w:tcPr>
          <w:p w:rsidR="003315CD" w:rsidRPr="001C2684"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2 (240)</w:t>
            </w:r>
          </w:p>
        </w:tc>
        <w:tc>
          <w:tcPr>
            <w:tcW w:w="1317" w:type="dxa"/>
          </w:tcPr>
          <w:p w:rsidR="003315CD" w:rsidRPr="001C2684"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5 (140)</w:t>
            </w:r>
          </w:p>
        </w:tc>
        <w:tc>
          <w:tcPr>
            <w:tcW w:w="1484" w:type="dxa"/>
          </w:tcPr>
          <w:p w:rsidR="003315CD" w:rsidRPr="001C2684" w:rsidRDefault="001C2684" w:rsidP="007D7395">
            <w:pPr>
              <w:jc w:val="center"/>
              <w:rPr>
                <w:rFonts w:ascii="Sylfaen" w:hAnsi="Sylfaen"/>
                <w:iCs/>
                <w:color w:val="000000"/>
                <w:sz w:val="16"/>
                <w:szCs w:val="16"/>
                <w:lang w:val="ka-GE"/>
              </w:rPr>
            </w:pPr>
            <w:r>
              <w:rPr>
                <w:rFonts w:ascii="Sylfaen" w:hAnsi="Sylfaen"/>
                <w:iCs/>
                <w:color w:val="000000"/>
                <w:sz w:val="16"/>
                <w:szCs w:val="16"/>
                <w:lang w:val="ka-GE"/>
              </w:rPr>
              <w:t>1 (182)</w:t>
            </w:r>
          </w:p>
        </w:tc>
      </w:tr>
      <w:tr w:rsidR="00755B34" w:rsidRPr="005B7237" w:rsidTr="00C005E5">
        <w:tc>
          <w:tcPr>
            <w:tcW w:w="1215" w:type="dxa"/>
          </w:tcPr>
          <w:p w:rsidR="003315CD" w:rsidRPr="001C2684" w:rsidRDefault="003315CD" w:rsidP="00C34B74">
            <w:pPr>
              <w:jc w:val="both"/>
              <w:rPr>
                <w:rFonts w:ascii="Sylfaen" w:hAnsi="Sylfaen"/>
                <w:iCs/>
                <w:color w:val="000000"/>
                <w:sz w:val="16"/>
                <w:szCs w:val="16"/>
                <w:lang w:val="ka-GE"/>
              </w:rPr>
            </w:pPr>
            <w:r w:rsidRPr="001C2684">
              <w:rPr>
                <w:rFonts w:ascii="Sylfaen" w:hAnsi="Sylfaen"/>
                <w:iCs/>
                <w:color w:val="000000"/>
                <w:sz w:val="16"/>
                <w:szCs w:val="16"/>
                <w:lang w:val="ka-GE"/>
              </w:rPr>
              <w:t>ბავშვები</w:t>
            </w:r>
          </w:p>
        </w:tc>
        <w:tc>
          <w:tcPr>
            <w:tcW w:w="1317" w:type="dxa"/>
          </w:tcPr>
          <w:p w:rsidR="005B7237" w:rsidRPr="005B7237" w:rsidRDefault="005B7237" w:rsidP="00C34B74">
            <w:pPr>
              <w:jc w:val="both"/>
              <w:rPr>
                <w:rFonts w:ascii="Sylfaen" w:eastAsiaTheme="minorEastAsia" w:hAnsi="Sylfaen" w:cstheme="minorBidi"/>
                <w:sz w:val="16"/>
                <w:szCs w:val="16"/>
                <w:lang w:val="ka-GE"/>
              </w:rPr>
            </w:pPr>
            <w:r w:rsidRPr="005B7237">
              <w:rPr>
                <w:rFonts w:ascii="Sylfaen" w:eastAsiaTheme="minorEastAsia" w:hAnsi="Sylfaen" w:cstheme="minorBidi"/>
                <w:sz w:val="16"/>
                <w:szCs w:val="16"/>
                <w:lang w:val="ka-GE"/>
              </w:rPr>
              <w:t xml:space="preserve">ინიშნება ნებისმიერ </w:t>
            </w:r>
            <w:r w:rsidR="00184312">
              <w:rPr>
                <w:rFonts w:ascii="Sylfaen" w:eastAsiaTheme="minorEastAsia" w:hAnsi="Sylfaen" w:cstheme="minorBidi"/>
                <w:sz w:val="16"/>
                <w:szCs w:val="16"/>
                <w:lang w:val="ka-GE"/>
              </w:rPr>
              <w:t>ასაკში</w:t>
            </w:r>
            <w:r w:rsidRPr="005B7237">
              <w:rPr>
                <w:rFonts w:ascii="Sylfaen" w:eastAsiaTheme="minorEastAsia" w:hAnsi="Sylfaen" w:cstheme="minorBidi"/>
                <w:sz w:val="16"/>
                <w:szCs w:val="16"/>
                <w:lang w:val="ka-GE"/>
              </w:rPr>
              <w:t xml:space="preserve">; საბავშვო (წყალში ხსნადი ფორმულაცია) ხელმისაწვდომია; პირველი არჩევის TST რეჟიმია აივ(+) ბავშვებთან ვისთანაც დანიშნულია </w:t>
            </w:r>
          </w:p>
          <w:p w:rsidR="003315CD" w:rsidRPr="005B7237" w:rsidRDefault="005B7237" w:rsidP="005B7237">
            <w:pPr>
              <w:jc w:val="both"/>
              <w:rPr>
                <w:rFonts w:ascii="Sylfaen" w:hAnsi="Sylfaen"/>
                <w:iCs/>
                <w:color w:val="000000"/>
                <w:sz w:val="16"/>
                <w:szCs w:val="16"/>
                <w:lang w:val="ka-GE"/>
              </w:rPr>
            </w:pPr>
            <w:r w:rsidRPr="005B7237">
              <w:rPr>
                <w:rFonts w:ascii="Sylfaen" w:eastAsiaTheme="minorEastAsia" w:hAnsi="Sylfaen" w:cstheme="minorBidi"/>
                <w:sz w:val="16"/>
                <w:szCs w:val="16"/>
                <w:lang w:val="ka-GE"/>
              </w:rPr>
              <w:t>LPVRTV, NVP, ან  DTG</w:t>
            </w:r>
          </w:p>
        </w:tc>
        <w:tc>
          <w:tcPr>
            <w:tcW w:w="1317" w:type="dxa"/>
          </w:tcPr>
          <w:p w:rsidR="003315CD" w:rsidRPr="001C2684" w:rsidRDefault="005B7237" w:rsidP="00C34B74">
            <w:pPr>
              <w:jc w:val="both"/>
              <w:rPr>
                <w:rFonts w:ascii="Sylfaen" w:hAnsi="Sylfaen"/>
                <w:iCs/>
                <w:color w:val="000000"/>
                <w:sz w:val="16"/>
                <w:szCs w:val="16"/>
                <w:lang w:val="ka-GE"/>
              </w:rPr>
            </w:pPr>
            <w:r>
              <w:rPr>
                <w:rFonts w:ascii="Sylfaen" w:hAnsi="Sylfaen"/>
                <w:iCs/>
                <w:color w:val="000000"/>
                <w:sz w:val="16"/>
                <w:szCs w:val="16"/>
                <w:lang w:val="ka-GE"/>
              </w:rPr>
              <w:t xml:space="preserve">≥ 2 წ; საბავშვო </w:t>
            </w:r>
            <w:r w:rsidRPr="005B7237">
              <w:rPr>
                <w:rFonts w:ascii="Sylfaen" w:eastAsiaTheme="minorEastAsia" w:hAnsi="Sylfaen" w:cstheme="minorBidi"/>
                <w:sz w:val="16"/>
                <w:szCs w:val="16"/>
                <w:lang w:val="ka-GE"/>
              </w:rPr>
              <w:t>ფორმულაცია</w:t>
            </w:r>
            <w:r>
              <w:rPr>
                <w:rFonts w:ascii="Sylfaen" w:eastAsiaTheme="minorEastAsia" w:hAnsi="Sylfaen" w:cstheme="minorBidi"/>
                <w:sz w:val="16"/>
                <w:szCs w:val="16"/>
                <w:lang w:val="ka-GE"/>
              </w:rPr>
              <w:t xml:space="preserve"> </w:t>
            </w:r>
            <w:r w:rsidRPr="005B7237">
              <w:rPr>
                <w:rFonts w:ascii="Sylfaen" w:eastAsiaTheme="minorEastAsia" w:hAnsi="Sylfaen" w:cstheme="minorBidi"/>
                <w:sz w:val="16"/>
                <w:szCs w:val="16"/>
                <w:lang w:val="ka-GE"/>
              </w:rPr>
              <w:t>ხელმისაწვდომი</w:t>
            </w:r>
            <w:r>
              <w:rPr>
                <w:rFonts w:ascii="Sylfaen" w:eastAsiaTheme="minorEastAsia" w:hAnsi="Sylfaen" w:cstheme="minorBidi"/>
                <w:sz w:val="16"/>
                <w:szCs w:val="16"/>
                <w:lang w:val="ka-GE"/>
              </w:rPr>
              <w:t xml:space="preserve"> არ </w:t>
            </w:r>
            <w:r w:rsidRPr="005B7237">
              <w:rPr>
                <w:rFonts w:ascii="Sylfaen" w:eastAsiaTheme="minorEastAsia" w:hAnsi="Sylfaen" w:cstheme="minorBidi"/>
                <w:sz w:val="16"/>
                <w:szCs w:val="16"/>
                <w:lang w:val="ka-GE"/>
              </w:rPr>
              <w:t>ა</w:t>
            </w:r>
            <w:r>
              <w:rPr>
                <w:rFonts w:ascii="Sylfaen" w:eastAsiaTheme="minorEastAsia" w:hAnsi="Sylfaen" w:cstheme="minorBidi"/>
                <w:sz w:val="16"/>
                <w:szCs w:val="16"/>
                <w:lang w:val="ka-GE"/>
              </w:rPr>
              <w:t>რის</w:t>
            </w:r>
          </w:p>
        </w:tc>
        <w:tc>
          <w:tcPr>
            <w:tcW w:w="1463" w:type="dxa"/>
          </w:tcPr>
          <w:p w:rsidR="003315CD" w:rsidRPr="00A91A44" w:rsidRDefault="005B7237" w:rsidP="00C34B74">
            <w:pPr>
              <w:jc w:val="both"/>
              <w:rPr>
                <w:rFonts w:ascii="Sylfaen" w:hAnsi="Sylfaen"/>
                <w:iCs/>
                <w:color w:val="000000"/>
                <w:sz w:val="16"/>
                <w:szCs w:val="16"/>
                <w:lang w:val="ka-GE"/>
              </w:rPr>
            </w:pPr>
            <w:r w:rsidRPr="00A91A44">
              <w:rPr>
                <w:rFonts w:ascii="Sylfaen" w:eastAsiaTheme="minorEastAsia" w:hAnsi="Sylfaen" w:cstheme="minorBidi"/>
                <w:sz w:val="16"/>
                <w:szCs w:val="16"/>
                <w:lang w:val="ka-GE"/>
              </w:rPr>
              <w:t xml:space="preserve">ინიშნება ნებისმიერ </w:t>
            </w:r>
            <w:r w:rsidR="00184312">
              <w:rPr>
                <w:rFonts w:ascii="Sylfaen" w:eastAsiaTheme="minorEastAsia" w:hAnsi="Sylfaen" w:cstheme="minorBidi"/>
                <w:sz w:val="16"/>
                <w:szCs w:val="16"/>
                <w:lang w:val="ka-GE"/>
              </w:rPr>
              <w:t>ასაკში</w:t>
            </w:r>
            <w:r w:rsidRPr="00A91A44">
              <w:rPr>
                <w:rFonts w:ascii="Sylfaen" w:eastAsiaTheme="minorEastAsia" w:hAnsi="Sylfaen" w:cstheme="minorBidi"/>
                <w:sz w:val="16"/>
                <w:szCs w:val="16"/>
                <w:lang w:val="ka-GE"/>
              </w:rPr>
              <w:t>; საბავშვო (წყალში ხსნადი ფორმულაცია) ხელმისაწვდომია; რეკომენდებულია &gt;25 კგ ბავშვებთან</w:t>
            </w:r>
          </w:p>
        </w:tc>
        <w:tc>
          <w:tcPr>
            <w:tcW w:w="1463" w:type="dxa"/>
          </w:tcPr>
          <w:p w:rsidR="004174A9" w:rsidRDefault="004174A9" w:rsidP="00C34B74">
            <w:pPr>
              <w:jc w:val="both"/>
              <w:rPr>
                <w:rFonts w:ascii="Sylfaen" w:eastAsiaTheme="minorEastAsia" w:hAnsi="Sylfaen" w:cstheme="minorBidi"/>
                <w:sz w:val="16"/>
                <w:szCs w:val="16"/>
                <w:lang w:val="ka-GE"/>
              </w:rPr>
            </w:pPr>
            <w:r w:rsidRPr="005B7237">
              <w:rPr>
                <w:rFonts w:ascii="Sylfaen" w:eastAsiaTheme="minorEastAsia" w:hAnsi="Sylfaen" w:cstheme="minorBidi"/>
                <w:sz w:val="16"/>
                <w:szCs w:val="16"/>
                <w:lang w:val="ka-GE"/>
              </w:rPr>
              <w:t xml:space="preserve">ინიშნება ნებისმიერ </w:t>
            </w:r>
            <w:r w:rsidR="00184312">
              <w:rPr>
                <w:rFonts w:ascii="Sylfaen" w:eastAsiaTheme="minorEastAsia" w:hAnsi="Sylfaen" w:cstheme="minorBidi"/>
                <w:sz w:val="16"/>
                <w:szCs w:val="16"/>
                <w:lang w:val="ka-GE"/>
              </w:rPr>
              <w:t>ასაკში</w:t>
            </w:r>
            <w:r w:rsidRPr="005B7237">
              <w:rPr>
                <w:rFonts w:ascii="Sylfaen" w:eastAsiaTheme="minorEastAsia" w:hAnsi="Sylfaen" w:cstheme="minorBidi"/>
                <w:sz w:val="16"/>
                <w:szCs w:val="16"/>
                <w:lang w:val="ka-GE"/>
              </w:rPr>
              <w:t>;</w:t>
            </w:r>
          </w:p>
          <w:p w:rsidR="003315CD" w:rsidRPr="001C2684" w:rsidRDefault="004174A9" w:rsidP="00C34B74">
            <w:pPr>
              <w:jc w:val="both"/>
              <w:rPr>
                <w:rFonts w:ascii="Sylfaen" w:hAnsi="Sylfaen"/>
                <w:iCs/>
                <w:color w:val="000000"/>
                <w:sz w:val="16"/>
                <w:szCs w:val="16"/>
                <w:lang w:val="ka-GE"/>
              </w:rPr>
            </w:pPr>
            <w:r>
              <w:rPr>
                <w:rFonts w:ascii="Sylfaen" w:hAnsi="Sylfaen"/>
                <w:iCs/>
                <w:color w:val="000000"/>
                <w:sz w:val="16"/>
                <w:szCs w:val="16"/>
                <w:lang w:val="ka-GE"/>
              </w:rPr>
              <w:t xml:space="preserve">საბავშვო </w:t>
            </w:r>
            <w:r w:rsidRPr="005B7237">
              <w:rPr>
                <w:rFonts w:ascii="Sylfaen" w:eastAsiaTheme="minorEastAsia" w:hAnsi="Sylfaen" w:cstheme="minorBidi"/>
                <w:sz w:val="16"/>
                <w:szCs w:val="16"/>
                <w:lang w:val="ka-GE"/>
              </w:rPr>
              <w:t>ფორმულაცია</w:t>
            </w:r>
            <w:r>
              <w:rPr>
                <w:rFonts w:ascii="Sylfaen" w:eastAsiaTheme="minorEastAsia" w:hAnsi="Sylfaen" w:cstheme="minorBidi"/>
                <w:sz w:val="16"/>
                <w:szCs w:val="16"/>
                <w:lang w:val="ka-GE"/>
              </w:rPr>
              <w:t xml:space="preserve"> </w:t>
            </w:r>
            <w:r w:rsidRPr="005B7237">
              <w:rPr>
                <w:rFonts w:ascii="Sylfaen" w:eastAsiaTheme="minorEastAsia" w:hAnsi="Sylfaen" w:cstheme="minorBidi"/>
                <w:sz w:val="16"/>
                <w:szCs w:val="16"/>
                <w:lang w:val="ka-GE"/>
              </w:rPr>
              <w:t>ხელმისაწვდომი</w:t>
            </w:r>
            <w:r>
              <w:rPr>
                <w:rFonts w:ascii="Sylfaen" w:eastAsiaTheme="minorEastAsia" w:hAnsi="Sylfaen" w:cstheme="minorBidi"/>
                <w:sz w:val="16"/>
                <w:szCs w:val="16"/>
                <w:lang w:val="ka-GE"/>
              </w:rPr>
              <w:t xml:space="preserve"> არ </w:t>
            </w:r>
            <w:r w:rsidRPr="005B7237">
              <w:rPr>
                <w:rFonts w:ascii="Sylfaen" w:eastAsiaTheme="minorEastAsia" w:hAnsi="Sylfaen" w:cstheme="minorBidi"/>
                <w:sz w:val="16"/>
                <w:szCs w:val="16"/>
                <w:lang w:val="ka-GE"/>
              </w:rPr>
              <w:t>ა</w:t>
            </w:r>
            <w:r>
              <w:rPr>
                <w:rFonts w:ascii="Sylfaen" w:eastAsiaTheme="minorEastAsia" w:hAnsi="Sylfaen" w:cstheme="minorBidi"/>
                <w:sz w:val="16"/>
                <w:szCs w:val="16"/>
                <w:lang w:val="ka-GE"/>
              </w:rPr>
              <w:t xml:space="preserve">რის; 8 კგ-მდე </w:t>
            </w:r>
            <w:r w:rsidR="006F269F">
              <w:rPr>
                <w:rFonts w:ascii="Sylfaen" w:eastAsiaTheme="minorEastAsia" w:hAnsi="Sylfaen" w:cstheme="minorBidi"/>
                <w:sz w:val="16"/>
                <w:szCs w:val="16"/>
                <w:lang w:val="ka-GE"/>
              </w:rPr>
              <w:t>ჩ</w:t>
            </w:r>
            <w:r>
              <w:rPr>
                <w:rFonts w:ascii="Sylfaen" w:eastAsiaTheme="minorEastAsia" w:hAnsi="Sylfaen" w:cstheme="minorBidi"/>
                <w:sz w:val="16"/>
                <w:szCs w:val="16"/>
                <w:lang w:val="ka-GE"/>
              </w:rPr>
              <w:t xml:space="preserve">ვილების ფომრულაცია ხელმისაწვდომი არ არის </w:t>
            </w:r>
          </w:p>
        </w:tc>
        <w:tc>
          <w:tcPr>
            <w:tcW w:w="1317" w:type="dxa"/>
          </w:tcPr>
          <w:p w:rsidR="004174A9" w:rsidRDefault="004174A9" w:rsidP="004174A9">
            <w:pPr>
              <w:jc w:val="both"/>
              <w:rPr>
                <w:rFonts w:ascii="Sylfaen" w:eastAsiaTheme="minorEastAsia" w:hAnsi="Sylfaen" w:cstheme="minorBidi"/>
                <w:sz w:val="16"/>
                <w:szCs w:val="16"/>
                <w:lang w:val="ka-GE"/>
              </w:rPr>
            </w:pPr>
            <w:r w:rsidRPr="005B7237">
              <w:rPr>
                <w:rFonts w:ascii="Sylfaen" w:eastAsiaTheme="minorEastAsia" w:hAnsi="Sylfaen" w:cstheme="minorBidi"/>
                <w:sz w:val="16"/>
                <w:szCs w:val="16"/>
                <w:lang w:val="ka-GE"/>
              </w:rPr>
              <w:t xml:space="preserve">ინიშნება </w:t>
            </w:r>
            <w:r w:rsidR="006F269F">
              <w:rPr>
                <w:rFonts w:ascii="Sylfaen" w:eastAsiaTheme="minorEastAsia" w:hAnsi="Sylfaen" w:cstheme="minorBidi"/>
                <w:sz w:val="16"/>
                <w:szCs w:val="16"/>
                <w:lang w:val="ka-GE"/>
              </w:rPr>
              <w:t>&gt;</w:t>
            </w:r>
            <w:r>
              <w:rPr>
                <w:rFonts w:ascii="Sylfaen" w:eastAsiaTheme="minorEastAsia" w:hAnsi="Sylfaen" w:cstheme="minorBidi"/>
                <w:sz w:val="16"/>
                <w:szCs w:val="16"/>
                <w:lang w:val="ka-GE"/>
              </w:rPr>
              <w:t>12 წლის ასაკში;</w:t>
            </w:r>
          </w:p>
          <w:p w:rsidR="004174A9" w:rsidRDefault="004174A9" w:rsidP="004174A9">
            <w:pPr>
              <w:jc w:val="both"/>
              <w:rPr>
                <w:rFonts w:ascii="Sylfaen" w:eastAsiaTheme="minorEastAsia" w:hAnsi="Sylfaen" w:cstheme="minorBidi"/>
                <w:sz w:val="16"/>
                <w:szCs w:val="16"/>
                <w:lang w:val="ka-GE"/>
              </w:rPr>
            </w:pPr>
            <w:r>
              <w:rPr>
                <w:rFonts w:ascii="Sylfaen" w:eastAsiaTheme="minorEastAsia" w:hAnsi="Sylfaen" w:cstheme="minorBidi"/>
                <w:sz w:val="16"/>
                <w:szCs w:val="16"/>
                <w:lang w:val="ka-GE"/>
              </w:rPr>
              <w:t xml:space="preserve">13 წლამდე ბავშვებისთვის რიფაპენტინის დოზა ხელმისაწვდომი არ არის </w:t>
            </w:r>
          </w:p>
          <w:p w:rsidR="003315CD" w:rsidRPr="001C2684" w:rsidRDefault="003315CD" w:rsidP="00C34B74">
            <w:pPr>
              <w:jc w:val="both"/>
              <w:rPr>
                <w:rFonts w:ascii="Sylfaen" w:hAnsi="Sylfaen"/>
                <w:iCs/>
                <w:color w:val="000000"/>
                <w:sz w:val="16"/>
                <w:szCs w:val="16"/>
                <w:lang w:val="ka-GE"/>
              </w:rPr>
            </w:pPr>
          </w:p>
        </w:tc>
        <w:tc>
          <w:tcPr>
            <w:tcW w:w="1484" w:type="dxa"/>
          </w:tcPr>
          <w:p w:rsidR="004174A9" w:rsidRDefault="004174A9" w:rsidP="004174A9">
            <w:pPr>
              <w:jc w:val="both"/>
              <w:rPr>
                <w:rFonts w:ascii="Sylfaen" w:eastAsiaTheme="minorEastAsia" w:hAnsi="Sylfaen" w:cstheme="minorBidi"/>
                <w:sz w:val="16"/>
                <w:szCs w:val="16"/>
                <w:lang w:val="ka-GE"/>
              </w:rPr>
            </w:pPr>
            <w:r w:rsidRPr="005B7237">
              <w:rPr>
                <w:rFonts w:ascii="Sylfaen" w:eastAsiaTheme="minorEastAsia" w:hAnsi="Sylfaen" w:cstheme="minorBidi"/>
                <w:sz w:val="16"/>
                <w:szCs w:val="16"/>
                <w:lang w:val="ka-GE"/>
              </w:rPr>
              <w:t xml:space="preserve">ინიშნება ნებისმიერ </w:t>
            </w:r>
            <w:r w:rsidR="00184312">
              <w:rPr>
                <w:rFonts w:ascii="Sylfaen" w:eastAsiaTheme="minorEastAsia" w:hAnsi="Sylfaen" w:cstheme="minorBidi"/>
                <w:sz w:val="16"/>
                <w:szCs w:val="16"/>
                <w:lang w:val="ka-GE"/>
              </w:rPr>
              <w:t>ასაკში</w:t>
            </w:r>
            <w:r w:rsidRPr="005B7237">
              <w:rPr>
                <w:rFonts w:ascii="Sylfaen" w:eastAsiaTheme="minorEastAsia" w:hAnsi="Sylfaen" w:cstheme="minorBidi"/>
                <w:sz w:val="16"/>
                <w:szCs w:val="16"/>
                <w:lang w:val="ka-GE"/>
              </w:rPr>
              <w:t>;</w:t>
            </w:r>
          </w:p>
          <w:p w:rsidR="003315CD" w:rsidRPr="001C2684" w:rsidRDefault="004174A9" w:rsidP="00C34B74">
            <w:pPr>
              <w:jc w:val="both"/>
              <w:rPr>
                <w:rFonts w:ascii="Sylfaen" w:hAnsi="Sylfaen"/>
                <w:iCs/>
                <w:color w:val="000000"/>
                <w:sz w:val="16"/>
                <w:szCs w:val="16"/>
                <w:lang w:val="ka-GE"/>
              </w:rPr>
            </w:pPr>
            <w:r>
              <w:rPr>
                <w:rFonts w:ascii="Sylfaen" w:hAnsi="Sylfaen"/>
                <w:iCs/>
                <w:color w:val="000000"/>
                <w:sz w:val="16"/>
                <w:szCs w:val="16"/>
                <w:lang w:val="ka-GE"/>
              </w:rPr>
              <w:t>საჭირო ხდება მოზრდილთა აბის გაყოფა, ბავშვთა დაბალი დოზები ხელმისაწვდომი არ არის</w:t>
            </w:r>
          </w:p>
        </w:tc>
      </w:tr>
      <w:tr w:rsidR="00755B34" w:rsidRPr="001C2684" w:rsidTr="00C005E5">
        <w:tc>
          <w:tcPr>
            <w:tcW w:w="1215" w:type="dxa"/>
          </w:tcPr>
          <w:p w:rsidR="003315CD" w:rsidRPr="001C2684" w:rsidRDefault="006F269F" w:rsidP="00C34B74">
            <w:pPr>
              <w:jc w:val="both"/>
              <w:rPr>
                <w:rFonts w:ascii="Sylfaen" w:hAnsi="Sylfaen"/>
                <w:iCs/>
                <w:color w:val="000000"/>
                <w:sz w:val="16"/>
                <w:szCs w:val="16"/>
                <w:lang w:val="ka-GE"/>
              </w:rPr>
            </w:pPr>
            <w:r>
              <w:rPr>
                <w:rFonts w:ascii="Sylfaen" w:hAnsi="Sylfaen"/>
                <w:iCs/>
                <w:color w:val="000000"/>
                <w:sz w:val="16"/>
                <w:szCs w:val="16"/>
                <w:lang w:val="ka-GE"/>
              </w:rPr>
              <w:t>ორსულები</w:t>
            </w:r>
          </w:p>
        </w:tc>
        <w:tc>
          <w:tcPr>
            <w:tcW w:w="1317" w:type="dxa"/>
          </w:tcPr>
          <w:p w:rsidR="003315CD" w:rsidRPr="004174A9" w:rsidRDefault="004174A9" w:rsidP="00C34B74">
            <w:pPr>
              <w:jc w:val="both"/>
              <w:rPr>
                <w:rFonts w:ascii="Sylfaen" w:hAnsi="Sylfaen"/>
                <w:iCs/>
                <w:color w:val="000000"/>
                <w:sz w:val="16"/>
                <w:szCs w:val="16"/>
              </w:rPr>
            </w:pPr>
            <w:r>
              <w:rPr>
                <w:rFonts w:ascii="Sylfaen" w:hAnsi="Sylfaen"/>
                <w:iCs/>
                <w:color w:val="000000"/>
                <w:sz w:val="16"/>
                <w:szCs w:val="16"/>
                <w:lang w:val="ka-GE"/>
              </w:rPr>
              <w:t>უსაფრთხოა</w:t>
            </w:r>
            <w:r w:rsidR="00A91A44">
              <w:rPr>
                <w:rFonts w:ascii="Sylfaen" w:hAnsi="Sylfaen"/>
                <w:iCs/>
                <w:color w:val="000000"/>
                <w:sz w:val="16"/>
                <w:szCs w:val="16"/>
                <w:lang w:val="ka-GE"/>
              </w:rPr>
              <w:t xml:space="preserve"> </w:t>
            </w:r>
            <w:r w:rsidRPr="004174A9">
              <w:rPr>
                <w:rFonts w:ascii="Sylfaen" w:hAnsi="Sylfaen"/>
                <w:iCs/>
                <w:color w:val="000000"/>
                <w:sz w:val="16"/>
                <w:szCs w:val="16"/>
                <w:vertAlign w:val="superscript"/>
              </w:rPr>
              <w:t>C</w:t>
            </w:r>
          </w:p>
        </w:tc>
        <w:tc>
          <w:tcPr>
            <w:tcW w:w="1317" w:type="dxa"/>
          </w:tcPr>
          <w:p w:rsidR="003315CD" w:rsidRPr="004174A9" w:rsidRDefault="004174A9" w:rsidP="00C34B74">
            <w:pPr>
              <w:jc w:val="both"/>
              <w:rPr>
                <w:rFonts w:ascii="Sylfaen" w:hAnsi="Sylfaen"/>
                <w:iCs/>
                <w:color w:val="000000"/>
                <w:sz w:val="16"/>
                <w:szCs w:val="16"/>
                <w:lang w:val="ka-GE"/>
              </w:rPr>
            </w:pPr>
            <w:r>
              <w:rPr>
                <w:rFonts w:ascii="Sylfaen" w:hAnsi="Sylfaen"/>
                <w:iCs/>
                <w:color w:val="000000"/>
                <w:sz w:val="16"/>
                <w:szCs w:val="16"/>
                <w:lang w:val="ka-GE"/>
              </w:rPr>
              <w:t>უცნობია</w:t>
            </w:r>
          </w:p>
        </w:tc>
        <w:tc>
          <w:tcPr>
            <w:tcW w:w="1463" w:type="dxa"/>
          </w:tcPr>
          <w:p w:rsidR="003315CD" w:rsidRPr="00A91A44" w:rsidRDefault="00A91A44" w:rsidP="00C34B74">
            <w:pPr>
              <w:jc w:val="both"/>
              <w:rPr>
                <w:rFonts w:ascii="Sylfaen" w:hAnsi="Sylfaen"/>
                <w:iCs/>
                <w:color w:val="000000"/>
                <w:sz w:val="16"/>
                <w:szCs w:val="16"/>
                <w:vertAlign w:val="superscript"/>
              </w:rPr>
            </w:pPr>
            <w:r w:rsidRPr="00A91A44">
              <w:rPr>
                <w:rFonts w:ascii="Sylfaen" w:hAnsi="Sylfaen"/>
                <w:iCs/>
                <w:color w:val="000000"/>
                <w:sz w:val="16"/>
                <w:szCs w:val="16"/>
                <w:lang w:val="ka-GE"/>
              </w:rPr>
              <w:t xml:space="preserve">უსაფრთხოა </w:t>
            </w:r>
            <w:r w:rsidR="004174A9" w:rsidRPr="00A91A44">
              <w:rPr>
                <w:rFonts w:ascii="Sylfaen" w:hAnsi="Sylfaen"/>
                <w:iCs/>
                <w:color w:val="000000"/>
                <w:sz w:val="16"/>
                <w:szCs w:val="16"/>
                <w:vertAlign w:val="superscript"/>
              </w:rPr>
              <w:t>C, D</w:t>
            </w:r>
          </w:p>
        </w:tc>
        <w:tc>
          <w:tcPr>
            <w:tcW w:w="1463" w:type="dxa"/>
          </w:tcPr>
          <w:p w:rsidR="003315CD" w:rsidRPr="001C2684" w:rsidRDefault="00A91A44" w:rsidP="00C34B74">
            <w:pPr>
              <w:jc w:val="both"/>
              <w:rPr>
                <w:rFonts w:ascii="Sylfaen" w:hAnsi="Sylfaen"/>
                <w:iCs/>
                <w:color w:val="000000"/>
                <w:sz w:val="16"/>
                <w:szCs w:val="16"/>
                <w:lang w:val="ka-GE"/>
              </w:rPr>
            </w:pPr>
            <w:r>
              <w:rPr>
                <w:rFonts w:ascii="Sylfaen" w:hAnsi="Sylfaen"/>
                <w:iCs/>
                <w:color w:val="000000"/>
                <w:sz w:val="16"/>
                <w:szCs w:val="16"/>
                <w:lang w:val="ka-GE"/>
              </w:rPr>
              <w:t>შესაძლოა უსაფრთხო იყოს, თუმცა სპეციფიურად ამ პოპულაციისთვის უსაფრთხობის და ეფექტურობის შესახებ მონაცემები არ გვაქვს</w:t>
            </w:r>
          </w:p>
        </w:tc>
        <w:tc>
          <w:tcPr>
            <w:tcW w:w="1317" w:type="dxa"/>
          </w:tcPr>
          <w:p w:rsidR="003315CD" w:rsidRPr="001C2684" w:rsidRDefault="00A91A44" w:rsidP="00C34B74">
            <w:pPr>
              <w:jc w:val="both"/>
              <w:rPr>
                <w:rFonts w:ascii="Sylfaen" w:hAnsi="Sylfaen"/>
                <w:iCs/>
                <w:color w:val="000000"/>
                <w:sz w:val="16"/>
                <w:szCs w:val="16"/>
                <w:lang w:val="ka-GE"/>
              </w:rPr>
            </w:pPr>
            <w:r>
              <w:rPr>
                <w:rFonts w:ascii="Sylfaen" w:hAnsi="Sylfaen"/>
                <w:iCs/>
                <w:color w:val="000000"/>
                <w:sz w:val="16"/>
                <w:szCs w:val="16"/>
                <w:lang w:val="ka-GE"/>
              </w:rPr>
              <w:t>უცნობია</w:t>
            </w:r>
          </w:p>
        </w:tc>
        <w:tc>
          <w:tcPr>
            <w:tcW w:w="1484" w:type="dxa"/>
          </w:tcPr>
          <w:p w:rsidR="003315CD" w:rsidRPr="001C2684" w:rsidRDefault="00A91A44" w:rsidP="00C34B74">
            <w:pPr>
              <w:jc w:val="both"/>
              <w:rPr>
                <w:rFonts w:ascii="Sylfaen" w:hAnsi="Sylfaen"/>
                <w:iCs/>
                <w:color w:val="000000"/>
                <w:sz w:val="16"/>
                <w:szCs w:val="16"/>
                <w:lang w:val="ka-GE"/>
              </w:rPr>
            </w:pPr>
            <w:r>
              <w:rPr>
                <w:rFonts w:ascii="Sylfaen" w:hAnsi="Sylfaen"/>
                <w:iCs/>
                <w:color w:val="000000"/>
                <w:sz w:val="16"/>
                <w:szCs w:val="16"/>
                <w:lang w:val="ka-GE"/>
              </w:rPr>
              <w:t>უსაფრთხოა (პირველი არჩევის რეჟიმია აივ ინფიცირების შემთხვევაში)</w:t>
            </w:r>
          </w:p>
        </w:tc>
      </w:tr>
      <w:tr w:rsidR="00755B34" w:rsidRPr="001C2684" w:rsidTr="00C005E5">
        <w:tc>
          <w:tcPr>
            <w:tcW w:w="1215" w:type="dxa"/>
          </w:tcPr>
          <w:p w:rsidR="003315CD" w:rsidRPr="001C2684" w:rsidRDefault="00C34B74" w:rsidP="00C34B74">
            <w:pPr>
              <w:rPr>
                <w:rFonts w:ascii="Sylfaen" w:hAnsi="Sylfaen"/>
                <w:iCs/>
                <w:color w:val="000000"/>
                <w:sz w:val="16"/>
                <w:szCs w:val="16"/>
                <w:lang w:val="ka-GE"/>
              </w:rPr>
            </w:pPr>
            <w:r w:rsidRPr="001C2684">
              <w:rPr>
                <w:rFonts w:ascii="Sylfaen" w:hAnsi="Sylfaen"/>
                <w:iCs/>
                <w:color w:val="000000"/>
                <w:sz w:val="16"/>
                <w:szCs w:val="16"/>
              </w:rPr>
              <w:t>ART</w:t>
            </w:r>
            <w:r w:rsidRPr="001C2684">
              <w:rPr>
                <w:rFonts w:ascii="Sylfaen" w:hAnsi="Sylfaen"/>
                <w:iCs/>
                <w:color w:val="000000"/>
                <w:sz w:val="16"/>
                <w:szCs w:val="16"/>
                <w:lang w:val="ka-GE"/>
              </w:rPr>
              <w:t>-სთან ურთიერთქმედება</w:t>
            </w:r>
          </w:p>
        </w:tc>
        <w:tc>
          <w:tcPr>
            <w:tcW w:w="1317" w:type="dxa"/>
          </w:tcPr>
          <w:p w:rsidR="003315CD" w:rsidRPr="001C2684" w:rsidRDefault="00A91A44" w:rsidP="00C34B74">
            <w:pPr>
              <w:jc w:val="both"/>
              <w:rPr>
                <w:rFonts w:ascii="Sylfaen" w:hAnsi="Sylfaen"/>
                <w:iCs/>
                <w:color w:val="000000"/>
                <w:sz w:val="16"/>
                <w:szCs w:val="16"/>
                <w:lang w:val="ka-GE"/>
              </w:rPr>
            </w:pPr>
            <w:r>
              <w:rPr>
                <w:rFonts w:ascii="Sylfaen" w:hAnsi="Sylfaen"/>
                <w:iCs/>
                <w:color w:val="000000"/>
                <w:sz w:val="16"/>
                <w:szCs w:val="16"/>
                <w:lang w:val="ka-GE"/>
              </w:rPr>
              <w:t xml:space="preserve">უკუჩვენება არ არის </w:t>
            </w:r>
          </w:p>
        </w:tc>
        <w:tc>
          <w:tcPr>
            <w:tcW w:w="1317" w:type="dxa"/>
          </w:tcPr>
          <w:p w:rsidR="003315CD" w:rsidRPr="00A91A44" w:rsidRDefault="00A91A44" w:rsidP="00A91A44">
            <w:pPr>
              <w:jc w:val="both"/>
              <w:rPr>
                <w:rFonts w:ascii="Sylfaen" w:hAnsi="Sylfaen"/>
                <w:iCs/>
                <w:color w:val="000000"/>
                <w:sz w:val="16"/>
                <w:szCs w:val="16"/>
                <w:lang w:val="ka-GE"/>
              </w:rPr>
            </w:pPr>
            <w:r>
              <w:rPr>
                <w:rFonts w:ascii="Sylfaen" w:eastAsiaTheme="minorEastAsia" w:hAnsi="Sylfaen" w:cstheme="minorBidi"/>
                <w:b/>
                <w:bCs/>
                <w:color w:val="242021"/>
                <w:sz w:val="16"/>
                <w:szCs w:val="16"/>
                <w:lang w:val="ka-GE"/>
              </w:rPr>
              <w:t xml:space="preserve">უკუჩვენებაა: </w:t>
            </w:r>
            <w:r w:rsidRPr="00A91A44">
              <w:rPr>
                <w:rFonts w:ascii="Sylfaen" w:eastAsiaTheme="minorEastAsia" w:hAnsi="Sylfaen" w:cstheme="minorBidi"/>
                <w:b/>
                <w:bCs/>
                <w:color w:val="242021"/>
                <w:sz w:val="16"/>
                <w:szCs w:val="16"/>
                <w:lang w:val="ka-GE"/>
              </w:rPr>
              <w:br/>
            </w:r>
            <w:r>
              <w:rPr>
                <w:rFonts w:ascii="Sylfaen" w:eastAsiaTheme="minorEastAsia" w:hAnsi="Sylfaen" w:cstheme="minorBidi"/>
                <w:color w:val="242021"/>
                <w:sz w:val="16"/>
                <w:szCs w:val="16"/>
                <w:lang w:val="ka-GE"/>
              </w:rPr>
              <w:t xml:space="preserve">ყველა </w:t>
            </w:r>
            <w:r w:rsidRPr="00A91A44">
              <w:rPr>
                <w:rFonts w:ascii="Sylfaen" w:eastAsiaTheme="minorEastAsia" w:hAnsi="Sylfaen" w:cstheme="minorBidi"/>
                <w:color w:val="242021"/>
                <w:sz w:val="16"/>
                <w:szCs w:val="16"/>
                <w:lang w:val="ka-GE"/>
              </w:rPr>
              <w:t>PIs, NVP/ NNRTIs, TAF</w:t>
            </w:r>
            <w:r w:rsidRPr="00A91A4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გამოიყენება</w:t>
            </w:r>
            <w:r w:rsidRPr="00A91A44">
              <w:rPr>
                <w:rFonts w:ascii="Sylfaen" w:eastAsiaTheme="minorEastAsia" w:hAnsi="Sylfaen" w:cstheme="minorBidi"/>
                <w:color w:val="242021"/>
                <w:sz w:val="16"/>
                <w:szCs w:val="16"/>
                <w:lang w:val="ka-GE"/>
              </w:rPr>
              <w:t xml:space="preserve">: TDF, EFV (600 </w:t>
            </w:r>
            <w:r>
              <w:rPr>
                <w:rFonts w:ascii="Sylfaen" w:eastAsiaTheme="minorEastAsia" w:hAnsi="Sylfaen" w:cstheme="minorBidi"/>
                <w:color w:val="242021"/>
                <w:sz w:val="16"/>
                <w:szCs w:val="16"/>
                <w:lang w:val="ka-GE"/>
              </w:rPr>
              <w:t>მგ</w:t>
            </w:r>
            <w:r w:rsidRPr="00A91A44">
              <w:rPr>
                <w:rFonts w:ascii="Sylfaen" w:eastAsiaTheme="minorEastAsia" w:hAnsi="Sylfaen" w:cstheme="minorBidi"/>
                <w:color w:val="242021"/>
                <w:sz w:val="16"/>
                <w:szCs w:val="16"/>
                <w:lang w:val="ka-GE"/>
              </w:rPr>
              <w:t>),</w:t>
            </w:r>
            <w:r w:rsidRPr="00A91A44">
              <w:rPr>
                <w:rFonts w:ascii="Sylfaen" w:eastAsiaTheme="minorEastAsia" w:hAnsi="Sylfaen" w:cstheme="minorBidi"/>
                <w:color w:val="242021"/>
                <w:sz w:val="16"/>
                <w:szCs w:val="16"/>
                <w:lang w:val="ka-GE"/>
              </w:rPr>
              <w:br/>
              <w:t>DTG,</w:t>
            </w:r>
            <w:r w:rsidRPr="00A91A44">
              <w:rPr>
                <w:rFonts w:ascii="Sylfaen" w:eastAsiaTheme="minorEastAsia" w:hAnsi="Sylfaen" w:cstheme="minorBidi"/>
                <w:color w:val="242021"/>
                <w:sz w:val="16"/>
                <w:szCs w:val="16"/>
                <w:vertAlign w:val="superscript"/>
                <w:lang w:val="ka-GE"/>
              </w:rPr>
              <w:t xml:space="preserve">e </w:t>
            </w:r>
            <w:r w:rsidRPr="00A91A44">
              <w:rPr>
                <w:rFonts w:ascii="Sylfaen" w:eastAsiaTheme="minorEastAsia" w:hAnsi="Sylfaen" w:cstheme="minorBidi"/>
                <w:color w:val="242021"/>
                <w:sz w:val="16"/>
                <w:szCs w:val="16"/>
                <w:lang w:val="ka-GE"/>
              </w:rPr>
              <w:t>RAL</w:t>
            </w:r>
            <w:r w:rsidRPr="00A91A44">
              <w:rPr>
                <w:rFonts w:ascii="Sylfaen" w:eastAsiaTheme="minorEastAsia" w:hAnsi="Sylfaen" w:cstheme="minorBidi"/>
                <w:color w:val="242021"/>
                <w:sz w:val="16"/>
                <w:szCs w:val="16"/>
                <w:vertAlign w:val="superscript"/>
                <w:lang w:val="ka-GE"/>
              </w:rPr>
              <w:t>e</w:t>
            </w:r>
          </w:p>
        </w:tc>
        <w:tc>
          <w:tcPr>
            <w:tcW w:w="1463" w:type="dxa"/>
          </w:tcPr>
          <w:p w:rsidR="003315CD" w:rsidRPr="00A91A44" w:rsidRDefault="00A91A44" w:rsidP="00A91A44">
            <w:pPr>
              <w:jc w:val="both"/>
              <w:rPr>
                <w:rFonts w:ascii="Sylfaen" w:hAnsi="Sylfaen"/>
                <w:iCs/>
                <w:color w:val="000000"/>
                <w:sz w:val="16"/>
                <w:szCs w:val="16"/>
                <w:lang w:val="ka-GE"/>
              </w:rPr>
            </w:pPr>
            <w:r>
              <w:rPr>
                <w:rFonts w:ascii="Sylfaen" w:eastAsiaTheme="minorEastAsia" w:hAnsi="Sylfaen" w:cstheme="minorBidi"/>
                <w:b/>
                <w:bCs/>
                <w:color w:val="242021"/>
                <w:sz w:val="16"/>
                <w:szCs w:val="16"/>
                <w:lang w:val="ka-GE"/>
              </w:rPr>
              <w:t>უკუჩვენებაა</w:t>
            </w:r>
            <w:r w:rsidRPr="00A91A44">
              <w:rPr>
                <w:rFonts w:ascii="Sylfaen" w:eastAsiaTheme="minorEastAsia" w:hAnsi="Sylfaen" w:cstheme="minorBidi"/>
                <w:b/>
                <w:bCs/>
                <w:color w:val="242021"/>
                <w:sz w:val="16"/>
                <w:szCs w:val="16"/>
                <w:lang w:val="ka-GE"/>
              </w:rPr>
              <w:t>:</w:t>
            </w:r>
            <w:r w:rsidRPr="00A91A44">
              <w:rPr>
                <w:rFonts w:ascii="Sylfaen" w:eastAsiaTheme="minorEastAsia" w:hAnsi="Sylfaen" w:cstheme="minorBidi"/>
                <w:b/>
                <w:bCs/>
                <w:color w:val="242021"/>
                <w:sz w:val="16"/>
                <w:szCs w:val="16"/>
                <w:lang w:val="ka-GE"/>
              </w:rPr>
              <w:br/>
            </w:r>
            <w:r>
              <w:rPr>
                <w:rFonts w:ascii="Sylfaen" w:eastAsiaTheme="minorEastAsia" w:hAnsi="Sylfaen" w:cstheme="minorBidi"/>
                <w:color w:val="242021"/>
                <w:sz w:val="16"/>
                <w:szCs w:val="16"/>
                <w:lang w:val="ka-GE"/>
              </w:rPr>
              <w:t>ყველა</w:t>
            </w:r>
            <w:r w:rsidRPr="00A91A44">
              <w:rPr>
                <w:rFonts w:ascii="Sylfaen" w:eastAsiaTheme="minorEastAsia" w:hAnsi="Sylfaen" w:cstheme="minorBidi"/>
                <w:color w:val="242021"/>
                <w:sz w:val="16"/>
                <w:szCs w:val="16"/>
                <w:lang w:val="ka-GE"/>
              </w:rPr>
              <w:t xml:space="preserve"> PIs, NVP/</w:t>
            </w:r>
            <w:r>
              <w:rPr>
                <w:rFonts w:ascii="Sylfaen" w:eastAsiaTheme="minorEastAsia" w:hAnsi="Sylfaen" w:cstheme="minorBidi"/>
                <w:color w:val="242021"/>
                <w:sz w:val="16"/>
                <w:szCs w:val="16"/>
                <w:lang w:val="ka-GE"/>
              </w:rPr>
              <w:t>უმეტესი</w:t>
            </w:r>
            <w:r w:rsidRPr="00A91A44">
              <w:rPr>
                <w:rFonts w:ascii="Sylfaen" w:eastAsiaTheme="minorEastAsia" w:hAnsi="Sylfaen" w:cstheme="minorBidi"/>
                <w:color w:val="242021"/>
                <w:sz w:val="16"/>
                <w:szCs w:val="16"/>
                <w:lang w:val="ka-GE"/>
              </w:rPr>
              <w:br/>
              <w:t>NNRTIs</w:t>
            </w:r>
            <w:r w:rsidRPr="00A91A4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სიფრთხილით გამოიყენება</w:t>
            </w:r>
            <w:r w:rsidRPr="00A91A44">
              <w:rPr>
                <w:rFonts w:ascii="Sylfaen" w:eastAsiaTheme="minorEastAsia" w:hAnsi="Sylfaen" w:cstheme="minorBidi"/>
                <w:b/>
                <w:bCs/>
                <w:color w:val="242021"/>
                <w:sz w:val="16"/>
                <w:szCs w:val="16"/>
                <w:lang w:val="ka-GE"/>
              </w:rPr>
              <w:t xml:space="preserve">: </w:t>
            </w:r>
            <w:r w:rsidRPr="00A91A44">
              <w:rPr>
                <w:rFonts w:ascii="Sylfaen" w:eastAsiaTheme="minorEastAsia" w:hAnsi="Sylfaen" w:cstheme="minorBidi"/>
                <w:color w:val="242021"/>
                <w:sz w:val="16"/>
                <w:szCs w:val="16"/>
                <w:lang w:val="ka-GE"/>
              </w:rPr>
              <w:t>TAF</w:t>
            </w:r>
            <w:r w:rsidRPr="00A91A4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საჭიროა დოზის კორექცია</w:t>
            </w:r>
            <w:r w:rsidRPr="00A91A44">
              <w:rPr>
                <w:rFonts w:ascii="Sylfaen" w:eastAsiaTheme="minorEastAsia" w:hAnsi="Sylfaen" w:cstheme="minorBidi"/>
                <w:color w:val="242021"/>
                <w:sz w:val="16"/>
                <w:szCs w:val="16"/>
                <w:lang w:val="ka-GE"/>
              </w:rPr>
              <w:t>: DTG, RAL</w:t>
            </w:r>
            <w:r w:rsidRPr="00A91A4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გამოიყენება</w:t>
            </w:r>
            <w:r w:rsidRPr="00A91A44">
              <w:rPr>
                <w:rFonts w:ascii="Sylfaen" w:eastAsiaTheme="minorEastAsia" w:hAnsi="Sylfaen" w:cstheme="minorBidi"/>
                <w:color w:val="242021"/>
                <w:sz w:val="16"/>
                <w:szCs w:val="16"/>
                <w:lang w:val="ka-GE"/>
              </w:rPr>
              <w:t xml:space="preserve">: TDF, EFV (600 </w:t>
            </w:r>
            <w:r>
              <w:rPr>
                <w:rFonts w:ascii="Sylfaen" w:eastAsiaTheme="minorEastAsia" w:hAnsi="Sylfaen" w:cstheme="minorBidi"/>
                <w:color w:val="242021"/>
                <w:sz w:val="16"/>
                <w:szCs w:val="16"/>
                <w:lang w:val="ka-GE"/>
              </w:rPr>
              <w:t>მგ</w:t>
            </w:r>
            <w:r w:rsidRPr="00A91A44">
              <w:rPr>
                <w:rFonts w:ascii="Sylfaen" w:eastAsiaTheme="minorEastAsia" w:hAnsi="Sylfaen" w:cstheme="minorBidi"/>
                <w:color w:val="242021"/>
                <w:sz w:val="16"/>
                <w:szCs w:val="16"/>
                <w:lang w:val="ka-GE"/>
              </w:rPr>
              <w:t>)</w:t>
            </w:r>
          </w:p>
        </w:tc>
        <w:tc>
          <w:tcPr>
            <w:tcW w:w="1463" w:type="dxa"/>
          </w:tcPr>
          <w:p w:rsidR="003315CD" w:rsidRPr="00A91A44" w:rsidRDefault="00A91A44" w:rsidP="00A91A44">
            <w:pPr>
              <w:jc w:val="both"/>
              <w:rPr>
                <w:rFonts w:ascii="Sylfaen" w:hAnsi="Sylfaen"/>
                <w:iCs/>
                <w:color w:val="000000"/>
                <w:sz w:val="16"/>
                <w:szCs w:val="16"/>
                <w:lang w:val="ka-GE"/>
              </w:rPr>
            </w:pPr>
            <w:r>
              <w:rPr>
                <w:rFonts w:ascii="Sylfaen" w:eastAsiaTheme="minorEastAsia" w:hAnsi="Sylfaen" w:cstheme="minorBidi"/>
                <w:b/>
                <w:bCs/>
                <w:color w:val="242021"/>
                <w:sz w:val="16"/>
                <w:szCs w:val="16"/>
                <w:lang w:val="ka-GE"/>
              </w:rPr>
              <w:t>უკუჩვენებაა</w:t>
            </w:r>
            <w:r w:rsidRPr="00A91A44">
              <w:rPr>
                <w:rFonts w:ascii="Sylfaen" w:eastAsiaTheme="minorEastAsia" w:hAnsi="Sylfaen" w:cstheme="minorBidi"/>
                <w:b/>
                <w:bCs/>
                <w:color w:val="242021"/>
                <w:sz w:val="16"/>
                <w:szCs w:val="16"/>
                <w:lang w:val="ka-GE"/>
              </w:rPr>
              <w:t>:</w:t>
            </w:r>
            <w:r w:rsidRPr="00A91A44">
              <w:rPr>
                <w:rFonts w:ascii="Sylfaen" w:eastAsiaTheme="minorEastAsia" w:hAnsi="Sylfaen" w:cstheme="minorBidi"/>
                <w:b/>
                <w:bCs/>
                <w:color w:val="242021"/>
                <w:sz w:val="16"/>
                <w:szCs w:val="16"/>
                <w:lang w:val="ka-GE"/>
              </w:rPr>
              <w:br/>
            </w:r>
            <w:r>
              <w:rPr>
                <w:rFonts w:ascii="Sylfaen" w:eastAsiaTheme="minorEastAsia" w:hAnsi="Sylfaen" w:cstheme="minorBidi"/>
                <w:color w:val="242021"/>
                <w:sz w:val="16"/>
                <w:szCs w:val="16"/>
                <w:lang w:val="ka-GE"/>
              </w:rPr>
              <w:t>ყველა</w:t>
            </w:r>
            <w:r w:rsidRPr="00A91A44">
              <w:rPr>
                <w:rFonts w:ascii="Sylfaen" w:eastAsiaTheme="minorEastAsia" w:hAnsi="Sylfaen" w:cstheme="minorBidi"/>
                <w:color w:val="242021"/>
                <w:sz w:val="16"/>
                <w:szCs w:val="16"/>
                <w:lang w:val="ka-GE"/>
              </w:rPr>
              <w:t xml:space="preserve"> PIs, NVP/</w:t>
            </w:r>
            <w:r>
              <w:rPr>
                <w:rFonts w:ascii="Sylfaen" w:eastAsiaTheme="minorEastAsia" w:hAnsi="Sylfaen" w:cstheme="minorBidi"/>
                <w:color w:val="242021"/>
                <w:sz w:val="16"/>
                <w:szCs w:val="16"/>
                <w:lang w:val="ka-GE"/>
              </w:rPr>
              <w:t>უმეტესი</w:t>
            </w:r>
            <w:r w:rsidRPr="00A91A44">
              <w:rPr>
                <w:rFonts w:ascii="Sylfaen" w:eastAsiaTheme="minorEastAsia" w:hAnsi="Sylfaen" w:cstheme="minorBidi"/>
                <w:color w:val="242021"/>
                <w:sz w:val="16"/>
                <w:szCs w:val="16"/>
                <w:lang w:val="ka-GE"/>
              </w:rPr>
              <w:br/>
              <w:t>NNRTIs, TAF</w:t>
            </w:r>
            <w:r w:rsidRPr="00A91A4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საჭიროა დოზის კორექცია</w:t>
            </w:r>
            <w:r w:rsidRPr="00A91A44">
              <w:rPr>
                <w:rFonts w:ascii="Sylfaen" w:eastAsiaTheme="minorEastAsia" w:hAnsi="Sylfaen" w:cstheme="minorBidi"/>
                <w:color w:val="242021"/>
                <w:sz w:val="16"/>
                <w:szCs w:val="16"/>
                <w:lang w:val="ka-GE"/>
              </w:rPr>
              <w:t>: DTG,</w:t>
            </w:r>
            <w:r w:rsidRPr="00A91A44">
              <w:rPr>
                <w:rFonts w:ascii="Sylfaen" w:eastAsiaTheme="minorEastAsia" w:hAnsi="Sylfaen" w:cstheme="minorBidi"/>
                <w:color w:val="242021"/>
                <w:sz w:val="16"/>
                <w:szCs w:val="16"/>
                <w:lang w:val="ka-GE"/>
              </w:rPr>
              <w:br/>
              <w:t>RAL</w:t>
            </w:r>
            <w:r w:rsidRPr="00A91A4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გამოიყენება</w:t>
            </w:r>
            <w:r w:rsidRPr="00A91A44">
              <w:rPr>
                <w:rFonts w:ascii="Sylfaen" w:eastAsiaTheme="minorEastAsia" w:hAnsi="Sylfaen" w:cstheme="minorBidi"/>
                <w:color w:val="242021"/>
                <w:sz w:val="16"/>
                <w:szCs w:val="16"/>
                <w:lang w:val="ka-GE"/>
              </w:rPr>
              <w:t>: TDF, EFV</w:t>
            </w:r>
            <w:r w:rsidRPr="00A91A44">
              <w:rPr>
                <w:rFonts w:ascii="Sylfaen" w:eastAsiaTheme="minorEastAsia" w:hAnsi="Sylfaen" w:cstheme="minorBidi"/>
                <w:color w:val="242021"/>
                <w:sz w:val="16"/>
                <w:szCs w:val="16"/>
                <w:lang w:val="ka-GE"/>
              </w:rPr>
              <w:br/>
              <w:t xml:space="preserve">(600 </w:t>
            </w:r>
            <w:r>
              <w:rPr>
                <w:rFonts w:ascii="Sylfaen" w:eastAsiaTheme="minorEastAsia" w:hAnsi="Sylfaen" w:cstheme="minorBidi"/>
                <w:color w:val="242021"/>
                <w:sz w:val="16"/>
                <w:szCs w:val="16"/>
                <w:lang w:val="ka-GE"/>
              </w:rPr>
              <w:t>მგ</w:t>
            </w:r>
            <w:r w:rsidRPr="00A91A44">
              <w:rPr>
                <w:rFonts w:ascii="Sylfaen" w:eastAsiaTheme="minorEastAsia" w:hAnsi="Sylfaen" w:cstheme="minorBidi"/>
                <w:color w:val="242021"/>
                <w:sz w:val="16"/>
                <w:szCs w:val="16"/>
                <w:lang w:val="ka-GE"/>
              </w:rPr>
              <w:t>)</w:t>
            </w:r>
          </w:p>
        </w:tc>
        <w:tc>
          <w:tcPr>
            <w:tcW w:w="1317" w:type="dxa"/>
          </w:tcPr>
          <w:p w:rsidR="003315CD" w:rsidRPr="00A91A44" w:rsidRDefault="00755B34" w:rsidP="00755B34">
            <w:pPr>
              <w:jc w:val="both"/>
              <w:rPr>
                <w:rFonts w:ascii="Sylfaen" w:hAnsi="Sylfaen"/>
                <w:iCs/>
                <w:color w:val="000000"/>
                <w:sz w:val="16"/>
                <w:szCs w:val="16"/>
                <w:lang w:val="ka-GE"/>
              </w:rPr>
            </w:pPr>
            <w:r>
              <w:rPr>
                <w:rFonts w:ascii="Sylfaen" w:eastAsiaTheme="minorEastAsia" w:hAnsi="Sylfaen" w:cstheme="minorBidi"/>
                <w:b/>
                <w:bCs/>
                <w:color w:val="242021"/>
                <w:sz w:val="16"/>
                <w:szCs w:val="16"/>
                <w:lang w:val="ka-GE"/>
              </w:rPr>
              <w:t>უკუჩვენებაა</w:t>
            </w:r>
            <w:r w:rsidRPr="00A91A44">
              <w:rPr>
                <w:rFonts w:ascii="Sylfaen" w:eastAsiaTheme="minorEastAsia" w:hAnsi="Sylfaen" w:cstheme="minorBidi"/>
                <w:b/>
                <w:bCs/>
                <w:color w:val="242021"/>
                <w:sz w:val="16"/>
                <w:szCs w:val="16"/>
                <w:lang w:val="ka-GE"/>
              </w:rPr>
              <w:t>:</w:t>
            </w:r>
            <w:r w:rsidR="00A91A44" w:rsidRPr="00755B34">
              <w:rPr>
                <w:rFonts w:ascii="Sylfaen" w:eastAsiaTheme="minorEastAsia" w:hAnsi="Sylfaen" w:cstheme="minorBidi"/>
                <w:b/>
                <w:bCs/>
                <w:color w:val="242021"/>
                <w:sz w:val="16"/>
                <w:szCs w:val="16"/>
                <w:lang w:val="ka-GE"/>
              </w:rPr>
              <w:br/>
            </w:r>
            <w:r>
              <w:rPr>
                <w:rFonts w:ascii="Sylfaen" w:eastAsiaTheme="minorEastAsia" w:hAnsi="Sylfaen" w:cstheme="minorBidi"/>
                <w:color w:val="242021"/>
                <w:sz w:val="16"/>
                <w:szCs w:val="16"/>
                <w:lang w:val="ka-GE"/>
              </w:rPr>
              <w:t>ყველა</w:t>
            </w:r>
            <w:r w:rsidR="00A91A44" w:rsidRPr="00755B34">
              <w:rPr>
                <w:rFonts w:ascii="Sylfaen" w:eastAsiaTheme="minorEastAsia" w:hAnsi="Sylfaen" w:cstheme="minorBidi"/>
                <w:color w:val="242021"/>
                <w:sz w:val="16"/>
                <w:szCs w:val="16"/>
                <w:lang w:val="ka-GE"/>
              </w:rPr>
              <w:t xml:space="preserve"> PIs, NVP/</w:t>
            </w:r>
            <w:r>
              <w:rPr>
                <w:rFonts w:ascii="Sylfaen" w:eastAsiaTheme="minorEastAsia" w:hAnsi="Sylfaen" w:cstheme="minorBidi"/>
                <w:color w:val="242021"/>
                <w:sz w:val="16"/>
                <w:szCs w:val="16"/>
                <w:lang w:val="ka-GE"/>
              </w:rPr>
              <w:t>უმეტესი</w:t>
            </w:r>
            <w:r w:rsidR="00A91A44" w:rsidRPr="00755B34">
              <w:rPr>
                <w:rFonts w:ascii="Sylfaen" w:eastAsiaTheme="minorEastAsia" w:hAnsi="Sylfaen" w:cstheme="minorBidi"/>
                <w:color w:val="242021"/>
                <w:sz w:val="16"/>
                <w:szCs w:val="16"/>
                <w:lang w:val="ka-GE"/>
              </w:rPr>
              <w:br/>
              <w:t>NNRTIs, TAF</w:t>
            </w:r>
            <w:r w:rsidR="00A91A44" w:rsidRPr="00755B34">
              <w:rPr>
                <w:rFonts w:ascii="Sylfaen" w:eastAsiaTheme="minorEastAsia" w:hAnsi="Sylfaen" w:cstheme="minorBidi"/>
                <w:color w:val="242021"/>
                <w:sz w:val="16"/>
                <w:szCs w:val="16"/>
                <w:lang w:val="ka-GE"/>
              </w:rPr>
              <w:br/>
            </w:r>
            <w:r>
              <w:rPr>
                <w:rFonts w:ascii="Sylfaen" w:eastAsiaTheme="minorEastAsia" w:hAnsi="Sylfaen" w:cstheme="minorBidi"/>
                <w:b/>
                <w:bCs/>
                <w:color w:val="242021"/>
                <w:sz w:val="16"/>
                <w:szCs w:val="16"/>
                <w:lang w:val="ka-GE"/>
              </w:rPr>
              <w:t>გამოიყენება</w:t>
            </w:r>
            <w:r w:rsidRPr="00A91A44">
              <w:rPr>
                <w:rFonts w:ascii="Sylfaen" w:eastAsiaTheme="minorEastAsia" w:hAnsi="Sylfaen" w:cstheme="minorBidi"/>
                <w:color w:val="242021"/>
                <w:sz w:val="16"/>
                <w:szCs w:val="16"/>
                <w:lang w:val="ka-GE"/>
              </w:rPr>
              <w:t xml:space="preserve">: TDF, EFV (600 </w:t>
            </w:r>
            <w:r>
              <w:rPr>
                <w:rFonts w:ascii="Sylfaen" w:eastAsiaTheme="minorEastAsia" w:hAnsi="Sylfaen" w:cstheme="minorBidi"/>
                <w:color w:val="242021"/>
                <w:sz w:val="16"/>
                <w:szCs w:val="16"/>
                <w:lang w:val="ka-GE"/>
              </w:rPr>
              <w:t>მგ</w:t>
            </w:r>
            <w:r w:rsidRPr="00A91A44">
              <w:rPr>
                <w:rFonts w:ascii="Sylfaen" w:eastAsiaTheme="minorEastAsia" w:hAnsi="Sylfaen" w:cstheme="minorBidi"/>
                <w:color w:val="242021"/>
                <w:sz w:val="16"/>
                <w:szCs w:val="16"/>
                <w:lang w:val="ka-GE"/>
              </w:rPr>
              <w:t>),</w:t>
            </w:r>
            <w:r w:rsidRPr="00A91A44">
              <w:rPr>
                <w:rFonts w:ascii="Sylfaen" w:eastAsiaTheme="minorEastAsia" w:hAnsi="Sylfaen" w:cstheme="minorBidi"/>
                <w:color w:val="242021"/>
                <w:sz w:val="16"/>
                <w:szCs w:val="16"/>
                <w:lang w:val="ka-GE"/>
              </w:rPr>
              <w:br/>
              <w:t>DTG,</w:t>
            </w:r>
            <w:r w:rsidRPr="00A91A44">
              <w:rPr>
                <w:rFonts w:ascii="Sylfaen" w:eastAsiaTheme="minorEastAsia" w:hAnsi="Sylfaen" w:cstheme="minorBidi"/>
                <w:color w:val="242021"/>
                <w:sz w:val="16"/>
                <w:szCs w:val="16"/>
                <w:vertAlign w:val="superscript"/>
                <w:lang w:val="ka-GE"/>
              </w:rPr>
              <w:t xml:space="preserve">e </w:t>
            </w:r>
            <w:r w:rsidRPr="00A91A44">
              <w:rPr>
                <w:rFonts w:ascii="Sylfaen" w:eastAsiaTheme="minorEastAsia" w:hAnsi="Sylfaen" w:cstheme="minorBidi"/>
                <w:color w:val="242021"/>
                <w:sz w:val="16"/>
                <w:szCs w:val="16"/>
                <w:lang w:val="ka-GE"/>
              </w:rPr>
              <w:t>RAL</w:t>
            </w:r>
            <w:r w:rsidRPr="00A91A44">
              <w:rPr>
                <w:rFonts w:ascii="Sylfaen" w:eastAsiaTheme="minorEastAsia" w:hAnsi="Sylfaen" w:cstheme="minorBidi"/>
                <w:color w:val="242021"/>
                <w:sz w:val="16"/>
                <w:szCs w:val="16"/>
                <w:vertAlign w:val="superscript"/>
                <w:lang w:val="ka-GE"/>
              </w:rPr>
              <w:t>e</w:t>
            </w:r>
          </w:p>
        </w:tc>
        <w:tc>
          <w:tcPr>
            <w:tcW w:w="1484" w:type="dxa"/>
          </w:tcPr>
          <w:p w:rsidR="003315CD" w:rsidRPr="001C2684" w:rsidRDefault="00A91A44" w:rsidP="00C34B74">
            <w:pPr>
              <w:jc w:val="both"/>
              <w:rPr>
                <w:rFonts w:ascii="Sylfaen" w:hAnsi="Sylfaen"/>
                <w:iCs/>
                <w:color w:val="000000"/>
                <w:sz w:val="16"/>
                <w:szCs w:val="16"/>
                <w:lang w:val="ka-GE"/>
              </w:rPr>
            </w:pPr>
            <w:r>
              <w:rPr>
                <w:rFonts w:ascii="Sylfaen" w:hAnsi="Sylfaen"/>
                <w:iCs/>
                <w:color w:val="000000"/>
                <w:sz w:val="16"/>
                <w:szCs w:val="16"/>
                <w:lang w:val="ka-GE"/>
              </w:rPr>
              <w:t>უკუჩვენება არ არის</w:t>
            </w:r>
          </w:p>
        </w:tc>
      </w:tr>
      <w:tr w:rsidR="00755B34" w:rsidRPr="001C2684" w:rsidTr="00C005E5">
        <w:tc>
          <w:tcPr>
            <w:tcW w:w="1215" w:type="dxa"/>
          </w:tcPr>
          <w:p w:rsidR="003315CD" w:rsidRPr="001C2684" w:rsidRDefault="00C34B74" w:rsidP="00C34B74">
            <w:pPr>
              <w:jc w:val="both"/>
              <w:rPr>
                <w:rFonts w:ascii="Sylfaen" w:hAnsi="Sylfaen"/>
                <w:iCs/>
                <w:color w:val="000000"/>
                <w:sz w:val="16"/>
                <w:szCs w:val="16"/>
                <w:lang w:val="ka-GE"/>
              </w:rPr>
            </w:pPr>
            <w:r w:rsidRPr="001C2684">
              <w:rPr>
                <w:rFonts w:ascii="Sylfaen" w:hAnsi="Sylfaen"/>
                <w:iCs/>
                <w:color w:val="000000"/>
                <w:sz w:val="16"/>
                <w:szCs w:val="16"/>
                <w:lang w:val="ka-GE"/>
              </w:rPr>
              <w:t>ტოქსიურობა</w:t>
            </w:r>
          </w:p>
        </w:tc>
        <w:tc>
          <w:tcPr>
            <w:tcW w:w="1317" w:type="dxa"/>
          </w:tcPr>
          <w:p w:rsidR="003315CD" w:rsidRDefault="00755B34" w:rsidP="00C34B74">
            <w:pPr>
              <w:jc w:val="both"/>
              <w:rPr>
                <w:rFonts w:ascii="Sylfaen" w:hAnsi="Sylfaen"/>
                <w:iCs/>
                <w:color w:val="000000"/>
                <w:sz w:val="16"/>
                <w:szCs w:val="16"/>
                <w:lang w:val="ka-GE"/>
              </w:rPr>
            </w:pPr>
            <w:r>
              <w:rPr>
                <w:rFonts w:ascii="Sylfaen" w:hAnsi="Sylfaen"/>
                <w:iCs/>
                <w:color w:val="000000"/>
                <w:sz w:val="16"/>
                <w:szCs w:val="16"/>
                <w:lang w:val="ka-GE"/>
              </w:rPr>
              <w:t>ჰეპატოტოქსიურობა (მეტად),</w:t>
            </w:r>
          </w:p>
          <w:p w:rsidR="00755B34" w:rsidRPr="001C2684" w:rsidRDefault="00755B34" w:rsidP="00C34B74">
            <w:pPr>
              <w:jc w:val="both"/>
              <w:rPr>
                <w:rFonts w:ascii="Sylfaen" w:hAnsi="Sylfaen"/>
                <w:iCs/>
                <w:color w:val="000000"/>
                <w:sz w:val="16"/>
                <w:szCs w:val="16"/>
                <w:lang w:val="ka-GE"/>
              </w:rPr>
            </w:pPr>
            <w:r>
              <w:rPr>
                <w:rFonts w:ascii="Sylfaen" w:hAnsi="Sylfaen"/>
                <w:iCs/>
                <w:color w:val="000000"/>
                <w:sz w:val="16"/>
                <w:szCs w:val="16"/>
                <w:lang w:val="ka-GE"/>
              </w:rPr>
              <w:t>პერიფერიული ნეიროპათია, გამონაყარი, გასტრო-ინტერსტინალური დარღვევები</w:t>
            </w:r>
          </w:p>
        </w:tc>
        <w:tc>
          <w:tcPr>
            <w:tcW w:w="1317" w:type="dxa"/>
          </w:tcPr>
          <w:p w:rsidR="003315CD" w:rsidRPr="001C2684" w:rsidRDefault="000613E1" w:rsidP="00755B34">
            <w:pPr>
              <w:jc w:val="both"/>
              <w:rPr>
                <w:rFonts w:ascii="Sylfaen" w:hAnsi="Sylfaen"/>
                <w:iCs/>
                <w:color w:val="000000"/>
                <w:sz w:val="16"/>
                <w:szCs w:val="16"/>
                <w:lang w:val="ka-GE"/>
              </w:rPr>
            </w:pPr>
            <w:r>
              <w:rPr>
                <w:rFonts w:ascii="Sylfaen" w:hAnsi="Sylfaen"/>
                <w:iCs/>
                <w:color w:val="000000"/>
                <w:sz w:val="16"/>
                <w:szCs w:val="16"/>
                <w:lang w:val="ka-GE"/>
              </w:rPr>
              <w:t>გრიპისმაგვარი</w:t>
            </w:r>
            <w:r w:rsidR="00755B34">
              <w:rPr>
                <w:rFonts w:ascii="Sylfaen" w:hAnsi="Sylfaen"/>
                <w:iCs/>
                <w:color w:val="000000"/>
                <w:sz w:val="16"/>
                <w:szCs w:val="16"/>
                <w:lang w:val="ka-GE"/>
              </w:rPr>
              <w:t xml:space="preserve"> სინდრომი, ჰიპერრეაქცია, გასტრო-ინტერსტინალური დარღვევები, სეკრეტების შეფერვა ნარინჯისფრად, გამონაყარი, ჰეპატოტოქსიურობა (ნაკლებად)</w:t>
            </w:r>
          </w:p>
        </w:tc>
        <w:tc>
          <w:tcPr>
            <w:tcW w:w="1463" w:type="dxa"/>
          </w:tcPr>
          <w:p w:rsidR="003315CD" w:rsidRPr="001C2684" w:rsidRDefault="00755B34" w:rsidP="00C34B74">
            <w:pPr>
              <w:jc w:val="both"/>
              <w:rPr>
                <w:rFonts w:ascii="Sylfaen" w:hAnsi="Sylfaen"/>
                <w:iCs/>
                <w:color w:val="000000"/>
                <w:sz w:val="16"/>
                <w:szCs w:val="16"/>
                <w:lang w:val="ka-GE"/>
              </w:rPr>
            </w:pPr>
            <w:r>
              <w:rPr>
                <w:rFonts w:ascii="Sylfaen" w:hAnsi="Sylfaen"/>
                <w:iCs/>
                <w:color w:val="000000"/>
                <w:sz w:val="16"/>
                <w:szCs w:val="16"/>
                <w:lang w:val="ka-GE"/>
              </w:rPr>
              <w:t>ჰიპერრეაქცია, ჰეპატოტოქსიურობა (ნაკლებად), გამონაყარი, გასტრო-ინტერსტინალური დარღვევები, ჰიპოპროთრომბინემია, სეკრეტების შეფერვა ნარინჯისფრად</w:t>
            </w:r>
          </w:p>
        </w:tc>
        <w:tc>
          <w:tcPr>
            <w:tcW w:w="1463" w:type="dxa"/>
          </w:tcPr>
          <w:p w:rsidR="00755B34" w:rsidRDefault="00755B34" w:rsidP="00755B34">
            <w:pPr>
              <w:jc w:val="both"/>
              <w:rPr>
                <w:rFonts w:ascii="Sylfaen" w:hAnsi="Sylfaen"/>
                <w:iCs/>
                <w:color w:val="000000"/>
                <w:sz w:val="16"/>
                <w:szCs w:val="16"/>
                <w:lang w:val="ka-GE"/>
              </w:rPr>
            </w:pPr>
            <w:r>
              <w:rPr>
                <w:rFonts w:ascii="Sylfaen" w:hAnsi="Sylfaen"/>
                <w:iCs/>
                <w:color w:val="000000"/>
                <w:sz w:val="16"/>
                <w:szCs w:val="16"/>
                <w:lang w:val="ka-GE"/>
              </w:rPr>
              <w:t>გამონაყარი, გასტრო-ინტერსტინალური დარღვევები, ჰეპატოტოქსიურობა (ნაკლებად), ჰიპოპროთრომბინემია,</w:t>
            </w:r>
          </w:p>
          <w:p w:rsidR="003315CD" w:rsidRPr="001C2684" w:rsidRDefault="00755B34" w:rsidP="00755B34">
            <w:pPr>
              <w:jc w:val="both"/>
              <w:rPr>
                <w:rFonts w:ascii="Sylfaen" w:hAnsi="Sylfaen"/>
                <w:iCs/>
                <w:color w:val="000000"/>
                <w:sz w:val="16"/>
                <w:szCs w:val="16"/>
                <w:lang w:val="ka-GE"/>
              </w:rPr>
            </w:pPr>
            <w:r>
              <w:rPr>
                <w:rFonts w:ascii="Sylfaen" w:hAnsi="Sylfaen"/>
                <w:iCs/>
                <w:color w:val="000000"/>
                <w:sz w:val="16"/>
                <w:szCs w:val="16"/>
                <w:lang w:val="ka-GE"/>
              </w:rPr>
              <w:t>სეკრეტების შეფერვა ნარინჯისფრად</w:t>
            </w:r>
          </w:p>
        </w:tc>
        <w:tc>
          <w:tcPr>
            <w:tcW w:w="1317" w:type="dxa"/>
          </w:tcPr>
          <w:p w:rsidR="00755B34" w:rsidRDefault="00755B34" w:rsidP="00755B34">
            <w:pPr>
              <w:jc w:val="both"/>
              <w:rPr>
                <w:rFonts w:ascii="Sylfaen" w:hAnsi="Sylfaen"/>
                <w:iCs/>
                <w:color w:val="000000"/>
                <w:sz w:val="16"/>
                <w:szCs w:val="16"/>
                <w:lang w:val="ka-GE"/>
              </w:rPr>
            </w:pPr>
            <w:r>
              <w:rPr>
                <w:rFonts w:ascii="Sylfaen" w:hAnsi="Sylfaen"/>
                <w:iCs/>
                <w:color w:val="000000"/>
                <w:sz w:val="16"/>
                <w:szCs w:val="16"/>
                <w:lang w:val="ka-GE"/>
              </w:rPr>
              <w:t>ჰეპატოტოქსიურობა (მეტად), ჰიპერრეაქცია,</w:t>
            </w:r>
          </w:p>
          <w:p w:rsidR="003315CD" w:rsidRPr="001C2684" w:rsidRDefault="00755B34" w:rsidP="00C34B74">
            <w:pPr>
              <w:jc w:val="both"/>
              <w:rPr>
                <w:rFonts w:ascii="Sylfaen" w:hAnsi="Sylfaen"/>
                <w:iCs/>
                <w:color w:val="000000"/>
                <w:sz w:val="16"/>
                <w:szCs w:val="16"/>
                <w:lang w:val="ka-GE"/>
              </w:rPr>
            </w:pPr>
            <w:r>
              <w:rPr>
                <w:rFonts w:ascii="Sylfaen" w:hAnsi="Sylfaen"/>
                <w:iCs/>
                <w:color w:val="000000"/>
                <w:sz w:val="16"/>
                <w:szCs w:val="16"/>
                <w:lang w:val="ka-GE"/>
              </w:rPr>
              <w:t>გამონაყარი, გასტრო-ინტერსტინალური დარღვევები, სეკრეტების შეფერვა ნარინჯისფრად</w:t>
            </w:r>
          </w:p>
        </w:tc>
        <w:tc>
          <w:tcPr>
            <w:tcW w:w="1484" w:type="dxa"/>
          </w:tcPr>
          <w:p w:rsidR="003315CD" w:rsidRPr="001C2684" w:rsidRDefault="00755B34" w:rsidP="00C34B74">
            <w:pPr>
              <w:jc w:val="both"/>
              <w:rPr>
                <w:rFonts w:ascii="Sylfaen" w:hAnsi="Sylfaen"/>
                <w:iCs/>
                <w:color w:val="000000"/>
                <w:sz w:val="16"/>
                <w:szCs w:val="16"/>
                <w:lang w:val="ka-GE"/>
              </w:rPr>
            </w:pPr>
            <w:r>
              <w:rPr>
                <w:rFonts w:ascii="Sylfaen" w:hAnsi="Sylfaen"/>
                <w:iCs/>
                <w:color w:val="000000"/>
                <w:sz w:val="16"/>
                <w:szCs w:val="16"/>
                <w:lang w:val="ka-GE"/>
              </w:rPr>
              <w:t>ჰეპატოტოქსიურობა, გამონაყარი, გასტრო-ინტერსტინალური დარღვევები</w:t>
            </w:r>
          </w:p>
        </w:tc>
      </w:tr>
      <w:tr w:rsidR="00C005E5" w:rsidRPr="00C005E5" w:rsidTr="00C005E5">
        <w:tc>
          <w:tcPr>
            <w:tcW w:w="1215" w:type="dxa"/>
          </w:tcPr>
          <w:p w:rsidR="00C005E5" w:rsidRPr="001C2684" w:rsidRDefault="00C005E5" w:rsidP="00C34B74">
            <w:pPr>
              <w:jc w:val="both"/>
              <w:rPr>
                <w:rFonts w:ascii="Sylfaen" w:hAnsi="Sylfaen"/>
                <w:iCs/>
                <w:color w:val="000000"/>
                <w:sz w:val="16"/>
                <w:szCs w:val="16"/>
                <w:lang w:val="ka-GE"/>
              </w:rPr>
            </w:pPr>
            <w:r>
              <w:rPr>
                <w:rFonts w:ascii="Sylfaen" w:hAnsi="Sylfaen"/>
                <w:iCs/>
                <w:color w:val="000000"/>
                <w:sz w:val="16"/>
                <w:szCs w:val="16"/>
                <w:lang w:val="ka-GE"/>
              </w:rPr>
              <w:lastRenderedPageBreak/>
              <w:t>შეწოვა</w:t>
            </w:r>
          </w:p>
        </w:tc>
        <w:tc>
          <w:tcPr>
            <w:tcW w:w="1317" w:type="dxa"/>
          </w:tcPr>
          <w:p w:rsidR="00C005E5" w:rsidRPr="00C005E5" w:rsidRDefault="00C005E5" w:rsidP="00C005E5">
            <w:pPr>
              <w:jc w:val="both"/>
              <w:rPr>
                <w:rFonts w:ascii="Sylfaen" w:hAnsi="Sylfaen"/>
                <w:iCs/>
                <w:color w:val="000000"/>
                <w:sz w:val="16"/>
                <w:szCs w:val="16"/>
                <w:lang w:val="ka-GE"/>
              </w:rPr>
            </w:pPr>
            <w:r>
              <w:rPr>
                <w:rFonts w:ascii="Sylfaen" w:eastAsiaTheme="minorEastAsia" w:hAnsi="Sylfaen" w:cstheme="minorBidi"/>
                <w:color w:val="242021"/>
                <w:sz w:val="16"/>
                <w:szCs w:val="16"/>
                <w:lang w:val="ka-GE"/>
              </w:rPr>
              <w:t>კარგად გაიწოვება თუ კუჭი თავისუფალია</w:t>
            </w:r>
            <w:r w:rsidRPr="00C005E5">
              <w:rPr>
                <w:rFonts w:ascii="Sylfaen" w:eastAsiaTheme="minorEastAsia" w:hAnsi="Sylfaen" w:cstheme="minorBidi"/>
                <w:color w:val="242021"/>
                <w:sz w:val="16"/>
                <w:szCs w:val="16"/>
                <w:lang w:val="ka-GE"/>
              </w:rPr>
              <w:t xml:space="preserve">; </w:t>
            </w:r>
            <w:r>
              <w:rPr>
                <w:rFonts w:ascii="Sylfaen" w:eastAsiaTheme="minorEastAsia" w:hAnsi="Sylfaen" w:cstheme="minorBidi"/>
                <w:color w:val="242021"/>
                <w:sz w:val="16"/>
                <w:szCs w:val="16"/>
                <w:lang w:val="ka-GE"/>
              </w:rPr>
              <w:t xml:space="preserve">ცხიმოვან საკვებთან მიღების შემთხვევაში პიკური კონცეტრაცია 50%-ით მცირდება </w:t>
            </w:r>
          </w:p>
        </w:tc>
        <w:tc>
          <w:tcPr>
            <w:tcW w:w="1317" w:type="dxa"/>
          </w:tcPr>
          <w:p w:rsidR="00C005E5" w:rsidRPr="00C005E5" w:rsidRDefault="00C005E5" w:rsidP="00C005E5">
            <w:pPr>
              <w:jc w:val="both"/>
              <w:rPr>
                <w:rFonts w:ascii="Sylfaen" w:hAnsi="Sylfaen"/>
                <w:iCs/>
                <w:color w:val="000000"/>
                <w:sz w:val="16"/>
                <w:szCs w:val="16"/>
                <w:lang w:val="ka-GE"/>
              </w:rPr>
            </w:pPr>
            <w:r>
              <w:rPr>
                <w:rFonts w:ascii="Sylfaen" w:hAnsi="Sylfaen"/>
                <w:iCs/>
                <w:color w:val="000000"/>
                <w:sz w:val="16"/>
                <w:szCs w:val="16"/>
                <w:lang w:val="ka-GE"/>
              </w:rPr>
              <w:t xml:space="preserve">ორალური რიფაპენტინის (არა </w:t>
            </w:r>
            <w:r>
              <w:rPr>
                <w:rFonts w:ascii="Sylfaen" w:hAnsi="Sylfaen"/>
                <w:iCs/>
                <w:color w:val="000000"/>
                <w:sz w:val="16"/>
                <w:szCs w:val="16"/>
              </w:rPr>
              <w:t>HP-</w:t>
            </w:r>
            <w:r>
              <w:rPr>
                <w:rFonts w:ascii="Sylfaen" w:hAnsi="Sylfaen"/>
                <w:iCs/>
                <w:color w:val="000000"/>
                <w:sz w:val="16"/>
                <w:szCs w:val="16"/>
                <w:lang w:val="ka-GE"/>
              </w:rPr>
              <w:t>ის) ბიოშეღწევადობა 70%-ია; პიკური კონცენტრაცია იზრდება საკვებთან ერთად მიღების შემთხვევაში</w:t>
            </w:r>
          </w:p>
        </w:tc>
        <w:tc>
          <w:tcPr>
            <w:tcW w:w="2926" w:type="dxa"/>
            <w:gridSpan w:val="2"/>
          </w:tcPr>
          <w:p w:rsidR="00C005E5" w:rsidRPr="001C2684" w:rsidRDefault="00C005E5" w:rsidP="00C34B74">
            <w:pPr>
              <w:jc w:val="both"/>
              <w:rPr>
                <w:rFonts w:ascii="Sylfaen" w:hAnsi="Sylfaen"/>
                <w:iCs/>
                <w:color w:val="000000"/>
                <w:sz w:val="16"/>
                <w:szCs w:val="16"/>
                <w:lang w:val="ka-GE"/>
              </w:rPr>
            </w:pPr>
            <w:r>
              <w:rPr>
                <w:rFonts w:ascii="Sylfaen" w:hAnsi="Sylfaen"/>
                <w:iCs/>
                <w:color w:val="000000"/>
                <w:sz w:val="16"/>
                <w:szCs w:val="16"/>
                <w:lang w:val="ka-GE"/>
              </w:rPr>
              <w:t xml:space="preserve">რიფამპიცინის შეღწევადობა სწრაფია, თუმცა შეიძლება შენელდეს ან შემცირდეს ცხიმოვან საკვებთან ერთად მიღების შემთხვევაში </w:t>
            </w:r>
          </w:p>
        </w:tc>
        <w:tc>
          <w:tcPr>
            <w:tcW w:w="1317" w:type="dxa"/>
          </w:tcPr>
          <w:p w:rsidR="00C005E5" w:rsidRPr="00C005E5" w:rsidRDefault="00C005E5" w:rsidP="00C34B74">
            <w:pPr>
              <w:jc w:val="both"/>
              <w:rPr>
                <w:rFonts w:ascii="Sylfaen" w:hAnsi="Sylfaen"/>
                <w:iCs/>
                <w:color w:val="000000"/>
                <w:sz w:val="16"/>
                <w:szCs w:val="16"/>
                <w:lang w:val="ka-GE"/>
              </w:rPr>
            </w:pPr>
            <w:r>
              <w:rPr>
                <w:rFonts w:ascii="Sylfaen" w:hAnsi="Sylfaen"/>
                <w:iCs/>
                <w:color w:val="000000"/>
                <w:sz w:val="16"/>
                <w:szCs w:val="16"/>
                <w:lang w:val="ka-GE"/>
              </w:rPr>
              <w:t xml:space="preserve">იგივე რაც </w:t>
            </w:r>
            <w:r>
              <w:rPr>
                <w:rFonts w:ascii="Sylfaen" w:hAnsi="Sylfaen"/>
                <w:iCs/>
                <w:color w:val="000000"/>
                <w:sz w:val="16"/>
                <w:szCs w:val="16"/>
              </w:rPr>
              <w:t>3HP</w:t>
            </w:r>
            <w:r>
              <w:rPr>
                <w:rFonts w:ascii="Sylfaen" w:hAnsi="Sylfaen"/>
                <w:iCs/>
                <w:color w:val="000000"/>
                <w:sz w:val="16"/>
                <w:szCs w:val="16"/>
                <w:lang w:val="ka-GE"/>
              </w:rPr>
              <w:t>-ის შემთხვევაში</w:t>
            </w:r>
          </w:p>
        </w:tc>
        <w:tc>
          <w:tcPr>
            <w:tcW w:w="1484" w:type="dxa"/>
          </w:tcPr>
          <w:p w:rsidR="00C005E5" w:rsidRPr="00C005E5" w:rsidRDefault="00C005E5" w:rsidP="00C34B74">
            <w:pPr>
              <w:jc w:val="both"/>
              <w:rPr>
                <w:rFonts w:ascii="Sylfaen" w:hAnsi="Sylfaen"/>
                <w:iCs/>
                <w:color w:val="000000"/>
                <w:sz w:val="16"/>
                <w:szCs w:val="16"/>
                <w:lang w:val="ka-GE"/>
              </w:rPr>
            </w:pPr>
            <w:r>
              <w:rPr>
                <w:rFonts w:ascii="Sylfaen" w:hAnsi="Sylfaen"/>
                <w:iCs/>
                <w:color w:val="000000"/>
                <w:sz w:val="16"/>
                <w:szCs w:val="16"/>
                <w:lang w:val="ka-GE"/>
              </w:rPr>
              <w:t xml:space="preserve">იგივე რაც </w:t>
            </w:r>
            <w:r>
              <w:rPr>
                <w:rFonts w:ascii="Sylfaen" w:hAnsi="Sylfaen"/>
                <w:iCs/>
                <w:color w:val="000000"/>
                <w:sz w:val="16"/>
                <w:szCs w:val="16"/>
              </w:rPr>
              <w:t>6H</w:t>
            </w:r>
            <w:r>
              <w:rPr>
                <w:rFonts w:ascii="Sylfaen" w:hAnsi="Sylfaen"/>
                <w:iCs/>
                <w:color w:val="000000"/>
                <w:sz w:val="16"/>
                <w:szCs w:val="16"/>
                <w:lang w:val="ka-GE"/>
              </w:rPr>
              <w:t xml:space="preserve"> შემთხვევაში</w:t>
            </w:r>
          </w:p>
        </w:tc>
      </w:tr>
      <w:tr w:rsidR="00C34B74" w:rsidRPr="00D53076" w:rsidTr="00C34B74">
        <w:tc>
          <w:tcPr>
            <w:tcW w:w="9576" w:type="dxa"/>
            <w:gridSpan w:val="7"/>
            <w:tcBorders>
              <w:bottom w:val="single" w:sz="4" w:space="0" w:color="auto"/>
            </w:tcBorders>
          </w:tcPr>
          <w:p w:rsidR="00C34B74" w:rsidRPr="00C005E5" w:rsidRDefault="00C34B74" w:rsidP="00F8136A">
            <w:pPr>
              <w:rPr>
                <w:rFonts w:ascii="Sylfaen" w:hAnsi="Sylfaen"/>
                <w:iCs/>
                <w:color w:val="000000"/>
                <w:sz w:val="16"/>
                <w:szCs w:val="16"/>
                <w:lang w:val="ka-GE"/>
              </w:rPr>
            </w:pPr>
            <w:r w:rsidRPr="00AF5C89">
              <w:rPr>
                <w:rFonts w:ascii="Sylfaen" w:eastAsiaTheme="minorEastAsia" w:hAnsi="Sylfaen" w:cstheme="minorBidi"/>
                <w:color w:val="242021"/>
                <w:sz w:val="16"/>
                <w:szCs w:val="16"/>
                <w:lang w:val="ka-GE"/>
              </w:rPr>
              <w:t xml:space="preserve">B6 = </w:t>
            </w:r>
            <w:r w:rsidR="00C005E5">
              <w:rPr>
                <w:rFonts w:ascii="Sylfaen" w:eastAsiaTheme="minorEastAsia" w:hAnsi="Sylfaen" w:cstheme="minorBidi"/>
                <w:color w:val="242021"/>
                <w:sz w:val="16"/>
                <w:szCs w:val="16"/>
                <w:lang w:val="ka-GE"/>
              </w:rPr>
              <w:t>პირიდოქსინი</w:t>
            </w:r>
            <w:r w:rsidRPr="00AF5C89">
              <w:rPr>
                <w:rFonts w:ascii="Sylfaen" w:eastAsiaTheme="minorEastAsia" w:hAnsi="Sylfaen" w:cstheme="minorBidi"/>
                <w:color w:val="242021"/>
                <w:sz w:val="16"/>
                <w:szCs w:val="16"/>
                <w:lang w:val="ka-GE"/>
              </w:rPr>
              <w:t xml:space="preserve">, CPT = </w:t>
            </w:r>
            <w:r w:rsidR="00C005E5">
              <w:rPr>
                <w:rFonts w:ascii="Sylfaen" w:eastAsiaTheme="minorEastAsia" w:hAnsi="Sylfaen" w:cstheme="minorBidi"/>
                <w:color w:val="242021"/>
                <w:sz w:val="16"/>
                <w:szCs w:val="16"/>
                <w:lang w:val="ka-GE"/>
              </w:rPr>
              <w:t>კოტრიმოქსაზოლი</w:t>
            </w:r>
            <w:r w:rsidRPr="00AF5C89">
              <w:rPr>
                <w:rFonts w:ascii="Sylfaen" w:eastAsiaTheme="minorEastAsia" w:hAnsi="Sylfaen" w:cstheme="minorBidi"/>
                <w:color w:val="242021"/>
                <w:sz w:val="16"/>
                <w:szCs w:val="16"/>
                <w:lang w:val="ka-GE"/>
              </w:rPr>
              <w:t xml:space="preserve">, DTG = </w:t>
            </w:r>
            <w:r w:rsidR="00C005E5">
              <w:rPr>
                <w:rFonts w:ascii="Sylfaen" w:eastAsiaTheme="minorEastAsia" w:hAnsi="Sylfaen" w:cstheme="minorBidi"/>
                <w:color w:val="242021"/>
                <w:sz w:val="16"/>
                <w:szCs w:val="16"/>
                <w:lang w:val="ka-GE"/>
              </w:rPr>
              <w:t>დოლუტეგრავირი</w:t>
            </w:r>
            <w:r w:rsidRPr="00AF5C89">
              <w:rPr>
                <w:rFonts w:ascii="Sylfaen" w:eastAsiaTheme="minorEastAsia" w:hAnsi="Sylfaen" w:cstheme="minorBidi"/>
                <w:color w:val="242021"/>
                <w:sz w:val="16"/>
                <w:szCs w:val="16"/>
                <w:lang w:val="ka-GE"/>
              </w:rPr>
              <w:t xml:space="preserve">, EFV = </w:t>
            </w:r>
            <w:r w:rsidR="00C005E5">
              <w:rPr>
                <w:rFonts w:ascii="Sylfaen" w:eastAsiaTheme="minorEastAsia" w:hAnsi="Sylfaen" w:cstheme="minorBidi"/>
                <w:color w:val="242021"/>
                <w:sz w:val="16"/>
                <w:szCs w:val="16"/>
                <w:lang w:val="ka-GE"/>
              </w:rPr>
              <w:t>ეფავირენზი</w:t>
            </w:r>
            <w:r w:rsidRPr="00AF5C89">
              <w:rPr>
                <w:rFonts w:ascii="Sylfaen" w:eastAsiaTheme="minorEastAsia" w:hAnsi="Sylfaen" w:cstheme="minorBidi"/>
                <w:color w:val="242021"/>
                <w:sz w:val="16"/>
                <w:szCs w:val="16"/>
                <w:lang w:val="ka-GE"/>
              </w:rPr>
              <w:t xml:space="preserve">, H = </w:t>
            </w:r>
            <w:r w:rsidR="00C005E5">
              <w:rPr>
                <w:rFonts w:ascii="Sylfaen" w:eastAsiaTheme="minorEastAsia" w:hAnsi="Sylfaen" w:cstheme="minorBidi"/>
                <w:color w:val="242021"/>
                <w:sz w:val="16"/>
                <w:szCs w:val="16"/>
                <w:lang w:val="ka-GE"/>
              </w:rPr>
              <w:t>იზონიაზიდი</w:t>
            </w:r>
            <w:r w:rsidRPr="00AF5C89">
              <w:rPr>
                <w:rFonts w:ascii="Sylfaen" w:eastAsiaTheme="minorEastAsia" w:hAnsi="Sylfaen" w:cstheme="minorBidi"/>
                <w:color w:val="242021"/>
                <w:sz w:val="16"/>
                <w:szCs w:val="16"/>
                <w:lang w:val="ka-GE"/>
              </w:rPr>
              <w:t xml:space="preserve">, LPV–RTV = </w:t>
            </w:r>
            <w:r w:rsidR="00C005E5">
              <w:rPr>
                <w:rFonts w:ascii="Sylfaen" w:eastAsiaTheme="minorEastAsia" w:hAnsi="Sylfaen" w:cstheme="minorBidi"/>
                <w:color w:val="242021"/>
                <w:sz w:val="16"/>
                <w:szCs w:val="16"/>
                <w:lang w:val="ka-GE"/>
              </w:rPr>
              <w:t>ლოპინავირ</w:t>
            </w:r>
            <w:r w:rsidR="00AF5C89">
              <w:rPr>
                <w:rFonts w:ascii="Sylfaen" w:eastAsiaTheme="minorEastAsia" w:hAnsi="Sylfaen" w:cstheme="minorBidi"/>
                <w:color w:val="242021"/>
                <w:sz w:val="16"/>
                <w:szCs w:val="16"/>
                <w:lang w:val="ka-GE"/>
              </w:rPr>
              <w:t>-რიტონავირი</w:t>
            </w:r>
            <w:r w:rsidRPr="00AF5C89">
              <w:rPr>
                <w:rFonts w:ascii="Sylfaen" w:eastAsiaTheme="minorEastAsia" w:hAnsi="Sylfaen" w:cstheme="minorBidi"/>
                <w:color w:val="242021"/>
                <w:sz w:val="16"/>
                <w:szCs w:val="16"/>
                <w:lang w:val="ka-GE"/>
              </w:rPr>
              <w:t xml:space="preserve">, NNRTI = </w:t>
            </w:r>
            <w:r w:rsidR="00AF5C89">
              <w:rPr>
                <w:rFonts w:ascii="Sylfaen" w:eastAsiaTheme="minorEastAsia" w:hAnsi="Sylfaen" w:cstheme="minorBidi"/>
                <w:color w:val="242021"/>
                <w:sz w:val="16"/>
                <w:szCs w:val="16"/>
                <w:lang w:val="ka-GE"/>
              </w:rPr>
              <w:t xml:space="preserve">შექცევადი ტრანსკრიპტაზას არა-ნუკლეოზიდური ინჰიბიტორები, </w:t>
            </w:r>
            <w:r w:rsidRPr="00AF5C89">
              <w:rPr>
                <w:rFonts w:ascii="Sylfaen" w:eastAsiaTheme="minorEastAsia" w:hAnsi="Sylfaen" w:cstheme="minorBidi"/>
                <w:color w:val="242021"/>
                <w:sz w:val="16"/>
                <w:szCs w:val="16"/>
                <w:lang w:val="ka-GE"/>
              </w:rPr>
              <w:t xml:space="preserve">NVP = </w:t>
            </w:r>
            <w:r w:rsidR="00AF5C89">
              <w:rPr>
                <w:rFonts w:ascii="Sylfaen" w:eastAsiaTheme="minorEastAsia" w:hAnsi="Sylfaen" w:cstheme="minorBidi"/>
                <w:color w:val="242021"/>
                <w:sz w:val="16"/>
                <w:szCs w:val="16"/>
                <w:lang w:val="ka-GE"/>
              </w:rPr>
              <w:t>ნევირაპინი</w:t>
            </w:r>
            <w:r w:rsidRPr="00AF5C89">
              <w:rPr>
                <w:rFonts w:ascii="Sylfaen" w:eastAsiaTheme="minorEastAsia" w:hAnsi="Sylfaen" w:cstheme="minorBidi"/>
                <w:color w:val="242021"/>
                <w:sz w:val="16"/>
                <w:szCs w:val="16"/>
                <w:lang w:val="ka-GE"/>
              </w:rPr>
              <w:t xml:space="preserve">, P = </w:t>
            </w:r>
            <w:r w:rsidR="00AF5C89">
              <w:rPr>
                <w:rFonts w:ascii="Sylfaen" w:eastAsiaTheme="minorEastAsia" w:hAnsi="Sylfaen" w:cstheme="minorBidi"/>
                <w:color w:val="242021"/>
                <w:sz w:val="16"/>
                <w:szCs w:val="16"/>
                <w:lang w:val="ka-GE"/>
              </w:rPr>
              <w:t>რიფაპენტინი</w:t>
            </w:r>
            <w:r w:rsidRPr="00AF5C89">
              <w:rPr>
                <w:rFonts w:ascii="Sylfaen" w:eastAsiaTheme="minorEastAsia" w:hAnsi="Sylfaen" w:cstheme="minorBidi"/>
                <w:color w:val="242021"/>
                <w:sz w:val="16"/>
                <w:szCs w:val="16"/>
                <w:lang w:val="ka-GE"/>
              </w:rPr>
              <w:t xml:space="preserve">, PIs = </w:t>
            </w:r>
            <w:r w:rsidR="00AF5C89">
              <w:rPr>
                <w:rFonts w:ascii="Sylfaen" w:eastAsiaTheme="minorEastAsia" w:hAnsi="Sylfaen" w:cstheme="minorBidi"/>
                <w:color w:val="242021"/>
                <w:sz w:val="16"/>
                <w:szCs w:val="16"/>
                <w:lang w:val="ka-GE"/>
              </w:rPr>
              <w:t>პროტეაზას ინჰიბიტორები</w:t>
            </w:r>
            <w:r w:rsidRPr="00AF5C89">
              <w:rPr>
                <w:rFonts w:ascii="Sylfaen" w:eastAsiaTheme="minorEastAsia" w:hAnsi="Sylfaen" w:cstheme="minorBidi"/>
                <w:color w:val="242021"/>
                <w:sz w:val="16"/>
                <w:szCs w:val="16"/>
                <w:lang w:val="ka-GE"/>
              </w:rPr>
              <w:t xml:space="preserve">, R = </w:t>
            </w:r>
            <w:r w:rsidR="00AF5C89">
              <w:rPr>
                <w:rFonts w:ascii="Sylfaen" w:eastAsiaTheme="minorEastAsia" w:hAnsi="Sylfaen" w:cstheme="minorBidi"/>
                <w:color w:val="242021"/>
                <w:sz w:val="16"/>
                <w:szCs w:val="16"/>
                <w:lang w:val="ka-GE"/>
              </w:rPr>
              <w:t>რიფაპმპიცინი</w:t>
            </w:r>
            <w:r w:rsidRPr="00AF5C89">
              <w:rPr>
                <w:rFonts w:ascii="Sylfaen" w:eastAsiaTheme="minorEastAsia" w:hAnsi="Sylfaen" w:cstheme="minorBidi"/>
                <w:color w:val="242021"/>
                <w:sz w:val="16"/>
                <w:szCs w:val="16"/>
                <w:lang w:val="ka-GE"/>
              </w:rPr>
              <w:t xml:space="preserve">, RAL = </w:t>
            </w:r>
            <w:r w:rsidR="00AF5C89">
              <w:rPr>
                <w:rFonts w:ascii="Sylfaen" w:eastAsiaTheme="minorEastAsia" w:hAnsi="Sylfaen" w:cstheme="minorBidi"/>
                <w:color w:val="242021"/>
                <w:sz w:val="16"/>
                <w:szCs w:val="16"/>
                <w:lang w:val="ka-GE"/>
              </w:rPr>
              <w:t>რალტეგრავირი</w:t>
            </w:r>
            <w:r w:rsidRPr="00AF5C89">
              <w:rPr>
                <w:rFonts w:ascii="Sylfaen" w:eastAsiaTheme="minorEastAsia" w:hAnsi="Sylfaen" w:cstheme="minorBidi"/>
                <w:color w:val="242021"/>
                <w:sz w:val="16"/>
                <w:szCs w:val="16"/>
                <w:lang w:val="ka-GE"/>
              </w:rPr>
              <w:t xml:space="preserve">, TAF = </w:t>
            </w:r>
            <w:r w:rsidR="00AF5C89">
              <w:rPr>
                <w:rFonts w:ascii="Sylfaen" w:eastAsiaTheme="minorEastAsia" w:hAnsi="Sylfaen" w:cstheme="minorBidi"/>
                <w:color w:val="242021"/>
                <w:sz w:val="16"/>
                <w:szCs w:val="16"/>
                <w:lang w:val="ka-GE"/>
              </w:rPr>
              <w:t>ტენოფოვირალაფენამიდი</w:t>
            </w:r>
            <w:r w:rsidRPr="00AF5C89">
              <w:rPr>
                <w:rFonts w:ascii="Sylfaen" w:eastAsiaTheme="minorEastAsia" w:hAnsi="Sylfaen" w:cstheme="minorBidi"/>
                <w:color w:val="242021"/>
                <w:sz w:val="16"/>
                <w:szCs w:val="16"/>
                <w:lang w:val="ka-GE"/>
              </w:rPr>
              <w:t xml:space="preserve">, TDF = </w:t>
            </w:r>
            <w:r w:rsidR="00AF5C89">
              <w:rPr>
                <w:rFonts w:ascii="Sylfaen" w:eastAsiaTheme="minorEastAsia" w:hAnsi="Sylfaen" w:cstheme="minorBidi"/>
                <w:color w:val="242021"/>
                <w:sz w:val="16"/>
                <w:szCs w:val="16"/>
                <w:lang w:val="ka-GE"/>
              </w:rPr>
              <w:t>ტენოფოვირ დიზოპროქსილ ფუმარატი</w:t>
            </w:r>
            <w:r w:rsidR="001F571E">
              <w:rPr>
                <w:rFonts w:ascii="Sylfaen" w:eastAsiaTheme="minorEastAsia" w:hAnsi="Sylfaen" w:cstheme="minorBidi"/>
                <w:color w:val="242021"/>
                <w:sz w:val="16"/>
                <w:szCs w:val="16"/>
                <w:lang w:val="ka-GE"/>
              </w:rPr>
              <w:t>.</w:t>
            </w:r>
            <w:r w:rsidR="00AF5C89">
              <w:rPr>
                <w:rFonts w:ascii="Sylfaen" w:eastAsiaTheme="minorEastAsia" w:hAnsi="Sylfaen" w:cstheme="minorBidi"/>
                <w:color w:val="242021"/>
                <w:sz w:val="16"/>
                <w:szCs w:val="16"/>
                <w:lang w:val="ka-GE"/>
              </w:rPr>
              <w:t xml:space="preserve"> </w:t>
            </w:r>
            <w:r w:rsidRPr="00AF5C89">
              <w:rPr>
                <w:rFonts w:ascii="Sylfaen" w:eastAsiaTheme="minorEastAsia" w:hAnsi="Sylfaen" w:cstheme="minorBidi"/>
                <w:color w:val="242021"/>
                <w:sz w:val="16"/>
                <w:szCs w:val="16"/>
                <w:lang w:val="ka-GE"/>
              </w:rPr>
              <w:br/>
              <w:t xml:space="preserve">a </w:t>
            </w:r>
            <w:r w:rsidR="00AF5C89">
              <w:rPr>
                <w:rFonts w:ascii="Sylfaen" w:eastAsiaTheme="minorEastAsia" w:hAnsi="Sylfaen" w:cstheme="minorBidi"/>
                <w:color w:val="242021"/>
                <w:sz w:val="16"/>
                <w:szCs w:val="16"/>
                <w:lang w:val="ka-GE"/>
              </w:rPr>
              <w:t>მოზრდილთა ხელმისაწვდომი ფორმულაციები:</w:t>
            </w:r>
            <w:r w:rsidRPr="00AF5C89">
              <w:rPr>
                <w:rFonts w:ascii="Sylfaen" w:eastAsiaTheme="minorEastAsia" w:hAnsi="Sylfaen" w:cstheme="minorBidi"/>
                <w:color w:val="242021"/>
                <w:sz w:val="16"/>
                <w:szCs w:val="16"/>
                <w:lang w:val="ka-GE"/>
              </w:rPr>
              <w:t xml:space="preserve"> H-300 </w:t>
            </w:r>
            <w:r w:rsidR="00AF5C89">
              <w:rPr>
                <w:rFonts w:ascii="Sylfaen" w:eastAsiaTheme="minorEastAsia" w:hAnsi="Sylfaen" w:cstheme="minorBidi"/>
                <w:color w:val="242021"/>
                <w:sz w:val="16"/>
                <w:szCs w:val="16"/>
                <w:lang w:val="ka-GE"/>
              </w:rPr>
              <w:t>მგ, R-300 მგ/150 მგ</w:t>
            </w:r>
            <w:r w:rsidRPr="00AF5C89">
              <w:rPr>
                <w:rFonts w:ascii="Sylfaen" w:eastAsiaTheme="minorEastAsia" w:hAnsi="Sylfaen" w:cstheme="minorBidi"/>
                <w:color w:val="242021"/>
                <w:sz w:val="16"/>
                <w:szCs w:val="16"/>
                <w:lang w:val="ka-GE"/>
              </w:rPr>
              <w:t xml:space="preserve">, P-150 </w:t>
            </w:r>
            <w:r w:rsidR="00AF5C89">
              <w:rPr>
                <w:rFonts w:ascii="Sylfaen" w:eastAsiaTheme="minorEastAsia" w:hAnsi="Sylfaen" w:cstheme="minorBidi"/>
                <w:color w:val="242021"/>
                <w:sz w:val="16"/>
                <w:szCs w:val="16"/>
                <w:lang w:val="ka-GE"/>
              </w:rPr>
              <w:t>მგ</w:t>
            </w:r>
            <w:r w:rsidR="001F571E">
              <w:rPr>
                <w:rFonts w:ascii="Sylfaen" w:eastAsiaTheme="minorEastAsia" w:hAnsi="Sylfaen" w:cstheme="minorBidi"/>
                <w:color w:val="242021"/>
                <w:sz w:val="16"/>
                <w:szCs w:val="16"/>
                <w:lang w:val="ka-GE"/>
              </w:rPr>
              <w:t>.</w:t>
            </w:r>
            <w:r w:rsidRPr="00AF5C89">
              <w:rPr>
                <w:rFonts w:ascii="Sylfaen" w:eastAsiaTheme="minorEastAsia" w:hAnsi="Sylfaen" w:cstheme="minorBidi"/>
                <w:color w:val="242021"/>
                <w:sz w:val="16"/>
                <w:szCs w:val="16"/>
                <w:lang w:val="ka-GE"/>
              </w:rPr>
              <w:br/>
              <w:t xml:space="preserve">b </w:t>
            </w:r>
            <w:r w:rsidR="006834E8">
              <w:rPr>
                <w:rFonts w:ascii="Sylfaen" w:eastAsiaTheme="minorEastAsia" w:hAnsi="Sylfaen" w:cstheme="minorBidi"/>
                <w:color w:val="242021"/>
                <w:sz w:val="16"/>
                <w:szCs w:val="16"/>
                <w:lang w:val="ka-GE"/>
              </w:rPr>
              <w:t>აივ ინფექციით მცხოვრებ</w:t>
            </w:r>
            <w:r w:rsidR="00AF5C89">
              <w:rPr>
                <w:rFonts w:ascii="Sylfaen" w:eastAsiaTheme="minorEastAsia" w:hAnsi="Sylfaen" w:cstheme="minorBidi"/>
                <w:color w:val="242021"/>
                <w:sz w:val="16"/>
                <w:szCs w:val="16"/>
                <w:lang w:val="ka-GE"/>
              </w:rPr>
              <w:t xml:space="preserve"> ქალებთან (ისევე როგორც აივ ნეგატიურებთან) რიფამპიცინის ჯგუფის მედიკამენტების გამოყენებით პრევენციის და ორალური </w:t>
            </w:r>
            <w:r w:rsidR="00D21C9A">
              <w:rPr>
                <w:rFonts w:ascii="Sylfaen" w:eastAsiaTheme="minorEastAsia" w:hAnsi="Sylfaen" w:cstheme="minorBidi"/>
                <w:color w:val="242021"/>
                <w:sz w:val="16"/>
                <w:szCs w:val="16"/>
                <w:lang w:val="ka-GE"/>
              </w:rPr>
              <w:t>კონტრაცეფ</w:t>
            </w:r>
            <w:r w:rsidR="00AF5C89">
              <w:rPr>
                <w:rFonts w:ascii="Sylfaen" w:eastAsiaTheme="minorEastAsia" w:hAnsi="Sylfaen" w:cstheme="minorBidi"/>
                <w:color w:val="242021"/>
                <w:sz w:val="16"/>
                <w:szCs w:val="16"/>
                <w:lang w:val="ka-GE"/>
              </w:rPr>
              <w:t>ციის შემთ</w:t>
            </w:r>
            <w:r w:rsidR="00D21C9A">
              <w:rPr>
                <w:rFonts w:ascii="Sylfaen" w:eastAsiaTheme="minorEastAsia" w:hAnsi="Sylfaen" w:cstheme="minorBidi"/>
                <w:color w:val="242021"/>
                <w:sz w:val="16"/>
                <w:szCs w:val="16"/>
                <w:lang w:val="ka-GE"/>
              </w:rPr>
              <w:t>ხ</w:t>
            </w:r>
            <w:r w:rsidR="00AF5C89">
              <w:rPr>
                <w:rFonts w:ascii="Sylfaen" w:eastAsiaTheme="minorEastAsia" w:hAnsi="Sylfaen" w:cstheme="minorBidi"/>
                <w:color w:val="242021"/>
                <w:sz w:val="16"/>
                <w:szCs w:val="16"/>
                <w:lang w:val="ka-GE"/>
              </w:rPr>
              <w:t>ვევაში, ორსულობის თავიდან არიდებს მიზნით განიხილეთ კონტრაცეფციის დამატებიტი საშუალებები</w:t>
            </w:r>
            <w:r w:rsidR="001F571E">
              <w:rPr>
                <w:rFonts w:ascii="Sylfaen" w:eastAsiaTheme="minorEastAsia" w:hAnsi="Sylfaen" w:cstheme="minorBidi"/>
                <w:color w:val="242021"/>
                <w:sz w:val="16"/>
                <w:szCs w:val="16"/>
                <w:lang w:val="ka-GE"/>
              </w:rPr>
              <w:t>.</w:t>
            </w:r>
            <w:r w:rsidR="00AF5C89">
              <w:rPr>
                <w:rFonts w:ascii="Sylfaen" w:eastAsiaTheme="minorEastAsia" w:hAnsi="Sylfaen" w:cstheme="minorBidi"/>
                <w:color w:val="242021"/>
                <w:sz w:val="16"/>
                <w:szCs w:val="16"/>
                <w:lang w:val="ka-GE"/>
              </w:rPr>
              <w:t xml:space="preserve"> </w:t>
            </w:r>
            <w:r w:rsidRPr="00AF5C89">
              <w:rPr>
                <w:rFonts w:ascii="Sylfaen" w:eastAsiaTheme="minorEastAsia" w:hAnsi="Sylfaen" w:cstheme="minorBidi"/>
                <w:color w:val="242021"/>
                <w:sz w:val="16"/>
                <w:szCs w:val="16"/>
                <w:lang w:val="ka-GE"/>
              </w:rPr>
              <w:br/>
              <w:t xml:space="preserve">c </w:t>
            </w:r>
            <w:r w:rsidR="00AF5C89">
              <w:rPr>
                <w:rFonts w:ascii="Sylfaen" w:eastAsiaTheme="minorEastAsia" w:hAnsi="Sylfaen" w:cstheme="minorBidi"/>
                <w:color w:val="242021"/>
                <w:sz w:val="16"/>
                <w:szCs w:val="16"/>
                <w:lang w:val="ka-GE"/>
              </w:rPr>
              <w:t xml:space="preserve">ერთ რანდომიზებულ კვლევაში იზონიაზიდით პრევენციულ მკურნალობაზე მყოფ </w:t>
            </w:r>
            <w:r w:rsidR="00F8136A">
              <w:rPr>
                <w:rFonts w:ascii="Sylfaen" w:eastAsiaTheme="minorEastAsia" w:hAnsi="Sylfaen" w:cstheme="minorBidi"/>
                <w:color w:val="242021"/>
                <w:sz w:val="16"/>
                <w:szCs w:val="16"/>
                <w:lang w:val="ka-GE"/>
              </w:rPr>
              <w:t xml:space="preserve">ორსულ </w:t>
            </w:r>
            <w:r w:rsidR="00AF5C89">
              <w:rPr>
                <w:rFonts w:ascii="Sylfaen" w:eastAsiaTheme="minorEastAsia" w:hAnsi="Sylfaen" w:cstheme="minorBidi"/>
                <w:color w:val="242021"/>
                <w:sz w:val="16"/>
                <w:szCs w:val="16"/>
                <w:lang w:val="ka-GE"/>
              </w:rPr>
              <w:t>ქალებთან გამოვლინდა წარუმატებელი</w:t>
            </w:r>
            <w:r w:rsidR="001F571E">
              <w:rPr>
                <w:rFonts w:ascii="Sylfaen" w:eastAsiaTheme="minorEastAsia" w:hAnsi="Sylfaen" w:cstheme="minorBidi"/>
                <w:color w:val="242021"/>
                <w:sz w:val="16"/>
                <w:szCs w:val="16"/>
                <w:lang w:val="ka-GE"/>
              </w:rPr>
              <w:t xml:space="preserve"> მშობიარობის რისკი, თუმცა სხვა კვლევებით </w:t>
            </w:r>
            <w:r w:rsidRPr="00AF5C89">
              <w:rPr>
                <w:rFonts w:ascii="Sylfaen" w:eastAsiaTheme="minorEastAsia" w:hAnsi="Sylfaen" w:cstheme="minorBidi"/>
                <w:color w:val="242021"/>
                <w:sz w:val="16"/>
                <w:szCs w:val="16"/>
                <w:lang w:val="ka-GE"/>
              </w:rPr>
              <w:t>IPT</w:t>
            </w:r>
            <w:r w:rsidR="001F571E">
              <w:rPr>
                <w:rFonts w:ascii="Sylfaen" w:eastAsiaTheme="minorEastAsia" w:hAnsi="Sylfaen" w:cstheme="minorBidi"/>
                <w:color w:val="242021"/>
                <w:sz w:val="16"/>
                <w:szCs w:val="16"/>
                <w:lang w:val="ka-GE"/>
              </w:rPr>
              <w:t xml:space="preserve"> -ის სარგებელი დასტურდება</w:t>
            </w:r>
            <w:r w:rsidRPr="00AF5C89">
              <w:rPr>
                <w:rFonts w:ascii="Sylfaen" w:eastAsiaTheme="minorEastAsia" w:hAnsi="Sylfaen" w:cstheme="minorBidi"/>
                <w:color w:val="242021"/>
                <w:sz w:val="16"/>
                <w:szCs w:val="16"/>
                <w:lang w:val="ka-GE"/>
              </w:rPr>
              <w:t xml:space="preserve">; </w:t>
            </w:r>
            <w:r w:rsidR="001F571E">
              <w:rPr>
                <w:rFonts w:ascii="Sylfaen" w:eastAsiaTheme="minorEastAsia" w:hAnsi="Sylfaen" w:cstheme="minorBidi"/>
                <w:color w:val="242021"/>
                <w:sz w:val="16"/>
                <w:szCs w:val="16"/>
                <w:lang w:val="ka-GE"/>
              </w:rPr>
              <w:t>ყოველივეს გათვალისწინებით, საჭიროა სიფრთხილით გამოყენება.</w:t>
            </w:r>
            <w:r w:rsidRPr="00AF5C89">
              <w:rPr>
                <w:rFonts w:ascii="Sylfaen" w:eastAsiaTheme="minorEastAsia" w:hAnsi="Sylfaen" w:cstheme="minorBidi"/>
                <w:color w:val="242021"/>
                <w:sz w:val="16"/>
                <w:szCs w:val="16"/>
                <w:lang w:val="ka-GE"/>
              </w:rPr>
              <w:br/>
              <w:t xml:space="preserve">d </w:t>
            </w:r>
            <w:r w:rsidR="001F571E">
              <w:rPr>
                <w:rFonts w:ascii="Sylfaen" w:eastAsiaTheme="minorEastAsia" w:hAnsi="Sylfaen" w:cstheme="minorBidi"/>
                <w:color w:val="242021"/>
                <w:sz w:val="16"/>
                <w:szCs w:val="16"/>
                <w:lang w:val="ka-GE"/>
              </w:rPr>
              <w:t xml:space="preserve">სისხლდენა ჰიპოპროთრომბინემიასთან თანდართვით დაფიქსირდა ჩვილებთან და დედებთან </w:t>
            </w:r>
            <w:r w:rsidR="00F8136A">
              <w:rPr>
                <w:rFonts w:ascii="Sylfaen" w:eastAsiaTheme="minorEastAsia" w:hAnsi="Sylfaen" w:cstheme="minorBidi"/>
                <w:color w:val="242021"/>
                <w:sz w:val="16"/>
                <w:szCs w:val="16"/>
                <w:lang w:val="ka-GE"/>
              </w:rPr>
              <w:t>ორსულობის</w:t>
            </w:r>
            <w:r w:rsidR="001F571E">
              <w:rPr>
                <w:rFonts w:ascii="Sylfaen" w:eastAsiaTheme="minorEastAsia" w:hAnsi="Sylfaen" w:cstheme="minorBidi"/>
                <w:color w:val="242021"/>
                <w:sz w:val="16"/>
                <w:szCs w:val="16"/>
                <w:lang w:val="ka-GE"/>
              </w:rPr>
              <w:t xml:space="preserve"> ბოლო ეტაპზე რიფამპიცინის გამოყენების შემთხვევაში. შესაბამისად </w:t>
            </w:r>
            <w:r w:rsidR="00F8136A">
              <w:rPr>
                <w:rFonts w:ascii="Sylfaen" w:eastAsiaTheme="minorEastAsia" w:hAnsi="Sylfaen" w:cstheme="minorBidi"/>
                <w:color w:val="242021"/>
                <w:sz w:val="16"/>
                <w:szCs w:val="16"/>
                <w:lang w:val="ka-GE"/>
              </w:rPr>
              <w:t xml:space="preserve">ორსულობის </w:t>
            </w:r>
            <w:r w:rsidR="001F571E">
              <w:rPr>
                <w:rFonts w:ascii="Sylfaen" w:eastAsiaTheme="minorEastAsia" w:hAnsi="Sylfaen" w:cstheme="minorBidi"/>
                <w:color w:val="242021"/>
                <w:sz w:val="16"/>
                <w:szCs w:val="16"/>
                <w:lang w:val="ka-GE"/>
              </w:rPr>
              <w:t xml:space="preserve">ბოლო ეტაპზე რიფამპიცინის გამოყენების შემთხვევაში მშობიარობის შემდგომ პერიოდში როგორც ჩვილის, ისე დედისთვის რეკომენდებულია </w:t>
            </w:r>
            <w:r w:rsidRPr="001F571E">
              <w:rPr>
                <w:rFonts w:ascii="Sylfaen" w:eastAsiaTheme="minorEastAsia" w:hAnsi="Sylfaen" w:cstheme="minorBidi"/>
                <w:color w:val="242021"/>
                <w:sz w:val="16"/>
                <w:szCs w:val="16"/>
                <w:lang w:val="ka-GE"/>
              </w:rPr>
              <w:t xml:space="preserve">K </w:t>
            </w:r>
            <w:r w:rsidR="001F571E">
              <w:rPr>
                <w:rFonts w:ascii="Sylfaen" w:eastAsiaTheme="minorEastAsia" w:hAnsi="Sylfaen" w:cstheme="minorBidi"/>
                <w:color w:val="242021"/>
                <w:sz w:val="16"/>
                <w:szCs w:val="16"/>
                <w:lang w:val="ka-GE"/>
              </w:rPr>
              <w:t xml:space="preserve">ვიტამინი </w:t>
            </w:r>
            <w:r w:rsidRPr="001F571E">
              <w:rPr>
                <w:rFonts w:ascii="Sylfaen" w:eastAsiaTheme="minorEastAsia" w:hAnsi="Sylfaen" w:cstheme="minorBidi"/>
                <w:color w:val="242021"/>
                <w:sz w:val="16"/>
                <w:szCs w:val="16"/>
                <w:lang w:val="ka-GE"/>
              </w:rPr>
              <w:t>(FDA).</w:t>
            </w:r>
            <w:r w:rsidRPr="001F571E">
              <w:rPr>
                <w:rFonts w:ascii="Sylfaen" w:eastAsiaTheme="minorEastAsia" w:hAnsi="Sylfaen" w:cstheme="minorBidi"/>
                <w:color w:val="242021"/>
                <w:sz w:val="16"/>
                <w:szCs w:val="16"/>
                <w:lang w:val="ka-GE"/>
              </w:rPr>
              <w:br/>
              <w:t xml:space="preserve">e </w:t>
            </w:r>
            <w:r w:rsidR="00687A77">
              <w:rPr>
                <w:rFonts w:ascii="Sylfaen" w:eastAsiaTheme="minorEastAsia" w:hAnsi="Sylfaen" w:cstheme="minorBidi"/>
                <w:color w:val="242021"/>
                <w:sz w:val="16"/>
                <w:szCs w:val="16"/>
                <w:lang w:val="ka-GE"/>
              </w:rPr>
              <w:t xml:space="preserve">მედიკამენტებს შორის ურთიერთქმედება შესწავლილ იქნა მხოლოდ მოზრდილების და არა ბავშვების შემთხვევაში; ეხებათ მხოლოდ მოზრდილებს, რომლებიც იღებენ </w:t>
            </w:r>
            <w:r w:rsidRPr="001F571E">
              <w:rPr>
                <w:rFonts w:ascii="Sylfaen" w:eastAsiaTheme="minorEastAsia" w:hAnsi="Sylfaen" w:cstheme="minorBidi"/>
                <w:color w:val="242021"/>
                <w:sz w:val="16"/>
                <w:szCs w:val="16"/>
                <w:lang w:val="ka-GE"/>
              </w:rPr>
              <w:t>DTG</w:t>
            </w:r>
            <w:r w:rsidR="00687A77">
              <w:rPr>
                <w:rFonts w:ascii="Sylfaen" w:eastAsiaTheme="minorEastAsia" w:hAnsi="Sylfaen" w:cstheme="minorBidi"/>
                <w:color w:val="242021"/>
                <w:sz w:val="16"/>
                <w:szCs w:val="16"/>
                <w:lang w:val="ka-GE"/>
              </w:rPr>
              <w:t>-ის</w:t>
            </w:r>
            <w:r w:rsidRPr="001F571E">
              <w:rPr>
                <w:rFonts w:ascii="Sylfaen" w:eastAsiaTheme="minorEastAsia" w:hAnsi="Sylfaen" w:cstheme="minorBidi"/>
                <w:color w:val="242021"/>
                <w:sz w:val="16"/>
                <w:szCs w:val="16"/>
                <w:lang w:val="ka-GE"/>
              </w:rPr>
              <w:t xml:space="preserve"> </w:t>
            </w:r>
            <w:r w:rsidR="00687A77">
              <w:rPr>
                <w:rFonts w:ascii="Sylfaen" w:eastAsiaTheme="minorEastAsia" w:hAnsi="Sylfaen" w:cstheme="minorBidi"/>
                <w:color w:val="242021"/>
                <w:sz w:val="16"/>
                <w:szCs w:val="16"/>
                <w:lang w:val="ka-GE"/>
              </w:rPr>
              <w:t>ან RAL -ს</w:t>
            </w:r>
            <w:r w:rsidRPr="001F571E">
              <w:rPr>
                <w:rFonts w:ascii="Sylfaen" w:eastAsiaTheme="minorEastAsia" w:hAnsi="Sylfaen" w:cstheme="minorBidi"/>
                <w:color w:val="242021"/>
                <w:sz w:val="16"/>
                <w:szCs w:val="16"/>
                <w:lang w:val="ka-GE"/>
              </w:rPr>
              <w:t>.</w:t>
            </w:r>
          </w:p>
        </w:tc>
      </w:tr>
    </w:tbl>
    <w:p w:rsidR="00524DA4" w:rsidRDefault="00524DA4" w:rsidP="00EA5766">
      <w:pPr>
        <w:pStyle w:val="ListParagraph"/>
        <w:tabs>
          <w:tab w:val="left" w:pos="270"/>
        </w:tabs>
        <w:ind w:left="0"/>
        <w:jc w:val="both"/>
        <w:rPr>
          <w:rFonts w:ascii="Sylfaen" w:hAnsi="Sylfaen"/>
          <w:lang w:val="ka-GE"/>
        </w:rPr>
      </w:pPr>
    </w:p>
    <w:p w:rsidR="00EA5766" w:rsidRDefault="00524DA4" w:rsidP="00524DA4">
      <w:pPr>
        <w:pStyle w:val="ListParagraph"/>
        <w:tabs>
          <w:tab w:val="left" w:pos="270"/>
        </w:tabs>
        <w:ind w:left="0"/>
        <w:jc w:val="both"/>
        <w:rPr>
          <w:rFonts w:ascii="Sylfaen" w:hAnsi="Sylfaen"/>
          <w:lang w:val="ka-GE"/>
        </w:rPr>
      </w:pPr>
      <w:r>
        <w:rPr>
          <w:rFonts w:ascii="Sylfaen" w:hAnsi="Sylfaen"/>
          <w:lang w:val="ka-GE"/>
        </w:rPr>
        <w:t xml:space="preserve">კლინიკური კვლევების შედეგებზე დაყრდნობით ჯანმო-მ განაახლა ტუბერკულოზის პრევენციული მკურნალობის რეჟიმებში გამოყენებული მედიკამენტების დოზები და  ცხრილში N4 გვთავაზობს მათ ასაკის და წონის მიხედვით. </w:t>
      </w:r>
    </w:p>
    <w:p w:rsidR="00524DA4" w:rsidRDefault="00524DA4" w:rsidP="00524DA4">
      <w:pPr>
        <w:pStyle w:val="ListParagraph"/>
        <w:tabs>
          <w:tab w:val="left" w:pos="270"/>
        </w:tabs>
        <w:ind w:left="0"/>
        <w:jc w:val="both"/>
        <w:rPr>
          <w:rFonts w:ascii="Sylfaen" w:hAnsi="Sylfaen"/>
          <w:lang w:val="ka-GE"/>
        </w:rPr>
      </w:pPr>
    </w:p>
    <w:p w:rsidR="00524DA4" w:rsidRDefault="00524DA4" w:rsidP="00524DA4">
      <w:pPr>
        <w:pStyle w:val="ListParagraph"/>
        <w:tabs>
          <w:tab w:val="left" w:pos="270"/>
        </w:tabs>
        <w:ind w:left="0"/>
        <w:jc w:val="both"/>
        <w:rPr>
          <w:rFonts w:ascii="Sylfaen" w:hAnsi="Sylfaen"/>
          <w:lang w:val="ka-GE"/>
        </w:rPr>
      </w:pPr>
      <w:r w:rsidRPr="00524DA4">
        <w:rPr>
          <w:rFonts w:ascii="Sylfaen" w:hAnsi="Sylfaen"/>
          <w:b/>
          <w:lang w:val="ka-GE"/>
        </w:rPr>
        <w:t>ცხრილი N4.</w:t>
      </w:r>
      <w:r>
        <w:rPr>
          <w:rFonts w:ascii="Sylfaen" w:hAnsi="Sylfaen"/>
          <w:lang w:val="ka-GE"/>
        </w:rPr>
        <w:t xml:space="preserve"> ტუბერკულოზის პრევენციული მკურნალობის რეკომენდებული დოზები </w:t>
      </w:r>
    </w:p>
    <w:p w:rsidR="00524DA4" w:rsidRDefault="00524DA4" w:rsidP="00524DA4">
      <w:pPr>
        <w:pStyle w:val="ListParagraph"/>
        <w:tabs>
          <w:tab w:val="left" w:pos="270"/>
        </w:tabs>
        <w:ind w:left="0"/>
        <w:jc w:val="both"/>
        <w:rPr>
          <w:rFonts w:ascii="Sylfaen" w:hAnsi="Sylfaen"/>
          <w:lang w:val="ka-GE"/>
        </w:rPr>
      </w:pPr>
    </w:p>
    <w:tbl>
      <w:tblPr>
        <w:tblStyle w:val="TableGrid"/>
        <w:tblW w:w="0" w:type="auto"/>
        <w:tblLook w:val="04A0" w:firstRow="1" w:lastRow="0" w:firstColumn="1" w:lastColumn="0" w:noHBand="0" w:noVBand="1"/>
      </w:tblPr>
      <w:tblGrid>
        <w:gridCol w:w="1186"/>
        <w:gridCol w:w="8164"/>
      </w:tblGrid>
      <w:tr w:rsidR="00524DA4" w:rsidRPr="00523A99" w:rsidTr="00524DA4">
        <w:tc>
          <w:tcPr>
            <w:tcW w:w="1188" w:type="dxa"/>
            <w:shd w:val="clear" w:color="auto" w:fill="C6D9F1" w:themeFill="text2" w:themeFillTint="33"/>
          </w:tcPr>
          <w:p w:rsidR="00524DA4" w:rsidRPr="00523A99" w:rsidRDefault="00524DA4" w:rsidP="00524DA4">
            <w:pPr>
              <w:pStyle w:val="ListParagraph"/>
              <w:tabs>
                <w:tab w:val="left" w:pos="270"/>
              </w:tabs>
              <w:ind w:left="0"/>
              <w:jc w:val="center"/>
              <w:rPr>
                <w:rFonts w:ascii="Sylfaen" w:hAnsi="Sylfaen"/>
                <w:b/>
                <w:lang w:val="ka-GE"/>
              </w:rPr>
            </w:pPr>
            <w:r w:rsidRPr="00523A99">
              <w:rPr>
                <w:rFonts w:ascii="Sylfaen" w:hAnsi="Sylfaen"/>
                <w:b/>
                <w:lang w:val="ka-GE"/>
              </w:rPr>
              <w:t>რეჟიმი</w:t>
            </w:r>
          </w:p>
        </w:tc>
        <w:tc>
          <w:tcPr>
            <w:tcW w:w="8370" w:type="dxa"/>
            <w:shd w:val="clear" w:color="auto" w:fill="C6D9F1" w:themeFill="text2" w:themeFillTint="33"/>
          </w:tcPr>
          <w:p w:rsidR="00524DA4" w:rsidRPr="00523A99" w:rsidRDefault="00524DA4" w:rsidP="00524DA4">
            <w:pPr>
              <w:pStyle w:val="ListParagraph"/>
              <w:tabs>
                <w:tab w:val="left" w:pos="270"/>
              </w:tabs>
              <w:ind w:left="0"/>
              <w:jc w:val="center"/>
              <w:rPr>
                <w:rFonts w:ascii="Sylfaen" w:hAnsi="Sylfaen"/>
                <w:b/>
                <w:lang w:val="ka-GE"/>
              </w:rPr>
            </w:pPr>
            <w:r w:rsidRPr="00523A99">
              <w:rPr>
                <w:rFonts w:ascii="Sylfaen" w:hAnsi="Sylfaen"/>
                <w:b/>
                <w:lang w:val="ka-GE"/>
              </w:rPr>
              <w:t>დოზა ასაკის და წონის მიხედვით</w:t>
            </w:r>
          </w:p>
        </w:tc>
      </w:tr>
      <w:tr w:rsidR="00524DA4" w:rsidRPr="00523A99" w:rsidTr="00524DA4">
        <w:tc>
          <w:tcPr>
            <w:tcW w:w="1188" w:type="dxa"/>
          </w:tcPr>
          <w:p w:rsidR="00524DA4" w:rsidRPr="00523A99" w:rsidRDefault="00524DA4" w:rsidP="00524DA4">
            <w:pPr>
              <w:pStyle w:val="ListParagraph"/>
              <w:tabs>
                <w:tab w:val="left" w:pos="270"/>
              </w:tabs>
              <w:ind w:left="0"/>
              <w:jc w:val="both"/>
              <w:rPr>
                <w:rFonts w:ascii="Sylfaen" w:hAnsi="Sylfaen"/>
                <w:lang w:val="ka-GE"/>
              </w:rPr>
            </w:pPr>
            <w:r w:rsidRPr="00523A99">
              <w:rPr>
                <w:rFonts w:ascii="Sylfaen" w:eastAsiaTheme="minorEastAsia" w:hAnsi="Sylfaen" w:cstheme="minorBidi"/>
                <w:color w:val="242021"/>
              </w:rPr>
              <w:t>(6H, 9H)</w:t>
            </w:r>
            <w:r w:rsidRPr="00523A99">
              <w:rPr>
                <w:rFonts w:ascii="Sylfaen" w:eastAsiaTheme="minorEastAsia" w:hAnsi="Sylfaen" w:cstheme="minorBidi"/>
                <w:color w:val="242021"/>
                <w:vertAlign w:val="superscript"/>
              </w:rPr>
              <w:t>a</w:t>
            </w:r>
          </w:p>
        </w:tc>
        <w:tc>
          <w:tcPr>
            <w:tcW w:w="8370" w:type="dxa"/>
          </w:tcPr>
          <w:p w:rsidR="00524DA4" w:rsidRPr="00523A99" w:rsidRDefault="009739CA" w:rsidP="009739CA">
            <w:pPr>
              <w:pStyle w:val="ListParagraph"/>
              <w:tabs>
                <w:tab w:val="left" w:pos="270"/>
              </w:tabs>
              <w:ind w:left="0"/>
              <w:rPr>
                <w:rFonts w:ascii="Sylfaen" w:hAnsi="Sylfaen"/>
                <w:lang w:val="ka-GE"/>
              </w:rPr>
            </w:pPr>
            <w:r w:rsidRPr="00523A99">
              <w:rPr>
                <w:rFonts w:ascii="Sylfaen" w:eastAsiaTheme="minorEastAsia" w:hAnsi="Sylfaen" w:cstheme="minorBidi"/>
                <w:color w:val="242021"/>
                <w:sz w:val="22"/>
                <w:szCs w:val="22"/>
              </w:rPr>
              <w:t xml:space="preserve">≥10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5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br/>
              <w:t xml:space="preserve">&lt;10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10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t xml:space="preserve"> (7–15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p>
        </w:tc>
      </w:tr>
      <w:tr w:rsidR="00524DA4" w:rsidRPr="00523A99" w:rsidTr="00524DA4">
        <w:tc>
          <w:tcPr>
            <w:tcW w:w="1188" w:type="dxa"/>
          </w:tcPr>
          <w:p w:rsidR="00524DA4" w:rsidRPr="00523A99" w:rsidRDefault="00524DA4" w:rsidP="00524DA4">
            <w:pPr>
              <w:pStyle w:val="ListParagraph"/>
              <w:tabs>
                <w:tab w:val="left" w:pos="270"/>
              </w:tabs>
              <w:ind w:left="0"/>
              <w:jc w:val="both"/>
              <w:rPr>
                <w:rFonts w:ascii="Sylfaen" w:hAnsi="Sylfaen"/>
              </w:rPr>
            </w:pPr>
            <w:r w:rsidRPr="00523A99">
              <w:rPr>
                <w:rFonts w:ascii="Sylfaen" w:hAnsi="Sylfaen"/>
                <w:lang w:val="ka-GE"/>
              </w:rPr>
              <w:t>4</w:t>
            </w:r>
            <w:r w:rsidRPr="00523A99">
              <w:rPr>
                <w:rFonts w:ascii="Sylfaen" w:hAnsi="Sylfaen"/>
              </w:rPr>
              <w:t>R</w:t>
            </w:r>
          </w:p>
        </w:tc>
        <w:tc>
          <w:tcPr>
            <w:tcW w:w="8370" w:type="dxa"/>
          </w:tcPr>
          <w:p w:rsidR="00524DA4" w:rsidRPr="00523A99" w:rsidRDefault="00E93E42" w:rsidP="00E93E42">
            <w:pPr>
              <w:pStyle w:val="ListParagraph"/>
              <w:tabs>
                <w:tab w:val="left" w:pos="270"/>
              </w:tabs>
              <w:ind w:left="0"/>
              <w:rPr>
                <w:rFonts w:ascii="Sylfaen" w:hAnsi="Sylfaen"/>
                <w:lang w:val="ka-GE"/>
              </w:rPr>
            </w:pPr>
            <w:r w:rsidRPr="00523A99">
              <w:rPr>
                <w:rFonts w:ascii="Sylfaen" w:eastAsiaTheme="minorEastAsia" w:hAnsi="Sylfaen" w:cstheme="minorBidi"/>
                <w:color w:val="242021"/>
                <w:sz w:val="22"/>
                <w:szCs w:val="22"/>
              </w:rPr>
              <w:t xml:space="preserve">≥10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10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009739CA" w:rsidRPr="00523A99">
              <w:rPr>
                <w:rFonts w:ascii="Sylfaen" w:eastAsiaTheme="minorEastAsia" w:hAnsi="Sylfaen" w:cstheme="minorBidi"/>
                <w:color w:val="242021"/>
                <w:sz w:val="22"/>
                <w:szCs w:val="22"/>
              </w:rPr>
              <w:br/>
            </w:r>
            <w:r w:rsidRPr="00523A99">
              <w:rPr>
                <w:rFonts w:ascii="Sylfaen" w:eastAsiaTheme="minorEastAsia" w:hAnsi="Sylfaen" w:cstheme="minorBidi"/>
                <w:color w:val="242021"/>
                <w:sz w:val="22"/>
                <w:szCs w:val="22"/>
              </w:rPr>
              <w:t xml:space="preserve">&lt;10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15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t xml:space="preserve"> (10-20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p>
        </w:tc>
      </w:tr>
      <w:tr w:rsidR="00524DA4" w:rsidRPr="00523A99" w:rsidTr="00524DA4">
        <w:tc>
          <w:tcPr>
            <w:tcW w:w="1188" w:type="dxa"/>
          </w:tcPr>
          <w:p w:rsidR="00524DA4" w:rsidRPr="00523A99" w:rsidRDefault="00524DA4" w:rsidP="00524DA4">
            <w:pPr>
              <w:pStyle w:val="ListParagraph"/>
              <w:tabs>
                <w:tab w:val="left" w:pos="270"/>
              </w:tabs>
              <w:ind w:left="0"/>
              <w:jc w:val="both"/>
              <w:rPr>
                <w:rFonts w:ascii="Sylfaen" w:hAnsi="Sylfaen"/>
              </w:rPr>
            </w:pPr>
            <w:r w:rsidRPr="00523A99">
              <w:rPr>
                <w:rFonts w:ascii="Sylfaen" w:hAnsi="Sylfaen"/>
              </w:rPr>
              <w:t>3HR</w:t>
            </w:r>
          </w:p>
        </w:tc>
        <w:tc>
          <w:tcPr>
            <w:tcW w:w="8370" w:type="dxa"/>
          </w:tcPr>
          <w:p w:rsidR="00524DA4" w:rsidRPr="00523A99" w:rsidRDefault="00E93E42" w:rsidP="00E93E42">
            <w:pPr>
              <w:pStyle w:val="ListParagraph"/>
              <w:tabs>
                <w:tab w:val="left" w:pos="270"/>
              </w:tabs>
              <w:ind w:left="0"/>
              <w:rPr>
                <w:rFonts w:ascii="Sylfaen" w:eastAsiaTheme="minorEastAsia" w:hAnsi="Sylfaen" w:cstheme="minorBidi"/>
                <w:color w:val="242021"/>
                <w:sz w:val="22"/>
                <w:szCs w:val="22"/>
                <w:lang w:val="ka-GE"/>
              </w:rPr>
            </w:pPr>
            <w:r w:rsidRPr="00523A99">
              <w:rPr>
                <w:rFonts w:ascii="Sylfaen" w:eastAsiaTheme="minorEastAsia" w:hAnsi="Sylfaen" w:cstheme="minorBidi"/>
                <w:b/>
                <w:bCs/>
                <w:color w:val="242021"/>
                <w:lang w:val="ka-GE"/>
              </w:rPr>
              <w:t>იზონიაზიდი:</w:t>
            </w:r>
            <w:r w:rsidRPr="00523A99">
              <w:rPr>
                <w:rFonts w:ascii="Sylfaen" w:eastAsiaTheme="minorEastAsia" w:hAnsi="Sylfaen" w:cstheme="minorBidi"/>
                <w:b/>
                <w:bCs/>
                <w:color w:val="242021"/>
              </w:rPr>
              <w:br/>
            </w:r>
            <w:r w:rsidRPr="00523A99">
              <w:rPr>
                <w:rFonts w:ascii="Sylfaen" w:eastAsiaTheme="minorEastAsia" w:hAnsi="Sylfaen" w:cstheme="minorBidi"/>
                <w:color w:val="242021"/>
                <w:sz w:val="22"/>
                <w:szCs w:val="22"/>
              </w:rPr>
              <w:t xml:space="preserve">≥10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5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br/>
              <w:t xml:space="preserve">&lt;10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10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t xml:space="preserve"> (7–15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rPr>
              <w:br/>
            </w:r>
            <w:r w:rsidRPr="00523A99">
              <w:rPr>
                <w:rFonts w:ascii="Sylfaen" w:eastAsiaTheme="minorEastAsia" w:hAnsi="Sylfaen" w:cstheme="minorBidi"/>
                <w:b/>
                <w:bCs/>
                <w:color w:val="242021"/>
                <w:lang w:val="ka-GE"/>
              </w:rPr>
              <w:t>რიფამპიცინი:</w:t>
            </w:r>
            <w:r w:rsidRPr="00523A99">
              <w:rPr>
                <w:rFonts w:ascii="Sylfaen" w:eastAsiaTheme="minorEastAsia" w:hAnsi="Sylfaen" w:cstheme="minorBidi"/>
                <w:b/>
                <w:bCs/>
                <w:color w:val="242021"/>
              </w:rPr>
              <w:br/>
            </w:r>
            <w:r w:rsidRPr="00523A99">
              <w:rPr>
                <w:rFonts w:ascii="Sylfaen" w:eastAsiaTheme="minorEastAsia" w:hAnsi="Sylfaen" w:cstheme="minorBidi"/>
                <w:color w:val="242021"/>
                <w:sz w:val="22"/>
                <w:szCs w:val="22"/>
              </w:rPr>
              <w:t xml:space="preserve">≥10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10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br/>
              <w:t xml:space="preserve">&lt;10 </w:t>
            </w:r>
            <w:r w:rsidRPr="00523A99">
              <w:rPr>
                <w:rFonts w:ascii="Sylfaen" w:eastAsiaTheme="minorEastAsia" w:hAnsi="Sylfaen" w:cstheme="minorBidi"/>
                <w:color w:val="242021"/>
                <w:sz w:val="22"/>
                <w:szCs w:val="22"/>
                <w:lang w:val="ka-GE"/>
              </w:rPr>
              <w:t>წლის</w:t>
            </w:r>
            <w:r w:rsidRPr="00523A99">
              <w:rPr>
                <w:rFonts w:ascii="Sylfaen" w:eastAsiaTheme="minorEastAsia" w:hAnsi="Sylfaen" w:cstheme="minorBidi"/>
                <w:color w:val="242021"/>
                <w:sz w:val="22"/>
                <w:szCs w:val="22"/>
              </w:rPr>
              <w:t xml:space="preserve">: 15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კგ</w:t>
            </w:r>
            <w:r w:rsidRPr="00523A99">
              <w:rPr>
                <w:rFonts w:ascii="Sylfaen" w:eastAsiaTheme="minorEastAsia" w:hAnsi="Sylfaen" w:cstheme="minorBidi"/>
                <w:color w:val="242021"/>
                <w:sz w:val="22"/>
                <w:szCs w:val="22"/>
              </w:rPr>
              <w:t>/</w:t>
            </w:r>
            <w:r w:rsidRPr="00523A99">
              <w:rPr>
                <w:rFonts w:ascii="Sylfaen" w:eastAsiaTheme="minorEastAsia" w:hAnsi="Sylfaen" w:cstheme="minorBidi"/>
                <w:color w:val="242021"/>
                <w:sz w:val="22"/>
                <w:szCs w:val="22"/>
                <w:lang w:val="ka-GE"/>
              </w:rPr>
              <w:t>დღეში</w:t>
            </w:r>
            <w:r w:rsidRPr="00523A99">
              <w:rPr>
                <w:rFonts w:ascii="Sylfaen" w:eastAsiaTheme="minorEastAsia" w:hAnsi="Sylfaen" w:cstheme="minorBidi"/>
                <w:color w:val="242021"/>
                <w:sz w:val="22"/>
                <w:szCs w:val="22"/>
              </w:rPr>
              <w:t xml:space="preserve"> (10-20 </w:t>
            </w:r>
            <w:r w:rsidRPr="00523A99">
              <w:rPr>
                <w:rFonts w:ascii="Sylfaen" w:eastAsiaTheme="minorEastAsia" w:hAnsi="Sylfaen" w:cstheme="minorBidi"/>
                <w:color w:val="242021"/>
                <w:sz w:val="22"/>
                <w:szCs w:val="22"/>
                <w:lang w:val="ka-GE"/>
              </w:rPr>
              <w:t>მგ</w:t>
            </w:r>
            <w:r w:rsidRPr="00523A99">
              <w:rPr>
                <w:rFonts w:ascii="Sylfaen" w:eastAsiaTheme="minorEastAsia" w:hAnsi="Sylfaen" w:cstheme="minorBidi"/>
                <w:color w:val="242021"/>
                <w:sz w:val="22"/>
                <w:szCs w:val="22"/>
              </w:rPr>
              <w:t>)</w:t>
            </w:r>
          </w:p>
          <w:tbl>
            <w:tblPr>
              <w:tblStyle w:val="TableGrid"/>
              <w:tblW w:w="0" w:type="auto"/>
              <w:tblLook w:val="04A0" w:firstRow="1" w:lastRow="0" w:firstColumn="1" w:lastColumn="0" w:noHBand="0" w:noVBand="1"/>
            </w:tblPr>
            <w:tblGrid>
              <w:gridCol w:w="1329"/>
              <w:gridCol w:w="1322"/>
              <w:gridCol w:w="1322"/>
              <w:gridCol w:w="1325"/>
              <w:gridCol w:w="1325"/>
              <w:gridCol w:w="1315"/>
            </w:tblGrid>
            <w:tr w:rsidR="00E93E42" w:rsidRPr="00523A99" w:rsidTr="00E93E42">
              <w:tc>
                <w:tcPr>
                  <w:tcW w:w="1337" w:type="dxa"/>
                </w:tcPr>
                <w:p w:rsidR="00E93E42" w:rsidRPr="00523A99" w:rsidRDefault="00E93E42" w:rsidP="00E93E42">
                  <w:pPr>
                    <w:pStyle w:val="ListParagraph"/>
                    <w:tabs>
                      <w:tab w:val="left" w:pos="270"/>
                    </w:tabs>
                    <w:ind w:left="0"/>
                    <w:rPr>
                      <w:rFonts w:ascii="Sylfaen" w:hAnsi="Sylfaen"/>
                      <w:sz w:val="16"/>
                      <w:szCs w:val="16"/>
                    </w:rPr>
                  </w:pPr>
                </w:p>
              </w:tc>
              <w:tc>
                <w:tcPr>
                  <w:tcW w:w="1332" w:type="dxa"/>
                </w:tcPr>
                <w:p w:rsidR="00E93E42" w:rsidRPr="00523A99" w:rsidRDefault="00E93E42" w:rsidP="002D2393">
                  <w:pPr>
                    <w:pStyle w:val="ListParagraph"/>
                    <w:tabs>
                      <w:tab w:val="left" w:pos="270"/>
                    </w:tabs>
                    <w:ind w:left="0"/>
                    <w:jc w:val="center"/>
                    <w:rPr>
                      <w:rFonts w:ascii="Sylfaen" w:hAnsi="Sylfaen"/>
                      <w:b/>
                      <w:sz w:val="16"/>
                      <w:szCs w:val="16"/>
                      <w:lang w:val="ka-GE"/>
                    </w:rPr>
                  </w:pPr>
                  <w:r w:rsidRPr="00523A99">
                    <w:rPr>
                      <w:rFonts w:ascii="Sylfaen" w:hAnsi="Sylfaen"/>
                      <w:b/>
                      <w:sz w:val="16"/>
                      <w:szCs w:val="16"/>
                      <w:lang w:val="ka-GE"/>
                    </w:rPr>
                    <w:t>4-7 კგ</w:t>
                  </w:r>
                </w:p>
              </w:tc>
              <w:tc>
                <w:tcPr>
                  <w:tcW w:w="1332" w:type="dxa"/>
                </w:tcPr>
                <w:p w:rsidR="00E93E42" w:rsidRPr="00523A99" w:rsidRDefault="00E93E42" w:rsidP="002D2393">
                  <w:pPr>
                    <w:pStyle w:val="ListParagraph"/>
                    <w:tabs>
                      <w:tab w:val="left" w:pos="270"/>
                    </w:tabs>
                    <w:ind w:left="0"/>
                    <w:jc w:val="center"/>
                    <w:rPr>
                      <w:rFonts w:ascii="Sylfaen" w:hAnsi="Sylfaen"/>
                      <w:b/>
                      <w:sz w:val="16"/>
                      <w:szCs w:val="16"/>
                      <w:lang w:val="ka-GE"/>
                    </w:rPr>
                  </w:pPr>
                  <w:r w:rsidRPr="00523A99">
                    <w:rPr>
                      <w:rFonts w:ascii="Sylfaen" w:hAnsi="Sylfaen"/>
                      <w:b/>
                      <w:sz w:val="16"/>
                      <w:szCs w:val="16"/>
                      <w:lang w:val="ka-GE"/>
                    </w:rPr>
                    <w:t>8-11 კგ</w:t>
                  </w:r>
                </w:p>
              </w:tc>
              <w:tc>
                <w:tcPr>
                  <w:tcW w:w="1335" w:type="dxa"/>
                </w:tcPr>
                <w:p w:rsidR="00E93E42" w:rsidRPr="00523A99" w:rsidRDefault="00E93E42" w:rsidP="002D2393">
                  <w:pPr>
                    <w:pStyle w:val="ListParagraph"/>
                    <w:tabs>
                      <w:tab w:val="left" w:pos="270"/>
                    </w:tabs>
                    <w:ind w:left="0"/>
                    <w:jc w:val="center"/>
                    <w:rPr>
                      <w:rFonts w:ascii="Sylfaen" w:hAnsi="Sylfaen"/>
                      <w:b/>
                      <w:sz w:val="16"/>
                      <w:szCs w:val="16"/>
                      <w:lang w:val="ka-GE"/>
                    </w:rPr>
                  </w:pPr>
                  <w:r w:rsidRPr="00523A99">
                    <w:rPr>
                      <w:rFonts w:ascii="Sylfaen" w:hAnsi="Sylfaen"/>
                      <w:b/>
                      <w:sz w:val="16"/>
                      <w:szCs w:val="16"/>
                      <w:lang w:val="ka-GE"/>
                    </w:rPr>
                    <w:t>12-15 კგ</w:t>
                  </w:r>
                </w:p>
              </w:tc>
              <w:tc>
                <w:tcPr>
                  <w:tcW w:w="1335" w:type="dxa"/>
                </w:tcPr>
                <w:p w:rsidR="00E93E42" w:rsidRPr="00523A99" w:rsidRDefault="00E93E42" w:rsidP="002D2393">
                  <w:pPr>
                    <w:pStyle w:val="ListParagraph"/>
                    <w:tabs>
                      <w:tab w:val="left" w:pos="270"/>
                    </w:tabs>
                    <w:ind w:left="0"/>
                    <w:jc w:val="center"/>
                    <w:rPr>
                      <w:rFonts w:ascii="Sylfaen" w:hAnsi="Sylfaen"/>
                      <w:b/>
                      <w:sz w:val="16"/>
                      <w:szCs w:val="16"/>
                      <w:lang w:val="ka-GE"/>
                    </w:rPr>
                  </w:pPr>
                  <w:r w:rsidRPr="00523A99">
                    <w:rPr>
                      <w:rFonts w:ascii="Sylfaen" w:hAnsi="Sylfaen"/>
                      <w:b/>
                      <w:sz w:val="16"/>
                      <w:szCs w:val="16"/>
                      <w:lang w:val="ka-GE"/>
                    </w:rPr>
                    <w:t>16-24 კგ</w:t>
                  </w:r>
                </w:p>
              </w:tc>
              <w:tc>
                <w:tcPr>
                  <w:tcW w:w="1316" w:type="dxa"/>
                </w:tcPr>
                <w:p w:rsidR="00E93E42" w:rsidRPr="00523A99" w:rsidRDefault="00E93E42" w:rsidP="00E93E42">
                  <w:pPr>
                    <w:pStyle w:val="ListParagraph"/>
                    <w:tabs>
                      <w:tab w:val="left" w:pos="270"/>
                    </w:tabs>
                    <w:ind w:left="0"/>
                    <w:jc w:val="center"/>
                    <w:rPr>
                      <w:rFonts w:ascii="Sylfaen" w:hAnsi="Sylfaen"/>
                      <w:b/>
                      <w:sz w:val="16"/>
                      <w:szCs w:val="16"/>
                      <w:lang w:val="ka-GE"/>
                    </w:rPr>
                  </w:pPr>
                  <w:r w:rsidRPr="00523A99">
                    <w:rPr>
                      <w:rFonts w:ascii="Sylfaen" w:hAnsi="Sylfaen"/>
                      <w:b/>
                      <w:sz w:val="16"/>
                      <w:szCs w:val="16"/>
                      <w:lang w:val="ka-GE"/>
                    </w:rPr>
                    <w:t>&gt;25 კგ</w:t>
                  </w:r>
                </w:p>
              </w:tc>
            </w:tr>
            <w:tr w:rsidR="00E93E42" w:rsidRPr="00523A99" w:rsidTr="00E93E42">
              <w:tc>
                <w:tcPr>
                  <w:tcW w:w="1337" w:type="dxa"/>
                </w:tcPr>
                <w:p w:rsidR="00E93E42" w:rsidRPr="00523A99" w:rsidRDefault="00E93E42" w:rsidP="00E93E42">
                  <w:pPr>
                    <w:pStyle w:val="ListParagraph"/>
                    <w:tabs>
                      <w:tab w:val="left" w:pos="270"/>
                    </w:tabs>
                    <w:ind w:left="0"/>
                    <w:rPr>
                      <w:rFonts w:ascii="Sylfaen" w:hAnsi="Sylfaen"/>
                      <w:b/>
                      <w:sz w:val="16"/>
                      <w:szCs w:val="16"/>
                      <w:lang w:val="ka-GE"/>
                    </w:rPr>
                  </w:pPr>
                  <w:r w:rsidRPr="00523A99">
                    <w:rPr>
                      <w:rFonts w:ascii="Sylfaen" w:hAnsi="Sylfaen"/>
                      <w:b/>
                      <w:sz w:val="16"/>
                      <w:szCs w:val="16"/>
                    </w:rPr>
                    <w:t xml:space="preserve">RH 75/50 </w:t>
                  </w:r>
                  <w:r w:rsidRPr="00523A99">
                    <w:rPr>
                      <w:rFonts w:ascii="Sylfaen" w:hAnsi="Sylfaen"/>
                      <w:b/>
                      <w:sz w:val="16"/>
                      <w:szCs w:val="16"/>
                      <w:lang w:val="ka-GE"/>
                    </w:rPr>
                    <w:t xml:space="preserve">მგ </w:t>
                  </w:r>
                  <w:r w:rsidRPr="00523A99">
                    <w:rPr>
                      <w:rFonts w:ascii="Sylfaen" w:hAnsi="Sylfaen"/>
                      <w:b/>
                      <w:sz w:val="16"/>
                      <w:szCs w:val="16"/>
                    </w:rPr>
                    <w:t>FDC</w:t>
                  </w:r>
                </w:p>
              </w:tc>
              <w:tc>
                <w:tcPr>
                  <w:tcW w:w="1332" w:type="dxa"/>
                </w:tcPr>
                <w:p w:rsidR="002D2393" w:rsidRPr="00523A99" w:rsidRDefault="002D2393" w:rsidP="002D2393">
                  <w:pPr>
                    <w:pStyle w:val="ListParagraph"/>
                    <w:tabs>
                      <w:tab w:val="left" w:pos="270"/>
                    </w:tabs>
                    <w:ind w:left="0"/>
                    <w:jc w:val="center"/>
                    <w:rPr>
                      <w:rFonts w:ascii="Sylfaen" w:hAnsi="Sylfaen"/>
                      <w:sz w:val="16"/>
                      <w:szCs w:val="16"/>
                      <w:lang w:val="ka-GE"/>
                    </w:rPr>
                  </w:pPr>
                </w:p>
                <w:p w:rsidR="00E93E42" w:rsidRPr="00523A99" w:rsidRDefault="002D2393" w:rsidP="002D2393">
                  <w:pPr>
                    <w:pStyle w:val="ListParagraph"/>
                    <w:tabs>
                      <w:tab w:val="left" w:pos="270"/>
                    </w:tabs>
                    <w:ind w:left="0"/>
                    <w:jc w:val="center"/>
                    <w:rPr>
                      <w:rFonts w:ascii="Sylfaen" w:hAnsi="Sylfaen"/>
                      <w:sz w:val="16"/>
                      <w:szCs w:val="16"/>
                      <w:lang w:val="ka-GE"/>
                    </w:rPr>
                  </w:pPr>
                  <w:r w:rsidRPr="00523A99">
                    <w:rPr>
                      <w:rFonts w:ascii="Sylfaen" w:hAnsi="Sylfaen"/>
                      <w:sz w:val="16"/>
                      <w:szCs w:val="16"/>
                      <w:lang w:val="ka-GE"/>
                    </w:rPr>
                    <w:t>1</w:t>
                  </w:r>
                </w:p>
              </w:tc>
              <w:tc>
                <w:tcPr>
                  <w:tcW w:w="1332" w:type="dxa"/>
                </w:tcPr>
                <w:p w:rsidR="002D2393" w:rsidRPr="00523A99" w:rsidRDefault="002D2393" w:rsidP="002D2393">
                  <w:pPr>
                    <w:pStyle w:val="ListParagraph"/>
                    <w:tabs>
                      <w:tab w:val="left" w:pos="270"/>
                    </w:tabs>
                    <w:ind w:left="0"/>
                    <w:jc w:val="center"/>
                    <w:rPr>
                      <w:rFonts w:ascii="Sylfaen" w:hAnsi="Sylfaen"/>
                      <w:sz w:val="16"/>
                      <w:szCs w:val="16"/>
                      <w:lang w:val="ka-GE"/>
                    </w:rPr>
                  </w:pPr>
                </w:p>
                <w:p w:rsidR="00E93E42" w:rsidRPr="00523A99" w:rsidRDefault="002D2393" w:rsidP="002D2393">
                  <w:pPr>
                    <w:pStyle w:val="ListParagraph"/>
                    <w:tabs>
                      <w:tab w:val="left" w:pos="270"/>
                    </w:tabs>
                    <w:ind w:left="0"/>
                    <w:jc w:val="center"/>
                    <w:rPr>
                      <w:rFonts w:ascii="Sylfaen" w:hAnsi="Sylfaen"/>
                      <w:sz w:val="16"/>
                      <w:szCs w:val="16"/>
                      <w:lang w:val="ka-GE"/>
                    </w:rPr>
                  </w:pPr>
                  <w:r w:rsidRPr="00523A99">
                    <w:rPr>
                      <w:rFonts w:ascii="Sylfaen" w:hAnsi="Sylfaen"/>
                      <w:sz w:val="16"/>
                      <w:szCs w:val="16"/>
                      <w:lang w:val="ka-GE"/>
                    </w:rPr>
                    <w:t>2</w:t>
                  </w:r>
                </w:p>
              </w:tc>
              <w:tc>
                <w:tcPr>
                  <w:tcW w:w="1335" w:type="dxa"/>
                </w:tcPr>
                <w:p w:rsidR="002D2393" w:rsidRPr="00523A99" w:rsidRDefault="002D2393" w:rsidP="002D2393">
                  <w:pPr>
                    <w:pStyle w:val="ListParagraph"/>
                    <w:tabs>
                      <w:tab w:val="left" w:pos="270"/>
                    </w:tabs>
                    <w:ind w:left="0"/>
                    <w:jc w:val="center"/>
                    <w:rPr>
                      <w:rFonts w:ascii="Sylfaen" w:hAnsi="Sylfaen"/>
                      <w:sz w:val="16"/>
                      <w:szCs w:val="16"/>
                      <w:lang w:val="ka-GE"/>
                    </w:rPr>
                  </w:pPr>
                </w:p>
                <w:p w:rsidR="00E93E42" w:rsidRPr="00523A99" w:rsidRDefault="002D2393" w:rsidP="002D2393">
                  <w:pPr>
                    <w:pStyle w:val="ListParagraph"/>
                    <w:tabs>
                      <w:tab w:val="left" w:pos="270"/>
                    </w:tabs>
                    <w:ind w:left="0"/>
                    <w:jc w:val="center"/>
                    <w:rPr>
                      <w:rFonts w:ascii="Sylfaen" w:hAnsi="Sylfaen"/>
                      <w:sz w:val="16"/>
                      <w:szCs w:val="16"/>
                      <w:lang w:val="ka-GE"/>
                    </w:rPr>
                  </w:pPr>
                  <w:r w:rsidRPr="00523A99">
                    <w:rPr>
                      <w:rFonts w:ascii="Sylfaen" w:hAnsi="Sylfaen"/>
                      <w:sz w:val="16"/>
                      <w:szCs w:val="16"/>
                      <w:lang w:val="ka-GE"/>
                    </w:rPr>
                    <w:t>3</w:t>
                  </w:r>
                </w:p>
              </w:tc>
              <w:tc>
                <w:tcPr>
                  <w:tcW w:w="1335" w:type="dxa"/>
                </w:tcPr>
                <w:p w:rsidR="002D2393" w:rsidRPr="00523A99" w:rsidRDefault="002D2393" w:rsidP="002D2393">
                  <w:pPr>
                    <w:pStyle w:val="ListParagraph"/>
                    <w:tabs>
                      <w:tab w:val="left" w:pos="270"/>
                    </w:tabs>
                    <w:ind w:left="0"/>
                    <w:jc w:val="center"/>
                    <w:rPr>
                      <w:rFonts w:ascii="Sylfaen" w:hAnsi="Sylfaen"/>
                      <w:sz w:val="16"/>
                      <w:szCs w:val="16"/>
                      <w:lang w:val="ka-GE"/>
                    </w:rPr>
                  </w:pPr>
                </w:p>
                <w:p w:rsidR="00E93E42" w:rsidRPr="00523A99" w:rsidRDefault="002D2393" w:rsidP="002D2393">
                  <w:pPr>
                    <w:pStyle w:val="ListParagraph"/>
                    <w:tabs>
                      <w:tab w:val="left" w:pos="270"/>
                    </w:tabs>
                    <w:ind w:left="0"/>
                    <w:jc w:val="center"/>
                    <w:rPr>
                      <w:rFonts w:ascii="Sylfaen" w:hAnsi="Sylfaen"/>
                      <w:sz w:val="16"/>
                      <w:szCs w:val="16"/>
                      <w:lang w:val="ka-GE"/>
                    </w:rPr>
                  </w:pPr>
                  <w:r w:rsidRPr="00523A99">
                    <w:rPr>
                      <w:rFonts w:ascii="Sylfaen" w:hAnsi="Sylfaen"/>
                      <w:sz w:val="16"/>
                      <w:szCs w:val="16"/>
                      <w:lang w:val="ka-GE"/>
                    </w:rPr>
                    <w:t>4</w:t>
                  </w:r>
                </w:p>
              </w:tc>
              <w:tc>
                <w:tcPr>
                  <w:tcW w:w="1316" w:type="dxa"/>
                </w:tcPr>
                <w:p w:rsidR="00E93E42" w:rsidRPr="00523A99" w:rsidRDefault="00E93E42" w:rsidP="00E93E42">
                  <w:pPr>
                    <w:pStyle w:val="ListParagraph"/>
                    <w:tabs>
                      <w:tab w:val="left" w:pos="270"/>
                    </w:tabs>
                    <w:ind w:left="0"/>
                    <w:rPr>
                      <w:rFonts w:ascii="Sylfaen" w:hAnsi="Sylfaen"/>
                      <w:sz w:val="16"/>
                      <w:szCs w:val="16"/>
                      <w:lang w:val="ka-GE"/>
                    </w:rPr>
                  </w:pPr>
                  <w:r w:rsidRPr="00523A99">
                    <w:rPr>
                      <w:rFonts w:ascii="Sylfaen" w:hAnsi="Sylfaen"/>
                      <w:sz w:val="16"/>
                      <w:szCs w:val="16"/>
                      <w:lang w:val="ka-GE"/>
                    </w:rPr>
                    <w:t>გამოიყენეთ მოზრდილთა ფორმულაცია</w:t>
                  </w:r>
                </w:p>
              </w:tc>
            </w:tr>
          </w:tbl>
          <w:p w:rsidR="00E93E42" w:rsidRPr="00523A99" w:rsidRDefault="00E93E42" w:rsidP="00E93E42">
            <w:pPr>
              <w:pStyle w:val="ListParagraph"/>
              <w:tabs>
                <w:tab w:val="left" w:pos="270"/>
              </w:tabs>
              <w:ind w:left="0"/>
              <w:rPr>
                <w:rFonts w:ascii="Sylfaen" w:hAnsi="Sylfaen"/>
                <w:lang w:val="ka-GE"/>
              </w:rPr>
            </w:pPr>
          </w:p>
        </w:tc>
      </w:tr>
      <w:tr w:rsidR="00524DA4" w:rsidRPr="00523A99" w:rsidTr="00524DA4">
        <w:tc>
          <w:tcPr>
            <w:tcW w:w="1188" w:type="dxa"/>
          </w:tcPr>
          <w:p w:rsidR="00524DA4" w:rsidRPr="00523A99" w:rsidRDefault="00524DA4" w:rsidP="00524DA4">
            <w:pPr>
              <w:pStyle w:val="ListParagraph"/>
              <w:tabs>
                <w:tab w:val="left" w:pos="270"/>
              </w:tabs>
              <w:ind w:left="0"/>
              <w:jc w:val="both"/>
              <w:rPr>
                <w:rFonts w:ascii="Sylfaen" w:hAnsi="Sylfaen"/>
                <w:lang w:val="ka-GE"/>
              </w:rPr>
            </w:pPr>
            <w:r w:rsidRPr="00523A99">
              <w:rPr>
                <w:rFonts w:ascii="Sylfaen" w:hAnsi="Sylfaen"/>
              </w:rPr>
              <w:t>3HP</w:t>
            </w:r>
          </w:p>
          <w:p w:rsidR="002D2393" w:rsidRPr="00523A99" w:rsidRDefault="00E63B6B" w:rsidP="00524DA4">
            <w:pPr>
              <w:pStyle w:val="ListParagraph"/>
              <w:tabs>
                <w:tab w:val="left" w:pos="270"/>
              </w:tabs>
              <w:ind w:left="0"/>
              <w:jc w:val="both"/>
              <w:rPr>
                <w:rFonts w:ascii="Sylfaen" w:hAnsi="Sylfaen"/>
                <w:lang w:val="ka-GE"/>
              </w:rPr>
            </w:pPr>
            <w:r w:rsidRPr="00523A99">
              <w:rPr>
                <w:rFonts w:ascii="Sylfaen" w:hAnsi="Sylfaen"/>
                <w:lang w:val="ka-GE"/>
              </w:rPr>
              <w:lastRenderedPageBreak/>
              <w:t>(12 დოზიანი)</w:t>
            </w:r>
          </w:p>
          <w:p w:rsidR="002D2393" w:rsidRPr="00523A99" w:rsidRDefault="002D2393" w:rsidP="00524DA4">
            <w:pPr>
              <w:pStyle w:val="ListParagraph"/>
              <w:tabs>
                <w:tab w:val="left" w:pos="270"/>
              </w:tabs>
              <w:ind w:left="0"/>
              <w:jc w:val="both"/>
              <w:rPr>
                <w:rFonts w:ascii="Sylfaen" w:hAnsi="Sylfaen"/>
                <w:lang w:val="ka-GE"/>
              </w:rPr>
            </w:pPr>
          </w:p>
          <w:p w:rsidR="002D2393" w:rsidRPr="00523A99" w:rsidRDefault="002D2393" w:rsidP="00524DA4">
            <w:pPr>
              <w:pStyle w:val="ListParagraph"/>
              <w:tabs>
                <w:tab w:val="left" w:pos="270"/>
              </w:tabs>
              <w:ind w:left="0"/>
              <w:jc w:val="both"/>
              <w:rPr>
                <w:rFonts w:ascii="Sylfaen" w:hAnsi="Sylfaen"/>
                <w:lang w:val="ka-GE"/>
              </w:rPr>
            </w:pPr>
          </w:p>
          <w:p w:rsidR="002D2393" w:rsidRPr="00523A99" w:rsidRDefault="002D2393" w:rsidP="00524DA4">
            <w:pPr>
              <w:pStyle w:val="ListParagraph"/>
              <w:tabs>
                <w:tab w:val="left" w:pos="270"/>
              </w:tabs>
              <w:ind w:left="0"/>
              <w:jc w:val="both"/>
              <w:rPr>
                <w:rFonts w:ascii="Sylfaen" w:hAnsi="Sylfaen"/>
                <w:lang w:val="ka-GE"/>
              </w:rPr>
            </w:pPr>
          </w:p>
          <w:p w:rsidR="002D2393" w:rsidRPr="00523A99" w:rsidRDefault="002D2393" w:rsidP="00524DA4">
            <w:pPr>
              <w:pStyle w:val="ListParagraph"/>
              <w:tabs>
                <w:tab w:val="left" w:pos="270"/>
              </w:tabs>
              <w:ind w:left="0"/>
              <w:jc w:val="both"/>
              <w:rPr>
                <w:rFonts w:ascii="Sylfaen" w:hAnsi="Sylfaen"/>
                <w:lang w:val="ka-GE"/>
              </w:rPr>
            </w:pPr>
          </w:p>
          <w:p w:rsidR="002D2393" w:rsidRPr="00523A99" w:rsidRDefault="002D2393" w:rsidP="00524DA4">
            <w:pPr>
              <w:pStyle w:val="ListParagraph"/>
              <w:tabs>
                <w:tab w:val="left" w:pos="270"/>
              </w:tabs>
              <w:ind w:left="0"/>
              <w:jc w:val="both"/>
              <w:rPr>
                <w:rFonts w:ascii="Sylfaen" w:hAnsi="Sylfaen"/>
                <w:lang w:val="ka-GE"/>
              </w:rPr>
            </w:pPr>
          </w:p>
        </w:tc>
        <w:tc>
          <w:tcPr>
            <w:tcW w:w="8370" w:type="dxa"/>
          </w:tcPr>
          <w:p w:rsidR="00524DA4" w:rsidRPr="00523A99" w:rsidRDefault="00524DA4" w:rsidP="00524DA4">
            <w:pPr>
              <w:pStyle w:val="ListParagraph"/>
              <w:tabs>
                <w:tab w:val="left" w:pos="270"/>
              </w:tabs>
              <w:ind w:left="0"/>
              <w:jc w:val="both"/>
              <w:rPr>
                <w:rFonts w:ascii="Sylfaen" w:hAnsi="Sylfaen"/>
                <w:lang w:val="ka-GE"/>
              </w:rPr>
            </w:pPr>
          </w:p>
          <w:p w:rsidR="0077718E" w:rsidRPr="00523A99" w:rsidRDefault="0077718E" w:rsidP="00524DA4">
            <w:pPr>
              <w:pStyle w:val="ListParagraph"/>
              <w:tabs>
                <w:tab w:val="left" w:pos="270"/>
              </w:tabs>
              <w:ind w:left="0"/>
              <w:jc w:val="both"/>
              <w:rPr>
                <w:rFonts w:ascii="Sylfaen" w:hAnsi="Sylfaen"/>
                <w:b/>
              </w:rPr>
            </w:pPr>
            <w:r w:rsidRPr="00523A99">
              <w:rPr>
                <w:rFonts w:ascii="Sylfaen" w:hAnsi="Sylfaen"/>
                <w:b/>
                <w:lang w:val="ka-GE"/>
              </w:rPr>
              <w:t>2-14 წლის</w:t>
            </w:r>
            <w:r w:rsidRPr="00523A99">
              <w:rPr>
                <w:rFonts w:ascii="Sylfaen" w:hAnsi="Sylfaen"/>
                <w:b/>
                <w:vertAlign w:val="superscript"/>
              </w:rPr>
              <w:t>d</w:t>
            </w:r>
          </w:p>
          <w:tbl>
            <w:tblPr>
              <w:tblStyle w:val="TableGrid"/>
              <w:tblW w:w="0" w:type="auto"/>
              <w:tblLook w:val="04A0" w:firstRow="1" w:lastRow="0" w:firstColumn="1" w:lastColumn="0" w:noHBand="0" w:noVBand="1"/>
            </w:tblPr>
            <w:tblGrid>
              <w:gridCol w:w="1349"/>
              <w:gridCol w:w="1316"/>
              <w:gridCol w:w="1321"/>
              <w:gridCol w:w="1317"/>
              <w:gridCol w:w="1317"/>
              <w:gridCol w:w="1318"/>
            </w:tblGrid>
            <w:tr w:rsidR="0077718E" w:rsidRPr="00523A99" w:rsidTr="00BF4729">
              <w:tc>
                <w:tcPr>
                  <w:tcW w:w="1356" w:type="dxa"/>
                </w:tcPr>
                <w:p w:rsidR="0077718E" w:rsidRPr="00523A99" w:rsidRDefault="0077718E" w:rsidP="00BF4729">
                  <w:pPr>
                    <w:pStyle w:val="ListParagraph"/>
                    <w:tabs>
                      <w:tab w:val="left" w:pos="270"/>
                    </w:tabs>
                    <w:ind w:left="0"/>
                    <w:jc w:val="both"/>
                    <w:rPr>
                      <w:rFonts w:ascii="Sylfaen" w:hAnsi="Sylfaen"/>
                      <w:lang w:val="ka-GE"/>
                    </w:rPr>
                  </w:pPr>
                </w:p>
              </w:tc>
              <w:tc>
                <w:tcPr>
                  <w:tcW w:w="1356"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rPr>
                    <w:t xml:space="preserve">10-15 </w:t>
                  </w:r>
                  <w:r w:rsidRPr="00523A99">
                    <w:rPr>
                      <w:rFonts w:ascii="Sylfaen" w:hAnsi="Sylfaen"/>
                      <w:lang w:val="ka-GE"/>
                    </w:rPr>
                    <w:t>კგ</w:t>
                  </w:r>
                </w:p>
              </w:tc>
              <w:tc>
                <w:tcPr>
                  <w:tcW w:w="1356"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lang w:val="ka-GE"/>
                    </w:rPr>
                    <w:t>16-23კგ</w:t>
                  </w:r>
                </w:p>
              </w:tc>
              <w:tc>
                <w:tcPr>
                  <w:tcW w:w="1357"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lang w:val="ka-GE"/>
                    </w:rPr>
                    <w:t>24-30 კგ</w:t>
                  </w:r>
                </w:p>
              </w:tc>
              <w:tc>
                <w:tcPr>
                  <w:tcW w:w="1357"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lang w:val="ka-GE"/>
                    </w:rPr>
                    <w:t>31-34 კგ</w:t>
                  </w:r>
                </w:p>
              </w:tc>
              <w:tc>
                <w:tcPr>
                  <w:tcW w:w="1357"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lang w:val="ka-GE"/>
                    </w:rPr>
                    <w:t>&gt;34 კგ</w:t>
                  </w:r>
                </w:p>
              </w:tc>
            </w:tr>
            <w:tr w:rsidR="0077718E" w:rsidRPr="00523A99" w:rsidTr="00BF4729">
              <w:tc>
                <w:tcPr>
                  <w:tcW w:w="1356" w:type="dxa"/>
                </w:tcPr>
                <w:p w:rsidR="0077718E" w:rsidRPr="00523A99" w:rsidRDefault="0077718E" w:rsidP="0077718E">
                  <w:pPr>
                    <w:pStyle w:val="ListParagraph"/>
                    <w:tabs>
                      <w:tab w:val="left" w:pos="270"/>
                    </w:tabs>
                    <w:ind w:left="0"/>
                    <w:jc w:val="both"/>
                    <w:rPr>
                      <w:rFonts w:ascii="Sylfaen" w:hAnsi="Sylfaen"/>
                      <w:sz w:val="16"/>
                      <w:szCs w:val="16"/>
                      <w:lang w:val="ka-GE"/>
                    </w:rPr>
                  </w:pPr>
                  <w:r w:rsidRPr="00523A99">
                    <w:rPr>
                      <w:rFonts w:ascii="Sylfaen" w:hAnsi="Sylfaen"/>
                      <w:sz w:val="16"/>
                      <w:szCs w:val="16"/>
                      <w:lang w:val="ka-GE"/>
                    </w:rPr>
                    <w:t>იზონიაზიდი  100 მგ</w:t>
                  </w:r>
                  <w:r w:rsidRPr="00523A99">
                    <w:rPr>
                      <w:rFonts w:ascii="Sylfaen" w:hAnsi="Sylfaen"/>
                      <w:sz w:val="16"/>
                      <w:szCs w:val="16"/>
                      <w:vertAlign w:val="superscript"/>
                    </w:rPr>
                    <w:t>b</w:t>
                  </w:r>
                </w:p>
              </w:tc>
              <w:tc>
                <w:tcPr>
                  <w:tcW w:w="1356"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3</w:t>
                  </w:r>
                </w:p>
              </w:tc>
              <w:tc>
                <w:tcPr>
                  <w:tcW w:w="1356"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5</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6</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7</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7</w:t>
                  </w:r>
                </w:p>
              </w:tc>
            </w:tr>
            <w:tr w:rsidR="0077718E" w:rsidRPr="00523A99" w:rsidTr="00BF4729">
              <w:tc>
                <w:tcPr>
                  <w:tcW w:w="1356" w:type="dxa"/>
                </w:tcPr>
                <w:p w:rsidR="0077718E" w:rsidRPr="00523A99" w:rsidRDefault="0077718E" w:rsidP="00BF4729">
                  <w:pPr>
                    <w:pStyle w:val="ListParagraph"/>
                    <w:tabs>
                      <w:tab w:val="left" w:pos="270"/>
                    </w:tabs>
                    <w:ind w:left="0"/>
                    <w:jc w:val="both"/>
                    <w:rPr>
                      <w:rFonts w:ascii="Sylfaen" w:hAnsi="Sylfaen"/>
                      <w:sz w:val="16"/>
                      <w:szCs w:val="16"/>
                      <w:lang w:val="ka-GE"/>
                    </w:rPr>
                  </w:pPr>
                  <w:r w:rsidRPr="00523A99">
                    <w:rPr>
                      <w:rFonts w:ascii="Sylfaen" w:hAnsi="Sylfaen"/>
                      <w:sz w:val="16"/>
                      <w:szCs w:val="16"/>
                      <w:lang w:val="ka-GE"/>
                    </w:rPr>
                    <w:t>რიფაპენტინი 150 მგ</w:t>
                  </w:r>
                </w:p>
              </w:tc>
              <w:tc>
                <w:tcPr>
                  <w:tcW w:w="1356"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2</w:t>
                  </w:r>
                </w:p>
              </w:tc>
              <w:tc>
                <w:tcPr>
                  <w:tcW w:w="1356"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3</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4</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5</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5</w:t>
                  </w:r>
                </w:p>
              </w:tc>
            </w:tr>
            <w:tr w:rsidR="0077718E" w:rsidRPr="00523A99" w:rsidTr="00BF4729">
              <w:tc>
                <w:tcPr>
                  <w:tcW w:w="1356" w:type="dxa"/>
                </w:tcPr>
                <w:p w:rsidR="0077718E" w:rsidRPr="00523A99" w:rsidRDefault="0077718E" w:rsidP="00BF4729">
                  <w:pPr>
                    <w:pStyle w:val="ListParagraph"/>
                    <w:tabs>
                      <w:tab w:val="left" w:pos="270"/>
                    </w:tabs>
                    <w:ind w:left="0"/>
                    <w:jc w:val="both"/>
                    <w:rPr>
                      <w:rFonts w:ascii="Sylfaen" w:hAnsi="Sylfaen"/>
                      <w:sz w:val="16"/>
                      <w:szCs w:val="16"/>
                      <w:lang w:val="ka-GE"/>
                    </w:rPr>
                  </w:pPr>
                  <w:r w:rsidRPr="00523A99">
                    <w:rPr>
                      <w:rFonts w:ascii="Sylfaen" w:hAnsi="Sylfaen"/>
                      <w:sz w:val="16"/>
                      <w:szCs w:val="16"/>
                      <w:lang w:val="ka-GE"/>
                    </w:rPr>
                    <w:t>იზონიაზიდი + რიფაპენტინი</w:t>
                  </w:r>
                </w:p>
                <w:p w:rsidR="0077718E" w:rsidRPr="00523A99" w:rsidRDefault="0077718E" w:rsidP="00BF4729">
                  <w:pPr>
                    <w:pStyle w:val="ListParagraph"/>
                    <w:tabs>
                      <w:tab w:val="left" w:pos="270"/>
                    </w:tabs>
                    <w:ind w:left="0"/>
                    <w:jc w:val="both"/>
                    <w:rPr>
                      <w:rFonts w:ascii="Sylfaen" w:hAnsi="Sylfaen"/>
                      <w:sz w:val="16"/>
                      <w:szCs w:val="16"/>
                      <w:lang w:val="ka-GE"/>
                    </w:rPr>
                  </w:pPr>
                  <w:r w:rsidRPr="00523A99">
                    <w:rPr>
                      <w:rFonts w:ascii="Sylfaen" w:hAnsi="Sylfaen"/>
                      <w:sz w:val="16"/>
                      <w:szCs w:val="16"/>
                    </w:rPr>
                    <w:t xml:space="preserve">FDC </w:t>
                  </w:r>
                  <w:r w:rsidRPr="00523A99">
                    <w:rPr>
                      <w:rFonts w:ascii="Sylfaen" w:hAnsi="Sylfaen"/>
                      <w:sz w:val="16"/>
                      <w:szCs w:val="16"/>
                      <w:lang w:val="ka-GE"/>
                    </w:rPr>
                    <w:t>(</w:t>
                  </w:r>
                  <w:r w:rsidRPr="00523A99">
                    <w:rPr>
                      <w:rFonts w:ascii="Sylfaen" w:hAnsi="Sylfaen"/>
                      <w:sz w:val="16"/>
                      <w:szCs w:val="16"/>
                    </w:rPr>
                    <w:t>150</w:t>
                  </w:r>
                  <w:r w:rsidRPr="00523A99">
                    <w:rPr>
                      <w:rFonts w:ascii="Sylfaen" w:hAnsi="Sylfaen"/>
                      <w:sz w:val="16"/>
                      <w:szCs w:val="16"/>
                      <w:lang w:val="ka-GE"/>
                    </w:rPr>
                    <w:t>მგ</w:t>
                  </w:r>
                  <w:r w:rsidRPr="00523A99">
                    <w:rPr>
                      <w:rFonts w:ascii="Sylfaen" w:hAnsi="Sylfaen"/>
                      <w:sz w:val="16"/>
                      <w:szCs w:val="16"/>
                    </w:rPr>
                    <w:t>/150</w:t>
                  </w:r>
                  <w:r w:rsidRPr="00523A99">
                    <w:rPr>
                      <w:rFonts w:ascii="Sylfaen" w:hAnsi="Sylfaen"/>
                      <w:sz w:val="16"/>
                      <w:szCs w:val="16"/>
                      <w:lang w:val="ka-GE"/>
                    </w:rPr>
                    <w:t>მგ)</w:t>
                  </w:r>
                  <w:r w:rsidRPr="00523A99">
                    <w:rPr>
                      <w:rFonts w:ascii="Sylfaen" w:hAnsi="Sylfaen"/>
                      <w:sz w:val="16"/>
                      <w:szCs w:val="16"/>
                      <w:vertAlign w:val="superscript"/>
                    </w:rPr>
                    <w:t>c</w:t>
                  </w:r>
                  <w:r w:rsidRPr="00523A99">
                    <w:rPr>
                      <w:rFonts w:ascii="Sylfaen" w:hAnsi="Sylfaen"/>
                      <w:sz w:val="16"/>
                      <w:szCs w:val="16"/>
                      <w:vertAlign w:val="superscript"/>
                      <w:lang w:val="ka-GE"/>
                    </w:rPr>
                    <w:t xml:space="preserve"> </w:t>
                  </w:r>
                </w:p>
              </w:tc>
              <w:tc>
                <w:tcPr>
                  <w:tcW w:w="1356"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2</w:t>
                  </w:r>
                </w:p>
              </w:tc>
              <w:tc>
                <w:tcPr>
                  <w:tcW w:w="1356"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3</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4</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5</w:t>
                  </w:r>
                </w:p>
              </w:tc>
              <w:tc>
                <w:tcPr>
                  <w:tcW w:w="1357"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5</w:t>
                  </w:r>
                </w:p>
              </w:tc>
            </w:tr>
          </w:tbl>
          <w:p w:rsidR="0077718E" w:rsidRPr="00523A99" w:rsidRDefault="0077718E" w:rsidP="00524DA4">
            <w:pPr>
              <w:pStyle w:val="ListParagraph"/>
              <w:tabs>
                <w:tab w:val="left" w:pos="270"/>
              </w:tabs>
              <w:ind w:left="0"/>
              <w:jc w:val="both"/>
              <w:rPr>
                <w:rFonts w:ascii="Sylfaen" w:hAnsi="Sylfaen"/>
                <w:lang w:val="ka-GE"/>
              </w:rPr>
            </w:pPr>
          </w:p>
          <w:p w:rsidR="0077718E" w:rsidRPr="00523A99" w:rsidRDefault="0077718E" w:rsidP="00524DA4">
            <w:pPr>
              <w:pStyle w:val="ListParagraph"/>
              <w:tabs>
                <w:tab w:val="left" w:pos="270"/>
              </w:tabs>
              <w:ind w:left="0"/>
              <w:jc w:val="both"/>
              <w:rPr>
                <w:rFonts w:ascii="Sylfaen" w:hAnsi="Sylfaen"/>
                <w:b/>
                <w:lang w:val="ka-GE"/>
              </w:rPr>
            </w:pPr>
            <w:r w:rsidRPr="00523A99">
              <w:rPr>
                <w:rFonts w:ascii="Sylfaen" w:hAnsi="Sylfaen"/>
                <w:b/>
                <w:lang w:val="ka-GE"/>
              </w:rPr>
              <w:t>&gt;14 წლის</w:t>
            </w:r>
            <w:r w:rsidRPr="00523A99">
              <w:rPr>
                <w:rFonts w:ascii="Sylfaen" w:hAnsi="Sylfaen"/>
                <w:b/>
                <w:vertAlign w:val="superscript"/>
              </w:rPr>
              <w:t xml:space="preserve"> d</w:t>
            </w:r>
          </w:p>
          <w:tbl>
            <w:tblPr>
              <w:tblStyle w:val="TableGrid"/>
              <w:tblW w:w="0" w:type="auto"/>
              <w:tblLook w:val="04A0" w:firstRow="1" w:lastRow="0" w:firstColumn="1" w:lastColumn="0" w:noHBand="0" w:noVBand="1"/>
            </w:tblPr>
            <w:tblGrid>
              <w:gridCol w:w="1459"/>
              <w:gridCol w:w="1293"/>
              <w:gridCol w:w="1302"/>
              <w:gridCol w:w="1294"/>
              <w:gridCol w:w="1294"/>
              <w:gridCol w:w="1296"/>
            </w:tblGrid>
            <w:tr w:rsidR="0077718E" w:rsidRPr="00523A99" w:rsidTr="0077718E">
              <w:tc>
                <w:tcPr>
                  <w:tcW w:w="1472" w:type="dxa"/>
                </w:tcPr>
                <w:p w:rsidR="0077718E" w:rsidRPr="00523A99" w:rsidRDefault="0077718E" w:rsidP="00524DA4">
                  <w:pPr>
                    <w:pStyle w:val="ListParagraph"/>
                    <w:tabs>
                      <w:tab w:val="left" w:pos="270"/>
                    </w:tabs>
                    <w:ind w:left="0"/>
                    <w:jc w:val="both"/>
                    <w:rPr>
                      <w:rFonts w:ascii="Sylfaen" w:hAnsi="Sylfaen"/>
                      <w:lang w:val="ka-GE"/>
                    </w:rPr>
                  </w:pPr>
                </w:p>
              </w:tc>
              <w:tc>
                <w:tcPr>
                  <w:tcW w:w="1333" w:type="dxa"/>
                </w:tcPr>
                <w:p w:rsidR="0077718E" w:rsidRPr="00523A99" w:rsidRDefault="0077718E" w:rsidP="00BF4729">
                  <w:pPr>
                    <w:pStyle w:val="ListParagraph"/>
                    <w:tabs>
                      <w:tab w:val="left" w:pos="270"/>
                    </w:tabs>
                    <w:ind w:left="0"/>
                    <w:jc w:val="center"/>
                    <w:rPr>
                      <w:rFonts w:ascii="Sylfaen" w:hAnsi="Sylfaen"/>
                      <w:lang w:val="ka-GE"/>
                    </w:rPr>
                  </w:pPr>
                  <w:r w:rsidRPr="00523A99">
                    <w:rPr>
                      <w:rFonts w:ascii="Sylfaen" w:hAnsi="Sylfaen"/>
                    </w:rPr>
                    <w:t xml:space="preserve">30-35 </w:t>
                  </w:r>
                  <w:r w:rsidRPr="00523A99">
                    <w:rPr>
                      <w:rFonts w:ascii="Sylfaen" w:hAnsi="Sylfaen"/>
                      <w:lang w:val="ka-GE"/>
                    </w:rPr>
                    <w:t>კგ</w:t>
                  </w:r>
                </w:p>
              </w:tc>
              <w:tc>
                <w:tcPr>
                  <w:tcW w:w="1336"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rPr>
                    <w:t>3</w:t>
                  </w:r>
                  <w:r w:rsidRPr="00523A99">
                    <w:rPr>
                      <w:rFonts w:ascii="Sylfaen" w:hAnsi="Sylfaen"/>
                      <w:lang w:val="ka-GE"/>
                    </w:rPr>
                    <w:t>6-</w:t>
                  </w:r>
                  <w:r w:rsidRPr="00523A99">
                    <w:rPr>
                      <w:rFonts w:ascii="Sylfaen" w:hAnsi="Sylfaen"/>
                    </w:rPr>
                    <w:t>45</w:t>
                  </w:r>
                  <w:r w:rsidRPr="00523A99">
                    <w:rPr>
                      <w:rFonts w:ascii="Sylfaen" w:hAnsi="Sylfaen"/>
                      <w:lang w:val="ka-GE"/>
                    </w:rPr>
                    <w:t>კგ</w:t>
                  </w:r>
                </w:p>
              </w:tc>
              <w:tc>
                <w:tcPr>
                  <w:tcW w:w="1334"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rPr>
                    <w:t>46</w:t>
                  </w:r>
                  <w:r w:rsidRPr="00523A99">
                    <w:rPr>
                      <w:rFonts w:ascii="Sylfaen" w:hAnsi="Sylfaen"/>
                      <w:lang w:val="ka-GE"/>
                    </w:rPr>
                    <w:t>-</w:t>
                  </w:r>
                  <w:r w:rsidRPr="00523A99">
                    <w:rPr>
                      <w:rFonts w:ascii="Sylfaen" w:hAnsi="Sylfaen"/>
                    </w:rPr>
                    <w:t>55</w:t>
                  </w:r>
                  <w:r w:rsidRPr="00523A99">
                    <w:rPr>
                      <w:rFonts w:ascii="Sylfaen" w:hAnsi="Sylfaen"/>
                      <w:lang w:val="ka-GE"/>
                    </w:rPr>
                    <w:t xml:space="preserve"> კგ</w:t>
                  </w:r>
                </w:p>
              </w:tc>
              <w:tc>
                <w:tcPr>
                  <w:tcW w:w="1334" w:type="dxa"/>
                </w:tcPr>
                <w:p w:rsidR="0077718E" w:rsidRPr="00523A99" w:rsidRDefault="0077718E" w:rsidP="00BF4729">
                  <w:pPr>
                    <w:pStyle w:val="ListParagraph"/>
                    <w:tabs>
                      <w:tab w:val="left" w:pos="270"/>
                    </w:tabs>
                    <w:ind w:left="0"/>
                    <w:jc w:val="center"/>
                    <w:rPr>
                      <w:rFonts w:ascii="Sylfaen" w:hAnsi="Sylfaen"/>
                      <w:lang w:val="ka-GE"/>
                    </w:rPr>
                  </w:pPr>
                  <w:r w:rsidRPr="00523A99">
                    <w:rPr>
                      <w:rFonts w:ascii="Sylfaen" w:hAnsi="Sylfaen"/>
                    </w:rPr>
                    <w:t>56-70</w:t>
                  </w:r>
                  <w:r w:rsidRPr="00523A99">
                    <w:rPr>
                      <w:rFonts w:ascii="Sylfaen" w:hAnsi="Sylfaen"/>
                      <w:lang w:val="ka-GE"/>
                    </w:rPr>
                    <w:t xml:space="preserve"> კგ</w:t>
                  </w:r>
                </w:p>
              </w:tc>
              <w:tc>
                <w:tcPr>
                  <w:tcW w:w="1335" w:type="dxa"/>
                </w:tcPr>
                <w:p w:rsidR="0077718E" w:rsidRPr="00523A99" w:rsidRDefault="0077718E" w:rsidP="0077718E">
                  <w:pPr>
                    <w:pStyle w:val="ListParagraph"/>
                    <w:tabs>
                      <w:tab w:val="left" w:pos="270"/>
                    </w:tabs>
                    <w:ind w:left="0"/>
                    <w:jc w:val="center"/>
                    <w:rPr>
                      <w:rFonts w:ascii="Sylfaen" w:hAnsi="Sylfaen"/>
                      <w:lang w:val="ka-GE"/>
                    </w:rPr>
                  </w:pPr>
                  <w:r w:rsidRPr="00523A99">
                    <w:rPr>
                      <w:rFonts w:ascii="Sylfaen" w:hAnsi="Sylfaen"/>
                      <w:lang w:val="ka-GE"/>
                    </w:rPr>
                    <w:t>&gt;</w:t>
                  </w:r>
                  <w:r w:rsidRPr="00523A99">
                    <w:rPr>
                      <w:rFonts w:ascii="Sylfaen" w:hAnsi="Sylfaen"/>
                    </w:rPr>
                    <w:t>70</w:t>
                  </w:r>
                  <w:r w:rsidRPr="00523A99">
                    <w:rPr>
                      <w:rFonts w:ascii="Sylfaen" w:hAnsi="Sylfaen"/>
                      <w:lang w:val="ka-GE"/>
                    </w:rPr>
                    <w:t xml:space="preserve"> კგ</w:t>
                  </w:r>
                </w:p>
              </w:tc>
            </w:tr>
            <w:tr w:rsidR="0077718E" w:rsidRPr="00523A99" w:rsidTr="0077718E">
              <w:tc>
                <w:tcPr>
                  <w:tcW w:w="1472" w:type="dxa"/>
                </w:tcPr>
                <w:p w:rsidR="0077718E" w:rsidRPr="00523A99" w:rsidRDefault="0077718E" w:rsidP="00BF4729">
                  <w:pPr>
                    <w:pStyle w:val="ListParagraph"/>
                    <w:tabs>
                      <w:tab w:val="left" w:pos="270"/>
                    </w:tabs>
                    <w:ind w:left="0"/>
                    <w:jc w:val="both"/>
                    <w:rPr>
                      <w:rFonts w:ascii="Sylfaen" w:hAnsi="Sylfaen"/>
                      <w:sz w:val="16"/>
                      <w:szCs w:val="16"/>
                      <w:lang w:val="ka-GE"/>
                    </w:rPr>
                  </w:pPr>
                  <w:r w:rsidRPr="00523A99">
                    <w:rPr>
                      <w:rFonts w:ascii="Sylfaen" w:hAnsi="Sylfaen"/>
                      <w:sz w:val="16"/>
                      <w:szCs w:val="16"/>
                      <w:lang w:val="ka-GE"/>
                    </w:rPr>
                    <w:t xml:space="preserve">იზონიაზიდი  </w:t>
                  </w:r>
                  <w:r w:rsidRPr="00523A99">
                    <w:rPr>
                      <w:rFonts w:ascii="Sylfaen" w:hAnsi="Sylfaen"/>
                      <w:sz w:val="16"/>
                      <w:szCs w:val="16"/>
                    </w:rPr>
                    <w:t>3</w:t>
                  </w:r>
                  <w:r w:rsidRPr="00523A99">
                    <w:rPr>
                      <w:rFonts w:ascii="Sylfaen" w:hAnsi="Sylfaen"/>
                      <w:sz w:val="16"/>
                      <w:szCs w:val="16"/>
                      <w:lang w:val="ka-GE"/>
                    </w:rPr>
                    <w:t>00 მგ</w:t>
                  </w:r>
                </w:p>
              </w:tc>
              <w:tc>
                <w:tcPr>
                  <w:tcW w:w="1333"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3</w:t>
                  </w:r>
                </w:p>
              </w:tc>
              <w:tc>
                <w:tcPr>
                  <w:tcW w:w="1336"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c>
                <w:tcPr>
                  <w:tcW w:w="1334"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c>
                <w:tcPr>
                  <w:tcW w:w="1334"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c>
                <w:tcPr>
                  <w:tcW w:w="1335"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r>
            <w:tr w:rsidR="0077718E" w:rsidRPr="00523A99" w:rsidTr="0077718E">
              <w:tc>
                <w:tcPr>
                  <w:tcW w:w="1472" w:type="dxa"/>
                </w:tcPr>
                <w:p w:rsidR="0077718E" w:rsidRPr="00523A99" w:rsidRDefault="0077718E" w:rsidP="00BF4729">
                  <w:pPr>
                    <w:pStyle w:val="ListParagraph"/>
                    <w:tabs>
                      <w:tab w:val="left" w:pos="270"/>
                    </w:tabs>
                    <w:ind w:left="0"/>
                    <w:jc w:val="both"/>
                    <w:rPr>
                      <w:rFonts w:ascii="Sylfaen" w:hAnsi="Sylfaen"/>
                      <w:sz w:val="16"/>
                      <w:szCs w:val="16"/>
                      <w:lang w:val="ka-GE"/>
                    </w:rPr>
                  </w:pPr>
                  <w:r w:rsidRPr="00523A99">
                    <w:rPr>
                      <w:rFonts w:ascii="Sylfaen" w:hAnsi="Sylfaen"/>
                      <w:sz w:val="16"/>
                      <w:szCs w:val="16"/>
                      <w:lang w:val="ka-GE"/>
                    </w:rPr>
                    <w:t>რიფაპენტინი 150 მგ</w:t>
                  </w:r>
                </w:p>
              </w:tc>
              <w:tc>
                <w:tcPr>
                  <w:tcW w:w="1333"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6</w:t>
                  </w:r>
                </w:p>
              </w:tc>
              <w:tc>
                <w:tcPr>
                  <w:tcW w:w="1336"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6</w:t>
                  </w:r>
                </w:p>
              </w:tc>
              <w:tc>
                <w:tcPr>
                  <w:tcW w:w="1334"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6</w:t>
                  </w:r>
                </w:p>
              </w:tc>
              <w:tc>
                <w:tcPr>
                  <w:tcW w:w="1334"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6</w:t>
                  </w:r>
                </w:p>
              </w:tc>
              <w:tc>
                <w:tcPr>
                  <w:tcW w:w="1335"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6</w:t>
                  </w:r>
                </w:p>
              </w:tc>
            </w:tr>
            <w:tr w:rsidR="0077718E" w:rsidRPr="00523A99" w:rsidTr="0077718E">
              <w:tc>
                <w:tcPr>
                  <w:tcW w:w="1472" w:type="dxa"/>
                </w:tcPr>
                <w:p w:rsidR="0077718E" w:rsidRPr="00523A99" w:rsidRDefault="0077718E" w:rsidP="00BF4729">
                  <w:pPr>
                    <w:pStyle w:val="ListParagraph"/>
                    <w:tabs>
                      <w:tab w:val="left" w:pos="270"/>
                    </w:tabs>
                    <w:ind w:left="0"/>
                    <w:jc w:val="both"/>
                    <w:rPr>
                      <w:rFonts w:ascii="Sylfaen" w:hAnsi="Sylfaen"/>
                      <w:sz w:val="16"/>
                      <w:szCs w:val="16"/>
                      <w:lang w:val="ka-GE"/>
                    </w:rPr>
                  </w:pPr>
                  <w:r w:rsidRPr="00523A99">
                    <w:rPr>
                      <w:rFonts w:ascii="Sylfaen" w:hAnsi="Sylfaen"/>
                      <w:sz w:val="16"/>
                      <w:szCs w:val="16"/>
                      <w:lang w:val="ka-GE"/>
                    </w:rPr>
                    <w:t>იზონიაზიდი + რიფაპენტინი</w:t>
                  </w:r>
                </w:p>
                <w:p w:rsidR="0077718E" w:rsidRPr="00523A99" w:rsidRDefault="0077718E" w:rsidP="0077718E">
                  <w:pPr>
                    <w:pStyle w:val="ListParagraph"/>
                    <w:tabs>
                      <w:tab w:val="left" w:pos="270"/>
                    </w:tabs>
                    <w:ind w:left="0"/>
                    <w:jc w:val="both"/>
                    <w:rPr>
                      <w:rFonts w:ascii="Sylfaen" w:hAnsi="Sylfaen"/>
                      <w:sz w:val="16"/>
                      <w:szCs w:val="16"/>
                      <w:lang w:val="ka-GE"/>
                    </w:rPr>
                  </w:pPr>
                  <w:r w:rsidRPr="00523A99">
                    <w:rPr>
                      <w:rFonts w:ascii="Sylfaen" w:hAnsi="Sylfaen"/>
                      <w:sz w:val="16"/>
                      <w:szCs w:val="16"/>
                    </w:rPr>
                    <w:t xml:space="preserve">FDC </w:t>
                  </w:r>
                  <w:r w:rsidRPr="00523A99">
                    <w:rPr>
                      <w:rFonts w:ascii="Sylfaen" w:hAnsi="Sylfaen"/>
                      <w:sz w:val="16"/>
                      <w:szCs w:val="16"/>
                      <w:lang w:val="ka-GE"/>
                    </w:rPr>
                    <w:t>(</w:t>
                  </w:r>
                  <w:r w:rsidRPr="00523A99">
                    <w:rPr>
                      <w:rFonts w:ascii="Sylfaen" w:hAnsi="Sylfaen"/>
                      <w:sz w:val="16"/>
                      <w:szCs w:val="16"/>
                    </w:rPr>
                    <w:t>300</w:t>
                  </w:r>
                  <w:r w:rsidRPr="00523A99">
                    <w:rPr>
                      <w:rFonts w:ascii="Sylfaen" w:hAnsi="Sylfaen"/>
                      <w:sz w:val="16"/>
                      <w:szCs w:val="16"/>
                      <w:lang w:val="ka-GE"/>
                    </w:rPr>
                    <w:t>მგ</w:t>
                  </w:r>
                  <w:r w:rsidRPr="00523A99">
                    <w:rPr>
                      <w:rFonts w:ascii="Sylfaen" w:hAnsi="Sylfaen"/>
                      <w:sz w:val="16"/>
                      <w:szCs w:val="16"/>
                    </w:rPr>
                    <w:t>/300</w:t>
                  </w:r>
                  <w:r w:rsidRPr="00523A99">
                    <w:rPr>
                      <w:rFonts w:ascii="Sylfaen" w:hAnsi="Sylfaen"/>
                      <w:sz w:val="16"/>
                      <w:szCs w:val="16"/>
                      <w:lang w:val="ka-GE"/>
                    </w:rPr>
                    <w:t>მგ)</w:t>
                  </w:r>
                  <w:r w:rsidRPr="00523A99">
                    <w:rPr>
                      <w:rFonts w:ascii="Sylfaen" w:hAnsi="Sylfaen"/>
                      <w:sz w:val="16"/>
                      <w:szCs w:val="16"/>
                      <w:vertAlign w:val="superscript"/>
                    </w:rPr>
                    <w:t>c</w:t>
                  </w:r>
                  <w:r w:rsidRPr="00523A99">
                    <w:rPr>
                      <w:rFonts w:ascii="Sylfaen" w:hAnsi="Sylfaen"/>
                      <w:sz w:val="16"/>
                      <w:szCs w:val="16"/>
                      <w:vertAlign w:val="superscript"/>
                      <w:lang w:val="ka-GE"/>
                    </w:rPr>
                    <w:t xml:space="preserve"> </w:t>
                  </w:r>
                </w:p>
              </w:tc>
              <w:tc>
                <w:tcPr>
                  <w:tcW w:w="1333" w:type="dxa"/>
                </w:tcPr>
                <w:p w:rsidR="0077718E" w:rsidRPr="00523A99" w:rsidRDefault="0077718E" w:rsidP="0077718E">
                  <w:pPr>
                    <w:pStyle w:val="ListParagraph"/>
                    <w:tabs>
                      <w:tab w:val="left" w:pos="270"/>
                    </w:tabs>
                    <w:ind w:left="0"/>
                    <w:jc w:val="center"/>
                    <w:rPr>
                      <w:rFonts w:ascii="Sylfaen" w:hAnsi="Sylfaen"/>
                    </w:rPr>
                  </w:pPr>
                  <w:r w:rsidRPr="00523A99">
                    <w:rPr>
                      <w:rFonts w:ascii="Sylfaen" w:hAnsi="Sylfaen"/>
                    </w:rPr>
                    <w:t>3</w:t>
                  </w:r>
                </w:p>
              </w:tc>
              <w:tc>
                <w:tcPr>
                  <w:tcW w:w="1336"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c>
                <w:tcPr>
                  <w:tcW w:w="1334"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c>
                <w:tcPr>
                  <w:tcW w:w="1334"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c>
                <w:tcPr>
                  <w:tcW w:w="1335" w:type="dxa"/>
                </w:tcPr>
                <w:p w:rsidR="0077718E" w:rsidRPr="00523A99" w:rsidRDefault="0077718E" w:rsidP="00BF4729">
                  <w:pPr>
                    <w:pStyle w:val="ListParagraph"/>
                    <w:tabs>
                      <w:tab w:val="left" w:pos="270"/>
                    </w:tabs>
                    <w:ind w:left="0"/>
                    <w:jc w:val="center"/>
                    <w:rPr>
                      <w:rFonts w:ascii="Sylfaen" w:hAnsi="Sylfaen"/>
                    </w:rPr>
                  </w:pPr>
                  <w:r w:rsidRPr="00523A99">
                    <w:rPr>
                      <w:rFonts w:ascii="Sylfaen" w:hAnsi="Sylfaen"/>
                    </w:rPr>
                    <w:t>3</w:t>
                  </w:r>
                </w:p>
              </w:tc>
            </w:tr>
          </w:tbl>
          <w:p w:rsidR="002D2393" w:rsidRPr="00523A99" w:rsidRDefault="002D2393" w:rsidP="00524DA4">
            <w:pPr>
              <w:pStyle w:val="ListParagraph"/>
              <w:tabs>
                <w:tab w:val="left" w:pos="270"/>
              </w:tabs>
              <w:ind w:left="0"/>
              <w:jc w:val="both"/>
              <w:rPr>
                <w:rFonts w:ascii="Sylfaen" w:hAnsi="Sylfaen"/>
                <w:lang w:val="ka-GE"/>
              </w:rPr>
            </w:pPr>
          </w:p>
        </w:tc>
      </w:tr>
      <w:tr w:rsidR="00524DA4" w:rsidRPr="00523A99" w:rsidTr="00524DA4">
        <w:tc>
          <w:tcPr>
            <w:tcW w:w="1188" w:type="dxa"/>
          </w:tcPr>
          <w:p w:rsidR="00524DA4" w:rsidRPr="00523A99" w:rsidRDefault="00524DA4" w:rsidP="00524DA4">
            <w:pPr>
              <w:pStyle w:val="ListParagraph"/>
              <w:tabs>
                <w:tab w:val="left" w:pos="270"/>
              </w:tabs>
              <w:ind w:left="0"/>
              <w:jc w:val="both"/>
              <w:rPr>
                <w:rFonts w:ascii="Sylfaen" w:hAnsi="Sylfaen"/>
                <w:lang w:val="ka-GE"/>
              </w:rPr>
            </w:pPr>
            <w:r w:rsidRPr="00523A99">
              <w:rPr>
                <w:rFonts w:ascii="Sylfaen" w:hAnsi="Sylfaen"/>
              </w:rPr>
              <w:lastRenderedPageBreak/>
              <w:t>1HP</w:t>
            </w:r>
          </w:p>
          <w:p w:rsidR="00E63B6B" w:rsidRPr="00523A99" w:rsidRDefault="00E63B6B" w:rsidP="00524DA4">
            <w:pPr>
              <w:pStyle w:val="ListParagraph"/>
              <w:tabs>
                <w:tab w:val="left" w:pos="270"/>
              </w:tabs>
              <w:ind w:left="0"/>
              <w:jc w:val="both"/>
              <w:rPr>
                <w:rFonts w:ascii="Sylfaen" w:hAnsi="Sylfaen"/>
                <w:lang w:val="ka-GE"/>
              </w:rPr>
            </w:pPr>
            <w:r w:rsidRPr="00523A99">
              <w:rPr>
                <w:rFonts w:ascii="Sylfaen" w:hAnsi="Sylfaen"/>
                <w:lang w:val="ka-GE"/>
              </w:rPr>
              <w:t>(28 დოზიანი)</w:t>
            </w:r>
          </w:p>
        </w:tc>
        <w:tc>
          <w:tcPr>
            <w:tcW w:w="8370" w:type="dxa"/>
          </w:tcPr>
          <w:p w:rsidR="00524DA4" w:rsidRPr="00523A99" w:rsidRDefault="00E63B6B" w:rsidP="00524DA4">
            <w:pPr>
              <w:pStyle w:val="ListParagraph"/>
              <w:tabs>
                <w:tab w:val="left" w:pos="270"/>
              </w:tabs>
              <w:ind w:left="0"/>
              <w:jc w:val="both"/>
              <w:rPr>
                <w:rFonts w:ascii="Sylfaen" w:hAnsi="Sylfaen"/>
                <w:b/>
                <w:lang w:val="ka-GE"/>
              </w:rPr>
            </w:pPr>
            <w:r w:rsidRPr="00523A99">
              <w:rPr>
                <w:rFonts w:ascii="Sylfaen" w:hAnsi="Sylfaen"/>
                <w:b/>
                <w:lang w:val="ka-GE"/>
              </w:rPr>
              <w:t>≥</w:t>
            </w:r>
            <w:r w:rsidRPr="00523A99">
              <w:rPr>
                <w:rFonts w:ascii="Sylfaen" w:hAnsi="Sylfaen"/>
                <w:b/>
              </w:rPr>
              <w:t xml:space="preserve">13 </w:t>
            </w:r>
            <w:r w:rsidRPr="00523A99">
              <w:rPr>
                <w:rFonts w:ascii="Sylfaen" w:hAnsi="Sylfaen"/>
                <w:b/>
                <w:lang w:val="ka-GE"/>
              </w:rPr>
              <w:t>წლის (წონის მიუხედავად)</w:t>
            </w:r>
            <w:r w:rsidR="006A571F" w:rsidRPr="00523A99">
              <w:rPr>
                <w:rFonts w:ascii="Sylfaen" w:hAnsi="Sylfaen"/>
                <w:b/>
                <w:lang w:val="ka-GE"/>
              </w:rPr>
              <w:t>:</w:t>
            </w:r>
          </w:p>
          <w:p w:rsidR="00E63B6B" w:rsidRPr="00523A99" w:rsidRDefault="00E63B6B" w:rsidP="00524DA4">
            <w:pPr>
              <w:pStyle w:val="ListParagraph"/>
              <w:tabs>
                <w:tab w:val="left" w:pos="270"/>
              </w:tabs>
              <w:ind w:left="0"/>
              <w:jc w:val="both"/>
              <w:rPr>
                <w:rFonts w:ascii="Sylfaen" w:hAnsi="Sylfaen"/>
                <w:lang w:val="ka-GE"/>
              </w:rPr>
            </w:pPr>
            <w:r w:rsidRPr="00523A99">
              <w:rPr>
                <w:rFonts w:ascii="Sylfaen" w:hAnsi="Sylfaen"/>
                <w:lang w:val="ka-GE"/>
              </w:rPr>
              <w:t>იზონიაზიდი 300 მგ/დღეში</w:t>
            </w:r>
          </w:p>
          <w:p w:rsidR="00E63B6B" w:rsidRPr="00523A99" w:rsidRDefault="00E63B6B" w:rsidP="00524DA4">
            <w:pPr>
              <w:pStyle w:val="ListParagraph"/>
              <w:tabs>
                <w:tab w:val="left" w:pos="270"/>
              </w:tabs>
              <w:ind w:left="0"/>
              <w:jc w:val="both"/>
              <w:rPr>
                <w:rFonts w:ascii="Sylfaen" w:hAnsi="Sylfaen"/>
                <w:lang w:val="ka-GE"/>
              </w:rPr>
            </w:pPr>
            <w:r w:rsidRPr="00523A99">
              <w:rPr>
                <w:rFonts w:ascii="Sylfaen" w:hAnsi="Sylfaen"/>
                <w:lang w:val="ka-GE"/>
              </w:rPr>
              <w:t>რიფაპენტინი 600 მგ/დღეში</w:t>
            </w:r>
          </w:p>
        </w:tc>
      </w:tr>
      <w:tr w:rsidR="00524DA4" w:rsidRPr="00523A99" w:rsidTr="00524DA4">
        <w:tc>
          <w:tcPr>
            <w:tcW w:w="1188" w:type="dxa"/>
          </w:tcPr>
          <w:p w:rsidR="00524DA4" w:rsidRPr="00523A99" w:rsidRDefault="00524DA4" w:rsidP="00E63B6B">
            <w:pPr>
              <w:pStyle w:val="ListParagraph"/>
              <w:tabs>
                <w:tab w:val="left" w:pos="270"/>
              </w:tabs>
              <w:ind w:left="0"/>
              <w:rPr>
                <w:rFonts w:ascii="Sylfaen" w:hAnsi="Sylfaen"/>
              </w:rPr>
            </w:pPr>
            <w:r w:rsidRPr="00523A99">
              <w:rPr>
                <w:rFonts w:ascii="Sylfaen" w:hAnsi="Sylfaen"/>
              </w:rPr>
              <w:t>6Lfx</w:t>
            </w:r>
          </w:p>
        </w:tc>
        <w:tc>
          <w:tcPr>
            <w:tcW w:w="8370" w:type="dxa"/>
          </w:tcPr>
          <w:p w:rsidR="006A571F" w:rsidRPr="00523A99" w:rsidRDefault="00E63B6B" w:rsidP="00E63B6B">
            <w:pPr>
              <w:pStyle w:val="ListParagraph"/>
              <w:tabs>
                <w:tab w:val="left" w:pos="270"/>
              </w:tabs>
              <w:ind w:left="0"/>
              <w:rPr>
                <w:rFonts w:ascii="Sylfaen" w:eastAsiaTheme="minorEastAsia" w:hAnsi="Sylfaen" w:cstheme="minorBidi"/>
                <w:color w:val="242021"/>
                <w:lang w:val="ka-GE"/>
              </w:rPr>
            </w:pPr>
            <w:r w:rsidRPr="00523A99">
              <w:rPr>
                <w:rFonts w:ascii="Sylfaen" w:eastAsiaTheme="minorEastAsia" w:hAnsi="Sylfaen" w:cstheme="minorBidi"/>
                <w:color w:val="242021"/>
              </w:rPr>
              <w:t xml:space="preserve">&gt;14 </w:t>
            </w:r>
            <w:r w:rsidRPr="00523A99">
              <w:rPr>
                <w:rFonts w:ascii="Sylfaen" w:eastAsiaTheme="minorEastAsia" w:hAnsi="Sylfaen" w:cstheme="minorBidi"/>
                <w:color w:val="242021"/>
                <w:lang w:val="ka-GE"/>
              </w:rPr>
              <w:t xml:space="preserve">წლის: </w:t>
            </w:r>
            <w:r w:rsidRPr="00523A99">
              <w:rPr>
                <w:rFonts w:ascii="Sylfaen" w:eastAsiaTheme="minorEastAsia" w:hAnsi="Sylfaen" w:cstheme="minorBidi"/>
                <w:color w:val="242021"/>
              </w:rPr>
              <w:t xml:space="preserve">&lt;46 </w:t>
            </w:r>
            <w:r w:rsidRPr="00523A99">
              <w:rPr>
                <w:rFonts w:ascii="Sylfaen" w:eastAsiaTheme="minorEastAsia" w:hAnsi="Sylfaen" w:cstheme="minorBidi"/>
                <w:color w:val="242021"/>
                <w:lang w:val="ka-GE"/>
              </w:rPr>
              <w:t xml:space="preserve">კგ - </w:t>
            </w:r>
            <w:r w:rsidRPr="00523A99">
              <w:rPr>
                <w:rFonts w:ascii="Sylfaen" w:eastAsiaTheme="minorEastAsia" w:hAnsi="Sylfaen" w:cstheme="minorBidi"/>
                <w:color w:val="242021"/>
              </w:rPr>
              <w:t xml:space="preserve">750 </w:t>
            </w:r>
            <w:r w:rsidRPr="00523A99">
              <w:rPr>
                <w:rFonts w:ascii="Sylfaen" w:eastAsiaTheme="minorEastAsia" w:hAnsi="Sylfaen" w:cstheme="minorBidi"/>
                <w:color w:val="242021"/>
                <w:lang w:val="ka-GE"/>
              </w:rPr>
              <w:t>მგ</w:t>
            </w:r>
            <w:r w:rsidRPr="00523A99">
              <w:rPr>
                <w:rFonts w:ascii="Sylfaen" w:eastAsiaTheme="minorEastAsia" w:hAnsi="Sylfaen" w:cstheme="minorBidi"/>
                <w:color w:val="242021"/>
              </w:rPr>
              <w:t>/</w:t>
            </w:r>
            <w:r w:rsidRPr="00523A99">
              <w:rPr>
                <w:rFonts w:ascii="Sylfaen" w:eastAsiaTheme="minorEastAsia" w:hAnsi="Sylfaen" w:cstheme="minorBidi"/>
                <w:color w:val="242021"/>
                <w:lang w:val="ka-GE"/>
              </w:rPr>
              <w:t>დღეში</w:t>
            </w:r>
            <w:r w:rsidRPr="00523A99">
              <w:rPr>
                <w:rFonts w:ascii="Sylfaen" w:eastAsiaTheme="minorEastAsia" w:hAnsi="Sylfaen" w:cstheme="minorBidi"/>
                <w:color w:val="242021"/>
              </w:rPr>
              <w:t xml:space="preserve">; &gt;45 </w:t>
            </w:r>
            <w:r w:rsidRPr="00523A99">
              <w:rPr>
                <w:rFonts w:ascii="Sylfaen" w:eastAsiaTheme="minorEastAsia" w:hAnsi="Sylfaen" w:cstheme="minorBidi"/>
                <w:color w:val="242021"/>
                <w:lang w:val="ka-GE"/>
              </w:rPr>
              <w:t xml:space="preserve">კგ - </w:t>
            </w:r>
            <w:r w:rsidRPr="00523A99">
              <w:rPr>
                <w:rFonts w:ascii="Sylfaen" w:eastAsiaTheme="minorEastAsia" w:hAnsi="Sylfaen" w:cstheme="minorBidi"/>
                <w:color w:val="242021"/>
              </w:rPr>
              <w:t>1</w:t>
            </w:r>
            <w:r w:rsidRPr="00523A99">
              <w:rPr>
                <w:rFonts w:ascii="Sylfaen" w:eastAsiaTheme="minorEastAsia" w:hAnsi="Sylfaen" w:cstheme="minorBidi"/>
                <w:color w:val="242021"/>
                <w:lang w:val="ka-GE"/>
              </w:rPr>
              <w:t>გ</w:t>
            </w:r>
            <w:r w:rsidRPr="00523A99">
              <w:rPr>
                <w:rFonts w:ascii="Sylfaen" w:eastAsiaTheme="minorEastAsia" w:hAnsi="Sylfaen" w:cstheme="minorBidi"/>
                <w:color w:val="242021"/>
              </w:rPr>
              <w:t>/</w:t>
            </w:r>
            <w:r w:rsidRPr="00523A99">
              <w:rPr>
                <w:rFonts w:ascii="Sylfaen" w:eastAsiaTheme="minorEastAsia" w:hAnsi="Sylfaen" w:cstheme="minorBidi"/>
                <w:color w:val="242021"/>
                <w:lang w:val="ka-GE"/>
              </w:rPr>
              <w:t>დღეში</w:t>
            </w:r>
            <w:r w:rsidRPr="00523A99">
              <w:rPr>
                <w:rFonts w:ascii="Sylfaen" w:eastAsiaTheme="minorEastAsia" w:hAnsi="Sylfaen" w:cstheme="minorBidi"/>
                <w:color w:val="242021"/>
              </w:rPr>
              <w:br/>
              <w:t xml:space="preserve">&lt;15 </w:t>
            </w:r>
            <w:r w:rsidRPr="00523A99">
              <w:rPr>
                <w:rFonts w:ascii="Sylfaen" w:eastAsiaTheme="minorEastAsia" w:hAnsi="Sylfaen" w:cstheme="minorBidi"/>
                <w:color w:val="242021"/>
                <w:lang w:val="ka-GE"/>
              </w:rPr>
              <w:t>წლის</w:t>
            </w:r>
            <w:r w:rsidR="00BF4729" w:rsidRPr="00523A99">
              <w:rPr>
                <w:rFonts w:ascii="Sylfaen" w:eastAsiaTheme="minorEastAsia" w:hAnsi="Sylfaen" w:cstheme="minorBidi"/>
                <w:color w:val="242021"/>
                <w:sz w:val="16"/>
                <w:szCs w:val="16"/>
                <w:vertAlign w:val="superscript"/>
              </w:rPr>
              <w:t>e</w:t>
            </w:r>
            <w:r w:rsidRPr="00523A99">
              <w:rPr>
                <w:rFonts w:ascii="Sylfaen" w:eastAsiaTheme="minorEastAsia" w:hAnsi="Sylfaen" w:cstheme="minorBidi"/>
                <w:color w:val="242021"/>
                <w:lang w:val="ka-GE"/>
              </w:rPr>
              <w:t>:</w:t>
            </w:r>
            <w:r w:rsidRPr="00523A99">
              <w:rPr>
                <w:rFonts w:ascii="Sylfaen" w:eastAsiaTheme="minorEastAsia" w:hAnsi="Sylfaen" w:cstheme="minorBidi"/>
                <w:color w:val="242021"/>
              </w:rPr>
              <w:t xml:space="preserve"> 5–9 </w:t>
            </w:r>
            <w:r w:rsidRPr="00523A99">
              <w:rPr>
                <w:rFonts w:ascii="Sylfaen" w:eastAsiaTheme="minorEastAsia" w:hAnsi="Sylfaen" w:cstheme="minorBidi"/>
                <w:color w:val="242021"/>
                <w:lang w:val="ka-GE"/>
              </w:rPr>
              <w:t>კგ -</w:t>
            </w:r>
            <w:r w:rsidRPr="00523A99">
              <w:rPr>
                <w:rFonts w:ascii="Sylfaen" w:eastAsiaTheme="minorEastAsia" w:hAnsi="Sylfaen" w:cstheme="minorBidi"/>
                <w:color w:val="242021"/>
              </w:rPr>
              <w:t xml:space="preserve"> 150 </w:t>
            </w:r>
            <w:r w:rsidRPr="00523A99">
              <w:rPr>
                <w:rFonts w:ascii="Sylfaen" w:eastAsiaTheme="minorEastAsia" w:hAnsi="Sylfaen" w:cstheme="minorBidi"/>
                <w:color w:val="242021"/>
                <w:lang w:val="ka-GE"/>
              </w:rPr>
              <w:t>მგ</w:t>
            </w:r>
            <w:r w:rsidRPr="00523A99">
              <w:rPr>
                <w:rFonts w:ascii="Sylfaen" w:eastAsiaTheme="minorEastAsia" w:hAnsi="Sylfaen" w:cstheme="minorBidi"/>
                <w:color w:val="242021"/>
              </w:rPr>
              <w:t>/</w:t>
            </w:r>
            <w:r w:rsidRPr="00523A99">
              <w:rPr>
                <w:rFonts w:ascii="Sylfaen" w:eastAsiaTheme="minorEastAsia" w:hAnsi="Sylfaen" w:cstheme="minorBidi"/>
                <w:color w:val="242021"/>
                <w:lang w:val="ka-GE"/>
              </w:rPr>
              <w:t xml:space="preserve">დღეში; </w:t>
            </w:r>
            <w:r w:rsidRPr="00523A99">
              <w:rPr>
                <w:rFonts w:ascii="Sylfaen" w:eastAsiaTheme="minorEastAsia" w:hAnsi="Sylfaen" w:cstheme="minorBidi"/>
                <w:color w:val="242021"/>
              </w:rPr>
              <w:t xml:space="preserve">10–15 </w:t>
            </w:r>
            <w:r w:rsidRPr="00523A99">
              <w:rPr>
                <w:rFonts w:ascii="Sylfaen" w:eastAsiaTheme="minorEastAsia" w:hAnsi="Sylfaen" w:cstheme="minorBidi"/>
                <w:color w:val="242021"/>
                <w:lang w:val="ka-GE"/>
              </w:rPr>
              <w:t xml:space="preserve">კგ - </w:t>
            </w:r>
            <w:r w:rsidRPr="00523A99">
              <w:rPr>
                <w:rFonts w:ascii="Sylfaen" w:eastAsiaTheme="minorEastAsia" w:hAnsi="Sylfaen" w:cstheme="minorBidi"/>
                <w:color w:val="242021"/>
              </w:rPr>
              <w:t xml:space="preserve"> 200–300</w:t>
            </w:r>
            <w:r w:rsidRPr="00523A99">
              <w:rPr>
                <w:rFonts w:ascii="Sylfaen" w:eastAsiaTheme="minorEastAsia" w:hAnsi="Sylfaen" w:cstheme="minorBidi"/>
                <w:color w:val="242021"/>
                <w:lang w:val="ka-GE"/>
              </w:rPr>
              <w:t>მგ</w:t>
            </w:r>
            <w:r w:rsidRPr="00523A99">
              <w:rPr>
                <w:rFonts w:ascii="Sylfaen" w:eastAsiaTheme="minorEastAsia" w:hAnsi="Sylfaen" w:cstheme="minorBidi"/>
                <w:color w:val="242021"/>
              </w:rPr>
              <w:t>/</w:t>
            </w:r>
            <w:r w:rsidRPr="00523A99">
              <w:rPr>
                <w:rFonts w:ascii="Sylfaen" w:eastAsiaTheme="minorEastAsia" w:hAnsi="Sylfaen" w:cstheme="minorBidi"/>
                <w:color w:val="242021"/>
                <w:lang w:val="ka-GE"/>
              </w:rPr>
              <w:t>დღეში</w:t>
            </w:r>
            <w:r w:rsidRPr="00523A99">
              <w:rPr>
                <w:rFonts w:ascii="Sylfaen" w:eastAsiaTheme="minorEastAsia" w:hAnsi="Sylfaen" w:cstheme="minorBidi"/>
                <w:color w:val="242021"/>
              </w:rPr>
              <w:t>;</w:t>
            </w:r>
            <w:r w:rsidRPr="00523A99">
              <w:rPr>
                <w:rFonts w:ascii="Sylfaen" w:eastAsiaTheme="minorEastAsia" w:hAnsi="Sylfaen" w:cstheme="minorBidi"/>
                <w:color w:val="242021"/>
                <w:lang w:val="ka-GE"/>
              </w:rPr>
              <w:t xml:space="preserve"> </w:t>
            </w:r>
          </w:p>
          <w:p w:rsidR="006A571F" w:rsidRPr="00523A99" w:rsidRDefault="006A571F" w:rsidP="00E63B6B">
            <w:pPr>
              <w:pStyle w:val="ListParagraph"/>
              <w:tabs>
                <w:tab w:val="left" w:pos="270"/>
              </w:tabs>
              <w:ind w:left="0"/>
              <w:rPr>
                <w:rFonts w:ascii="Sylfaen" w:eastAsiaTheme="minorEastAsia" w:hAnsi="Sylfaen" w:cstheme="minorBidi"/>
                <w:color w:val="242021"/>
                <w:lang w:val="ka-GE"/>
              </w:rPr>
            </w:pPr>
            <w:r w:rsidRPr="00523A99">
              <w:rPr>
                <w:rFonts w:ascii="Sylfaen" w:eastAsiaTheme="minorEastAsia" w:hAnsi="Sylfaen" w:cstheme="minorBidi"/>
                <w:color w:val="242021"/>
                <w:lang w:val="ka-GE"/>
              </w:rPr>
              <w:t xml:space="preserve">                  </w:t>
            </w:r>
            <w:r w:rsidR="00E63B6B" w:rsidRPr="00523A99">
              <w:rPr>
                <w:rFonts w:ascii="Sylfaen" w:eastAsiaTheme="minorEastAsia" w:hAnsi="Sylfaen" w:cstheme="minorBidi"/>
                <w:color w:val="242021"/>
              </w:rPr>
              <w:t xml:space="preserve">16–23 </w:t>
            </w:r>
            <w:r w:rsidR="00E63B6B" w:rsidRPr="00523A99">
              <w:rPr>
                <w:rFonts w:ascii="Sylfaen" w:eastAsiaTheme="minorEastAsia" w:hAnsi="Sylfaen" w:cstheme="minorBidi"/>
                <w:color w:val="242021"/>
                <w:lang w:val="ka-GE"/>
              </w:rPr>
              <w:t xml:space="preserve">კგ - </w:t>
            </w:r>
            <w:r w:rsidR="00E63B6B" w:rsidRPr="00523A99">
              <w:rPr>
                <w:rFonts w:ascii="Sylfaen" w:eastAsiaTheme="minorEastAsia" w:hAnsi="Sylfaen" w:cstheme="minorBidi"/>
                <w:color w:val="242021"/>
              </w:rPr>
              <w:t>300–400</w:t>
            </w:r>
            <w:r w:rsidR="00E63B6B" w:rsidRPr="00523A99">
              <w:rPr>
                <w:rFonts w:ascii="Sylfaen" w:eastAsiaTheme="minorEastAsia" w:hAnsi="Sylfaen" w:cstheme="minorBidi"/>
                <w:color w:val="242021"/>
                <w:lang w:val="ka-GE"/>
              </w:rPr>
              <w:t xml:space="preserve"> მგ</w:t>
            </w:r>
            <w:r w:rsidR="00E63B6B" w:rsidRPr="00523A99">
              <w:rPr>
                <w:rFonts w:ascii="Sylfaen" w:eastAsiaTheme="minorEastAsia" w:hAnsi="Sylfaen" w:cstheme="minorBidi"/>
                <w:color w:val="242021"/>
              </w:rPr>
              <w:t>/</w:t>
            </w:r>
            <w:r w:rsidR="00E63B6B" w:rsidRPr="00523A99">
              <w:rPr>
                <w:rFonts w:ascii="Sylfaen" w:eastAsiaTheme="minorEastAsia" w:hAnsi="Sylfaen" w:cstheme="minorBidi"/>
                <w:color w:val="242021"/>
                <w:lang w:val="ka-GE"/>
              </w:rPr>
              <w:t>დღეში</w:t>
            </w:r>
            <w:r w:rsidR="00E63B6B" w:rsidRPr="00523A99">
              <w:rPr>
                <w:rFonts w:ascii="Sylfaen" w:eastAsiaTheme="minorEastAsia" w:hAnsi="Sylfaen" w:cstheme="minorBidi"/>
                <w:color w:val="242021"/>
              </w:rPr>
              <w:t>;</w:t>
            </w:r>
            <w:r w:rsidR="00E63B6B" w:rsidRPr="00523A99">
              <w:rPr>
                <w:rFonts w:ascii="Sylfaen" w:eastAsiaTheme="minorEastAsia" w:hAnsi="Sylfaen" w:cstheme="minorBidi"/>
                <w:color w:val="242021"/>
                <w:lang w:val="ka-GE"/>
              </w:rPr>
              <w:t xml:space="preserve"> </w:t>
            </w:r>
            <w:r w:rsidRPr="00523A99">
              <w:rPr>
                <w:rFonts w:ascii="Sylfaen" w:eastAsiaTheme="minorEastAsia" w:hAnsi="Sylfaen" w:cstheme="minorBidi"/>
                <w:color w:val="242021"/>
              </w:rPr>
              <w:t xml:space="preserve">24–34 </w:t>
            </w:r>
            <w:r w:rsidRPr="00523A99">
              <w:rPr>
                <w:rFonts w:ascii="Sylfaen" w:eastAsiaTheme="minorEastAsia" w:hAnsi="Sylfaen" w:cstheme="minorBidi"/>
                <w:color w:val="242021"/>
                <w:lang w:val="ka-GE"/>
              </w:rPr>
              <w:t>კგ</w:t>
            </w:r>
            <w:r w:rsidR="00E63B6B" w:rsidRPr="00523A99">
              <w:rPr>
                <w:rFonts w:ascii="Sylfaen" w:eastAsiaTheme="minorEastAsia" w:hAnsi="Sylfaen" w:cstheme="minorBidi"/>
                <w:color w:val="242021"/>
              </w:rPr>
              <w:t>: 500–750</w:t>
            </w:r>
            <w:r w:rsidRPr="00523A99">
              <w:rPr>
                <w:rFonts w:ascii="Sylfaen" w:eastAsiaTheme="minorEastAsia" w:hAnsi="Sylfaen" w:cstheme="minorBidi"/>
                <w:color w:val="242021"/>
                <w:lang w:val="ka-GE"/>
              </w:rPr>
              <w:t>მგ</w:t>
            </w:r>
            <w:r w:rsidR="00E63B6B" w:rsidRPr="00523A99">
              <w:rPr>
                <w:rFonts w:ascii="Sylfaen" w:eastAsiaTheme="minorEastAsia" w:hAnsi="Sylfaen" w:cstheme="minorBidi"/>
                <w:color w:val="242021"/>
              </w:rPr>
              <w:t>/</w:t>
            </w:r>
            <w:r w:rsidRPr="00523A99">
              <w:rPr>
                <w:rFonts w:ascii="Sylfaen" w:eastAsiaTheme="minorEastAsia" w:hAnsi="Sylfaen" w:cstheme="minorBidi"/>
                <w:color w:val="242021"/>
                <w:lang w:val="ka-GE"/>
              </w:rPr>
              <w:t>დღეში</w:t>
            </w:r>
            <w:r w:rsidR="00E63B6B" w:rsidRPr="00523A99">
              <w:rPr>
                <w:rFonts w:ascii="Sylfaen" w:eastAsiaTheme="minorEastAsia" w:hAnsi="Sylfaen" w:cstheme="minorBidi"/>
                <w:color w:val="242021"/>
                <w:lang w:val="ka-GE"/>
              </w:rPr>
              <w:t xml:space="preserve"> </w:t>
            </w:r>
          </w:p>
          <w:p w:rsidR="00524DA4" w:rsidRPr="00523A99" w:rsidRDefault="006A571F" w:rsidP="00E63B6B">
            <w:pPr>
              <w:pStyle w:val="ListParagraph"/>
              <w:tabs>
                <w:tab w:val="left" w:pos="270"/>
              </w:tabs>
              <w:ind w:left="0"/>
              <w:rPr>
                <w:rFonts w:ascii="Sylfaen" w:eastAsiaTheme="minorEastAsia" w:hAnsi="Sylfaen" w:cstheme="minorBidi"/>
                <w:color w:val="242021"/>
                <w:lang w:val="ka-GE"/>
              </w:rPr>
            </w:pPr>
            <w:r w:rsidRPr="00523A99">
              <w:rPr>
                <w:rFonts w:ascii="Sylfaen" w:eastAsiaTheme="minorEastAsia" w:hAnsi="Sylfaen" w:cstheme="minorBidi"/>
                <w:color w:val="242021"/>
                <w:lang w:val="ka-GE"/>
              </w:rPr>
              <w:t xml:space="preserve">                  </w:t>
            </w:r>
            <w:r w:rsidR="00E63B6B" w:rsidRPr="00523A99">
              <w:rPr>
                <w:rFonts w:ascii="Sylfaen" w:eastAsiaTheme="minorEastAsia" w:hAnsi="Sylfaen" w:cstheme="minorBidi"/>
                <w:color w:val="242021"/>
              </w:rPr>
              <w:t>(</w:t>
            </w:r>
            <w:r w:rsidR="00E63B6B" w:rsidRPr="00523A99">
              <w:rPr>
                <w:rFonts w:ascii="Sylfaen" w:eastAsiaTheme="minorEastAsia" w:hAnsi="Sylfaen" w:cstheme="minorBidi"/>
                <w:color w:val="242021"/>
                <w:lang w:val="ka-GE"/>
              </w:rPr>
              <w:t xml:space="preserve">საშუალოდ </w:t>
            </w:r>
            <w:r w:rsidR="00E63B6B" w:rsidRPr="00523A99">
              <w:rPr>
                <w:rFonts w:ascii="Sylfaen" w:eastAsiaTheme="minorEastAsia" w:hAnsi="Sylfaen" w:cstheme="minorBidi"/>
                <w:color w:val="242021"/>
              </w:rPr>
              <w:t xml:space="preserve">15–20 </w:t>
            </w:r>
            <w:r w:rsidR="00E63B6B" w:rsidRPr="00523A99">
              <w:rPr>
                <w:rFonts w:ascii="Sylfaen" w:eastAsiaTheme="minorEastAsia" w:hAnsi="Sylfaen" w:cstheme="minorBidi"/>
                <w:color w:val="242021"/>
                <w:lang w:val="ka-GE"/>
              </w:rPr>
              <w:t>მგ</w:t>
            </w:r>
            <w:r w:rsidR="00E63B6B" w:rsidRPr="00523A99">
              <w:rPr>
                <w:rFonts w:ascii="Sylfaen" w:eastAsiaTheme="minorEastAsia" w:hAnsi="Sylfaen" w:cstheme="minorBidi"/>
                <w:color w:val="242021"/>
              </w:rPr>
              <w:t>/</w:t>
            </w:r>
            <w:r w:rsidR="00E63B6B" w:rsidRPr="00523A99">
              <w:rPr>
                <w:rFonts w:ascii="Sylfaen" w:eastAsiaTheme="minorEastAsia" w:hAnsi="Sylfaen" w:cstheme="minorBidi"/>
                <w:color w:val="242021"/>
                <w:lang w:val="ka-GE"/>
              </w:rPr>
              <w:t>კგ</w:t>
            </w:r>
            <w:r w:rsidR="00E63B6B" w:rsidRPr="00523A99">
              <w:rPr>
                <w:rFonts w:ascii="Sylfaen" w:eastAsiaTheme="minorEastAsia" w:hAnsi="Sylfaen" w:cstheme="minorBidi"/>
                <w:color w:val="242021"/>
              </w:rPr>
              <w:t>/</w:t>
            </w:r>
            <w:r w:rsidR="00E63B6B" w:rsidRPr="00523A99">
              <w:rPr>
                <w:rFonts w:ascii="Sylfaen" w:eastAsiaTheme="minorEastAsia" w:hAnsi="Sylfaen" w:cstheme="minorBidi"/>
                <w:color w:val="242021"/>
                <w:lang w:val="ka-GE"/>
              </w:rPr>
              <w:t>დღეში</w:t>
            </w:r>
            <w:r w:rsidR="00E63B6B" w:rsidRPr="00523A99">
              <w:rPr>
                <w:rFonts w:ascii="Sylfaen" w:eastAsiaTheme="minorEastAsia" w:hAnsi="Sylfaen" w:cstheme="minorBidi"/>
                <w:color w:val="242021"/>
              </w:rPr>
              <w:t>)</w:t>
            </w:r>
          </w:p>
        </w:tc>
      </w:tr>
      <w:tr w:rsidR="009739CA" w:rsidRPr="00BF4729" w:rsidTr="00E93E42">
        <w:tc>
          <w:tcPr>
            <w:tcW w:w="9558" w:type="dxa"/>
            <w:gridSpan w:val="2"/>
          </w:tcPr>
          <w:p w:rsidR="00BF4729" w:rsidRPr="00523A99" w:rsidRDefault="009739CA" w:rsidP="00BF4729">
            <w:pPr>
              <w:pStyle w:val="ListParagraph"/>
              <w:tabs>
                <w:tab w:val="left" w:pos="270"/>
              </w:tabs>
              <w:ind w:left="0"/>
              <w:rPr>
                <w:rFonts w:ascii="Sylfaen" w:eastAsiaTheme="minorEastAsia" w:hAnsi="Sylfaen" w:cstheme="minorBidi"/>
                <w:color w:val="242021"/>
                <w:sz w:val="16"/>
                <w:szCs w:val="16"/>
                <w:lang w:val="ka-GE"/>
              </w:rPr>
            </w:pPr>
            <w:r w:rsidRPr="00523A99">
              <w:rPr>
                <w:rFonts w:ascii="Sylfaen" w:eastAsiaTheme="minorEastAsia" w:hAnsi="Sylfaen" w:cstheme="minorBidi"/>
                <w:color w:val="242021"/>
                <w:sz w:val="16"/>
                <w:szCs w:val="16"/>
              </w:rPr>
              <w:t>a</w:t>
            </w:r>
            <w:r w:rsidR="007D7395" w:rsidRPr="00523A99">
              <w:rPr>
                <w:rFonts w:ascii="Sylfaen" w:eastAsiaTheme="minorEastAsia" w:hAnsi="Sylfaen" w:cstheme="minorBidi"/>
                <w:color w:val="242021"/>
                <w:sz w:val="16"/>
                <w:szCs w:val="16"/>
                <w:lang w:val="ka-GE"/>
              </w:rPr>
              <w:t xml:space="preserve"> </w:t>
            </w:r>
            <w:r w:rsidR="006834E8">
              <w:rPr>
                <w:rFonts w:ascii="Sylfaen" w:eastAsiaTheme="minorEastAsia" w:hAnsi="Sylfaen" w:cstheme="minorBidi"/>
                <w:color w:val="242021"/>
                <w:sz w:val="16"/>
                <w:szCs w:val="16"/>
                <w:lang w:val="ka-GE"/>
              </w:rPr>
              <w:t>აივ ინფექციით მცხოვრებ ადამიანებთან</w:t>
            </w:r>
            <w:r w:rsidR="007D7395" w:rsidRPr="00523A99">
              <w:rPr>
                <w:rFonts w:ascii="Sylfaen" w:eastAsiaTheme="minorEastAsia" w:hAnsi="Sylfaen" w:cstheme="minorBidi"/>
                <w:color w:val="242021"/>
                <w:sz w:val="16"/>
                <w:szCs w:val="16"/>
                <w:lang w:val="ka-GE"/>
              </w:rPr>
              <w:t xml:space="preserve">  ალტერნატიულ რეჟიმად განიხილება კომბინაცია: </w:t>
            </w:r>
            <w:r w:rsidRPr="00523A99">
              <w:rPr>
                <w:rFonts w:ascii="Sylfaen" w:eastAsiaTheme="minorEastAsia" w:hAnsi="Sylfaen" w:cstheme="minorBidi"/>
                <w:color w:val="242021"/>
                <w:sz w:val="16"/>
                <w:szCs w:val="16"/>
              </w:rPr>
              <w:t xml:space="preserve">300 </w:t>
            </w:r>
            <w:r w:rsidR="007D7395" w:rsidRPr="00523A99">
              <w:rPr>
                <w:rFonts w:ascii="Sylfaen" w:eastAsiaTheme="minorEastAsia" w:hAnsi="Sylfaen" w:cstheme="minorBidi"/>
                <w:color w:val="242021"/>
                <w:sz w:val="16"/>
                <w:szCs w:val="16"/>
                <w:lang w:val="ka-GE"/>
              </w:rPr>
              <w:t xml:space="preserve">მგ იზონიაზიდი </w:t>
            </w:r>
            <w:r w:rsidRPr="00523A99">
              <w:rPr>
                <w:rFonts w:ascii="Sylfaen" w:eastAsiaTheme="minorEastAsia" w:hAnsi="Sylfaen" w:cstheme="minorBidi"/>
                <w:color w:val="242021"/>
                <w:sz w:val="16"/>
                <w:szCs w:val="16"/>
              </w:rPr>
              <w:t xml:space="preserve"> +</w:t>
            </w:r>
            <w:r w:rsidR="007D7395" w:rsidRPr="00523A99">
              <w:rPr>
                <w:rFonts w:ascii="Sylfaen" w:eastAsiaTheme="minorEastAsia" w:hAnsi="Sylfaen" w:cstheme="minorBidi"/>
                <w:color w:val="242021"/>
                <w:sz w:val="16"/>
                <w:szCs w:val="16"/>
                <w:lang w:val="ka-GE"/>
              </w:rPr>
              <w:t xml:space="preserve"> </w:t>
            </w:r>
            <w:r w:rsidRPr="00523A99">
              <w:rPr>
                <w:rFonts w:ascii="Sylfaen" w:eastAsiaTheme="minorEastAsia" w:hAnsi="Sylfaen" w:cstheme="minorBidi"/>
                <w:color w:val="242021"/>
                <w:sz w:val="16"/>
                <w:szCs w:val="16"/>
              </w:rPr>
              <w:t xml:space="preserve"> 25 </w:t>
            </w:r>
            <w:r w:rsidR="007D7395" w:rsidRPr="00523A99">
              <w:rPr>
                <w:rFonts w:ascii="Sylfaen" w:eastAsiaTheme="minorEastAsia" w:hAnsi="Sylfaen" w:cstheme="minorBidi"/>
                <w:color w:val="242021"/>
                <w:sz w:val="16"/>
                <w:szCs w:val="16"/>
                <w:lang w:val="ka-GE"/>
              </w:rPr>
              <w:t xml:space="preserve">მგ პირიდოქსინი </w:t>
            </w:r>
            <w:r w:rsidRPr="00523A99">
              <w:rPr>
                <w:rFonts w:ascii="Sylfaen" w:eastAsiaTheme="minorEastAsia" w:hAnsi="Sylfaen" w:cstheme="minorBidi"/>
                <w:color w:val="242021"/>
                <w:sz w:val="16"/>
                <w:szCs w:val="16"/>
              </w:rPr>
              <w:t xml:space="preserve"> + 800 </w:t>
            </w:r>
            <w:r w:rsidR="007D7395" w:rsidRPr="00523A99">
              <w:rPr>
                <w:rFonts w:ascii="Sylfaen" w:eastAsiaTheme="minorEastAsia" w:hAnsi="Sylfaen" w:cstheme="minorBidi"/>
                <w:color w:val="242021"/>
                <w:sz w:val="16"/>
                <w:szCs w:val="16"/>
                <w:lang w:val="ka-GE"/>
              </w:rPr>
              <w:t>მგ სულფამეტოქსაზოლი</w:t>
            </w:r>
            <w:r w:rsidRPr="00523A99">
              <w:rPr>
                <w:rFonts w:ascii="Sylfaen" w:eastAsiaTheme="minorEastAsia" w:hAnsi="Sylfaen" w:cstheme="minorBidi"/>
                <w:color w:val="242021"/>
                <w:sz w:val="16"/>
                <w:szCs w:val="16"/>
              </w:rPr>
              <w:t xml:space="preserve"> + 160 </w:t>
            </w:r>
            <w:r w:rsidR="007D7395" w:rsidRPr="00523A99">
              <w:rPr>
                <w:rFonts w:ascii="Sylfaen" w:eastAsiaTheme="minorEastAsia" w:hAnsi="Sylfaen" w:cstheme="minorBidi"/>
                <w:color w:val="242021"/>
                <w:sz w:val="16"/>
                <w:szCs w:val="16"/>
                <w:lang w:val="ka-GE"/>
              </w:rPr>
              <w:t>მგ ტრიმეტოპრიმი</w:t>
            </w:r>
            <w:r w:rsidRPr="00523A99">
              <w:rPr>
                <w:rFonts w:ascii="Sylfaen" w:eastAsiaTheme="minorEastAsia" w:hAnsi="Sylfaen" w:cstheme="minorBidi"/>
                <w:color w:val="242021"/>
                <w:sz w:val="16"/>
                <w:szCs w:val="16"/>
              </w:rPr>
              <w:t xml:space="preserve">(1 </w:t>
            </w:r>
            <w:r w:rsidR="007D7395" w:rsidRPr="00523A99">
              <w:rPr>
                <w:rFonts w:ascii="Sylfaen" w:eastAsiaTheme="minorEastAsia" w:hAnsi="Sylfaen" w:cstheme="minorBidi"/>
                <w:color w:val="242021"/>
                <w:sz w:val="16"/>
                <w:szCs w:val="16"/>
                <w:lang w:val="ka-GE"/>
              </w:rPr>
              <w:t xml:space="preserve">აბი მოზრდილთათვის, ნახევარი აბი &gt;5 წლის ბავშვებისთვის, მეოთხედი აბი &lt;5 წლის ბავშვებისათვის); </w:t>
            </w:r>
            <w:r w:rsidRPr="00523A99">
              <w:rPr>
                <w:rFonts w:ascii="Sylfaen" w:eastAsiaTheme="minorEastAsia" w:hAnsi="Sylfaen" w:cstheme="minorBidi"/>
                <w:color w:val="242021"/>
                <w:sz w:val="16"/>
                <w:szCs w:val="16"/>
              </w:rPr>
              <w:br/>
              <w:t xml:space="preserve">b </w:t>
            </w:r>
            <w:r w:rsidR="00BF4729" w:rsidRPr="00523A99">
              <w:rPr>
                <w:rFonts w:ascii="Sylfaen" w:eastAsiaTheme="minorEastAsia" w:hAnsi="Sylfaen" w:cstheme="minorBidi"/>
                <w:color w:val="242021"/>
                <w:sz w:val="16"/>
                <w:szCs w:val="16"/>
                <w:lang w:val="ka-GE"/>
              </w:rPr>
              <w:t xml:space="preserve">აბების რაოდენობის შესამცირებლად შეიძლება </w:t>
            </w:r>
            <w:r w:rsidRPr="00523A99">
              <w:rPr>
                <w:rFonts w:ascii="Sylfaen" w:eastAsiaTheme="minorEastAsia" w:hAnsi="Sylfaen" w:cstheme="minorBidi"/>
                <w:color w:val="242021"/>
                <w:sz w:val="16"/>
                <w:szCs w:val="16"/>
              </w:rPr>
              <w:t>300</w:t>
            </w:r>
            <w:r w:rsidR="00BF4729" w:rsidRPr="00523A99">
              <w:rPr>
                <w:rFonts w:ascii="Sylfaen" w:eastAsiaTheme="minorEastAsia" w:hAnsi="Sylfaen" w:cstheme="minorBidi"/>
                <w:color w:val="242021"/>
                <w:sz w:val="16"/>
                <w:szCs w:val="16"/>
                <w:lang w:val="ka-GE"/>
              </w:rPr>
              <w:t xml:space="preserve"> მგ-იანი ფორმულაციის გამოყენება; </w:t>
            </w:r>
            <w:r w:rsidRPr="00523A99">
              <w:rPr>
                <w:rFonts w:ascii="Sylfaen" w:eastAsiaTheme="minorEastAsia" w:hAnsi="Sylfaen" w:cstheme="minorBidi"/>
                <w:color w:val="242021"/>
                <w:sz w:val="16"/>
                <w:szCs w:val="16"/>
              </w:rPr>
              <w:t xml:space="preserve"> </w:t>
            </w:r>
            <w:r w:rsidRPr="00523A99">
              <w:rPr>
                <w:rFonts w:ascii="Sylfaen" w:eastAsiaTheme="minorEastAsia" w:hAnsi="Sylfaen" w:cstheme="minorBidi"/>
                <w:color w:val="242021"/>
                <w:sz w:val="16"/>
                <w:szCs w:val="16"/>
              </w:rPr>
              <w:br/>
              <w:t xml:space="preserve">c </w:t>
            </w:r>
            <w:r w:rsidR="00BF4729" w:rsidRPr="00523A99">
              <w:rPr>
                <w:rFonts w:ascii="Sylfaen" w:eastAsiaTheme="minorEastAsia" w:hAnsi="Sylfaen" w:cstheme="minorBidi"/>
                <w:color w:val="242021"/>
                <w:sz w:val="16"/>
                <w:szCs w:val="16"/>
                <w:lang w:val="ka-GE"/>
              </w:rPr>
              <w:t>ხელმისაწვდომი გახდება უახლეს მო</w:t>
            </w:r>
            <w:r w:rsidR="00214597" w:rsidRPr="00523A99">
              <w:rPr>
                <w:rFonts w:ascii="Sylfaen" w:eastAsiaTheme="minorEastAsia" w:hAnsi="Sylfaen" w:cstheme="minorBidi"/>
                <w:color w:val="242021"/>
                <w:sz w:val="16"/>
                <w:szCs w:val="16"/>
                <w:lang w:val="ka-GE"/>
              </w:rPr>
              <w:t>მ</w:t>
            </w:r>
            <w:r w:rsidR="00BF4729" w:rsidRPr="00523A99">
              <w:rPr>
                <w:rFonts w:ascii="Sylfaen" w:eastAsiaTheme="minorEastAsia" w:hAnsi="Sylfaen" w:cstheme="minorBidi"/>
                <w:color w:val="242021"/>
                <w:sz w:val="16"/>
                <w:szCs w:val="16"/>
                <w:lang w:val="ka-GE"/>
              </w:rPr>
              <w:t>ავალში</w:t>
            </w:r>
            <w:r w:rsidR="00C74634">
              <w:rPr>
                <w:rFonts w:ascii="Sylfaen" w:eastAsiaTheme="minorEastAsia" w:hAnsi="Sylfaen" w:cstheme="minorBidi"/>
                <w:color w:val="242021"/>
                <w:sz w:val="16"/>
                <w:szCs w:val="16"/>
                <w:lang w:val="ka-GE"/>
              </w:rPr>
              <w:t>;</w:t>
            </w:r>
          </w:p>
          <w:p w:rsidR="00BF4729" w:rsidRPr="00C10394" w:rsidRDefault="009739CA" w:rsidP="00BF4729">
            <w:pPr>
              <w:pStyle w:val="ListParagraph"/>
              <w:tabs>
                <w:tab w:val="left" w:pos="270"/>
              </w:tabs>
              <w:ind w:left="0"/>
              <w:rPr>
                <w:rFonts w:ascii="Sylfaen" w:eastAsiaTheme="minorEastAsia" w:hAnsi="Sylfaen" w:cstheme="minorBidi"/>
                <w:color w:val="242021"/>
                <w:sz w:val="16"/>
                <w:szCs w:val="16"/>
                <w:lang w:val="ka-GE"/>
              </w:rPr>
            </w:pPr>
            <w:r w:rsidRPr="00523A99">
              <w:rPr>
                <w:rFonts w:ascii="Sylfaen" w:eastAsiaTheme="minorEastAsia" w:hAnsi="Sylfaen" w:cstheme="minorBidi"/>
                <w:color w:val="242021"/>
                <w:sz w:val="16"/>
                <w:szCs w:val="16"/>
                <w:lang w:val="ka-GE"/>
              </w:rPr>
              <w:t xml:space="preserve">d </w:t>
            </w:r>
            <w:r w:rsidR="00C10394">
              <w:rPr>
                <w:rFonts w:ascii="Sylfaen" w:eastAsiaTheme="minorEastAsia" w:hAnsi="Sylfaen" w:cstheme="minorBidi"/>
                <w:color w:val="242021"/>
                <w:sz w:val="16"/>
                <w:szCs w:val="16"/>
                <w:lang w:val="ka-GE"/>
              </w:rPr>
              <w:t>დოზირებისას გადამწყვეტია ასაკობრივი ჯგუფი</w:t>
            </w:r>
            <w:r w:rsidR="00C74634">
              <w:rPr>
                <w:rFonts w:ascii="Sylfaen" w:eastAsiaTheme="minorEastAsia" w:hAnsi="Sylfaen" w:cstheme="minorBidi"/>
                <w:color w:val="242021"/>
                <w:sz w:val="16"/>
                <w:szCs w:val="16"/>
                <w:lang w:val="ka-GE"/>
              </w:rPr>
              <w:t xml:space="preserve">. 2-14 და &gt;14 წლის პირებს წონის თანხვედრის მიუხედავად სხვადასხვა დოზა შეიძლება დაენიშნოთ (მაგ. 12 წლის 40 კგ პაციენტს 750 მგ, 16 წლის 40 კგ პაციენტს კი 900 მგ რიფაპენტინი ენიშნება);  </w:t>
            </w:r>
          </w:p>
          <w:p w:rsidR="009739CA" w:rsidRPr="009739CA" w:rsidRDefault="009739CA" w:rsidP="00BF4729">
            <w:pPr>
              <w:pStyle w:val="ListParagraph"/>
              <w:tabs>
                <w:tab w:val="left" w:pos="270"/>
              </w:tabs>
              <w:ind w:left="0"/>
              <w:rPr>
                <w:rFonts w:ascii="Sylfaen" w:hAnsi="Sylfaen"/>
                <w:sz w:val="16"/>
                <w:szCs w:val="16"/>
                <w:lang w:val="ka-GE"/>
              </w:rPr>
            </w:pPr>
            <w:r w:rsidRPr="00523A99">
              <w:rPr>
                <w:rFonts w:ascii="Sylfaen" w:eastAsiaTheme="minorEastAsia" w:hAnsi="Sylfaen" w:cstheme="minorBidi"/>
                <w:color w:val="242021"/>
                <w:sz w:val="16"/>
                <w:szCs w:val="16"/>
                <w:lang w:val="ka-GE"/>
              </w:rPr>
              <w:t xml:space="preserve">e </w:t>
            </w:r>
            <w:r w:rsidR="00BF4729" w:rsidRPr="00523A99">
              <w:rPr>
                <w:rFonts w:ascii="Sylfaen" w:eastAsiaTheme="minorEastAsia" w:hAnsi="Sylfaen" w:cstheme="minorBidi"/>
                <w:color w:val="242021"/>
                <w:sz w:val="16"/>
                <w:szCs w:val="16"/>
                <w:lang w:val="ka-GE"/>
              </w:rPr>
              <w:t>ბავშვებისთვის ხელმისაწვდომია ლევოფლოქსაცინის</w:t>
            </w:r>
            <w:r w:rsidRPr="00523A99">
              <w:rPr>
                <w:rFonts w:ascii="Sylfaen" w:eastAsiaTheme="minorEastAsia" w:hAnsi="Sylfaen" w:cstheme="minorBidi"/>
                <w:color w:val="242021"/>
                <w:sz w:val="16"/>
                <w:szCs w:val="16"/>
                <w:lang w:val="ka-GE"/>
              </w:rPr>
              <w:t xml:space="preserve"> 100 </w:t>
            </w:r>
            <w:r w:rsidR="00BF4729" w:rsidRPr="00523A99">
              <w:rPr>
                <w:rFonts w:ascii="Sylfaen" w:eastAsiaTheme="minorEastAsia" w:hAnsi="Sylfaen" w:cstheme="minorBidi"/>
                <w:color w:val="242021"/>
                <w:sz w:val="16"/>
                <w:szCs w:val="16"/>
                <w:lang w:val="ka-GE"/>
              </w:rPr>
              <w:t>მგ-იანი წყალში ხსნადი აბები.</w:t>
            </w:r>
            <w:r w:rsidR="00BF4729">
              <w:rPr>
                <w:rFonts w:ascii="Sylfaen" w:eastAsiaTheme="minorEastAsia" w:hAnsi="Sylfaen" w:cstheme="minorBidi"/>
                <w:color w:val="242021"/>
                <w:sz w:val="16"/>
                <w:szCs w:val="16"/>
                <w:lang w:val="ka-GE"/>
              </w:rPr>
              <w:t xml:space="preserve"> </w:t>
            </w:r>
            <w:r w:rsidRPr="00BF4729">
              <w:rPr>
                <w:rFonts w:ascii="Sylfaen" w:eastAsiaTheme="minorEastAsia" w:hAnsi="Sylfaen" w:cstheme="minorBidi"/>
                <w:color w:val="242021"/>
                <w:sz w:val="16"/>
                <w:szCs w:val="16"/>
                <w:lang w:val="ka-GE"/>
              </w:rPr>
              <w:t xml:space="preserve"> </w:t>
            </w:r>
          </w:p>
        </w:tc>
      </w:tr>
    </w:tbl>
    <w:p w:rsidR="00BF4729" w:rsidRDefault="00BF4729" w:rsidP="00524DA4">
      <w:pPr>
        <w:pStyle w:val="ListParagraph"/>
        <w:tabs>
          <w:tab w:val="left" w:pos="270"/>
        </w:tabs>
        <w:ind w:left="0"/>
        <w:jc w:val="both"/>
        <w:rPr>
          <w:rFonts w:ascii="Sylfaen" w:hAnsi="Sylfaen"/>
          <w:color w:val="242021"/>
          <w:lang w:val="ka-GE"/>
        </w:rPr>
      </w:pPr>
    </w:p>
    <w:p w:rsidR="00935D8C" w:rsidRDefault="00E3005C" w:rsidP="00631FA9">
      <w:pPr>
        <w:pStyle w:val="ListParagraph"/>
        <w:tabs>
          <w:tab w:val="left" w:pos="270"/>
        </w:tabs>
        <w:spacing w:after="0" w:line="360" w:lineRule="auto"/>
        <w:ind w:left="0"/>
        <w:jc w:val="both"/>
        <w:rPr>
          <w:rFonts w:ascii="Sylfaen" w:hAnsi="Sylfaen"/>
          <w:color w:val="242021"/>
          <w:lang w:val="ka-GE"/>
        </w:rPr>
      </w:pPr>
      <w:r w:rsidRPr="004A22CC">
        <w:rPr>
          <w:rFonts w:ascii="Sylfaen" w:hAnsi="Sylfaen"/>
          <w:color w:val="242021"/>
          <w:lang w:val="ka-GE"/>
        </w:rPr>
        <w:t>იზონიაზიდის და რიფამპიცინის შემცველი რეჟიმების გამოყენება ნებისმიერ ასაკობრივ ჯგუფში შეიძლება, თუმცა არ არის ან ძალიან მცირეა ფარმაკოკინეტიკური მონაცემები &lt;2 წლამდე ბავშვებთან რიფაპენტინის ეფექტ</w:t>
      </w:r>
      <w:r w:rsidRPr="00321B38">
        <w:rPr>
          <w:rFonts w:ascii="Sylfaen" w:hAnsi="Sylfaen"/>
          <w:lang w:val="ka-GE"/>
        </w:rPr>
        <w:t>ურობის (შესაბამისი დოზირების) და უსაფრთხო</w:t>
      </w:r>
      <w:r w:rsidR="00321B38" w:rsidRPr="00321B38">
        <w:rPr>
          <w:rFonts w:ascii="Sylfaen" w:hAnsi="Sylfaen"/>
          <w:lang w:val="ka-GE"/>
        </w:rPr>
        <w:t>ო</w:t>
      </w:r>
      <w:r w:rsidRPr="00321B38">
        <w:rPr>
          <w:rFonts w:ascii="Sylfaen" w:hAnsi="Sylfaen"/>
          <w:lang w:val="ka-GE"/>
        </w:rPr>
        <w:t xml:space="preserve">ბის შესახებ, შესაბამისად </w:t>
      </w:r>
      <w:r w:rsidR="00BF4729" w:rsidRPr="00321B38">
        <w:rPr>
          <w:rFonts w:ascii="Sylfaen" w:hAnsi="Sylfaen"/>
          <w:lang w:val="ka-GE"/>
        </w:rPr>
        <w:t xml:space="preserve">3HP </w:t>
      </w:r>
      <w:r w:rsidRPr="00321B38">
        <w:rPr>
          <w:rFonts w:ascii="Sylfaen" w:hAnsi="Sylfaen"/>
          <w:lang w:val="ka-GE"/>
        </w:rPr>
        <w:t xml:space="preserve">რეჟიმი რეკომენდებულია მხოლოდ ≥2 წლის ბავშვებთან. </w:t>
      </w:r>
      <w:r w:rsidR="008C6ED0" w:rsidRPr="00321B38">
        <w:rPr>
          <w:rFonts w:ascii="Sylfaen" w:hAnsi="Sylfaen"/>
          <w:lang w:val="ka-GE"/>
        </w:rPr>
        <w:t xml:space="preserve">1HP რეჟიმზე ჩატარებული </w:t>
      </w:r>
      <w:r w:rsidRPr="00321B38">
        <w:rPr>
          <w:rFonts w:ascii="Sylfaen" w:hAnsi="Sylfaen"/>
          <w:lang w:val="ka-GE"/>
        </w:rPr>
        <w:t xml:space="preserve">კლინიკური კვლევების </w:t>
      </w:r>
      <w:r w:rsidR="0004716C" w:rsidRPr="00321B38">
        <w:rPr>
          <w:rFonts w:ascii="Sylfaen" w:hAnsi="Sylfaen"/>
          <w:lang w:val="ka-GE"/>
        </w:rPr>
        <w:t xml:space="preserve">ხელმისაწვდომი </w:t>
      </w:r>
      <w:r w:rsidRPr="00321B38">
        <w:rPr>
          <w:rFonts w:ascii="Sylfaen" w:hAnsi="Sylfaen"/>
          <w:lang w:val="ka-GE"/>
        </w:rPr>
        <w:t>მო</w:t>
      </w:r>
      <w:r w:rsidR="008C6ED0" w:rsidRPr="00321B38">
        <w:rPr>
          <w:rFonts w:ascii="Sylfaen" w:hAnsi="Sylfaen"/>
          <w:lang w:val="ka-GE"/>
        </w:rPr>
        <w:t>ნაცემები მხოლოდ  ≥</w:t>
      </w:r>
      <w:r w:rsidRPr="00321B38">
        <w:rPr>
          <w:rFonts w:ascii="Sylfaen" w:hAnsi="Sylfaen"/>
          <w:lang w:val="ka-GE"/>
        </w:rPr>
        <w:t xml:space="preserve"> </w:t>
      </w:r>
      <w:r w:rsidR="008C6ED0" w:rsidRPr="00321B38">
        <w:rPr>
          <w:rFonts w:ascii="Sylfaen" w:hAnsi="Sylfaen"/>
          <w:lang w:val="ka-GE"/>
        </w:rPr>
        <w:t>13 წლის ასაკობრივ ჯგუფს შეე</w:t>
      </w:r>
      <w:r w:rsidR="0004716C" w:rsidRPr="00321B38">
        <w:rPr>
          <w:rFonts w:ascii="Sylfaen" w:hAnsi="Sylfaen"/>
          <w:lang w:val="ka-GE"/>
        </w:rPr>
        <w:t>ხება</w:t>
      </w:r>
      <w:r w:rsidR="00321B38" w:rsidRPr="00321B38">
        <w:rPr>
          <w:rFonts w:ascii="Sylfaen" w:hAnsi="Sylfaen"/>
          <w:lang w:val="ka-GE"/>
        </w:rPr>
        <w:t xml:space="preserve"> და</w:t>
      </w:r>
      <w:r w:rsidR="0004716C" w:rsidRPr="00321B38">
        <w:rPr>
          <w:rFonts w:ascii="Sylfaen" w:hAnsi="Sylfaen"/>
          <w:lang w:val="ka-GE"/>
        </w:rPr>
        <w:t xml:space="preserve"> </w:t>
      </w:r>
      <w:r w:rsidR="008C6ED0" w:rsidRPr="00321B38">
        <w:rPr>
          <w:rFonts w:ascii="Sylfaen" w:hAnsi="Sylfaen"/>
          <w:lang w:val="ka-GE"/>
        </w:rPr>
        <w:t>ამ ასაკობრივი ჯგუფისთვის</w:t>
      </w:r>
      <w:r w:rsidR="00321B38" w:rsidRPr="00321B38">
        <w:rPr>
          <w:rFonts w:ascii="Sylfaen" w:hAnsi="Sylfaen"/>
          <w:lang w:val="ka-GE"/>
        </w:rPr>
        <w:t>აც</w:t>
      </w:r>
      <w:r w:rsidR="008C6ED0" w:rsidRPr="00321B38">
        <w:rPr>
          <w:rFonts w:ascii="Sylfaen" w:hAnsi="Sylfaen"/>
          <w:lang w:val="ka-GE"/>
        </w:rPr>
        <w:t xml:space="preserve"> </w:t>
      </w:r>
      <w:r w:rsidR="0004716C" w:rsidRPr="00321B38">
        <w:rPr>
          <w:rFonts w:ascii="Sylfaen" w:hAnsi="Sylfaen"/>
          <w:lang w:val="ka-GE"/>
        </w:rPr>
        <w:t xml:space="preserve">საბოლოო მონაცემების გაანალიზება ჯერ კიდევ საჭიროა, რის შემდეგაც 13 წლამდე ასაკში მისი გამოყენების შესაძლებლობაც გადაიხედება. </w:t>
      </w:r>
    </w:p>
    <w:p w:rsidR="00760F9F" w:rsidRDefault="00760F9F" w:rsidP="00631FA9">
      <w:pPr>
        <w:pStyle w:val="ListParagraph"/>
        <w:tabs>
          <w:tab w:val="left" w:pos="270"/>
        </w:tabs>
        <w:spacing w:after="0" w:line="360" w:lineRule="auto"/>
        <w:ind w:left="0"/>
        <w:jc w:val="both"/>
        <w:rPr>
          <w:rFonts w:ascii="Sylfaen" w:hAnsi="Sylfaen"/>
          <w:color w:val="242021"/>
          <w:lang w:val="ka-GE"/>
        </w:rPr>
      </w:pPr>
    </w:p>
    <w:p w:rsidR="00760F9F" w:rsidRDefault="00760F9F" w:rsidP="00631FA9">
      <w:pPr>
        <w:pStyle w:val="ListParagraph"/>
        <w:tabs>
          <w:tab w:val="left" w:pos="270"/>
        </w:tabs>
        <w:spacing w:after="0" w:line="360" w:lineRule="auto"/>
        <w:ind w:left="0"/>
        <w:jc w:val="both"/>
        <w:rPr>
          <w:rFonts w:ascii="Sylfaen" w:hAnsi="Sylfaen"/>
          <w:color w:val="242021"/>
          <w:lang w:val="ka-GE"/>
        </w:rPr>
      </w:pPr>
      <w:r>
        <w:rPr>
          <w:rFonts w:ascii="Sylfaen" w:hAnsi="Sylfaen"/>
          <w:color w:val="242021"/>
          <w:lang w:val="ka-GE"/>
        </w:rPr>
        <w:lastRenderedPageBreak/>
        <w:t xml:space="preserve">შეჯამებული დეტალური ინფორმაცია რისკ-ჯგუფებში ლატენტური ტუბერკულოზის სკრინინგის და მკურნალობის შესახებ იხილეთ ცხრილში N5. </w:t>
      </w:r>
    </w:p>
    <w:p w:rsidR="00321B38" w:rsidRDefault="00321B38" w:rsidP="00631FA9">
      <w:pPr>
        <w:pStyle w:val="ListParagraph"/>
        <w:tabs>
          <w:tab w:val="left" w:pos="270"/>
        </w:tabs>
        <w:spacing w:after="0" w:line="360" w:lineRule="auto"/>
        <w:ind w:left="0"/>
        <w:jc w:val="both"/>
        <w:rPr>
          <w:rFonts w:ascii="Sylfaen" w:hAnsi="Sylfaen"/>
          <w:color w:val="242021"/>
          <w:lang w:val="ka-GE"/>
        </w:rPr>
      </w:pPr>
    </w:p>
    <w:p w:rsidR="00760F9F" w:rsidRDefault="00760F9F" w:rsidP="00631FA9">
      <w:pPr>
        <w:pStyle w:val="ListParagraph"/>
        <w:tabs>
          <w:tab w:val="left" w:pos="270"/>
        </w:tabs>
        <w:spacing w:after="0" w:line="360" w:lineRule="auto"/>
        <w:ind w:left="0"/>
        <w:jc w:val="both"/>
        <w:rPr>
          <w:rFonts w:ascii="Sylfaen" w:hAnsi="Sylfaen"/>
          <w:color w:val="242021"/>
          <w:lang w:val="ka-GE"/>
        </w:rPr>
      </w:pPr>
      <w:r w:rsidRPr="00760F9F">
        <w:rPr>
          <w:rFonts w:ascii="Sylfaen" w:hAnsi="Sylfaen"/>
          <w:b/>
          <w:color w:val="242021"/>
          <w:lang w:val="ka-GE"/>
        </w:rPr>
        <w:t>ცხრილი N5.</w:t>
      </w:r>
      <w:r>
        <w:rPr>
          <w:rFonts w:ascii="Sylfaen" w:hAnsi="Sylfaen"/>
          <w:color w:val="242021"/>
          <w:lang w:val="ka-GE"/>
        </w:rPr>
        <w:t xml:space="preserve"> აქტიური ტუბერკულოზის განვითარების რისკის მქონე პირებთან ლატენტური ტუბერკულოზური ინფექციის დიაგნოსტიკა და მკურნალობა</w:t>
      </w:r>
    </w:p>
    <w:tbl>
      <w:tblPr>
        <w:tblStyle w:val="TableGrid"/>
        <w:tblW w:w="10800" w:type="dxa"/>
        <w:tblInd w:w="-432" w:type="dxa"/>
        <w:tblLayout w:type="fixed"/>
        <w:tblLook w:val="04A0" w:firstRow="1" w:lastRow="0" w:firstColumn="1" w:lastColumn="0" w:noHBand="0" w:noVBand="1"/>
      </w:tblPr>
      <w:tblGrid>
        <w:gridCol w:w="1620"/>
        <w:gridCol w:w="990"/>
        <w:gridCol w:w="1440"/>
        <w:gridCol w:w="1890"/>
        <w:gridCol w:w="1440"/>
        <w:gridCol w:w="1710"/>
        <w:gridCol w:w="1710"/>
      </w:tblGrid>
      <w:tr w:rsidR="00F72B1F" w:rsidRPr="00B435AB" w:rsidTr="00D31EE2">
        <w:trPr>
          <w:trHeight w:val="1003"/>
        </w:trPr>
        <w:tc>
          <w:tcPr>
            <w:tcW w:w="1620" w:type="dxa"/>
            <w:tcBorders>
              <w:top w:val="single" w:sz="4" w:space="0" w:color="auto"/>
              <w:bottom w:val="single" w:sz="4" w:space="0" w:color="auto"/>
            </w:tcBorders>
            <w:shd w:val="clear" w:color="auto" w:fill="8DB3E2" w:themeFill="text2" w:themeFillTint="66"/>
            <w:vAlign w:val="center"/>
          </w:tcPr>
          <w:p w:rsidR="00F72B1F" w:rsidRPr="00B435AB" w:rsidRDefault="00F72B1F" w:rsidP="00D31EE2">
            <w:pPr>
              <w:jc w:val="center"/>
              <w:rPr>
                <w:rFonts w:ascii="Sylfaen" w:hAnsi="Sylfaen"/>
                <w:b/>
                <w:sz w:val="16"/>
                <w:szCs w:val="16"/>
                <w:lang w:val="ka-GE"/>
              </w:rPr>
            </w:pPr>
            <w:r w:rsidRPr="00B435AB">
              <w:rPr>
                <w:rFonts w:ascii="Sylfaen" w:hAnsi="Sylfaen"/>
                <w:b/>
                <w:sz w:val="16"/>
                <w:szCs w:val="16"/>
                <w:lang w:val="ka-GE"/>
              </w:rPr>
              <w:t>რისკ-ჯგუფი</w:t>
            </w:r>
          </w:p>
        </w:tc>
        <w:tc>
          <w:tcPr>
            <w:tcW w:w="990" w:type="dxa"/>
            <w:tcBorders>
              <w:top w:val="single" w:sz="4" w:space="0" w:color="auto"/>
              <w:bottom w:val="single" w:sz="4" w:space="0" w:color="auto"/>
            </w:tcBorders>
            <w:shd w:val="clear" w:color="auto" w:fill="8DB3E2" w:themeFill="text2" w:themeFillTint="66"/>
            <w:vAlign w:val="center"/>
          </w:tcPr>
          <w:p w:rsidR="00F72B1F" w:rsidRPr="00B435AB" w:rsidRDefault="00F72B1F" w:rsidP="00D31EE2">
            <w:pPr>
              <w:jc w:val="center"/>
              <w:rPr>
                <w:rFonts w:ascii="Sylfaen" w:hAnsi="Sylfaen"/>
                <w:b/>
                <w:sz w:val="16"/>
                <w:szCs w:val="16"/>
                <w:lang w:val="ka-GE"/>
              </w:rPr>
            </w:pPr>
            <w:r w:rsidRPr="00B435AB">
              <w:rPr>
                <w:rFonts w:ascii="Sylfaen" w:hAnsi="Sylfaen"/>
                <w:b/>
                <w:sz w:val="16"/>
                <w:szCs w:val="16"/>
                <w:lang w:val="ka-GE"/>
              </w:rPr>
              <w:t>TB კონტაქტი</w:t>
            </w:r>
          </w:p>
        </w:tc>
        <w:tc>
          <w:tcPr>
            <w:tcW w:w="1440" w:type="dxa"/>
            <w:tcBorders>
              <w:top w:val="single" w:sz="4" w:space="0" w:color="auto"/>
            </w:tcBorders>
            <w:shd w:val="clear" w:color="auto" w:fill="8DB3E2" w:themeFill="text2" w:themeFillTint="66"/>
            <w:vAlign w:val="center"/>
          </w:tcPr>
          <w:p w:rsidR="00F72B1F" w:rsidRPr="00B435AB" w:rsidRDefault="00F72B1F" w:rsidP="00D31EE2">
            <w:pPr>
              <w:jc w:val="center"/>
              <w:rPr>
                <w:rFonts w:ascii="Sylfaen" w:hAnsi="Sylfaen"/>
                <w:b/>
                <w:sz w:val="16"/>
                <w:szCs w:val="16"/>
                <w:lang w:val="ka-GE"/>
              </w:rPr>
            </w:pPr>
            <w:r w:rsidRPr="00B435AB">
              <w:rPr>
                <w:rFonts w:ascii="Sylfaen" w:hAnsi="Sylfaen"/>
                <w:b/>
                <w:sz w:val="16"/>
                <w:szCs w:val="16"/>
                <w:lang w:val="ka-GE"/>
              </w:rPr>
              <w:t>აქტიური TB გამორიცხულია</w:t>
            </w:r>
          </w:p>
        </w:tc>
        <w:tc>
          <w:tcPr>
            <w:tcW w:w="1890" w:type="dxa"/>
            <w:tcBorders>
              <w:top w:val="single" w:sz="4" w:space="0" w:color="auto"/>
            </w:tcBorders>
            <w:shd w:val="clear" w:color="auto" w:fill="8DB3E2" w:themeFill="text2" w:themeFillTint="66"/>
          </w:tcPr>
          <w:p w:rsidR="00F72B1F" w:rsidRPr="00B435AB" w:rsidRDefault="00F72B1F" w:rsidP="00D31EE2">
            <w:pPr>
              <w:jc w:val="center"/>
              <w:rPr>
                <w:rFonts w:ascii="Sylfaen" w:hAnsi="Sylfaen"/>
                <w:b/>
                <w:sz w:val="16"/>
                <w:szCs w:val="16"/>
              </w:rPr>
            </w:pPr>
          </w:p>
          <w:p w:rsidR="00F72B1F" w:rsidRPr="00B435AB" w:rsidRDefault="00F72B1F" w:rsidP="00D31EE2">
            <w:pPr>
              <w:jc w:val="center"/>
              <w:rPr>
                <w:rFonts w:ascii="Sylfaen" w:hAnsi="Sylfaen"/>
                <w:b/>
                <w:sz w:val="16"/>
                <w:szCs w:val="16"/>
                <w:lang w:val="ka-GE"/>
              </w:rPr>
            </w:pPr>
            <w:r w:rsidRPr="00B435AB">
              <w:rPr>
                <w:rFonts w:ascii="Sylfaen" w:hAnsi="Sylfaen"/>
                <w:b/>
                <w:sz w:val="16"/>
                <w:szCs w:val="16"/>
                <w:lang w:val="ka-GE"/>
              </w:rPr>
              <w:t>LTBI-ის დიაგნოსტიკური ტესტები</w:t>
            </w:r>
          </w:p>
        </w:tc>
        <w:tc>
          <w:tcPr>
            <w:tcW w:w="1440" w:type="dxa"/>
            <w:tcBorders>
              <w:top w:val="single" w:sz="4" w:space="0" w:color="auto"/>
            </w:tcBorders>
            <w:shd w:val="clear" w:color="auto" w:fill="8DB3E2" w:themeFill="text2" w:themeFillTint="66"/>
            <w:vAlign w:val="center"/>
          </w:tcPr>
          <w:p w:rsidR="00F72B1F" w:rsidRPr="00B435AB" w:rsidRDefault="00F72B1F" w:rsidP="00D31EE2">
            <w:pPr>
              <w:jc w:val="center"/>
              <w:rPr>
                <w:rFonts w:ascii="Sylfaen" w:hAnsi="Sylfaen"/>
                <w:b/>
                <w:sz w:val="16"/>
                <w:szCs w:val="16"/>
                <w:lang w:val="ka-GE"/>
              </w:rPr>
            </w:pPr>
            <w:r w:rsidRPr="00B435AB">
              <w:rPr>
                <w:rFonts w:ascii="Sylfaen" w:hAnsi="Sylfaen"/>
                <w:b/>
                <w:sz w:val="16"/>
                <w:szCs w:val="16"/>
                <w:lang w:val="ka-GE"/>
              </w:rPr>
              <w:t>LTBI-ის მკურნალობა</w:t>
            </w:r>
          </w:p>
        </w:tc>
        <w:tc>
          <w:tcPr>
            <w:tcW w:w="1710" w:type="dxa"/>
            <w:tcBorders>
              <w:top w:val="single" w:sz="4" w:space="0" w:color="auto"/>
            </w:tcBorders>
            <w:shd w:val="clear" w:color="auto" w:fill="8DB3E2" w:themeFill="text2" w:themeFillTint="66"/>
            <w:vAlign w:val="center"/>
          </w:tcPr>
          <w:p w:rsidR="00F72B1F" w:rsidRPr="00B435AB" w:rsidRDefault="00F72B1F" w:rsidP="00D31EE2">
            <w:pPr>
              <w:jc w:val="center"/>
              <w:rPr>
                <w:rFonts w:ascii="Sylfaen" w:hAnsi="Sylfaen"/>
                <w:b/>
                <w:sz w:val="16"/>
                <w:szCs w:val="16"/>
                <w:lang w:val="ka-GE"/>
              </w:rPr>
            </w:pPr>
            <w:r w:rsidRPr="00B435AB">
              <w:rPr>
                <w:rFonts w:ascii="Sylfaen" w:hAnsi="Sylfaen"/>
                <w:b/>
                <w:sz w:val="16"/>
                <w:szCs w:val="16"/>
              </w:rPr>
              <w:t xml:space="preserve">LTBI-ის </w:t>
            </w:r>
            <w:r w:rsidRPr="00B435AB">
              <w:rPr>
                <w:rFonts w:ascii="Sylfaen" w:hAnsi="Sylfaen"/>
                <w:b/>
                <w:sz w:val="16"/>
                <w:szCs w:val="16"/>
                <w:lang w:val="ka-GE"/>
              </w:rPr>
              <w:t>სამკურნალო რეჟიმი</w:t>
            </w:r>
          </w:p>
          <w:p w:rsidR="00F72B1F" w:rsidRPr="00B435AB" w:rsidRDefault="00F72B1F" w:rsidP="00D31EE2">
            <w:pPr>
              <w:jc w:val="center"/>
              <w:rPr>
                <w:rFonts w:ascii="Sylfaen" w:hAnsi="Sylfaen"/>
                <w:b/>
                <w:sz w:val="16"/>
                <w:szCs w:val="16"/>
              </w:rPr>
            </w:pPr>
            <w:r w:rsidRPr="00B435AB">
              <w:rPr>
                <w:rFonts w:ascii="Sylfaen" w:hAnsi="Sylfaen"/>
                <w:b/>
                <w:sz w:val="16"/>
                <w:szCs w:val="16"/>
              </w:rPr>
              <w:t xml:space="preserve">DS-TB </w:t>
            </w:r>
            <w:r w:rsidRPr="00B435AB">
              <w:rPr>
                <w:rFonts w:ascii="Sylfaen" w:hAnsi="Sylfaen"/>
                <w:b/>
                <w:sz w:val="16"/>
                <w:szCs w:val="16"/>
                <w:lang w:val="ka-GE"/>
              </w:rPr>
              <w:t>ინდექს პაციენტთან კონტაქტისას</w:t>
            </w:r>
          </w:p>
        </w:tc>
        <w:tc>
          <w:tcPr>
            <w:tcW w:w="1710" w:type="dxa"/>
            <w:tcBorders>
              <w:top w:val="single" w:sz="4" w:space="0" w:color="auto"/>
            </w:tcBorders>
            <w:shd w:val="clear" w:color="auto" w:fill="8DB3E2" w:themeFill="text2" w:themeFillTint="66"/>
            <w:vAlign w:val="center"/>
          </w:tcPr>
          <w:p w:rsidR="00F72B1F" w:rsidRPr="00B435AB" w:rsidRDefault="00F72B1F" w:rsidP="00D31EE2">
            <w:pPr>
              <w:jc w:val="center"/>
              <w:rPr>
                <w:rFonts w:ascii="Sylfaen" w:hAnsi="Sylfaen"/>
                <w:b/>
                <w:sz w:val="16"/>
                <w:szCs w:val="16"/>
                <w:lang w:val="ka-GE"/>
              </w:rPr>
            </w:pPr>
            <w:r w:rsidRPr="00B435AB">
              <w:rPr>
                <w:rFonts w:ascii="Sylfaen" w:hAnsi="Sylfaen"/>
                <w:b/>
                <w:sz w:val="16"/>
                <w:szCs w:val="16"/>
              </w:rPr>
              <w:t xml:space="preserve">LTBI-ის </w:t>
            </w:r>
            <w:r w:rsidRPr="00B435AB">
              <w:rPr>
                <w:rFonts w:ascii="Sylfaen" w:hAnsi="Sylfaen"/>
                <w:b/>
                <w:sz w:val="16"/>
                <w:szCs w:val="16"/>
                <w:lang w:val="ka-GE"/>
              </w:rPr>
              <w:t>სამკურნალო რეჟიმი</w:t>
            </w:r>
          </w:p>
          <w:p w:rsidR="00F72B1F" w:rsidRPr="00B435AB" w:rsidRDefault="00F72B1F" w:rsidP="00D31EE2">
            <w:pPr>
              <w:jc w:val="center"/>
              <w:rPr>
                <w:rFonts w:ascii="Sylfaen" w:hAnsi="Sylfaen"/>
                <w:b/>
                <w:sz w:val="16"/>
                <w:szCs w:val="16"/>
              </w:rPr>
            </w:pPr>
            <w:r w:rsidRPr="00B435AB">
              <w:rPr>
                <w:rFonts w:ascii="Sylfaen" w:hAnsi="Sylfaen"/>
                <w:b/>
                <w:sz w:val="16"/>
                <w:szCs w:val="16"/>
              </w:rPr>
              <w:t>DR-TB</w:t>
            </w:r>
            <w:r w:rsidRPr="00B435AB">
              <w:rPr>
                <w:rFonts w:ascii="Sylfaen" w:hAnsi="Sylfaen"/>
                <w:b/>
                <w:sz w:val="16"/>
                <w:szCs w:val="16"/>
                <w:lang w:val="ka-GE"/>
              </w:rPr>
              <w:t xml:space="preserve"> (ფთორქინოლონ სენსიტიურ) ინდექს პაციენტთან კონტაქტისას</w:t>
            </w:r>
            <w:r w:rsidRPr="00B435AB">
              <w:rPr>
                <w:rFonts w:ascii="Sylfaen" w:hAnsi="Sylfaen"/>
                <w:sz w:val="16"/>
                <w:szCs w:val="16"/>
                <w:lang w:val="ka-GE"/>
              </w:rPr>
              <w:t>***</w:t>
            </w:r>
          </w:p>
        </w:tc>
      </w:tr>
      <w:tr w:rsidR="00F72B1F" w:rsidRPr="00B435AB" w:rsidTr="00D31EE2">
        <w:trPr>
          <w:trHeight w:val="93"/>
        </w:trPr>
        <w:tc>
          <w:tcPr>
            <w:tcW w:w="10800" w:type="dxa"/>
            <w:gridSpan w:val="7"/>
            <w:shd w:val="clear" w:color="auto" w:fill="DBE5F1" w:themeFill="accent1" w:themeFillTint="33"/>
            <w:vAlign w:val="center"/>
          </w:tcPr>
          <w:p w:rsidR="00F72B1F" w:rsidRPr="00C266EB" w:rsidRDefault="006834E8" w:rsidP="00C266EB">
            <w:pPr>
              <w:rPr>
                <w:rFonts w:ascii="Sylfaen" w:hAnsi="Sylfaen"/>
                <w:b/>
                <w:sz w:val="16"/>
                <w:szCs w:val="16"/>
                <w:lang w:val="ka-GE"/>
              </w:rPr>
            </w:pPr>
            <w:r>
              <w:rPr>
                <w:rFonts w:ascii="Sylfaen" w:hAnsi="Sylfaen"/>
                <w:b/>
                <w:sz w:val="16"/>
                <w:szCs w:val="16"/>
                <w:lang w:val="ka-GE"/>
              </w:rPr>
              <w:t>აივ ინფექციით მცხოვრებ</w:t>
            </w:r>
            <w:r w:rsidR="00F72B1F" w:rsidRPr="00B435AB">
              <w:rPr>
                <w:rFonts w:ascii="Sylfaen" w:hAnsi="Sylfaen"/>
                <w:b/>
                <w:sz w:val="16"/>
                <w:szCs w:val="16"/>
                <w:lang w:val="ka-GE"/>
              </w:rPr>
              <w:t>ი</w:t>
            </w:r>
            <w:r w:rsidR="00C266EB">
              <w:rPr>
                <w:rFonts w:ascii="Sylfaen" w:hAnsi="Sylfaen"/>
                <w:b/>
                <w:sz w:val="16"/>
                <w:szCs w:val="16"/>
              </w:rPr>
              <w:t xml:space="preserve"> </w:t>
            </w:r>
            <w:r>
              <w:rPr>
                <w:rFonts w:ascii="Sylfaen" w:hAnsi="Sylfaen"/>
                <w:b/>
                <w:sz w:val="16"/>
                <w:szCs w:val="16"/>
                <w:lang w:val="ka-GE"/>
              </w:rPr>
              <w:t xml:space="preserve">ადამიანები </w:t>
            </w:r>
            <w:r w:rsidR="00C266EB">
              <w:rPr>
                <w:rFonts w:ascii="Sylfaen" w:hAnsi="Sylfaen"/>
                <w:b/>
                <w:sz w:val="16"/>
                <w:szCs w:val="16"/>
                <w:lang w:val="ka-GE"/>
              </w:rPr>
              <w:t xml:space="preserve">არვ სტატუსის და </w:t>
            </w:r>
            <w:r w:rsidR="00C266EB">
              <w:rPr>
                <w:rFonts w:ascii="Sylfaen" w:hAnsi="Sylfaen"/>
                <w:b/>
                <w:sz w:val="16"/>
                <w:szCs w:val="16"/>
              </w:rPr>
              <w:t>CD4</w:t>
            </w:r>
            <w:r w:rsidR="00C266EB">
              <w:rPr>
                <w:rFonts w:ascii="Sylfaen" w:hAnsi="Sylfaen"/>
                <w:b/>
                <w:sz w:val="16"/>
                <w:szCs w:val="16"/>
                <w:lang w:val="ka-GE"/>
              </w:rPr>
              <w:t xml:space="preserve"> ტიტრის მიუხედავად</w:t>
            </w:r>
          </w:p>
        </w:tc>
      </w:tr>
      <w:tr w:rsidR="00F72B1F" w:rsidRPr="00B435AB" w:rsidTr="00D31EE2">
        <w:trPr>
          <w:trHeight w:val="575"/>
        </w:trPr>
        <w:tc>
          <w:tcPr>
            <w:tcW w:w="1620" w:type="dxa"/>
            <w:vAlign w:val="center"/>
          </w:tcPr>
          <w:p w:rsidR="00F72B1F" w:rsidRPr="00B435AB" w:rsidRDefault="00F72B1F" w:rsidP="00D31EE2">
            <w:pPr>
              <w:rPr>
                <w:rFonts w:ascii="Sylfaen" w:hAnsi="Sylfaen"/>
                <w:sz w:val="16"/>
                <w:szCs w:val="16"/>
                <w:lang w:val="ka-GE"/>
              </w:rPr>
            </w:pPr>
            <w:r w:rsidRPr="00B435AB">
              <w:rPr>
                <w:rFonts w:ascii="Sylfaen" w:hAnsi="Sylfaen"/>
                <w:sz w:val="16"/>
                <w:szCs w:val="16"/>
                <w:lang w:val="ka-GE"/>
              </w:rPr>
              <w:t>მოზარდები და მოზრდილები</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rPr>
              <w:t>N/A</w:t>
            </w:r>
          </w:p>
        </w:tc>
        <w:tc>
          <w:tcPr>
            <w:tcW w:w="144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8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p>
        </w:tc>
        <w:tc>
          <w:tcPr>
            <w:tcW w:w="1710" w:type="dxa"/>
            <w:vAlign w:val="center"/>
          </w:tcPr>
          <w:p w:rsidR="00F72B1F" w:rsidRPr="00523A99" w:rsidRDefault="00C266EB" w:rsidP="00FE5A2B">
            <w:pPr>
              <w:jc w:val="center"/>
              <w:rPr>
                <w:rFonts w:ascii="Sylfaen" w:hAnsi="Sylfaen"/>
                <w:sz w:val="16"/>
                <w:szCs w:val="16"/>
                <w:lang w:val="ka-GE"/>
              </w:rPr>
            </w:pPr>
            <w:r w:rsidRPr="00523A99">
              <w:rPr>
                <w:rFonts w:ascii="Sylfaen" w:hAnsi="Sylfaen"/>
                <w:sz w:val="16"/>
                <w:szCs w:val="16"/>
                <w:lang w:val="ka-GE"/>
              </w:rPr>
              <w:t xml:space="preserve">1HP </w:t>
            </w:r>
            <w:r w:rsidR="00FE5A2B" w:rsidRPr="00523A99">
              <w:rPr>
                <w:rFonts w:ascii="Sylfaen" w:hAnsi="Sylfaen"/>
                <w:sz w:val="16"/>
                <w:szCs w:val="16"/>
                <w:lang w:val="ka-GE"/>
              </w:rPr>
              <w:t xml:space="preserve">თუ </w:t>
            </w:r>
            <w:r w:rsidR="007F5DCD" w:rsidRPr="00523A99">
              <w:rPr>
                <w:rFonts w:ascii="Sylfaen" w:hAnsi="Sylfaen"/>
                <w:sz w:val="16"/>
                <w:szCs w:val="16"/>
                <w:lang w:val="ka-GE"/>
              </w:rPr>
              <w:t xml:space="preserve">≥13 წ, </w:t>
            </w:r>
            <w:r w:rsidRPr="00523A99">
              <w:rPr>
                <w:rFonts w:ascii="Sylfaen" w:hAnsi="Sylfaen"/>
                <w:sz w:val="16"/>
                <w:szCs w:val="16"/>
                <w:lang w:val="ka-GE"/>
              </w:rPr>
              <w:t>3HP, 3HR</w:t>
            </w:r>
            <w:r w:rsidR="00FB1551" w:rsidRPr="00523A99">
              <w:rPr>
                <w:rFonts w:ascii="Sylfaen" w:hAnsi="Sylfaen"/>
                <w:sz w:val="16"/>
                <w:szCs w:val="16"/>
                <w:vertAlign w:val="superscript"/>
                <w:lang w:val="ka-GE"/>
              </w:rPr>
              <w:t>Υ</w:t>
            </w:r>
            <w:r w:rsidRPr="00523A99">
              <w:rPr>
                <w:rFonts w:ascii="Sylfaen" w:hAnsi="Sylfaen"/>
                <w:sz w:val="16"/>
                <w:szCs w:val="16"/>
                <w:lang w:val="ka-GE"/>
              </w:rPr>
              <w:t>, 4R</w:t>
            </w:r>
            <w:r w:rsidR="00FB1551" w:rsidRPr="00523A99">
              <w:rPr>
                <w:rFonts w:ascii="Sylfaen" w:hAnsi="Sylfaen"/>
                <w:sz w:val="16"/>
                <w:szCs w:val="16"/>
                <w:vertAlign w:val="superscript"/>
                <w:lang w:val="ka-GE"/>
              </w:rPr>
              <w:t>Υ</w:t>
            </w:r>
            <w:r w:rsidRPr="00523A99">
              <w:rPr>
                <w:rFonts w:ascii="Sylfaen" w:hAnsi="Sylfaen"/>
                <w:sz w:val="16"/>
                <w:szCs w:val="16"/>
                <w:lang w:val="ka-GE"/>
              </w:rPr>
              <w:t>, 6H, 9H, 36H</w:t>
            </w:r>
            <w:r w:rsidR="00F72B1F" w:rsidRPr="00523A99">
              <w:rPr>
                <w:rFonts w:ascii="Sylfaen" w:hAnsi="Sylfaen"/>
                <w:sz w:val="16"/>
                <w:szCs w:val="16"/>
                <w:lang w:val="ka-GE"/>
              </w:rPr>
              <w:t xml:space="preserve">* </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6Lfx </w:t>
            </w:r>
          </w:p>
        </w:tc>
      </w:tr>
      <w:tr w:rsidR="00F72B1F" w:rsidRPr="00B435AB" w:rsidTr="00D31EE2">
        <w:trPr>
          <w:trHeight w:val="165"/>
        </w:trPr>
        <w:tc>
          <w:tcPr>
            <w:tcW w:w="1620" w:type="dxa"/>
            <w:vAlign w:val="center"/>
          </w:tcPr>
          <w:p w:rsidR="00F72B1F" w:rsidRPr="00B435AB" w:rsidRDefault="00F72B1F" w:rsidP="00D31EE2">
            <w:pPr>
              <w:rPr>
                <w:rFonts w:ascii="Sylfaen" w:hAnsi="Sylfaen"/>
                <w:sz w:val="16"/>
                <w:szCs w:val="16"/>
                <w:lang w:val="ka-GE"/>
              </w:rPr>
            </w:pPr>
            <w:r w:rsidRPr="00B435AB">
              <w:rPr>
                <w:rFonts w:ascii="Sylfaen" w:hAnsi="Sylfaen"/>
                <w:sz w:val="16"/>
                <w:szCs w:val="16"/>
              </w:rPr>
              <w:t xml:space="preserve">&lt; 12 </w:t>
            </w:r>
            <w:r w:rsidRPr="00B435AB">
              <w:rPr>
                <w:rFonts w:ascii="Sylfaen" w:hAnsi="Sylfaen"/>
                <w:sz w:val="16"/>
                <w:szCs w:val="16"/>
                <w:lang w:val="ka-GE"/>
              </w:rPr>
              <w:t>თვის ჩვილები</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44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p>
        </w:tc>
        <w:tc>
          <w:tcPr>
            <w:tcW w:w="171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rPr>
              <w:t>6H</w:t>
            </w:r>
            <w:r w:rsidR="00C266EB" w:rsidRPr="00523A99">
              <w:rPr>
                <w:rFonts w:ascii="Sylfaen" w:hAnsi="Sylfaen"/>
                <w:sz w:val="16"/>
                <w:szCs w:val="16"/>
                <w:lang w:val="ka-GE"/>
              </w:rPr>
              <w:t xml:space="preserve"> ან 3HR</w:t>
            </w:r>
            <w:r w:rsidR="00FB1551" w:rsidRPr="00523A99">
              <w:rPr>
                <w:rFonts w:ascii="Sylfaen" w:hAnsi="Sylfaen"/>
                <w:sz w:val="16"/>
                <w:szCs w:val="16"/>
                <w:vertAlign w:val="superscript"/>
                <w:lang w:val="ka-GE"/>
              </w:rPr>
              <w:t>Υ</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6 Lfx </w:t>
            </w:r>
          </w:p>
        </w:tc>
      </w:tr>
      <w:tr w:rsidR="00F72B1F" w:rsidRPr="00B435AB" w:rsidTr="00D31EE2">
        <w:trPr>
          <w:trHeight w:val="195"/>
        </w:trPr>
        <w:tc>
          <w:tcPr>
            <w:tcW w:w="1620" w:type="dxa"/>
            <w:vAlign w:val="center"/>
          </w:tcPr>
          <w:p w:rsidR="00F72B1F" w:rsidRPr="00B435AB" w:rsidRDefault="00F72B1F" w:rsidP="00D31EE2">
            <w:pPr>
              <w:rPr>
                <w:rFonts w:ascii="Sylfaen" w:hAnsi="Sylfaen"/>
                <w:sz w:val="16"/>
                <w:szCs w:val="16"/>
                <w:lang w:val="ka-GE"/>
              </w:rPr>
            </w:pPr>
            <w:r w:rsidRPr="00B435AB">
              <w:rPr>
                <w:rFonts w:ascii="Sylfaen" w:hAnsi="Sylfaen"/>
                <w:sz w:val="16"/>
                <w:szCs w:val="16"/>
              </w:rPr>
              <w:t xml:space="preserve">≥ 12 </w:t>
            </w:r>
            <w:r w:rsidRPr="00B435AB">
              <w:rPr>
                <w:rFonts w:ascii="Sylfaen" w:hAnsi="Sylfaen"/>
                <w:sz w:val="16"/>
                <w:szCs w:val="16"/>
                <w:lang w:val="ka-GE"/>
              </w:rPr>
              <w:t>თვის ბავშვები</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c>
          <w:tcPr>
            <w:tcW w:w="144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p>
        </w:tc>
        <w:tc>
          <w:tcPr>
            <w:tcW w:w="1710" w:type="dxa"/>
            <w:vAlign w:val="center"/>
          </w:tcPr>
          <w:p w:rsidR="00F72B1F" w:rsidRPr="00523A99" w:rsidRDefault="00C266EB" w:rsidP="00D31EE2">
            <w:pPr>
              <w:jc w:val="center"/>
              <w:rPr>
                <w:rFonts w:ascii="Sylfaen" w:hAnsi="Sylfaen"/>
                <w:sz w:val="16"/>
                <w:szCs w:val="16"/>
                <w:lang w:val="ka-GE"/>
              </w:rPr>
            </w:pPr>
            <w:r w:rsidRPr="00523A99">
              <w:rPr>
                <w:rFonts w:ascii="Sylfaen" w:hAnsi="Sylfaen"/>
                <w:sz w:val="16"/>
                <w:szCs w:val="16"/>
                <w:lang w:val="ka-GE"/>
              </w:rPr>
              <w:t>6H ან 3HR</w:t>
            </w:r>
            <w:r w:rsidR="00FB1551" w:rsidRPr="00523A99">
              <w:rPr>
                <w:rFonts w:ascii="Sylfaen" w:hAnsi="Sylfaen"/>
                <w:sz w:val="16"/>
                <w:szCs w:val="16"/>
                <w:vertAlign w:val="superscript"/>
                <w:lang w:val="ka-GE"/>
              </w:rPr>
              <w:t>Υ</w:t>
            </w:r>
            <w:r w:rsidR="00FB1551" w:rsidRPr="00523A99">
              <w:rPr>
                <w:rFonts w:ascii="Sylfaen" w:hAnsi="Sylfaen"/>
                <w:sz w:val="16"/>
                <w:szCs w:val="16"/>
                <w:lang w:val="ka-GE"/>
              </w:rPr>
              <w:t xml:space="preserve">თუ </w:t>
            </w:r>
            <w:r w:rsidR="00F72B1F" w:rsidRPr="00523A99">
              <w:rPr>
                <w:rFonts w:ascii="Sylfaen" w:hAnsi="Sylfaen"/>
                <w:sz w:val="16"/>
                <w:szCs w:val="16"/>
                <w:lang w:val="ka-GE"/>
              </w:rPr>
              <w:t>1-2 წ.</w:t>
            </w:r>
          </w:p>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6H, 3HP თუ &gt; 2 წ.**</w:t>
            </w:r>
          </w:p>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6H, 1HP თუ ≥13 წ.**</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rPr>
              <w:t>6 Lfx</w:t>
            </w:r>
            <w:r w:rsidRPr="00B435AB">
              <w:rPr>
                <w:rFonts w:ascii="Sylfaen" w:hAnsi="Sylfaen"/>
                <w:sz w:val="16"/>
                <w:szCs w:val="16"/>
                <w:lang w:val="ka-GE"/>
              </w:rPr>
              <w:t xml:space="preserve"> </w:t>
            </w:r>
          </w:p>
        </w:tc>
      </w:tr>
      <w:tr w:rsidR="00F72B1F" w:rsidRPr="00B435AB" w:rsidTr="00D31EE2">
        <w:trPr>
          <w:trHeight w:val="156"/>
        </w:trPr>
        <w:tc>
          <w:tcPr>
            <w:tcW w:w="10800" w:type="dxa"/>
            <w:gridSpan w:val="7"/>
            <w:shd w:val="clear" w:color="auto" w:fill="DBE5F1" w:themeFill="accent1" w:themeFillTint="33"/>
            <w:vAlign w:val="center"/>
          </w:tcPr>
          <w:p w:rsidR="00F72B1F" w:rsidRPr="00523A99" w:rsidRDefault="00F72B1F" w:rsidP="00D31EE2">
            <w:pPr>
              <w:rPr>
                <w:rFonts w:ascii="Sylfaen" w:hAnsi="Sylfaen"/>
                <w:b/>
                <w:sz w:val="16"/>
                <w:szCs w:val="16"/>
                <w:lang w:val="ka-GE"/>
              </w:rPr>
            </w:pPr>
            <w:r w:rsidRPr="00523A99">
              <w:rPr>
                <w:rFonts w:ascii="Sylfaen" w:hAnsi="Sylfaen"/>
                <w:b/>
                <w:sz w:val="16"/>
                <w:szCs w:val="16"/>
                <w:lang w:val="ka-GE"/>
              </w:rPr>
              <w:t>კონტაქტები</w:t>
            </w:r>
          </w:p>
        </w:tc>
      </w:tr>
      <w:tr w:rsidR="00F72B1F" w:rsidRPr="00B435AB" w:rsidTr="007F1793">
        <w:trPr>
          <w:trHeight w:val="1619"/>
        </w:trPr>
        <w:tc>
          <w:tcPr>
            <w:tcW w:w="1620" w:type="dxa"/>
            <w:tcBorders>
              <w:top w:val="single" w:sz="4" w:space="0" w:color="auto"/>
            </w:tcBorders>
            <w:vAlign w:val="center"/>
          </w:tcPr>
          <w:p w:rsidR="00F72B1F" w:rsidRPr="00B435AB" w:rsidRDefault="007C0E2B" w:rsidP="007C0E2B">
            <w:pPr>
              <w:rPr>
                <w:rFonts w:ascii="Sylfaen" w:hAnsi="Sylfaen"/>
                <w:sz w:val="16"/>
                <w:szCs w:val="16"/>
              </w:rPr>
            </w:pPr>
            <w:r w:rsidRPr="00B435AB">
              <w:rPr>
                <w:rFonts w:ascii="Sylfaen" w:hAnsi="Sylfaen"/>
                <w:sz w:val="16"/>
                <w:szCs w:val="16"/>
              </w:rPr>
              <w:t>&lt;5</w:t>
            </w:r>
            <w:r w:rsidR="00F72B1F" w:rsidRPr="00B435AB">
              <w:rPr>
                <w:rFonts w:ascii="Sylfaen" w:hAnsi="Sylfaen"/>
                <w:sz w:val="16"/>
                <w:szCs w:val="16"/>
                <w:lang w:val="ka-GE"/>
              </w:rPr>
              <w:t xml:space="preserve"> ბავშვები </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44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890" w:type="dxa"/>
          </w:tcPr>
          <w:p w:rsidR="00F72B1F" w:rsidRPr="00523A99" w:rsidRDefault="00F72B1F" w:rsidP="00D31EE2">
            <w:pPr>
              <w:jc w:val="center"/>
              <w:rPr>
                <w:rFonts w:ascii="Sylfaen" w:hAnsi="Sylfaen"/>
                <w:sz w:val="16"/>
                <w:szCs w:val="16"/>
                <w:lang w:val="ka-GE"/>
              </w:rPr>
            </w:pPr>
          </w:p>
          <w:p w:rsidR="007F1793" w:rsidRPr="00523A99" w:rsidRDefault="007F1793" w:rsidP="007F1793">
            <w:pPr>
              <w:jc w:val="center"/>
              <w:rPr>
                <w:rFonts w:ascii="Sylfaen" w:hAnsi="Sylfaen"/>
                <w:sz w:val="16"/>
                <w:szCs w:val="16"/>
                <w:lang w:val="ka-GE"/>
              </w:rPr>
            </w:pPr>
          </w:p>
          <w:p w:rsidR="007F1793" w:rsidRPr="00523A99" w:rsidRDefault="007F1793" w:rsidP="007F1793">
            <w:pPr>
              <w:jc w:val="center"/>
              <w:rPr>
                <w:rFonts w:ascii="Sylfaen" w:hAnsi="Sylfaen"/>
                <w:sz w:val="16"/>
                <w:szCs w:val="16"/>
                <w:lang w:val="ka-GE"/>
              </w:rPr>
            </w:pPr>
          </w:p>
          <w:p w:rsidR="00F72B1F" w:rsidRPr="00971B8D" w:rsidRDefault="00F72B1F" w:rsidP="007F1793">
            <w:pPr>
              <w:jc w:val="center"/>
              <w:rPr>
                <w:rFonts w:ascii="Sylfaen" w:hAnsi="Sylfaen"/>
                <w:sz w:val="16"/>
                <w:szCs w:val="16"/>
              </w:rPr>
            </w:pPr>
            <w:r w:rsidRPr="00971B8D">
              <w:rPr>
                <w:rFonts w:ascii="Sylfaen" w:hAnsi="Sylfaen"/>
                <w:sz w:val="16"/>
                <w:szCs w:val="16"/>
              </w:rPr>
              <w:t xml:space="preserve">TST </w:t>
            </w:r>
            <w:r w:rsidRPr="00971B8D">
              <w:rPr>
                <w:rFonts w:ascii="Sylfaen" w:hAnsi="Sylfaen"/>
                <w:sz w:val="16"/>
                <w:szCs w:val="16"/>
                <w:lang w:val="ka-GE"/>
              </w:rPr>
              <w:t>ან</w:t>
            </w:r>
            <w:r w:rsidRPr="00971B8D">
              <w:rPr>
                <w:rFonts w:ascii="Sylfaen" w:hAnsi="Sylfaen"/>
                <w:sz w:val="16"/>
                <w:szCs w:val="16"/>
              </w:rPr>
              <w:t xml:space="preserve"> IGRA</w:t>
            </w:r>
            <w:r w:rsidR="00971B8D" w:rsidRPr="00971B8D">
              <w:rPr>
                <w:rFonts w:ascii="Sylfaen" w:hAnsi="Sylfaen"/>
                <w:sz w:val="16"/>
                <w:szCs w:val="16"/>
                <w:lang w:val="ka-GE"/>
              </w:rPr>
              <w:t>****</w:t>
            </w:r>
          </w:p>
          <w:p w:rsidR="00F72B1F" w:rsidRPr="00523A99" w:rsidRDefault="00F72B1F" w:rsidP="007F1793">
            <w:pPr>
              <w:pStyle w:val="ListParagraph"/>
              <w:tabs>
                <w:tab w:val="left" w:pos="450"/>
              </w:tabs>
              <w:ind w:left="0"/>
              <w:jc w:val="center"/>
              <w:rPr>
                <w:rFonts w:ascii="Sylfaen" w:hAnsi="Sylfaen" w:cs="Whitney-MediumItalic"/>
                <w:iCs/>
                <w:sz w:val="16"/>
                <w:szCs w:val="16"/>
                <w:lang w:val="ka-GE"/>
              </w:rPr>
            </w:pPr>
          </w:p>
        </w:tc>
        <w:tc>
          <w:tcPr>
            <w:tcW w:w="1440" w:type="dxa"/>
            <w:vAlign w:val="center"/>
          </w:tcPr>
          <w:p w:rsidR="007F1793"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r w:rsidR="007F1793" w:rsidRPr="00523A99">
              <w:rPr>
                <w:rFonts w:ascii="Sylfaen" w:hAnsi="Sylfaen"/>
                <w:sz w:val="16"/>
                <w:szCs w:val="16"/>
                <w:lang w:val="ka-GE"/>
              </w:rPr>
              <w:t>,</w:t>
            </w:r>
          </w:p>
          <w:p w:rsidR="00F72B1F" w:rsidRPr="00523A99" w:rsidRDefault="007F1793" w:rsidP="00D31EE2">
            <w:pPr>
              <w:jc w:val="center"/>
              <w:rPr>
                <w:rFonts w:ascii="Sylfaen" w:hAnsi="Sylfaen"/>
                <w:sz w:val="16"/>
                <w:szCs w:val="16"/>
                <w:lang w:val="ka-GE"/>
              </w:rPr>
            </w:pPr>
            <w:r w:rsidRPr="00523A99">
              <w:rPr>
                <w:rFonts w:ascii="Sylfaen" w:hAnsi="Sylfaen"/>
                <w:sz w:val="16"/>
                <w:szCs w:val="16"/>
                <w:lang w:val="ka-GE"/>
              </w:rPr>
              <w:t xml:space="preserve">იმ შემთხვევაშიც უნდა ჩატარდეს თუ </w:t>
            </w:r>
            <w:r w:rsidRPr="00523A99">
              <w:rPr>
                <w:rFonts w:ascii="Sylfaen" w:hAnsi="Sylfaen"/>
                <w:color w:val="242021"/>
                <w:sz w:val="16"/>
                <w:szCs w:val="16"/>
              </w:rPr>
              <w:t>LTBI</w:t>
            </w:r>
            <w:r w:rsidRPr="00523A99">
              <w:rPr>
                <w:rFonts w:ascii="Sylfaen" w:hAnsi="Sylfaen"/>
                <w:color w:val="242021"/>
                <w:sz w:val="16"/>
                <w:szCs w:val="16"/>
                <w:lang w:val="ka-GE"/>
              </w:rPr>
              <w:t xml:space="preserve"> ტესტირება ხელმისაწვდომი არ არის</w:t>
            </w:r>
          </w:p>
        </w:tc>
        <w:tc>
          <w:tcPr>
            <w:tcW w:w="171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6H, ან 3HR თუ &lt; 2წ.</w:t>
            </w:r>
          </w:p>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3HP, 4R, 3HR ან 6H თუ &gt; 2 წ.</w:t>
            </w:r>
          </w:p>
          <w:p w:rsidR="00F72B1F" w:rsidRPr="00523A99" w:rsidRDefault="00F72B1F" w:rsidP="00C266EB">
            <w:pPr>
              <w:jc w:val="center"/>
              <w:rPr>
                <w:rFonts w:ascii="Sylfaen" w:hAnsi="Sylfaen"/>
                <w:sz w:val="16"/>
                <w:szCs w:val="16"/>
                <w:lang w:val="ka-GE"/>
              </w:rPr>
            </w:pPr>
          </w:p>
        </w:tc>
        <w:tc>
          <w:tcPr>
            <w:tcW w:w="1710" w:type="dxa"/>
          </w:tcPr>
          <w:p w:rsidR="00F803F5" w:rsidRPr="00C266EB" w:rsidRDefault="00F803F5" w:rsidP="00D31EE2">
            <w:pPr>
              <w:jc w:val="center"/>
              <w:rPr>
                <w:rFonts w:ascii="Sylfaen" w:hAnsi="Sylfaen"/>
                <w:sz w:val="16"/>
                <w:szCs w:val="16"/>
                <w:lang w:val="ka-GE"/>
              </w:rPr>
            </w:pPr>
          </w:p>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6Lfx</w:t>
            </w:r>
          </w:p>
        </w:tc>
      </w:tr>
      <w:tr w:rsidR="00F72B1F" w:rsidRPr="00B435AB" w:rsidTr="00D31EE2">
        <w:trPr>
          <w:trHeight w:val="402"/>
        </w:trPr>
        <w:tc>
          <w:tcPr>
            <w:tcW w:w="1620" w:type="dxa"/>
            <w:tcBorders>
              <w:bottom w:val="single" w:sz="4" w:space="0" w:color="auto"/>
            </w:tcBorders>
            <w:vAlign w:val="center"/>
          </w:tcPr>
          <w:p w:rsidR="00F72B1F" w:rsidRPr="00B435AB" w:rsidRDefault="007C0E2B" w:rsidP="007C0E2B">
            <w:pPr>
              <w:rPr>
                <w:rFonts w:ascii="Sylfaen" w:hAnsi="Sylfaen"/>
                <w:sz w:val="16"/>
                <w:szCs w:val="16"/>
                <w:highlight w:val="lightGray"/>
                <w:lang w:val="ka-GE"/>
              </w:rPr>
            </w:pPr>
            <w:r w:rsidRPr="00B435AB">
              <w:rPr>
                <w:rFonts w:ascii="Sylfaen" w:hAnsi="Sylfaen"/>
                <w:sz w:val="16"/>
                <w:szCs w:val="16"/>
                <w:lang w:val="ka-GE"/>
              </w:rPr>
              <w:t>≥</w:t>
            </w:r>
            <w:r w:rsidRPr="00B435AB">
              <w:rPr>
                <w:rFonts w:ascii="Sylfaen" w:hAnsi="Sylfaen"/>
                <w:sz w:val="16"/>
                <w:szCs w:val="16"/>
              </w:rPr>
              <w:t xml:space="preserve">5 </w:t>
            </w:r>
            <w:r w:rsidRPr="00B435AB">
              <w:rPr>
                <w:rFonts w:ascii="Sylfaen" w:hAnsi="Sylfaen"/>
                <w:sz w:val="16"/>
                <w:szCs w:val="16"/>
                <w:lang w:val="ka-GE"/>
              </w:rPr>
              <w:t>ბავშვები, მოზარდები და</w:t>
            </w:r>
            <w:r w:rsidR="00F72B1F" w:rsidRPr="00B435AB">
              <w:rPr>
                <w:rFonts w:ascii="Sylfaen" w:hAnsi="Sylfaen"/>
                <w:sz w:val="16"/>
                <w:szCs w:val="16"/>
                <w:lang w:val="ka-GE"/>
              </w:rPr>
              <w:t xml:space="preserve"> მოზრდილები</w:t>
            </w:r>
          </w:p>
        </w:tc>
        <w:tc>
          <w:tcPr>
            <w:tcW w:w="990" w:type="dxa"/>
            <w:tcBorders>
              <w:bottom w:val="single" w:sz="4" w:space="0" w:color="auto"/>
            </w:tcBorders>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440" w:type="dxa"/>
            <w:tcBorders>
              <w:bottom w:val="single" w:sz="4" w:space="0" w:color="auto"/>
            </w:tcBorders>
          </w:tcPr>
          <w:p w:rsidR="00F803F5" w:rsidRPr="00B435AB" w:rsidRDefault="00F803F5" w:rsidP="00D31EE2">
            <w:pPr>
              <w:jc w:val="center"/>
              <w:rPr>
                <w:rFonts w:ascii="Sylfaen" w:hAnsi="Sylfaen"/>
                <w:sz w:val="16"/>
                <w:szCs w:val="16"/>
              </w:rPr>
            </w:pPr>
          </w:p>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890" w:type="dxa"/>
            <w:tcBorders>
              <w:bottom w:val="single" w:sz="4" w:space="0" w:color="auto"/>
            </w:tcBorders>
            <w:vAlign w:val="center"/>
          </w:tcPr>
          <w:p w:rsidR="007C0E2B" w:rsidRPr="00523A99" w:rsidRDefault="007C0E2B" w:rsidP="007C0E2B">
            <w:pPr>
              <w:jc w:val="center"/>
              <w:rPr>
                <w:rFonts w:ascii="Sylfaen" w:hAnsi="Sylfaen"/>
                <w:sz w:val="16"/>
                <w:szCs w:val="16"/>
                <w:lang w:val="ka-GE"/>
              </w:rPr>
            </w:pPr>
            <w:r w:rsidRPr="00523A99">
              <w:rPr>
                <w:rFonts w:ascii="Sylfaen" w:hAnsi="Sylfaen"/>
                <w:sz w:val="16"/>
                <w:szCs w:val="16"/>
              </w:rPr>
              <w:t xml:space="preserve">TST </w:t>
            </w:r>
            <w:r w:rsidRPr="00523A99">
              <w:rPr>
                <w:rFonts w:ascii="Sylfaen" w:hAnsi="Sylfaen"/>
                <w:sz w:val="16"/>
                <w:szCs w:val="16"/>
                <w:lang w:val="ka-GE"/>
              </w:rPr>
              <w:t>ან</w:t>
            </w:r>
            <w:r w:rsidRPr="00523A99">
              <w:rPr>
                <w:rFonts w:ascii="Sylfaen" w:hAnsi="Sylfaen"/>
                <w:sz w:val="16"/>
                <w:szCs w:val="16"/>
              </w:rPr>
              <w:t xml:space="preserve"> IGRA </w:t>
            </w:r>
          </w:p>
          <w:p w:rsidR="00F72B1F" w:rsidRPr="00523A99" w:rsidRDefault="00F72B1F" w:rsidP="00D31EE2">
            <w:pPr>
              <w:jc w:val="center"/>
              <w:rPr>
                <w:rFonts w:ascii="Sylfaen" w:hAnsi="Sylfaen"/>
                <w:sz w:val="16"/>
                <w:szCs w:val="16"/>
                <w:lang w:val="ka-GE"/>
              </w:rPr>
            </w:pPr>
          </w:p>
        </w:tc>
        <w:tc>
          <w:tcPr>
            <w:tcW w:w="1440" w:type="dxa"/>
            <w:tcBorders>
              <w:bottom w:val="single" w:sz="4" w:space="0" w:color="auto"/>
            </w:tcBorders>
            <w:vAlign w:val="center"/>
          </w:tcPr>
          <w:p w:rsidR="00F72B1F" w:rsidRPr="00523A99" w:rsidRDefault="00F72B1F" w:rsidP="007C0E2B">
            <w:pPr>
              <w:jc w:val="center"/>
              <w:rPr>
                <w:rFonts w:ascii="Sylfaen" w:hAnsi="Sylfaen"/>
                <w:sz w:val="16"/>
                <w:szCs w:val="16"/>
              </w:rPr>
            </w:pPr>
            <w:r w:rsidRPr="00523A99">
              <w:rPr>
                <w:rFonts w:ascii="Sylfaen" w:hAnsi="Sylfaen"/>
                <w:sz w:val="16"/>
                <w:szCs w:val="16"/>
                <w:lang w:val="ka-GE"/>
              </w:rPr>
              <w:t>კი</w:t>
            </w:r>
          </w:p>
        </w:tc>
        <w:tc>
          <w:tcPr>
            <w:tcW w:w="1710" w:type="dxa"/>
            <w:tcBorders>
              <w:bottom w:val="single" w:sz="4" w:space="0" w:color="auto"/>
            </w:tcBorders>
            <w:vAlign w:val="center"/>
          </w:tcPr>
          <w:p w:rsidR="00F72B1F" w:rsidRPr="00523A99" w:rsidRDefault="00F72B1F" w:rsidP="00C266EB">
            <w:pPr>
              <w:jc w:val="center"/>
              <w:rPr>
                <w:rFonts w:ascii="Sylfaen" w:hAnsi="Sylfaen"/>
                <w:sz w:val="16"/>
                <w:szCs w:val="16"/>
              </w:rPr>
            </w:pPr>
            <w:r w:rsidRPr="00523A99">
              <w:rPr>
                <w:rFonts w:ascii="Sylfaen" w:hAnsi="Sylfaen"/>
                <w:sz w:val="16"/>
                <w:szCs w:val="16"/>
                <w:lang w:val="ka-GE"/>
              </w:rPr>
              <w:t>1HP</w:t>
            </w:r>
            <w:r w:rsidR="00C266EB" w:rsidRPr="00523A99">
              <w:rPr>
                <w:rFonts w:ascii="Sylfaen" w:hAnsi="Sylfaen"/>
                <w:sz w:val="16"/>
                <w:szCs w:val="16"/>
                <w:lang w:val="ka-GE"/>
              </w:rPr>
              <w:t xml:space="preserve"> თუ ≥13 წ</w:t>
            </w:r>
            <w:r w:rsidRPr="00523A99">
              <w:rPr>
                <w:rFonts w:ascii="Sylfaen" w:hAnsi="Sylfaen"/>
                <w:sz w:val="16"/>
                <w:szCs w:val="16"/>
                <w:lang w:val="ka-GE"/>
              </w:rPr>
              <w:t>, 3HP, 4R, 3HR</w:t>
            </w:r>
            <w:r w:rsidRPr="00523A99">
              <w:rPr>
                <w:rFonts w:ascii="Sylfaen" w:hAnsi="Sylfaen"/>
                <w:sz w:val="16"/>
                <w:szCs w:val="16"/>
              </w:rPr>
              <w:t xml:space="preserve">  6</w:t>
            </w:r>
            <w:r w:rsidR="00C266EB" w:rsidRPr="00523A99">
              <w:rPr>
                <w:rFonts w:ascii="Sylfaen" w:hAnsi="Sylfaen"/>
                <w:sz w:val="16"/>
                <w:szCs w:val="16"/>
              </w:rPr>
              <w:t xml:space="preserve"> H ან</w:t>
            </w:r>
            <w:r w:rsidR="00C266EB" w:rsidRPr="00523A99">
              <w:rPr>
                <w:rFonts w:ascii="Sylfaen" w:hAnsi="Sylfaen"/>
                <w:sz w:val="16"/>
                <w:szCs w:val="16"/>
                <w:lang w:val="ka-GE"/>
              </w:rPr>
              <w:t xml:space="preserve"> </w:t>
            </w:r>
            <w:r w:rsidRPr="00523A99">
              <w:rPr>
                <w:rFonts w:ascii="Sylfaen" w:hAnsi="Sylfaen"/>
                <w:sz w:val="16"/>
                <w:szCs w:val="16"/>
              </w:rPr>
              <w:t>9H</w:t>
            </w:r>
          </w:p>
        </w:tc>
        <w:tc>
          <w:tcPr>
            <w:tcW w:w="1710" w:type="dxa"/>
            <w:tcBorders>
              <w:bottom w:val="single" w:sz="4" w:space="0" w:color="auto"/>
            </w:tcBorders>
          </w:tcPr>
          <w:p w:rsidR="00F803F5" w:rsidRPr="00B435AB" w:rsidRDefault="00F803F5" w:rsidP="00D31EE2">
            <w:pPr>
              <w:jc w:val="center"/>
              <w:rPr>
                <w:rFonts w:ascii="Sylfaen" w:hAnsi="Sylfaen"/>
                <w:sz w:val="16"/>
                <w:szCs w:val="16"/>
              </w:rPr>
            </w:pPr>
          </w:p>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6Lfx</w:t>
            </w:r>
          </w:p>
          <w:p w:rsidR="00F72B1F" w:rsidRPr="00B435AB" w:rsidRDefault="000A3703" w:rsidP="00D31EE2">
            <w:pPr>
              <w:jc w:val="center"/>
              <w:rPr>
                <w:rFonts w:ascii="Sylfaen" w:hAnsi="Sylfaen"/>
                <w:sz w:val="16"/>
                <w:szCs w:val="16"/>
              </w:rPr>
            </w:pPr>
            <w:r w:rsidRPr="00B435AB">
              <w:rPr>
                <w:rFonts w:ascii="Sylfaen" w:hAnsi="Sylfaen"/>
                <w:sz w:val="16"/>
                <w:szCs w:val="16"/>
              </w:rPr>
              <w:t xml:space="preserve"> </w:t>
            </w:r>
          </w:p>
        </w:tc>
      </w:tr>
      <w:tr w:rsidR="00F72B1F" w:rsidRPr="00B435AB" w:rsidTr="00D31EE2">
        <w:trPr>
          <w:trHeight w:val="213"/>
        </w:trPr>
        <w:tc>
          <w:tcPr>
            <w:tcW w:w="10800" w:type="dxa"/>
            <w:gridSpan w:val="7"/>
            <w:tcBorders>
              <w:top w:val="single" w:sz="4" w:space="0" w:color="auto"/>
            </w:tcBorders>
            <w:shd w:val="clear" w:color="auto" w:fill="DBE5F1" w:themeFill="accent1" w:themeFillTint="33"/>
            <w:vAlign w:val="center"/>
          </w:tcPr>
          <w:p w:rsidR="00F72B1F" w:rsidRPr="00523A99" w:rsidRDefault="00F72B1F" w:rsidP="00D31EE2">
            <w:pPr>
              <w:rPr>
                <w:rFonts w:ascii="Sylfaen" w:hAnsi="Sylfaen"/>
                <w:sz w:val="16"/>
                <w:szCs w:val="16"/>
                <w:lang w:val="ka-GE"/>
              </w:rPr>
            </w:pPr>
            <w:r w:rsidRPr="00523A99">
              <w:rPr>
                <w:rFonts w:ascii="Sylfaen" w:hAnsi="Sylfaen"/>
                <w:b/>
                <w:sz w:val="16"/>
                <w:szCs w:val="16"/>
                <w:lang w:val="ka-GE"/>
              </w:rPr>
              <w:t>აივ ნეგატიური რისკ-ჯგუფები</w:t>
            </w:r>
          </w:p>
        </w:tc>
      </w:tr>
      <w:tr w:rsidR="00F72B1F" w:rsidRPr="00B435AB" w:rsidTr="00D31EE2">
        <w:tc>
          <w:tcPr>
            <w:tcW w:w="1620" w:type="dxa"/>
            <w:vAlign w:val="center"/>
          </w:tcPr>
          <w:p w:rsidR="00F72B1F" w:rsidRPr="00B435AB" w:rsidRDefault="00F72B1F" w:rsidP="00D31EE2">
            <w:pPr>
              <w:rPr>
                <w:rFonts w:ascii="Sylfaen" w:hAnsi="Sylfaen"/>
                <w:sz w:val="16"/>
                <w:szCs w:val="16"/>
              </w:rPr>
            </w:pPr>
            <w:r w:rsidRPr="00B435AB">
              <w:rPr>
                <w:rFonts w:ascii="Sylfaen" w:hAnsi="Sylfaen"/>
                <w:sz w:val="16"/>
                <w:szCs w:val="16"/>
                <w:lang w:val="ka-GE"/>
              </w:rPr>
              <w:t>ანტი</w:t>
            </w:r>
            <w:r w:rsidRPr="00B435AB">
              <w:rPr>
                <w:rFonts w:ascii="Sylfaen" w:hAnsi="Sylfaen"/>
                <w:sz w:val="16"/>
                <w:szCs w:val="16"/>
              </w:rPr>
              <w:t xml:space="preserve">-TNF </w:t>
            </w:r>
            <w:r w:rsidRPr="00B435AB">
              <w:rPr>
                <w:rFonts w:ascii="Sylfaen" w:hAnsi="Sylfaen"/>
                <w:sz w:val="16"/>
                <w:szCs w:val="16"/>
                <w:lang w:val="ka-GE"/>
              </w:rPr>
              <w:t>მკურნალობა</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lang w:val="ka-GE"/>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p>
        </w:tc>
        <w:tc>
          <w:tcPr>
            <w:tcW w:w="171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3HR, 6H ან 9H</w:t>
            </w:r>
            <w:r w:rsidRPr="00523A99">
              <w:rPr>
                <w:rFonts w:ascii="Sylfaen" w:hAnsi="Sylfaen"/>
                <w:sz w:val="16"/>
                <w:szCs w:val="16"/>
              </w:rPr>
              <w:t>***</w:t>
            </w:r>
            <w:r w:rsidRPr="00523A99">
              <w:rPr>
                <w:rFonts w:ascii="Sylfaen" w:hAnsi="Sylfaen"/>
                <w:sz w:val="16"/>
                <w:szCs w:val="16"/>
                <w:lang w:val="ka-GE"/>
              </w:rPr>
              <w:t>*</w:t>
            </w:r>
            <w:r w:rsidR="00971B8D" w:rsidRPr="00523A99">
              <w:rPr>
                <w:rFonts w:ascii="Sylfaen" w:hAnsi="Sylfaen"/>
                <w:sz w:val="16"/>
                <w:szCs w:val="16"/>
                <w:lang w:val="ka-GE"/>
              </w:rPr>
              <w:t>*</w:t>
            </w:r>
          </w:p>
        </w:tc>
        <w:tc>
          <w:tcPr>
            <w:tcW w:w="1710" w:type="dxa"/>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r>
      <w:tr w:rsidR="00F72B1F" w:rsidRPr="00B435AB" w:rsidTr="00D31EE2">
        <w:trPr>
          <w:trHeight w:val="461"/>
        </w:trPr>
        <w:tc>
          <w:tcPr>
            <w:tcW w:w="1620" w:type="dxa"/>
            <w:vAlign w:val="center"/>
          </w:tcPr>
          <w:p w:rsidR="00F72B1F" w:rsidRPr="00B435AB" w:rsidRDefault="00F72B1F" w:rsidP="00D31EE2">
            <w:pPr>
              <w:rPr>
                <w:rFonts w:ascii="Sylfaen" w:hAnsi="Sylfaen"/>
                <w:sz w:val="16"/>
                <w:szCs w:val="16"/>
              </w:rPr>
            </w:pPr>
            <w:r w:rsidRPr="00B435AB">
              <w:rPr>
                <w:rFonts w:ascii="Sylfaen" w:hAnsi="Sylfaen"/>
                <w:sz w:val="16"/>
                <w:szCs w:val="16"/>
                <w:lang w:val="ka-GE"/>
              </w:rPr>
              <w:t>ჰემოდიალიზი</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p>
        </w:tc>
        <w:tc>
          <w:tcPr>
            <w:tcW w:w="171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ან 3HR</w:t>
            </w:r>
          </w:p>
        </w:tc>
        <w:tc>
          <w:tcPr>
            <w:tcW w:w="1710" w:type="dxa"/>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r>
      <w:tr w:rsidR="00F72B1F" w:rsidRPr="00B435AB" w:rsidTr="00D31EE2">
        <w:tc>
          <w:tcPr>
            <w:tcW w:w="1620" w:type="dxa"/>
            <w:vAlign w:val="center"/>
          </w:tcPr>
          <w:p w:rsidR="00F72B1F" w:rsidRPr="00B435AB" w:rsidRDefault="00F72B1F" w:rsidP="00D31EE2">
            <w:pPr>
              <w:rPr>
                <w:rFonts w:ascii="Sylfaen" w:hAnsi="Sylfaen"/>
                <w:sz w:val="16"/>
                <w:szCs w:val="16"/>
              </w:rPr>
            </w:pPr>
            <w:r w:rsidRPr="00B435AB">
              <w:rPr>
                <w:rFonts w:ascii="Sylfaen" w:hAnsi="Sylfaen"/>
                <w:sz w:val="16"/>
                <w:szCs w:val="16"/>
                <w:lang w:val="ka-GE"/>
              </w:rPr>
              <w:t>მზადება ტრანსპლანტაციისთვის</w:t>
            </w:r>
          </w:p>
        </w:tc>
        <w:tc>
          <w:tcPr>
            <w:tcW w:w="990" w:type="dxa"/>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w:t>
            </w:r>
          </w:p>
        </w:tc>
        <w:tc>
          <w:tcPr>
            <w:tcW w:w="171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3HR, 6H ან 9H</w:t>
            </w:r>
            <w:r w:rsidRPr="00523A99">
              <w:rPr>
                <w:rFonts w:ascii="Sylfaen" w:hAnsi="Sylfaen"/>
                <w:sz w:val="16"/>
                <w:szCs w:val="16"/>
              </w:rPr>
              <w:t>***</w:t>
            </w:r>
            <w:r w:rsidRPr="00523A99">
              <w:rPr>
                <w:rFonts w:ascii="Sylfaen" w:hAnsi="Sylfaen"/>
                <w:sz w:val="16"/>
                <w:szCs w:val="16"/>
                <w:lang w:val="ka-GE"/>
              </w:rPr>
              <w:t>*</w:t>
            </w:r>
            <w:r w:rsidR="00971B8D" w:rsidRPr="00523A99">
              <w:rPr>
                <w:rFonts w:ascii="Sylfaen" w:hAnsi="Sylfaen"/>
                <w:sz w:val="16"/>
                <w:szCs w:val="16"/>
                <w:lang w:val="ka-GE"/>
              </w:rPr>
              <w:t>*</w:t>
            </w:r>
          </w:p>
        </w:tc>
        <w:tc>
          <w:tcPr>
            <w:tcW w:w="1710" w:type="dxa"/>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არა</w:t>
            </w:r>
          </w:p>
        </w:tc>
      </w:tr>
      <w:tr w:rsidR="00F72B1F" w:rsidRPr="00B435AB" w:rsidTr="00D31EE2">
        <w:trPr>
          <w:trHeight w:val="461"/>
        </w:trPr>
        <w:tc>
          <w:tcPr>
            <w:tcW w:w="1620" w:type="dxa"/>
            <w:vAlign w:val="center"/>
          </w:tcPr>
          <w:p w:rsidR="00F72B1F" w:rsidRPr="00B435AB" w:rsidRDefault="00F72B1F" w:rsidP="00D31EE2">
            <w:pPr>
              <w:rPr>
                <w:rFonts w:ascii="Sylfaen" w:hAnsi="Sylfaen"/>
                <w:sz w:val="16"/>
                <w:szCs w:val="16"/>
                <w:highlight w:val="lightGray"/>
              </w:rPr>
            </w:pPr>
            <w:r w:rsidRPr="00B435AB">
              <w:rPr>
                <w:rFonts w:ascii="Sylfaen" w:hAnsi="Sylfaen"/>
                <w:sz w:val="16"/>
                <w:szCs w:val="16"/>
                <w:lang w:val="ka-GE"/>
              </w:rPr>
              <w:t>მაღაროელები</w:t>
            </w:r>
          </w:p>
        </w:tc>
        <w:tc>
          <w:tcPr>
            <w:tcW w:w="99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vAlign w:val="center"/>
          </w:tcPr>
          <w:p w:rsidR="00F72B1F" w:rsidRPr="00523A99" w:rsidRDefault="00F72B1F" w:rsidP="00D31EE2">
            <w:pPr>
              <w:jc w:val="center"/>
              <w:rPr>
                <w:rFonts w:ascii="Sylfaen" w:hAnsi="Sylfaen"/>
                <w:sz w:val="16"/>
                <w:szCs w:val="16"/>
                <w:lang w:val="ka-GE"/>
              </w:rPr>
            </w:pPr>
            <w:r w:rsidRPr="00523A99">
              <w:rPr>
                <w:rFonts w:ascii="Sylfaen" w:hAnsi="Sylfaen"/>
                <w:sz w:val="16"/>
                <w:szCs w:val="16"/>
                <w:lang w:val="ka-GE"/>
              </w:rPr>
              <w:t>კი, თუ ახლო კონტაქტია დახურულ სივრცეში</w:t>
            </w:r>
          </w:p>
        </w:tc>
        <w:tc>
          <w:tcPr>
            <w:tcW w:w="171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ან 3HR</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r>
      <w:tr w:rsidR="00F72B1F" w:rsidRPr="00B435AB" w:rsidTr="00D31EE2">
        <w:trPr>
          <w:trHeight w:val="461"/>
        </w:trPr>
        <w:tc>
          <w:tcPr>
            <w:tcW w:w="1620" w:type="dxa"/>
            <w:vAlign w:val="center"/>
          </w:tcPr>
          <w:p w:rsidR="00F72B1F" w:rsidRPr="00B435AB" w:rsidRDefault="00F72B1F" w:rsidP="00D31EE2">
            <w:pPr>
              <w:rPr>
                <w:rFonts w:ascii="Sylfaen" w:hAnsi="Sylfaen"/>
                <w:sz w:val="16"/>
                <w:szCs w:val="16"/>
                <w:highlight w:val="lightGray"/>
              </w:rPr>
            </w:pPr>
            <w:r w:rsidRPr="00B435AB">
              <w:rPr>
                <w:rFonts w:ascii="Sylfaen" w:hAnsi="Sylfaen"/>
                <w:sz w:val="16"/>
                <w:szCs w:val="16"/>
                <w:lang w:val="ka-GE"/>
              </w:rPr>
              <w:t>პატიმრები</w:t>
            </w:r>
          </w:p>
        </w:tc>
        <w:tc>
          <w:tcPr>
            <w:tcW w:w="99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კი, თუ ახლო კონტაქტია დახურულ სივრცეში</w:t>
            </w:r>
          </w:p>
        </w:tc>
        <w:tc>
          <w:tcPr>
            <w:tcW w:w="1710" w:type="dxa"/>
            <w:vAlign w:val="center"/>
          </w:tcPr>
          <w:p w:rsidR="00F72B1F" w:rsidRPr="00523A99" w:rsidRDefault="00F72B1F" w:rsidP="00D31EE2">
            <w:pPr>
              <w:jc w:val="center"/>
              <w:rPr>
                <w:rFonts w:ascii="Sylfaen" w:hAnsi="Sylfaen"/>
                <w:b/>
                <w:sz w:val="16"/>
                <w:szCs w:val="16"/>
              </w:rPr>
            </w:pPr>
            <w:r w:rsidRPr="00523A99">
              <w:rPr>
                <w:rFonts w:ascii="Sylfaen" w:hAnsi="Sylfaen"/>
                <w:sz w:val="16"/>
                <w:szCs w:val="16"/>
                <w:lang w:val="ka-GE"/>
              </w:rPr>
              <w:t>1HP, 3HP, 4R, ან 3HR</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r>
      <w:tr w:rsidR="00F72B1F" w:rsidRPr="00B435AB" w:rsidTr="00D31EE2">
        <w:trPr>
          <w:trHeight w:val="461"/>
        </w:trPr>
        <w:tc>
          <w:tcPr>
            <w:tcW w:w="1620" w:type="dxa"/>
            <w:vAlign w:val="center"/>
          </w:tcPr>
          <w:p w:rsidR="00F72B1F" w:rsidRPr="00B435AB" w:rsidRDefault="00F72B1F" w:rsidP="00D31EE2">
            <w:pPr>
              <w:rPr>
                <w:rFonts w:ascii="Sylfaen" w:hAnsi="Sylfaen"/>
                <w:sz w:val="16"/>
                <w:szCs w:val="16"/>
                <w:highlight w:val="lightGray"/>
              </w:rPr>
            </w:pPr>
            <w:r w:rsidRPr="00B435AB">
              <w:rPr>
                <w:rFonts w:ascii="Sylfaen" w:hAnsi="Sylfaen"/>
                <w:sz w:val="16"/>
                <w:szCs w:val="16"/>
                <w:lang w:val="ka-GE"/>
              </w:rPr>
              <w:t>მიგრანტები</w:t>
            </w:r>
          </w:p>
        </w:tc>
        <w:tc>
          <w:tcPr>
            <w:tcW w:w="99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კი</w:t>
            </w:r>
          </w:p>
        </w:tc>
        <w:tc>
          <w:tcPr>
            <w:tcW w:w="171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ან 3HR</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r>
      <w:tr w:rsidR="00F72B1F" w:rsidRPr="00B435AB" w:rsidTr="00D31EE2">
        <w:trPr>
          <w:trHeight w:val="461"/>
        </w:trPr>
        <w:tc>
          <w:tcPr>
            <w:tcW w:w="1620" w:type="dxa"/>
            <w:vAlign w:val="center"/>
          </w:tcPr>
          <w:p w:rsidR="00F72B1F" w:rsidRPr="00B435AB" w:rsidRDefault="00F72B1F" w:rsidP="00D31EE2">
            <w:pPr>
              <w:rPr>
                <w:rFonts w:ascii="Sylfaen" w:hAnsi="Sylfaen"/>
                <w:sz w:val="16"/>
                <w:szCs w:val="16"/>
                <w:highlight w:val="lightGray"/>
              </w:rPr>
            </w:pPr>
            <w:r w:rsidRPr="00B435AB">
              <w:rPr>
                <w:rFonts w:ascii="Sylfaen" w:hAnsi="Sylfaen"/>
                <w:sz w:val="16"/>
                <w:szCs w:val="16"/>
                <w:lang w:val="ka-GE"/>
              </w:rPr>
              <w:t>უსახლკაროები</w:t>
            </w:r>
          </w:p>
        </w:tc>
        <w:tc>
          <w:tcPr>
            <w:tcW w:w="99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c>
          <w:tcPr>
            <w:tcW w:w="144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კი</w:t>
            </w:r>
          </w:p>
        </w:tc>
        <w:tc>
          <w:tcPr>
            <w:tcW w:w="1710" w:type="dxa"/>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ან 3HR</w:t>
            </w:r>
          </w:p>
        </w:tc>
        <w:tc>
          <w:tcPr>
            <w:tcW w:w="1710" w:type="dxa"/>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r>
      <w:tr w:rsidR="00F72B1F" w:rsidRPr="00B435AB" w:rsidTr="00D31EE2">
        <w:trPr>
          <w:trHeight w:val="803"/>
        </w:trPr>
        <w:tc>
          <w:tcPr>
            <w:tcW w:w="1620" w:type="dxa"/>
            <w:tcBorders>
              <w:bottom w:val="single" w:sz="4" w:space="0" w:color="auto"/>
            </w:tcBorders>
            <w:vAlign w:val="center"/>
          </w:tcPr>
          <w:p w:rsidR="00F72B1F" w:rsidRPr="00B435AB" w:rsidRDefault="00F72B1F" w:rsidP="00D31EE2">
            <w:pPr>
              <w:rPr>
                <w:rFonts w:ascii="Sylfaen" w:hAnsi="Sylfaen"/>
                <w:sz w:val="16"/>
                <w:szCs w:val="16"/>
                <w:highlight w:val="lightGray"/>
              </w:rPr>
            </w:pPr>
            <w:r w:rsidRPr="00B435AB">
              <w:rPr>
                <w:rFonts w:ascii="Sylfaen" w:hAnsi="Sylfaen"/>
                <w:sz w:val="16"/>
                <w:szCs w:val="16"/>
                <w:lang w:val="ka-GE"/>
              </w:rPr>
              <w:lastRenderedPageBreak/>
              <w:t>ნარკოტიკების ინტრავენური მომხმარებლები</w:t>
            </w:r>
          </w:p>
        </w:tc>
        <w:tc>
          <w:tcPr>
            <w:tcW w:w="990" w:type="dxa"/>
            <w:tcBorders>
              <w:bottom w:val="single" w:sz="4" w:space="0" w:color="auto"/>
            </w:tcBorders>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c>
          <w:tcPr>
            <w:tcW w:w="1440" w:type="dxa"/>
            <w:tcBorders>
              <w:bottom w:val="single" w:sz="4" w:space="0" w:color="auto"/>
            </w:tcBorders>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Borders>
              <w:bottom w:val="single" w:sz="4" w:space="0" w:color="auto"/>
            </w:tcBorders>
          </w:tcPr>
          <w:p w:rsidR="00F72B1F" w:rsidRPr="00B435AB" w:rsidRDefault="00F72B1F" w:rsidP="00D31EE2">
            <w:pPr>
              <w:jc w:val="center"/>
              <w:rPr>
                <w:rFonts w:ascii="Sylfaen" w:hAnsi="Sylfaen"/>
                <w:sz w:val="16"/>
                <w:szCs w:val="16"/>
              </w:rPr>
            </w:pPr>
            <w:r w:rsidRPr="00B435AB">
              <w:rPr>
                <w:rFonts w:ascii="Sylfaen" w:hAnsi="Sylfaen"/>
                <w:sz w:val="16"/>
                <w:szCs w:val="16"/>
              </w:rPr>
              <w:t xml:space="preserve">TST </w:t>
            </w:r>
            <w:r w:rsidRPr="00B435AB">
              <w:rPr>
                <w:rFonts w:ascii="Sylfaen" w:hAnsi="Sylfaen"/>
                <w:sz w:val="16"/>
                <w:szCs w:val="16"/>
                <w:lang w:val="ka-GE"/>
              </w:rPr>
              <w:t>ან</w:t>
            </w:r>
            <w:r w:rsidRPr="00B435AB">
              <w:rPr>
                <w:rFonts w:ascii="Sylfaen" w:hAnsi="Sylfaen"/>
                <w:sz w:val="16"/>
                <w:szCs w:val="16"/>
              </w:rPr>
              <w:t xml:space="preserve"> IGRA, </w:t>
            </w:r>
            <w:r w:rsidRPr="00B435AB">
              <w:rPr>
                <w:rFonts w:ascii="Sylfaen" w:hAnsi="Sylfaen"/>
                <w:sz w:val="16"/>
                <w:szCs w:val="16"/>
                <w:lang w:val="ka-GE"/>
              </w:rPr>
              <w:t>თუმცა აუცილებელი არ არის</w:t>
            </w:r>
          </w:p>
        </w:tc>
        <w:tc>
          <w:tcPr>
            <w:tcW w:w="1440" w:type="dxa"/>
            <w:tcBorders>
              <w:bottom w:val="single" w:sz="4" w:space="0" w:color="auto"/>
            </w:tcBorders>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კი</w:t>
            </w:r>
          </w:p>
        </w:tc>
        <w:tc>
          <w:tcPr>
            <w:tcW w:w="1710" w:type="dxa"/>
            <w:tcBorders>
              <w:bottom w:val="single" w:sz="4" w:space="0" w:color="auto"/>
            </w:tcBorders>
            <w:vAlign w:val="center"/>
          </w:tcPr>
          <w:p w:rsidR="00F72B1F" w:rsidRPr="00523A99" w:rsidRDefault="00F72B1F" w:rsidP="00D31EE2">
            <w:pPr>
              <w:jc w:val="center"/>
              <w:rPr>
                <w:rFonts w:ascii="Sylfaen" w:hAnsi="Sylfaen"/>
                <w:sz w:val="16"/>
                <w:szCs w:val="16"/>
              </w:rPr>
            </w:pPr>
            <w:r w:rsidRPr="00523A99">
              <w:rPr>
                <w:rFonts w:ascii="Sylfaen" w:hAnsi="Sylfaen"/>
                <w:sz w:val="16"/>
                <w:szCs w:val="16"/>
                <w:lang w:val="ka-GE"/>
              </w:rPr>
              <w:t>1HP, 3HP, 4R, 3HR, ან 6/9H</w:t>
            </w:r>
            <w:r w:rsidR="00971B8D" w:rsidRPr="00523A99">
              <w:rPr>
                <w:rFonts w:ascii="Sylfaen" w:hAnsi="Sylfaen"/>
                <w:sz w:val="16"/>
                <w:szCs w:val="16"/>
              </w:rPr>
              <w:t>***</w:t>
            </w:r>
            <w:r w:rsidR="00971B8D" w:rsidRPr="00523A99">
              <w:rPr>
                <w:rFonts w:ascii="Sylfaen" w:hAnsi="Sylfaen"/>
                <w:sz w:val="16"/>
                <w:szCs w:val="16"/>
                <w:lang w:val="ka-GE"/>
              </w:rPr>
              <w:t>**</w:t>
            </w:r>
          </w:p>
          <w:p w:rsidR="00F72B1F" w:rsidRPr="00523A99" w:rsidRDefault="00F72B1F" w:rsidP="00D31EE2">
            <w:pPr>
              <w:jc w:val="center"/>
              <w:rPr>
                <w:rFonts w:ascii="Sylfaen" w:hAnsi="Sylfaen"/>
                <w:sz w:val="16"/>
                <w:szCs w:val="16"/>
                <w:lang w:val="ka-GE"/>
              </w:rPr>
            </w:pPr>
          </w:p>
        </w:tc>
        <w:tc>
          <w:tcPr>
            <w:tcW w:w="1710" w:type="dxa"/>
            <w:tcBorders>
              <w:bottom w:val="single" w:sz="4" w:space="0" w:color="auto"/>
            </w:tcBorders>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r>
      <w:tr w:rsidR="00F72B1F" w:rsidRPr="00B435AB" w:rsidTr="00D31EE2">
        <w:trPr>
          <w:trHeight w:val="234"/>
        </w:trPr>
        <w:tc>
          <w:tcPr>
            <w:tcW w:w="1620" w:type="dxa"/>
            <w:tcBorders>
              <w:top w:val="single" w:sz="4" w:space="0" w:color="auto"/>
            </w:tcBorders>
            <w:vAlign w:val="center"/>
          </w:tcPr>
          <w:p w:rsidR="00F72B1F" w:rsidRPr="00B435AB" w:rsidRDefault="00F72B1F" w:rsidP="00D31EE2">
            <w:pPr>
              <w:rPr>
                <w:rFonts w:ascii="Sylfaen" w:hAnsi="Sylfaen"/>
                <w:sz w:val="16"/>
                <w:szCs w:val="16"/>
                <w:highlight w:val="lightGray"/>
                <w:lang w:val="ka-GE"/>
              </w:rPr>
            </w:pPr>
            <w:r w:rsidRPr="00B435AB">
              <w:rPr>
                <w:rFonts w:ascii="Sylfaen" w:hAnsi="Sylfaen"/>
                <w:sz w:val="16"/>
                <w:szCs w:val="16"/>
              </w:rPr>
              <w:t xml:space="preserve">TB </w:t>
            </w:r>
            <w:r w:rsidRPr="00B435AB">
              <w:rPr>
                <w:rFonts w:ascii="Sylfaen" w:hAnsi="Sylfaen"/>
                <w:sz w:val="16"/>
                <w:szCs w:val="16"/>
                <w:lang w:val="ka-GE"/>
              </w:rPr>
              <w:t>მაღალი რისკის მქონე ჯანდაცვის მუშაკები</w:t>
            </w:r>
            <w:r w:rsidRPr="00B435AB">
              <w:rPr>
                <w:rFonts w:ascii="Sylfaen" w:hAnsi="Sylfaen"/>
                <w:sz w:val="16"/>
                <w:szCs w:val="16"/>
              </w:rPr>
              <w:t>*</w:t>
            </w:r>
            <w:r w:rsidRPr="00B435AB">
              <w:rPr>
                <w:rFonts w:ascii="Sylfaen" w:hAnsi="Sylfaen"/>
                <w:sz w:val="16"/>
                <w:szCs w:val="16"/>
                <w:lang w:val="ka-GE"/>
              </w:rPr>
              <w:t>**</w:t>
            </w:r>
            <w:r w:rsidRPr="00B435AB">
              <w:rPr>
                <w:rFonts w:ascii="Sylfaen" w:hAnsi="Sylfaen"/>
                <w:sz w:val="16"/>
                <w:szCs w:val="16"/>
              </w:rPr>
              <w:t>*</w:t>
            </w:r>
            <w:r w:rsidRPr="00B435AB">
              <w:rPr>
                <w:rFonts w:ascii="Sylfaen" w:hAnsi="Sylfaen"/>
                <w:sz w:val="16"/>
                <w:szCs w:val="16"/>
                <w:lang w:val="ka-GE"/>
              </w:rPr>
              <w:t>**</w:t>
            </w:r>
            <w:r w:rsidR="00971B8D" w:rsidRPr="00523A99">
              <w:rPr>
                <w:rFonts w:ascii="Sylfaen" w:hAnsi="Sylfaen"/>
                <w:sz w:val="16"/>
                <w:szCs w:val="16"/>
                <w:lang w:val="ka-GE"/>
              </w:rPr>
              <w:t>*</w:t>
            </w:r>
          </w:p>
        </w:tc>
        <w:tc>
          <w:tcPr>
            <w:tcW w:w="990" w:type="dxa"/>
            <w:tcBorders>
              <w:top w:val="single" w:sz="4" w:space="0" w:color="auto"/>
            </w:tcBorders>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არა</w:t>
            </w:r>
          </w:p>
        </w:tc>
        <w:tc>
          <w:tcPr>
            <w:tcW w:w="1440" w:type="dxa"/>
            <w:tcBorders>
              <w:top w:val="single" w:sz="4" w:space="0" w:color="auto"/>
            </w:tcBorders>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კი</w:t>
            </w:r>
          </w:p>
        </w:tc>
        <w:tc>
          <w:tcPr>
            <w:tcW w:w="1890" w:type="dxa"/>
            <w:tcBorders>
              <w:top w:val="single" w:sz="4" w:space="0" w:color="auto"/>
            </w:tcBorders>
            <w:vAlign w:val="center"/>
          </w:tcPr>
          <w:p w:rsidR="00F72B1F" w:rsidRPr="00B435AB" w:rsidRDefault="00F72B1F" w:rsidP="00D31EE2">
            <w:pPr>
              <w:jc w:val="center"/>
              <w:rPr>
                <w:rFonts w:ascii="Sylfaen" w:hAnsi="Sylfaen"/>
                <w:sz w:val="16"/>
                <w:szCs w:val="16"/>
              </w:rPr>
            </w:pPr>
            <w:r w:rsidRPr="00B435AB">
              <w:rPr>
                <w:rFonts w:ascii="Sylfaen" w:hAnsi="Sylfaen"/>
                <w:sz w:val="16"/>
                <w:szCs w:val="16"/>
              </w:rPr>
              <w:t>IGRA</w:t>
            </w:r>
          </w:p>
        </w:tc>
        <w:tc>
          <w:tcPr>
            <w:tcW w:w="1440" w:type="dxa"/>
            <w:tcBorders>
              <w:top w:val="single" w:sz="4" w:space="0" w:color="auto"/>
            </w:tcBorders>
            <w:vAlign w:val="center"/>
          </w:tcPr>
          <w:p w:rsidR="00F72B1F" w:rsidRPr="00B435AB" w:rsidRDefault="00F72B1F" w:rsidP="00D31EE2">
            <w:pPr>
              <w:jc w:val="center"/>
              <w:rPr>
                <w:rFonts w:ascii="Sylfaen" w:hAnsi="Sylfaen"/>
                <w:sz w:val="16"/>
                <w:szCs w:val="16"/>
                <w:lang w:val="ka-GE"/>
              </w:rPr>
            </w:pPr>
            <w:r w:rsidRPr="00B435AB">
              <w:rPr>
                <w:rFonts w:ascii="Sylfaen" w:hAnsi="Sylfaen"/>
                <w:sz w:val="16"/>
                <w:szCs w:val="16"/>
                <w:lang w:val="ka-GE"/>
              </w:rPr>
              <w:t>კი</w:t>
            </w:r>
          </w:p>
        </w:tc>
        <w:tc>
          <w:tcPr>
            <w:tcW w:w="1710" w:type="dxa"/>
            <w:tcBorders>
              <w:top w:val="single" w:sz="4" w:space="0" w:color="auto"/>
            </w:tcBorders>
            <w:vAlign w:val="center"/>
          </w:tcPr>
          <w:p w:rsidR="00F72B1F" w:rsidRPr="00B435AB" w:rsidRDefault="00F72B1F" w:rsidP="00D31EE2">
            <w:pPr>
              <w:jc w:val="center"/>
              <w:rPr>
                <w:rFonts w:ascii="Sylfaen" w:hAnsi="Sylfaen"/>
                <w:sz w:val="16"/>
                <w:szCs w:val="16"/>
              </w:rPr>
            </w:pPr>
            <w:r w:rsidRPr="00B435AB">
              <w:rPr>
                <w:rFonts w:ascii="Sylfaen" w:hAnsi="Sylfaen"/>
                <w:sz w:val="16"/>
                <w:szCs w:val="16"/>
                <w:lang w:val="ka-GE"/>
              </w:rPr>
              <w:t>1HP, 3HP, 4R, ან 3HR</w:t>
            </w:r>
          </w:p>
        </w:tc>
        <w:tc>
          <w:tcPr>
            <w:tcW w:w="1710" w:type="dxa"/>
            <w:tcBorders>
              <w:top w:val="single" w:sz="4" w:space="0" w:color="auto"/>
            </w:tcBorders>
          </w:tcPr>
          <w:p w:rsidR="005D5CE8" w:rsidRPr="0045375A" w:rsidRDefault="00F72B1F" w:rsidP="005D5CE8">
            <w:pPr>
              <w:jc w:val="center"/>
              <w:rPr>
                <w:rFonts w:ascii="Sylfaen" w:hAnsi="Sylfaen"/>
                <w:sz w:val="16"/>
                <w:szCs w:val="16"/>
                <w:lang w:val="ka-GE"/>
              </w:rPr>
            </w:pPr>
            <w:r w:rsidRPr="00B435AB">
              <w:rPr>
                <w:rFonts w:ascii="Sylfaen" w:hAnsi="Sylfaen"/>
                <w:sz w:val="16"/>
                <w:szCs w:val="16"/>
                <w:lang w:val="ka-GE"/>
              </w:rPr>
              <w:t>არა</w:t>
            </w:r>
            <w:r w:rsidR="005D5CE8" w:rsidRPr="0045375A">
              <w:rPr>
                <w:rFonts w:ascii="Sylfaen" w:hAnsi="Sylfaen"/>
                <w:sz w:val="16"/>
                <w:szCs w:val="16"/>
                <w:lang w:val="ka-GE"/>
              </w:rPr>
              <w:t>**</w:t>
            </w:r>
            <w:r w:rsidR="005D5CE8" w:rsidRPr="00900902">
              <w:rPr>
                <w:rFonts w:ascii="Sylfaen" w:hAnsi="Sylfaen"/>
                <w:sz w:val="16"/>
                <w:szCs w:val="16"/>
              </w:rPr>
              <w:t>*</w:t>
            </w:r>
            <w:r w:rsidR="005D5CE8">
              <w:rPr>
                <w:rFonts w:ascii="Sylfaen" w:hAnsi="Sylfaen"/>
                <w:sz w:val="16"/>
                <w:szCs w:val="16"/>
                <w:lang w:val="ka-GE"/>
              </w:rPr>
              <w:t>*</w:t>
            </w:r>
            <w:r w:rsidR="005D5CE8" w:rsidRPr="0045375A">
              <w:rPr>
                <w:rFonts w:ascii="Sylfaen" w:hAnsi="Sylfaen"/>
                <w:sz w:val="16"/>
                <w:szCs w:val="16"/>
              </w:rPr>
              <w:t>***</w:t>
            </w:r>
            <w:r w:rsidR="00971B8D" w:rsidRPr="00523A99">
              <w:rPr>
                <w:rFonts w:ascii="Sylfaen" w:hAnsi="Sylfaen"/>
                <w:sz w:val="16"/>
                <w:szCs w:val="16"/>
                <w:lang w:val="ka-GE"/>
              </w:rPr>
              <w:t>*</w:t>
            </w:r>
          </w:p>
          <w:p w:rsidR="00F72B1F" w:rsidRPr="00B435AB" w:rsidRDefault="00F72B1F" w:rsidP="00D31EE2">
            <w:pPr>
              <w:jc w:val="center"/>
              <w:rPr>
                <w:rFonts w:ascii="Sylfaen" w:hAnsi="Sylfaen"/>
                <w:sz w:val="16"/>
                <w:szCs w:val="16"/>
              </w:rPr>
            </w:pPr>
          </w:p>
        </w:tc>
      </w:tr>
    </w:tbl>
    <w:p w:rsidR="00FB1551" w:rsidRDefault="00FB1551" w:rsidP="00F72B1F">
      <w:pPr>
        <w:spacing w:after="0" w:line="240" w:lineRule="auto"/>
        <w:jc w:val="both"/>
        <w:rPr>
          <w:rFonts w:ascii="Sylfaen" w:hAnsi="Sylfaen"/>
          <w:lang w:val="ka-GE"/>
        </w:rPr>
      </w:pPr>
    </w:p>
    <w:p w:rsidR="00FF6BD8" w:rsidRDefault="00F72B1F" w:rsidP="00F72B1F">
      <w:pPr>
        <w:spacing w:after="0" w:line="240" w:lineRule="auto"/>
        <w:jc w:val="both"/>
        <w:rPr>
          <w:rFonts w:ascii="Sylfaen" w:hAnsi="Sylfaen"/>
          <w:lang w:val="ka-GE"/>
        </w:rPr>
      </w:pPr>
      <w:r w:rsidRPr="00FB1551">
        <w:rPr>
          <w:rFonts w:ascii="Sylfaen" w:hAnsi="Sylfaen"/>
          <w:lang w:val="ka-GE"/>
        </w:rPr>
        <w:t xml:space="preserve">* </w:t>
      </w:r>
      <w:r w:rsidR="006834E8">
        <w:rPr>
          <w:rFonts w:ascii="Sylfaen" w:hAnsi="Sylfaen"/>
          <w:lang w:val="ka-GE"/>
        </w:rPr>
        <w:t>აივ ინფექციით მცხოვრებ</w:t>
      </w:r>
      <w:r w:rsidRPr="00FB1551">
        <w:rPr>
          <w:rFonts w:ascii="Sylfaen" w:hAnsi="Sylfaen"/>
          <w:lang w:val="ka-GE"/>
        </w:rPr>
        <w:t xml:space="preserve"> მოზარდებსა </w:t>
      </w:r>
      <w:r w:rsidRPr="00523A99">
        <w:rPr>
          <w:rFonts w:ascii="Sylfaen" w:hAnsi="Sylfaen"/>
          <w:lang w:val="ka-GE"/>
        </w:rPr>
        <w:t>და მოზრდილებთან 1HP, 3HP, 4R, 3HR რეჟიმები</w:t>
      </w:r>
      <w:r w:rsidR="00FE5A2B" w:rsidRPr="00523A99">
        <w:rPr>
          <w:rFonts w:ascii="Sylfaen" w:hAnsi="Sylfaen"/>
          <w:lang w:val="ka-GE"/>
        </w:rPr>
        <w:t>ს დანიშ</w:t>
      </w:r>
      <w:r w:rsidR="00E736D9" w:rsidRPr="00523A99">
        <w:rPr>
          <w:rFonts w:ascii="Sylfaen" w:hAnsi="Sylfaen"/>
          <w:lang w:val="ka-GE"/>
        </w:rPr>
        <w:t>ვ</w:t>
      </w:r>
      <w:r w:rsidR="00FE5A2B" w:rsidRPr="00523A99">
        <w:rPr>
          <w:rFonts w:ascii="Sylfaen" w:hAnsi="Sylfaen"/>
          <w:lang w:val="ka-GE"/>
        </w:rPr>
        <w:t xml:space="preserve">ნისას გასათვალისწინებელია </w:t>
      </w:r>
      <w:r w:rsidRPr="00523A99">
        <w:rPr>
          <w:rFonts w:ascii="Sylfaen" w:hAnsi="Sylfaen"/>
          <w:lang w:val="ka-GE"/>
        </w:rPr>
        <w:t xml:space="preserve"> </w:t>
      </w:r>
      <w:r w:rsidR="00E736D9" w:rsidRPr="00523A99">
        <w:rPr>
          <w:rFonts w:ascii="Sylfaen" w:hAnsi="Sylfaen"/>
          <w:lang w:val="ka-GE"/>
        </w:rPr>
        <w:t>უკუჩვენებები</w:t>
      </w:r>
      <w:r w:rsidRPr="00523A99">
        <w:rPr>
          <w:rFonts w:ascii="Sylfaen" w:hAnsi="Sylfaen"/>
          <w:lang w:val="ka-GE"/>
        </w:rPr>
        <w:t xml:space="preserve"> და დოზის კორექცი</w:t>
      </w:r>
      <w:r w:rsidR="00E736D9" w:rsidRPr="00523A99">
        <w:rPr>
          <w:rFonts w:ascii="Sylfaen" w:hAnsi="Sylfaen"/>
          <w:lang w:val="ka-GE"/>
        </w:rPr>
        <w:t xml:space="preserve">ა </w:t>
      </w:r>
      <w:r w:rsidRPr="00523A99">
        <w:rPr>
          <w:rFonts w:ascii="Sylfaen" w:hAnsi="Sylfaen"/>
          <w:lang w:val="ka-GE"/>
        </w:rPr>
        <w:t xml:space="preserve">(დეტალები იხ. ცხრილში N3 და N4). </w:t>
      </w:r>
    </w:p>
    <w:p w:rsidR="00F72B1F" w:rsidRPr="00523A99" w:rsidRDefault="00F359E9" w:rsidP="00FF6BD8">
      <w:pPr>
        <w:spacing w:after="0" w:line="240" w:lineRule="auto"/>
        <w:ind w:left="450"/>
        <w:jc w:val="both"/>
        <w:rPr>
          <w:rFonts w:ascii="Sylfaen" w:hAnsi="Sylfaen"/>
          <w:lang w:val="ka-GE"/>
        </w:rPr>
      </w:pPr>
      <w:r w:rsidRPr="00523A99">
        <w:rPr>
          <w:rFonts w:ascii="Sylfaen" w:hAnsi="Sylfaen"/>
          <w:lang w:val="ka-GE"/>
        </w:rPr>
        <w:t xml:space="preserve">Υ რიფამპიცინი შეიძლება დაინიშნოს დოლუტეგრავირის შემცველ არვ რეჟიმებთან ერთად, თუმცა მანამ სანამ რიფამპიცინია რეჟიმში დოლუტეგრავირის დოზა უნდა გაორმაგდეს </w:t>
      </w:r>
      <w:r w:rsidR="00FB1551" w:rsidRPr="00523A99">
        <w:rPr>
          <w:rFonts w:ascii="Sylfaen" w:hAnsi="Sylfaen"/>
          <w:lang w:val="ka-GE"/>
        </w:rPr>
        <w:t xml:space="preserve">და 50 მგ 2 ჯერ დღეში უნდა დაინიშნოს. </w:t>
      </w:r>
    </w:p>
    <w:p w:rsidR="00F72B1F" w:rsidRPr="00523A99" w:rsidRDefault="00F72B1F" w:rsidP="00F72B1F">
      <w:pPr>
        <w:spacing w:after="0" w:line="240" w:lineRule="auto"/>
        <w:jc w:val="both"/>
        <w:rPr>
          <w:rFonts w:ascii="Sylfaen" w:hAnsi="Sylfaen"/>
          <w:lang w:val="ka-GE"/>
        </w:rPr>
      </w:pPr>
      <w:r w:rsidRPr="00523A99">
        <w:rPr>
          <w:rFonts w:ascii="Sylfaen" w:hAnsi="Sylfaen"/>
          <w:lang w:val="ka-GE"/>
        </w:rPr>
        <w:t xml:space="preserve">** გაითვალისწინეთ, რომ რიფაპენტინს და დოლუტეგრავირს შორის ურთიერთქმედება შესწავლილ იქნა მხოლოდ </w:t>
      </w:r>
      <w:r w:rsidRPr="00523A99">
        <w:rPr>
          <w:rFonts w:ascii="Sylfaen" w:hAnsi="Sylfaen"/>
          <w:color w:val="242021"/>
          <w:lang w:val="ka-GE"/>
        </w:rPr>
        <w:t xml:space="preserve">მოზრდილების და არა ბავშვების შემთხვევაში (იხ. ცხრილი N3). </w:t>
      </w:r>
    </w:p>
    <w:p w:rsidR="00F72B1F" w:rsidRPr="00971B8D" w:rsidRDefault="00F72B1F" w:rsidP="00F72B1F">
      <w:pPr>
        <w:spacing w:after="0" w:line="240" w:lineRule="auto"/>
        <w:jc w:val="both"/>
        <w:rPr>
          <w:rFonts w:ascii="Sylfaen" w:hAnsi="Sylfaen"/>
          <w:bCs/>
          <w:lang w:val="ka-GE"/>
        </w:rPr>
      </w:pPr>
      <w:r w:rsidRPr="00523A99">
        <w:rPr>
          <w:rFonts w:ascii="Sylfaen" w:hAnsi="Sylfaen"/>
          <w:lang w:val="ka-GE"/>
        </w:rPr>
        <w:t>***</w:t>
      </w:r>
      <w:r w:rsidRPr="00523A99">
        <w:rPr>
          <w:rFonts w:ascii="Sylfaen" w:hAnsi="Sylfaen"/>
          <w:bCs/>
          <w:lang w:val="ka-GE"/>
        </w:rPr>
        <w:t xml:space="preserve">ლაბორატორიულად დადასტურებული რიფამპიცინისადმი სენსიტიური და </w:t>
      </w:r>
      <w:r w:rsidRPr="00971B8D">
        <w:rPr>
          <w:rFonts w:ascii="Sylfaen" w:hAnsi="Sylfaen"/>
          <w:bCs/>
          <w:lang w:val="ka-GE"/>
        </w:rPr>
        <w:t xml:space="preserve">იზონიაზიდისადმი მონორეზისტენტული ტუბერკულოზით </w:t>
      </w:r>
      <w:r w:rsidRPr="00971B8D">
        <w:rPr>
          <w:rFonts w:ascii="Sylfaen" w:hAnsi="Sylfaen"/>
          <w:lang w:val="ka-GE"/>
        </w:rPr>
        <w:t xml:space="preserve">(Hr-TB) </w:t>
      </w:r>
      <w:r w:rsidRPr="00971B8D">
        <w:rPr>
          <w:rFonts w:ascii="Sylfaen" w:hAnsi="Sylfaen"/>
          <w:bCs/>
          <w:lang w:val="ka-GE"/>
        </w:rPr>
        <w:t xml:space="preserve">დაავადებული პაციენტების კონტაქტებთან პრევენციული მკურნალობა შესაძლებელია </w:t>
      </w:r>
      <w:r w:rsidRPr="00971B8D">
        <w:rPr>
          <w:rFonts w:ascii="Sylfaen" w:hAnsi="Sylfaen"/>
          <w:lang w:val="ka-GE"/>
        </w:rPr>
        <w:t>4R</w:t>
      </w:r>
      <w:r w:rsidRPr="00971B8D">
        <w:rPr>
          <w:rFonts w:ascii="Sylfaen" w:hAnsi="Sylfaen"/>
          <w:bCs/>
          <w:lang w:val="ka-GE"/>
        </w:rPr>
        <w:t xml:space="preserve"> რეჟიმით ჩატარდეს. ლაბორატორიულად დადასტურებული იზონიაზიდისადმი სენსიტიური და რიფამპიცინისადმი მონორეზისტენტული ტუბერკულოზით </w:t>
      </w:r>
      <w:r w:rsidRPr="00971B8D">
        <w:rPr>
          <w:rFonts w:ascii="Sylfaen" w:hAnsi="Sylfaen"/>
          <w:lang w:val="ka-GE"/>
        </w:rPr>
        <w:t xml:space="preserve">(RR-TB) </w:t>
      </w:r>
      <w:r w:rsidRPr="00971B8D">
        <w:rPr>
          <w:rFonts w:ascii="Sylfaen" w:hAnsi="Sylfaen"/>
          <w:bCs/>
          <w:lang w:val="ka-GE"/>
        </w:rPr>
        <w:t xml:space="preserve">დაავადებული პაციენტების კონტაქტებთან პრევენციული მკურნალობა შესაძლებელია </w:t>
      </w:r>
      <w:r w:rsidRPr="00971B8D">
        <w:rPr>
          <w:rFonts w:ascii="Sylfaen" w:hAnsi="Sylfaen"/>
          <w:lang w:val="ka-GE"/>
        </w:rPr>
        <w:t>6/9H</w:t>
      </w:r>
      <w:r w:rsidRPr="00971B8D">
        <w:rPr>
          <w:rFonts w:ascii="Sylfaen" w:hAnsi="Sylfaen"/>
          <w:bCs/>
          <w:lang w:val="ka-GE"/>
        </w:rPr>
        <w:t xml:space="preserve"> რეჟიმით ჩატარდეს. </w:t>
      </w:r>
    </w:p>
    <w:p w:rsidR="00971B8D" w:rsidRPr="00971B8D" w:rsidRDefault="00F72B1F" w:rsidP="00971B8D">
      <w:pPr>
        <w:spacing w:after="0" w:line="240" w:lineRule="auto"/>
        <w:rPr>
          <w:rFonts w:ascii="Sylfaen" w:hAnsi="Sylfaen"/>
          <w:lang w:val="ka-GE"/>
        </w:rPr>
      </w:pPr>
      <w:r w:rsidRPr="00971B8D">
        <w:rPr>
          <w:rFonts w:ascii="Sylfaen" w:hAnsi="Sylfaen"/>
          <w:lang w:val="ka-GE"/>
        </w:rPr>
        <w:t xml:space="preserve">**** </w:t>
      </w:r>
      <w:r w:rsidR="00971B8D" w:rsidRPr="00971B8D">
        <w:rPr>
          <w:rFonts w:ascii="Sylfaen" w:hAnsi="Sylfaen"/>
          <w:lang w:val="ka-GE"/>
        </w:rPr>
        <w:t xml:space="preserve">5 წლამდე ასაკის კონტაქტებისათვის </w:t>
      </w:r>
      <w:r w:rsidR="00971B8D" w:rsidRPr="00C80A5F">
        <w:rPr>
          <w:rFonts w:ascii="Sylfaen" w:hAnsi="Sylfaen"/>
          <w:lang w:val="ka-GE"/>
        </w:rPr>
        <w:t xml:space="preserve">LTBI </w:t>
      </w:r>
      <w:r w:rsidR="00971B8D" w:rsidRPr="00971B8D">
        <w:rPr>
          <w:rFonts w:ascii="Sylfaen" w:hAnsi="Sylfaen"/>
          <w:lang w:val="ka-GE"/>
        </w:rPr>
        <w:t xml:space="preserve">ტესტირება აუცილებელი არ არის. </w:t>
      </w:r>
      <w:r w:rsidR="00971B8D" w:rsidRPr="00C80A5F">
        <w:rPr>
          <w:rFonts w:ascii="Sylfaen" w:hAnsi="Sylfaen"/>
          <w:lang w:val="ka-GE"/>
        </w:rPr>
        <w:t xml:space="preserve">LTBI </w:t>
      </w:r>
      <w:r w:rsidR="00971B8D" w:rsidRPr="00971B8D">
        <w:rPr>
          <w:rFonts w:ascii="Sylfaen" w:hAnsi="Sylfaen"/>
          <w:lang w:val="ka-GE"/>
        </w:rPr>
        <w:t>ტესტირების არასაკმარისი ხელმისაწვდომობა პრევენციული მკურნალობის ბარიერად არ უნდა იქცეს.</w:t>
      </w:r>
    </w:p>
    <w:p w:rsidR="00F72B1F" w:rsidRPr="00523A99" w:rsidRDefault="00971B8D" w:rsidP="00F72B1F">
      <w:pPr>
        <w:spacing w:after="0" w:line="240" w:lineRule="auto"/>
        <w:jc w:val="both"/>
        <w:rPr>
          <w:rFonts w:ascii="Sylfaen" w:hAnsi="Sylfaen" w:cs="Whitney-Book"/>
          <w:lang w:val="ka-GE"/>
        </w:rPr>
      </w:pPr>
      <w:r w:rsidRPr="00523A99">
        <w:rPr>
          <w:rFonts w:ascii="Sylfaen" w:hAnsi="Sylfaen"/>
          <w:lang w:val="ka-GE"/>
        </w:rPr>
        <w:t>*****</w:t>
      </w:r>
      <w:r w:rsidR="00F72B1F" w:rsidRPr="00523A99">
        <w:rPr>
          <w:rFonts w:ascii="Sylfaen" w:hAnsi="Sylfaen"/>
          <w:lang w:val="ka-GE"/>
        </w:rPr>
        <w:t xml:space="preserve">რიფაპენტინთან შესაძლო ურთიერთქმედების გამო  </w:t>
      </w:r>
      <w:r w:rsidR="00F72B1F" w:rsidRPr="00523A99">
        <w:rPr>
          <w:rFonts w:ascii="Sylfaen" w:hAnsi="Sylfaen" w:cs="Whitney-Book"/>
          <w:lang w:val="ka-GE"/>
        </w:rPr>
        <w:t xml:space="preserve">პაციენტებთან, რომლებსაც ამზადებენ ორგანოს ტრანსპლანაციისათვის, ასევე </w:t>
      </w:r>
      <w:r w:rsidR="00F72B1F" w:rsidRPr="00523A99">
        <w:rPr>
          <w:rFonts w:ascii="Sylfaen" w:hAnsi="Sylfaen" w:cs="Whitney-MediumItalic"/>
          <w:iCs/>
          <w:lang w:val="ka-GE"/>
        </w:rPr>
        <w:t>ანტი-</w:t>
      </w:r>
      <w:r w:rsidR="00F72B1F" w:rsidRPr="00523A99">
        <w:rPr>
          <w:rFonts w:ascii="Sylfaen" w:hAnsi="Sylfaen" w:cs="Whitney-Book"/>
          <w:lang w:val="ka-GE"/>
        </w:rPr>
        <w:t xml:space="preserve">TNF მკურნალობაზე მყოფ პაციენტებთან პრევენციისთვის შესაძლოა განხილულ იქნას იზონიაზიდით 6-9 თვიანი </w:t>
      </w:r>
      <w:r w:rsidR="004A17F1" w:rsidRPr="00523A99">
        <w:rPr>
          <w:rFonts w:ascii="Sylfaen" w:hAnsi="Sylfaen" w:cs="Whitney-Book"/>
          <w:lang w:val="ka-GE"/>
        </w:rPr>
        <w:t xml:space="preserve">იზონიაზიდით </w:t>
      </w:r>
      <w:r w:rsidR="00F72B1F" w:rsidRPr="00523A99">
        <w:rPr>
          <w:rFonts w:ascii="Sylfaen" w:hAnsi="Sylfaen" w:cs="Whitney-Book"/>
          <w:lang w:val="ka-GE"/>
        </w:rPr>
        <w:t xml:space="preserve">მკურნალობა. </w:t>
      </w:r>
    </w:p>
    <w:p w:rsidR="00F72B1F" w:rsidRPr="00523A99" w:rsidRDefault="00F72B1F" w:rsidP="00F72B1F">
      <w:pPr>
        <w:tabs>
          <w:tab w:val="left" w:pos="180"/>
        </w:tabs>
        <w:spacing w:after="0" w:line="240" w:lineRule="auto"/>
        <w:jc w:val="both"/>
        <w:rPr>
          <w:rFonts w:ascii="Sylfaen" w:hAnsi="Sylfaen"/>
          <w:lang w:val="ka-GE"/>
        </w:rPr>
      </w:pPr>
      <w:r w:rsidRPr="00523A99">
        <w:rPr>
          <w:rFonts w:ascii="Sylfaen" w:hAnsi="Sylfaen"/>
          <w:lang w:val="ka-GE"/>
        </w:rPr>
        <w:t>*****</w:t>
      </w:r>
      <w:r w:rsidR="00971B8D" w:rsidRPr="00523A99">
        <w:rPr>
          <w:rFonts w:ascii="Sylfaen" w:hAnsi="Sylfaen"/>
          <w:lang w:val="ka-GE"/>
        </w:rPr>
        <w:t>*</w:t>
      </w:r>
      <w:r w:rsidRPr="00523A99">
        <w:rPr>
          <w:rFonts w:ascii="Sylfaen" w:hAnsi="Sylfaen"/>
          <w:iCs/>
          <w:lang w:val="ka-GE"/>
        </w:rPr>
        <w:t xml:space="preserve">თუ ნარკოტიკების ინტრავენური მომხმარებელი </w:t>
      </w:r>
      <w:r w:rsidRPr="00523A99">
        <w:rPr>
          <w:rFonts w:ascii="Sylfaen" w:hAnsi="Sylfaen"/>
          <w:lang w:val="ka-GE"/>
        </w:rPr>
        <w:t>ოპ</w:t>
      </w:r>
      <w:r w:rsidR="00337DD6">
        <w:rPr>
          <w:rFonts w:ascii="Sylfaen" w:hAnsi="Sylfaen"/>
          <w:lang w:val="ka-GE"/>
        </w:rPr>
        <w:t>ი</w:t>
      </w:r>
      <w:r w:rsidRPr="00523A99">
        <w:rPr>
          <w:rFonts w:ascii="Sylfaen" w:hAnsi="Sylfaen"/>
          <w:lang w:val="ka-GE"/>
        </w:rPr>
        <w:t xml:space="preserve">ოიდების ჩანაცვლებით თერაპიაზეა და ტუბერკულოზის პრევენციული მკურნალობა 1HP, 3HP, 4R ან  3HR რეჟიმით უტარდება </w:t>
      </w:r>
      <w:r w:rsidR="00805458" w:rsidRPr="00523A99">
        <w:rPr>
          <w:rFonts w:ascii="Sylfaen" w:hAnsi="Sylfaen"/>
          <w:lang w:val="ka-GE"/>
        </w:rPr>
        <w:t xml:space="preserve">ოპიატების მოხსნის ნიშნების </w:t>
      </w:r>
      <w:r w:rsidRPr="00523A99">
        <w:rPr>
          <w:rFonts w:ascii="Sylfaen" w:hAnsi="Sylfaen"/>
          <w:lang w:val="ka-GE"/>
        </w:rPr>
        <w:t>და სხვა გვერდითი მოვლენების გამოსავლენად ახლო მონიტორინგია საჭირო. ამ რისკ-ჯგუფთან 6/9H</w:t>
      </w:r>
      <w:r w:rsidRPr="00523A99">
        <w:rPr>
          <w:rFonts w:ascii="Sylfaen" w:hAnsi="Sylfaen"/>
          <w:bCs/>
          <w:lang w:val="ka-GE"/>
        </w:rPr>
        <w:t xml:space="preserve"> რეჟიმით მკურ</w:t>
      </w:r>
      <w:r w:rsidRPr="00523A99">
        <w:rPr>
          <w:rFonts w:ascii="Sylfaen" w:hAnsi="Sylfaen"/>
          <w:lang w:val="ka-GE"/>
        </w:rPr>
        <w:t xml:space="preserve">ნალობა უსაფრთხოა, თუმცა საჭიროა  ჰეპატოტოქსიურობის ფრთხილი მონიტორინგი. </w:t>
      </w:r>
    </w:p>
    <w:p w:rsidR="00F72B1F" w:rsidRPr="00FB1551" w:rsidRDefault="00F72B1F" w:rsidP="00F72B1F">
      <w:pPr>
        <w:spacing w:after="0" w:line="240" w:lineRule="auto"/>
        <w:jc w:val="both"/>
        <w:rPr>
          <w:rFonts w:ascii="Sylfaen" w:hAnsi="Sylfaen"/>
          <w:lang w:val="ka-GE"/>
        </w:rPr>
      </w:pPr>
      <w:r w:rsidRPr="00523A99">
        <w:rPr>
          <w:rFonts w:ascii="Sylfaen" w:hAnsi="Sylfaen"/>
          <w:lang w:val="ka-GE"/>
        </w:rPr>
        <w:t>**</w:t>
      </w:r>
      <w:r w:rsidRPr="00523A99">
        <w:rPr>
          <w:rFonts w:ascii="Sylfaen" w:hAnsi="Sylfaen"/>
        </w:rPr>
        <w:t>*</w:t>
      </w:r>
      <w:r w:rsidRPr="00523A99">
        <w:rPr>
          <w:rFonts w:ascii="Sylfaen" w:hAnsi="Sylfaen"/>
          <w:lang w:val="ka-GE"/>
        </w:rPr>
        <w:t>*</w:t>
      </w:r>
      <w:r w:rsidRPr="00523A99">
        <w:rPr>
          <w:rFonts w:ascii="Sylfaen" w:hAnsi="Sylfaen"/>
        </w:rPr>
        <w:t>**</w:t>
      </w:r>
      <w:r w:rsidR="00971B8D" w:rsidRPr="00523A99">
        <w:rPr>
          <w:rFonts w:ascii="Sylfaen" w:hAnsi="Sylfaen"/>
          <w:lang w:val="ka-GE"/>
        </w:rPr>
        <w:t>*</w:t>
      </w:r>
      <w:r w:rsidRPr="00523A99">
        <w:rPr>
          <w:rFonts w:ascii="Sylfaen" w:hAnsi="Sylfaen"/>
          <w:lang w:val="ka-GE"/>
        </w:rPr>
        <w:t xml:space="preserve"> ტუბერკულოზით დაინფიცირების/დაავადების რისკის ქვეშ მყოფ ჯანდაცვის მუშაკებს ტუბერკულოზზე სკრინინგი მუშაობის დაწყებისას და შემდეგ უკვე</w:t>
      </w:r>
      <w:r w:rsidRPr="00FB1551">
        <w:rPr>
          <w:rFonts w:ascii="Sylfaen" w:hAnsi="Sylfaen"/>
          <w:lang w:val="ka-GE"/>
        </w:rPr>
        <w:t xml:space="preserve"> ყოველწლიურად უნდა ჩაუტარდეთ. </w:t>
      </w:r>
    </w:p>
    <w:p w:rsidR="004A17F1" w:rsidRDefault="004A17F1" w:rsidP="00F72B1F">
      <w:pPr>
        <w:spacing w:after="0" w:line="240" w:lineRule="auto"/>
        <w:jc w:val="both"/>
        <w:rPr>
          <w:rFonts w:ascii="Sylfaen" w:hAnsi="Sylfaen"/>
          <w:lang w:val="ka-GE"/>
        </w:rPr>
      </w:pPr>
      <w:r w:rsidRPr="00FB1551">
        <w:rPr>
          <w:rFonts w:ascii="Sylfaen" w:hAnsi="Sylfaen"/>
          <w:lang w:val="ka-GE"/>
        </w:rPr>
        <w:t>**</w:t>
      </w:r>
      <w:r w:rsidRPr="00FB1551">
        <w:rPr>
          <w:rFonts w:ascii="Sylfaen" w:hAnsi="Sylfaen"/>
        </w:rPr>
        <w:t>*</w:t>
      </w:r>
      <w:r w:rsidRPr="00FB1551">
        <w:rPr>
          <w:rFonts w:ascii="Sylfaen" w:hAnsi="Sylfaen"/>
          <w:lang w:val="ka-GE"/>
        </w:rPr>
        <w:t>*</w:t>
      </w:r>
      <w:r w:rsidRPr="00FB1551">
        <w:rPr>
          <w:rFonts w:ascii="Sylfaen" w:hAnsi="Sylfaen"/>
        </w:rPr>
        <w:t>***</w:t>
      </w:r>
      <w:r w:rsidR="00971B8D" w:rsidRPr="00523A99">
        <w:rPr>
          <w:rFonts w:ascii="Sylfaen" w:hAnsi="Sylfaen"/>
          <w:lang w:val="ka-GE"/>
        </w:rPr>
        <w:t>*</w:t>
      </w:r>
      <w:r w:rsidR="005D5CE8" w:rsidRPr="00FB1551">
        <w:rPr>
          <w:rFonts w:ascii="Sylfaen" w:hAnsi="Sylfaen"/>
          <w:lang w:val="ka-GE"/>
        </w:rPr>
        <w:t xml:space="preserve"> კი, თუ ჯანდაცვის მუშაკი </w:t>
      </w:r>
      <w:r w:rsidR="005D5CE8" w:rsidRPr="00FB1551">
        <w:rPr>
          <w:rFonts w:ascii="Sylfaen" w:hAnsi="Sylfaen"/>
        </w:rPr>
        <w:t>DR-TB</w:t>
      </w:r>
      <w:r w:rsidR="005D5CE8" w:rsidRPr="00FB1551">
        <w:rPr>
          <w:rFonts w:ascii="Sylfaen" w:hAnsi="Sylfaen"/>
          <w:lang w:val="ka-GE"/>
        </w:rPr>
        <w:t xml:space="preserve">-ის მაღალი რისკის კონტაქტია. </w:t>
      </w:r>
    </w:p>
    <w:p w:rsidR="007D40EE" w:rsidRDefault="007D40EE" w:rsidP="00F72B1F">
      <w:pPr>
        <w:spacing w:after="0" w:line="240" w:lineRule="auto"/>
        <w:jc w:val="both"/>
        <w:rPr>
          <w:rFonts w:ascii="Sylfaen" w:hAnsi="Sylfaen"/>
          <w:lang w:val="ka-GE"/>
        </w:rPr>
      </w:pPr>
    </w:p>
    <w:p w:rsidR="007D40EE" w:rsidRDefault="007D40EE" w:rsidP="00F72B1F">
      <w:pPr>
        <w:spacing w:after="0" w:line="240" w:lineRule="auto"/>
        <w:jc w:val="both"/>
        <w:rPr>
          <w:rFonts w:ascii="Sylfaen" w:hAnsi="Sylfaen"/>
          <w:lang w:val="ka-GE"/>
        </w:rPr>
      </w:pPr>
    </w:p>
    <w:p w:rsidR="007D40EE" w:rsidRPr="00FB1551" w:rsidRDefault="007D40EE" w:rsidP="00F72B1F">
      <w:pPr>
        <w:spacing w:after="0" w:line="240" w:lineRule="auto"/>
        <w:jc w:val="both"/>
        <w:rPr>
          <w:rFonts w:ascii="Sylfaen" w:hAnsi="Sylfaen"/>
        </w:rPr>
      </w:pPr>
    </w:p>
    <w:p w:rsidR="00935D8C" w:rsidRDefault="00935D8C" w:rsidP="00631FA9">
      <w:pPr>
        <w:pStyle w:val="Heading1"/>
        <w:tabs>
          <w:tab w:val="left" w:pos="450"/>
        </w:tabs>
        <w:ind w:left="0" w:firstLine="0"/>
        <w:rPr>
          <w:lang w:val="ka-GE"/>
        </w:rPr>
      </w:pPr>
      <w:bookmarkStart w:id="20" w:name="_Toc73566127"/>
      <w:r w:rsidRPr="00935D8C">
        <w:rPr>
          <w:rFonts w:ascii="Sylfaen" w:hAnsi="Sylfaen" w:cs="Sylfaen"/>
          <w:lang w:val="ka-GE"/>
        </w:rPr>
        <w:lastRenderedPageBreak/>
        <w:t>საწყისი</w:t>
      </w:r>
      <w:r w:rsidRPr="00935D8C">
        <w:rPr>
          <w:rFonts w:cs="Cambria"/>
          <w:lang w:val="ka-GE"/>
        </w:rPr>
        <w:t xml:space="preserve"> </w:t>
      </w:r>
      <w:r w:rsidRPr="00935D8C">
        <w:rPr>
          <w:rFonts w:ascii="Sylfaen" w:hAnsi="Sylfaen" w:cs="Sylfaen"/>
          <w:lang w:val="ka-GE"/>
        </w:rPr>
        <w:t>შეფასება</w:t>
      </w:r>
      <w:r w:rsidRPr="00935D8C">
        <w:rPr>
          <w:rFonts w:cs="Cambria"/>
          <w:lang w:val="ka-GE"/>
        </w:rPr>
        <w:t xml:space="preserve"> </w:t>
      </w:r>
      <w:r>
        <w:rPr>
          <w:rFonts w:ascii="Sylfaen" w:hAnsi="Sylfaen" w:cs="Sylfaen"/>
          <w:lang w:val="ka-GE"/>
        </w:rPr>
        <w:t>ტუბერკულოზის</w:t>
      </w:r>
      <w:r>
        <w:rPr>
          <w:rFonts w:cs="Cambria"/>
          <w:lang w:val="ka-GE"/>
        </w:rPr>
        <w:t xml:space="preserve"> </w:t>
      </w:r>
      <w:r w:rsidRPr="00935D8C">
        <w:rPr>
          <w:rFonts w:ascii="Sylfaen" w:hAnsi="Sylfaen" w:cs="Sylfaen"/>
          <w:lang w:val="ka-GE"/>
        </w:rPr>
        <w:t>პრევენციული</w:t>
      </w:r>
      <w:r w:rsidRPr="00935D8C">
        <w:rPr>
          <w:rFonts w:cs="Cambria"/>
          <w:lang w:val="ka-GE"/>
        </w:rPr>
        <w:t xml:space="preserve"> </w:t>
      </w:r>
      <w:r w:rsidRPr="00935D8C">
        <w:rPr>
          <w:rFonts w:ascii="Sylfaen" w:hAnsi="Sylfaen" w:cs="Sylfaen"/>
          <w:lang w:val="ka-GE"/>
        </w:rPr>
        <w:t>მკურნალობის</w:t>
      </w:r>
      <w:r w:rsidRPr="00935D8C">
        <w:rPr>
          <w:rFonts w:cs="Cambria"/>
          <w:lang w:val="ka-GE"/>
        </w:rPr>
        <w:t xml:space="preserve"> </w:t>
      </w:r>
      <w:r w:rsidRPr="00935D8C">
        <w:rPr>
          <w:rFonts w:ascii="Sylfaen" w:hAnsi="Sylfaen" w:cs="Sylfaen"/>
          <w:lang w:val="ka-GE"/>
        </w:rPr>
        <w:t>ინიცირებამდე</w:t>
      </w:r>
      <w:bookmarkEnd w:id="20"/>
      <w:r w:rsidRPr="00935D8C">
        <w:rPr>
          <w:rFonts w:cs="Cambria"/>
          <w:lang w:val="ka-GE"/>
        </w:rPr>
        <w:t xml:space="preserve"> </w:t>
      </w:r>
    </w:p>
    <w:p w:rsidR="004A22CC" w:rsidRPr="004A22CC" w:rsidRDefault="004A22CC" w:rsidP="004A22CC">
      <w:pPr>
        <w:rPr>
          <w:rFonts w:ascii="Sylfaen" w:hAnsi="Sylfaen"/>
          <w:lang w:val="ka-GE"/>
        </w:rPr>
      </w:pPr>
    </w:p>
    <w:p w:rsidR="00495838" w:rsidRDefault="004A22CC" w:rsidP="00142694">
      <w:pPr>
        <w:spacing w:after="0" w:line="360" w:lineRule="auto"/>
        <w:jc w:val="both"/>
        <w:rPr>
          <w:rFonts w:ascii="Sylfaen" w:hAnsi="Sylfaen"/>
          <w:color w:val="242021"/>
          <w:lang w:val="ka-GE"/>
        </w:rPr>
      </w:pPr>
      <w:r>
        <w:rPr>
          <w:rFonts w:ascii="Sylfaen" w:hAnsi="Sylfaen"/>
          <w:color w:val="242021"/>
          <w:lang w:val="ka-GE"/>
        </w:rPr>
        <w:t>როგორც კი აქტიური ტუბერკულოზი გამოირიცხება და ლატენტური ტუბერკულოზის პრევენციული მკურნალობის დაწყება გადაწყდება, პაციენტ</w:t>
      </w:r>
      <w:r w:rsidR="00854347">
        <w:rPr>
          <w:rFonts w:ascii="Sylfaen" w:hAnsi="Sylfaen"/>
          <w:color w:val="242021"/>
          <w:lang w:val="ka-GE"/>
        </w:rPr>
        <w:t>ის</w:t>
      </w:r>
      <w:r>
        <w:rPr>
          <w:rFonts w:ascii="Sylfaen" w:hAnsi="Sylfaen"/>
          <w:color w:val="242021"/>
          <w:lang w:val="ka-GE"/>
        </w:rPr>
        <w:t xml:space="preserve"> </w:t>
      </w:r>
      <w:r w:rsidR="00495838">
        <w:rPr>
          <w:rFonts w:ascii="Sylfaen" w:hAnsi="Sylfaen"/>
          <w:color w:val="242021"/>
          <w:lang w:val="ka-GE"/>
        </w:rPr>
        <w:t>საწყისი შეფასება უნდა მოხდეს, კერძოდ</w:t>
      </w:r>
      <w:r w:rsidR="00F34C17">
        <w:rPr>
          <w:rFonts w:ascii="Sylfaen" w:hAnsi="Sylfaen"/>
          <w:color w:val="242021"/>
          <w:lang w:val="ka-GE"/>
        </w:rPr>
        <w:t>,</w:t>
      </w:r>
      <w:r w:rsidR="00495838">
        <w:rPr>
          <w:rFonts w:ascii="Sylfaen" w:hAnsi="Sylfaen"/>
          <w:color w:val="242021"/>
          <w:lang w:val="ka-GE"/>
        </w:rPr>
        <w:t xml:space="preserve"> </w:t>
      </w:r>
      <w:r w:rsidR="000277F7">
        <w:rPr>
          <w:rFonts w:ascii="Sylfaen" w:hAnsi="Sylfaen"/>
          <w:color w:val="242021"/>
          <w:lang w:val="ka-GE"/>
        </w:rPr>
        <w:t>გათვალისწინებული უნდა იყოს შემდეგი:</w:t>
      </w:r>
      <w:r w:rsidR="00495838">
        <w:rPr>
          <w:rFonts w:ascii="Sylfaen" w:hAnsi="Sylfaen"/>
          <w:color w:val="242021"/>
          <w:lang w:val="ka-GE"/>
        </w:rPr>
        <w:t xml:space="preserve">  </w:t>
      </w:r>
    </w:p>
    <w:p w:rsidR="00A22A47" w:rsidRDefault="00A22A47" w:rsidP="00142694">
      <w:pPr>
        <w:spacing w:after="0" w:line="360" w:lineRule="auto"/>
        <w:jc w:val="both"/>
        <w:rPr>
          <w:rFonts w:ascii="Sylfaen" w:hAnsi="Sylfaen"/>
          <w:color w:val="242021"/>
          <w:lang w:val="ka-GE"/>
        </w:rPr>
      </w:pPr>
    </w:p>
    <w:p w:rsidR="00495838" w:rsidRPr="00142694" w:rsidRDefault="00495838" w:rsidP="00653CA1">
      <w:pPr>
        <w:pStyle w:val="ListParagraph"/>
        <w:numPr>
          <w:ilvl w:val="0"/>
          <w:numId w:val="15"/>
        </w:numPr>
        <w:tabs>
          <w:tab w:val="left" w:pos="360"/>
        </w:tabs>
        <w:spacing w:after="0" w:line="360" w:lineRule="auto"/>
        <w:ind w:left="0" w:firstLine="0"/>
        <w:jc w:val="both"/>
        <w:rPr>
          <w:rFonts w:ascii="Sylfaen" w:hAnsi="Sylfaen"/>
          <w:color w:val="242021"/>
          <w:lang w:val="ka-GE"/>
        </w:rPr>
      </w:pPr>
      <w:r w:rsidRPr="00142694">
        <w:rPr>
          <w:rFonts w:ascii="Sylfaen" w:hAnsi="Sylfaen"/>
          <w:color w:val="242021"/>
          <w:lang w:val="ka-GE"/>
        </w:rPr>
        <w:t xml:space="preserve">ალერგია ან ცნობილი ჰიპერმგრძნობელობა ტუბსაწინააღმდეგო მედიკამენტებისადმი (იზონიაზიდის, რიფამპიცინის ან რიფაპენტინისადმი); </w:t>
      </w:r>
    </w:p>
    <w:p w:rsidR="00495838" w:rsidRPr="00142694" w:rsidRDefault="00495838" w:rsidP="00653CA1">
      <w:pPr>
        <w:pStyle w:val="ListParagraph"/>
        <w:numPr>
          <w:ilvl w:val="0"/>
          <w:numId w:val="15"/>
        </w:numPr>
        <w:tabs>
          <w:tab w:val="left" w:pos="360"/>
        </w:tabs>
        <w:spacing w:after="0" w:line="360" w:lineRule="auto"/>
        <w:ind w:left="0" w:firstLine="0"/>
        <w:jc w:val="both"/>
        <w:rPr>
          <w:rFonts w:ascii="Sylfaen" w:hAnsi="Sylfaen"/>
          <w:color w:val="242021"/>
          <w:lang w:val="ka-GE"/>
        </w:rPr>
      </w:pPr>
      <w:r w:rsidRPr="00142694">
        <w:rPr>
          <w:rFonts w:ascii="Sylfaen" w:hAnsi="Sylfaen"/>
          <w:color w:val="242021"/>
          <w:lang w:val="ka-GE"/>
        </w:rPr>
        <w:t xml:space="preserve">აივ </w:t>
      </w:r>
      <w:r w:rsidR="00134AE0">
        <w:rPr>
          <w:rFonts w:ascii="Sylfaen" w:hAnsi="Sylfaen"/>
          <w:color w:val="242021"/>
          <w:lang w:val="ka-GE"/>
        </w:rPr>
        <w:t xml:space="preserve">ინფექციით მცხოვრებ ადამიანებთან იმუნოსუპრესიის ხარისხი, ვირუსული დატვირთვა </w:t>
      </w:r>
      <w:r w:rsidRPr="00142694">
        <w:rPr>
          <w:rFonts w:ascii="Sylfaen" w:hAnsi="Sylfaen"/>
          <w:color w:val="242021"/>
          <w:lang w:val="ka-GE"/>
        </w:rPr>
        <w:t xml:space="preserve">და ანტირეტროვირუსული მკურნალობის რეჟიმი; </w:t>
      </w:r>
    </w:p>
    <w:p w:rsidR="00495838" w:rsidRPr="00142694" w:rsidRDefault="00F8136A" w:rsidP="00653CA1">
      <w:pPr>
        <w:pStyle w:val="ListParagraph"/>
        <w:numPr>
          <w:ilvl w:val="0"/>
          <w:numId w:val="15"/>
        </w:numPr>
        <w:tabs>
          <w:tab w:val="left" w:pos="360"/>
        </w:tabs>
        <w:spacing w:after="0" w:line="360" w:lineRule="auto"/>
        <w:ind w:left="0" w:firstLine="0"/>
        <w:jc w:val="both"/>
        <w:rPr>
          <w:rFonts w:ascii="Sylfaen" w:hAnsi="Sylfaen"/>
          <w:color w:val="242021"/>
          <w:lang w:val="ka-GE"/>
        </w:rPr>
      </w:pPr>
      <w:r>
        <w:rPr>
          <w:rFonts w:ascii="Sylfaen" w:hAnsi="Sylfaen"/>
          <w:color w:val="242021"/>
          <w:lang w:val="ka-GE"/>
        </w:rPr>
        <w:t>ორსულობის</w:t>
      </w:r>
      <w:r w:rsidR="00495838" w:rsidRPr="00142694">
        <w:rPr>
          <w:rFonts w:ascii="Sylfaen" w:hAnsi="Sylfaen"/>
          <w:color w:val="242021"/>
          <w:lang w:val="ka-GE"/>
        </w:rPr>
        <w:t xml:space="preserve"> სტატუსი ან </w:t>
      </w:r>
      <w:r w:rsidR="00142694" w:rsidRPr="00142694">
        <w:rPr>
          <w:rFonts w:ascii="Sylfaen" w:hAnsi="Sylfaen"/>
          <w:color w:val="242021"/>
          <w:lang w:val="ka-GE"/>
        </w:rPr>
        <w:t xml:space="preserve">გამოყენებული </w:t>
      </w:r>
      <w:r w:rsidR="00D21C9A">
        <w:rPr>
          <w:rFonts w:ascii="Sylfaen" w:hAnsi="Sylfaen"/>
          <w:color w:val="242021"/>
          <w:lang w:val="ka-GE"/>
        </w:rPr>
        <w:t>ჩასახვის საწინააღმდეგო</w:t>
      </w:r>
      <w:r w:rsidR="00142694" w:rsidRPr="00142694">
        <w:rPr>
          <w:rFonts w:ascii="Sylfaen" w:hAnsi="Sylfaen"/>
          <w:color w:val="242021"/>
          <w:lang w:val="ka-GE"/>
        </w:rPr>
        <w:t xml:space="preserve"> მეთოდი; </w:t>
      </w:r>
    </w:p>
    <w:p w:rsidR="00142694" w:rsidRDefault="00142694" w:rsidP="00653CA1">
      <w:pPr>
        <w:pStyle w:val="ListParagraph"/>
        <w:numPr>
          <w:ilvl w:val="0"/>
          <w:numId w:val="15"/>
        </w:numPr>
        <w:tabs>
          <w:tab w:val="left" w:pos="360"/>
        </w:tabs>
        <w:spacing w:after="0" w:line="360" w:lineRule="auto"/>
        <w:ind w:left="0" w:firstLine="0"/>
        <w:jc w:val="both"/>
        <w:rPr>
          <w:rFonts w:ascii="Sylfaen" w:hAnsi="Sylfaen"/>
          <w:color w:val="242021"/>
          <w:lang w:val="ka-GE"/>
        </w:rPr>
      </w:pPr>
      <w:r w:rsidRPr="00142694">
        <w:rPr>
          <w:rFonts w:ascii="Sylfaen" w:hAnsi="Sylfaen"/>
          <w:color w:val="242021"/>
          <w:lang w:val="ka-GE"/>
        </w:rPr>
        <w:t>თანმხლები დაავადება/მდგომარეობა როგორიცაა მალნუტრიცია, დიაბეტი, ვირუსული ინფექცია</w:t>
      </w:r>
      <w:r w:rsidR="00854347">
        <w:rPr>
          <w:rFonts w:ascii="Sylfaen" w:hAnsi="Sylfaen"/>
          <w:color w:val="242021"/>
          <w:lang w:val="ka-GE"/>
        </w:rPr>
        <w:t>, მალარია</w:t>
      </w:r>
      <w:r w:rsidRPr="00142694">
        <w:rPr>
          <w:rFonts w:ascii="Sylfaen" w:hAnsi="Sylfaen"/>
          <w:color w:val="242021"/>
          <w:lang w:val="ka-GE"/>
        </w:rPr>
        <w:t xml:space="preserve"> და მიმდინარე მკურნალობა</w:t>
      </w:r>
      <w:r w:rsidR="00854347">
        <w:rPr>
          <w:rFonts w:ascii="Sylfaen" w:hAnsi="Sylfaen"/>
          <w:color w:val="242021"/>
          <w:lang w:val="ka-GE"/>
        </w:rPr>
        <w:t>; ასევე ნარკოტიკებზე (ოპოიდებზე) დამოკიდებულება</w:t>
      </w:r>
      <w:r w:rsidRPr="00142694">
        <w:rPr>
          <w:rFonts w:ascii="Sylfaen" w:hAnsi="Sylfaen"/>
          <w:color w:val="242021"/>
          <w:lang w:val="ka-GE"/>
        </w:rPr>
        <w:t>;</w:t>
      </w:r>
    </w:p>
    <w:p w:rsidR="00142694" w:rsidRPr="00142694" w:rsidRDefault="00142694" w:rsidP="00653CA1">
      <w:pPr>
        <w:pStyle w:val="ListParagraph"/>
        <w:numPr>
          <w:ilvl w:val="0"/>
          <w:numId w:val="15"/>
        </w:numPr>
        <w:tabs>
          <w:tab w:val="left" w:pos="360"/>
        </w:tabs>
        <w:spacing w:after="0" w:line="360" w:lineRule="auto"/>
        <w:ind w:left="0" w:firstLine="0"/>
        <w:jc w:val="both"/>
        <w:rPr>
          <w:rFonts w:ascii="Sylfaen" w:hAnsi="Sylfaen"/>
          <w:color w:val="242021"/>
          <w:lang w:val="ka-GE"/>
        </w:rPr>
      </w:pPr>
      <w:r w:rsidRPr="00142694">
        <w:rPr>
          <w:rFonts w:ascii="Sylfaen" w:hAnsi="Sylfaen"/>
          <w:color w:val="242021"/>
          <w:lang w:val="ka-GE"/>
        </w:rPr>
        <w:t>კონტაქტი რეზისტენტული ტუბერკულოზით (</w:t>
      </w:r>
      <w:r w:rsidRPr="00854347">
        <w:rPr>
          <w:rFonts w:ascii="Sylfaen" w:hAnsi="Sylfaen"/>
          <w:color w:val="242021"/>
          <w:lang w:val="ka-GE"/>
        </w:rPr>
        <w:t xml:space="preserve">Hr-TB, RR-TB </w:t>
      </w:r>
      <w:r w:rsidRPr="00142694">
        <w:rPr>
          <w:rFonts w:ascii="Sylfaen" w:hAnsi="Sylfaen"/>
          <w:color w:val="242021"/>
          <w:lang w:val="ka-GE"/>
        </w:rPr>
        <w:t xml:space="preserve">ან </w:t>
      </w:r>
      <w:r w:rsidRPr="00854347">
        <w:rPr>
          <w:rFonts w:ascii="Sylfaen" w:hAnsi="Sylfaen"/>
          <w:color w:val="242021"/>
          <w:lang w:val="ka-GE"/>
        </w:rPr>
        <w:t xml:space="preserve">MDR-TB) </w:t>
      </w:r>
      <w:r w:rsidRPr="00142694">
        <w:rPr>
          <w:rFonts w:ascii="Sylfaen" w:hAnsi="Sylfaen"/>
          <w:color w:val="242021"/>
          <w:lang w:val="ka-GE"/>
        </w:rPr>
        <w:t>დაავადებულ პაციენტთან</w:t>
      </w:r>
      <w:r w:rsidR="00F34C17">
        <w:rPr>
          <w:rFonts w:ascii="Sylfaen" w:hAnsi="Sylfaen"/>
          <w:color w:val="242021"/>
          <w:lang w:val="ka-GE"/>
        </w:rPr>
        <w:t>;</w:t>
      </w:r>
      <w:r w:rsidRPr="00142694">
        <w:rPr>
          <w:rFonts w:ascii="Sylfaen" w:hAnsi="Sylfaen"/>
          <w:color w:val="242021"/>
          <w:lang w:val="ka-GE"/>
        </w:rPr>
        <w:t xml:space="preserve"> </w:t>
      </w:r>
    </w:p>
    <w:p w:rsidR="00A22A47" w:rsidRPr="00A22A47" w:rsidRDefault="00142694" w:rsidP="00653CA1">
      <w:pPr>
        <w:pStyle w:val="ListParagraph"/>
        <w:numPr>
          <w:ilvl w:val="0"/>
          <w:numId w:val="15"/>
        </w:numPr>
        <w:tabs>
          <w:tab w:val="left" w:pos="360"/>
        </w:tabs>
        <w:spacing w:after="0" w:line="360" w:lineRule="auto"/>
        <w:ind w:left="0" w:firstLine="0"/>
        <w:jc w:val="both"/>
        <w:rPr>
          <w:rFonts w:ascii="Sylfaen" w:hAnsi="Sylfaen"/>
          <w:color w:val="242021"/>
          <w:lang w:val="ka-GE"/>
        </w:rPr>
      </w:pPr>
      <w:r w:rsidRPr="00142694">
        <w:rPr>
          <w:rFonts w:ascii="Sylfaen" w:hAnsi="Sylfaen"/>
          <w:color w:val="242021"/>
          <w:lang w:val="ka-GE"/>
        </w:rPr>
        <w:t>ტუბერკულოზის პრევენციული მკურნალობის პოტენციური უკუჩვენებები</w:t>
      </w:r>
      <w:r w:rsidR="00F34C17">
        <w:rPr>
          <w:rFonts w:ascii="Sylfaen" w:hAnsi="Sylfaen"/>
          <w:color w:val="242021"/>
          <w:lang w:val="ka-GE"/>
        </w:rPr>
        <w:t>,</w:t>
      </w:r>
      <w:r w:rsidRPr="00142694">
        <w:rPr>
          <w:rFonts w:ascii="Sylfaen" w:hAnsi="Sylfaen"/>
          <w:color w:val="242021"/>
          <w:lang w:val="ka-GE"/>
        </w:rPr>
        <w:t xml:space="preserve"> როგორიცაა აქტიური ჰეპატიტი (მწვავე ან ქრონიკული) ან ტრანსამინაზების მატება </w:t>
      </w:r>
      <w:r w:rsidR="00935D8C" w:rsidRPr="00142694">
        <w:rPr>
          <w:rFonts w:ascii="Sylfaen" w:hAnsi="Sylfaen"/>
          <w:color w:val="242021"/>
          <w:lang w:val="ka-GE"/>
        </w:rPr>
        <w:t>(</w:t>
      </w:r>
      <w:r w:rsidRPr="00142694">
        <w:rPr>
          <w:rFonts w:ascii="Sylfaen" w:hAnsi="Sylfaen"/>
          <w:color w:val="242021"/>
          <w:lang w:val="ka-GE"/>
        </w:rPr>
        <w:t xml:space="preserve">ნორმაზე </w:t>
      </w:r>
      <w:r w:rsidR="00935D8C" w:rsidRPr="00142694">
        <w:rPr>
          <w:rFonts w:ascii="Sylfaen" w:hAnsi="Sylfaen"/>
          <w:color w:val="242021"/>
          <w:lang w:val="ka-GE"/>
        </w:rPr>
        <w:t>&gt;3</w:t>
      </w:r>
      <w:r w:rsidRPr="00142694">
        <w:rPr>
          <w:rFonts w:ascii="Sylfaen" w:hAnsi="Sylfaen"/>
          <w:color w:val="242021"/>
          <w:lang w:val="ka-GE"/>
        </w:rPr>
        <w:t xml:space="preserve">-ჯერ), ალკოჰოლის რეგულარული ან ჭარბი მოხმარება და პერიფერიული ნეიროპათიის სიმპტომები. </w:t>
      </w:r>
      <w:r w:rsidR="00A22A47">
        <w:rPr>
          <w:rFonts w:ascii="Sylfaen" w:hAnsi="Sylfaen"/>
          <w:color w:val="242021"/>
          <w:lang w:val="ka-GE"/>
        </w:rPr>
        <w:t xml:space="preserve">ამ მდგომარეობების გამოვლენის შემთხვევაში  უნდა ჩატარდეს დეტალური კვლევები და მიღებულ იქნას კლინიკური გადაწყვეტილება სარგებელი/ზიანის თანაფარდობის შესახებ და თუ ტუბერკულოზის პრევენციული მკურნალობით მოსალოდნელი სარგებელი აღემატება ზიანს პრევენციული მკურნალობის ინიცირების ვადები უნდა განისაზღვროს. წარსულში ჩატარებული ტუბსაწინააღმდეგო მკურნალობა ან მიმდინარე </w:t>
      </w:r>
      <w:r w:rsidR="00F8136A">
        <w:rPr>
          <w:rFonts w:ascii="Sylfaen" w:hAnsi="Sylfaen"/>
          <w:color w:val="242021"/>
          <w:lang w:val="ka-GE"/>
        </w:rPr>
        <w:t>ორსულობა</w:t>
      </w:r>
      <w:r w:rsidR="00A22A47">
        <w:rPr>
          <w:rFonts w:ascii="Sylfaen" w:hAnsi="Sylfaen"/>
          <w:color w:val="242021"/>
          <w:lang w:val="ka-GE"/>
        </w:rPr>
        <w:t xml:space="preserve"> პრევენციული მკურნალობის უკუჩვენებად არ უნდა </w:t>
      </w:r>
      <w:r w:rsidR="00D90CD1">
        <w:rPr>
          <w:rFonts w:ascii="Sylfaen" w:hAnsi="Sylfaen"/>
          <w:color w:val="242021"/>
          <w:lang w:val="ka-GE"/>
        </w:rPr>
        <w:t>ჩაითვალოს</w:t>
      </w:r>
      <w:r w:rsidR="00A22A47">
        <w:rPr>
          <w:rFonts w:ascii="Sylfaen" w:hAnsi="Sylfaen"/>
          <w:color w:val="242021"/>
          <w:lang w:val="ka-GE"/>
        </w:rPr>
        <w:t xml:space="preserve">. </w:t>
      </w:r>
    </w:p>
    <w:p w:rsidR="00A22A47" w:rsidRDefault="00A22A47" w:rsidP="00A22A47">
      <w:pPr>
        <w:pStyle w:val="ListParagraph"/>
        <w:tabs>
          <w:tab w:val="left" w:pos="360"/>
        </w:tabs>
        <w:spacing w:after="0" w:line="360" w:lineRule="auto"/>
        <w:ind w:left="0"/>
        <w:jc w:val="both"/>
        <w:rPr>
          <w:rFonts w:ascii="Sylfaen" w:hAnsi="Sylfaen"/>
          <w:color w:val="242021"/>
          <w:lang w:val="ka-GE"/>
        </w:rPr>
      </w:pPr>
    </w:p>
    <w:p w:rsidR="00C6509B" w:rsidRDefault="00854347" w:rsidP="00A22A47">
      <w:pPr>
        <w:pStyle w:val="ListParagraph"/>
        <w:tabs>
          <w:tab w:val="left" w:pos="360"/>
        </w:tabs>
        <w:spacing w:after="0" w:line="360" w:lineRule="auto"/>
        <w:ind w:left="0"/>
        <w:jc w:val="both"/>
        <w:rPr>
          <w:rFonts w:ascii="Sylfaen" w:hAnsi="Sylfaen"/>
          <w:iCs/>
          <w:color w:val="242021"/>
          <w:lang w:val="ka-GE"/>
        </w:rPr>
      </w:pPr>
      <w:r>
        <w:rPr>
          <w:rFonts w:ascii="Sylfaen" w:hAnsi="Sylfaen"/>
          <w:color w:val="242021"/>
          <w:lang w:val="ka-GE"/>
        </w:rPr>
        <w:t xml:space="preserve">ტუბერკულოზის პრევენციული </w:t>
      </w:r>
      <w:r w:rsidRPr="00631FA9">
        <w:rPr>
          <w:rFonts w:ascii="Sylfaen" w:hAnsi="Sylfaen"/>
          <w:color w:val="242021"/>
          <w:lang w:val="ka-GE"/>
        </w:rPr>
        <w:t xml:space="preserve">მკურნალობის ინიცირებამდე საწყისი შეფასების ფარგლებში ღვიძლის ფუნქციური </w:t>
      </w:r>
      <w:r w:rsidR="00270830">
        <w:rPr>
          <w:rFonts w:ascii="Sylfaen" w:hAnsi="Sylfaen"/>
          <w:color w:val="242021"/>
          <w:lang w:val="ka-GE"/>
        </w:rPr>
        <w:t>მაჩვენებლების</w:t>
      </w:r>
      <w:r w:rsidRPr="00631FA9">
        <w:rPr>
          <w:rFonts w:ascii="Sylfaen" w:hAnsi="Sylfaen"/>
          <w:color w:val="242021"/>
          <w:lang w:val="ka-GE"/>
        </w:rPr>
        <w:t xml:space="preserve"> მანდატორულად ან რუტინულად განსაზღვრის შესახებ </w:t>
      </w:r>
      <w:r w:rsidRPr="00631FA9">
        <w:rPr>
          <w:rFonts w:ascii="Sylfaen" w:hAnsi="Sylfaen"/>
          <w:color w:val="242021"/>
          <w:lang w:val="ka-GE"/>
        </w:rPr>
        <w:lastRenderedPageBreak/>
        <w:t>მტკიცებულებები არასაკმარისია</w:t>
      </w:r>
      <w:r w:rsidR="00AF272F" w:rsidRPr="00631FA9">
        <w:rPr>
          <w:rFonts w:ascii="Sylfaen" w:hAnsi="Sylfaen"/>
          <w:color w:val="242021"/>
          <w:lang w:val="ka-GE"/>
        </w:rPr>
        <w:t xml:space="preserve"> </w:t>
      </w:r>
      <w:r w:rsidR="00935D8C" w:rsidRPr="00631FA9">
        <w:rPr>
          <w:rFonts w:ascii="Sylfaen" w:hAnsi="Sylfaen"/>
          <w:iCs/>
          <w:color w:val="242021"/>
          <w:lang w:val="ka-GE"/>
        </w:rPr>
        <w:t xml:space="preserve">(68), </w:t>
      </w:r>
      <w:r w:rsidR="00AF272F" w:rsidRPr="00631FA9">
        <w:rPr>
          <w:rFonts w:ascii="Sylfaen" w:hAnsi="Sylfaen"/>
          <w:iCs/>
          <w:color w:val="242021"/>
          <w:lang w:val="ka-GE"/>
        </w:rPr>
        <w:t xml:space="preserve">და </w:t>
      </w:r>
      <w:r w:rsidR="00AF272F" w:rsidRPr="00631FA9">
        <w:rPr>
          <w:rFonts w:ascii="Sylfaen" w:hAnsi="Sylfaen"/>
          <w:color w:val="242021"/>
          <w:lang w:val="ka-GE"/>
        </w:rPr>
        <w:t xml:space="preserve">ღვიძლის ფუნქციური სინჯების გარეშე ჩატარებული პრევენციული მკურნალობის სარგებელი </w:t>
      </w:r>
      <w:r w:rsidR="00AF272F" w:rsidRPr="00631FA9">
        <w:rPr>
          <w:rFonts w:ascii="Sylfaen" w:hAnsi="Sylfaen"/>
          <w:iCs/>
          <w:color w:val="242021"/>
          <w:lang w:val="ka-GE"/>
        </w:rPr>
        <w:t>სავარ</w:t>
      </w:r>
      <w:r w:rsidR="00F8136A">
        <w:rPr>
          <w:rFonts w:ascii="Sylfaen" w:hAnsi="Sylfaen"/>
          <w:iCs/>
          <w:color w:val="242021"/>
          <w:lang w:val="ka-GE"/>
        </w:rPr>
        <w:t>ა</w:t>
      </w:r>
      <w:r w:rsidR="00AF272F" w:rsidRPr="00631FA9">
        <w:rPr>
          <w:rFonts w:ascii="Sylfaen" w:hAnsi="Sylfaen"/>
          <w:iCs/>
          <w:color w:val="242021"/>
          <w:lang w:val="ka-GE"/>
        </w:rPr>
        <w:t>უდოდ აჭარბებს ზიანს, განსაკუთრებით დაბალი ჰეპატოტოქსიურობის მქონე რეჟიმით</w:t>
      </w:r>
      <w:r w:rsidR="00AF272F" w:rsidRPr="00552170">
        <w:rPr>
          <w:rFonts w:ascii="Sylfaen" w:hAnsi="Sylfaen"/>
          <w:iCs/>
          <w:color w:val="242021"/>
          <w:lang w:val="ka-GE"/>
        </w:rPr>
        <w:t xml:space="preserve"> მკურნალობისას. თუმცა </w:t>
      </w:r>
      <w:r w:rsidR="00F37295" w:rsidRPr="00552170">
        <w:rPr>
          <w:rFonts w:ascii="Sylfaen" w:hAnsi="Sylfaen"/>
          <w:iCs/>
          <w:color w:val="242021"/>
          <w:lang w:val="ka-GE"/>
        </w:rPr>
        <w:t>რისკის მქონე პირებთან</w:t>
      </w:r>
      <w:r w:rsidR="00F37295">
        <w:rPr>
          <w:rFonts w:ascii="Sylfaen" w:hAnsi="Sylfaen"/>
          <w:iCs/>
          <w:color w:val="242021"/>
          <w:lang w:val="ka-GE"/>
        </w:rPr>
        <w:t xml:space="preserve"> </w:t>
      </w:r>
      <w:r w:rsidR="00AF272F" w:rsidRPr="00552170">
        <w:rPr>
          <w:rFonts w:ascii="Sylfaen" w:hAnsi="Sylfaen"/>
          <w:iCs/>
          <w:color w:val="242021"/>
          <w:lang w:val="ka-GE"/>
        </w:rPr>
        <w:t>ხელმისაწვდომობის პირობებში საწყისი შეფასების ფარგლებში ღვიძლის ფუნქციური სინჯები  მკაცრად ნაჩვენებია</w:t>
      </w:r>
      <w:r w:rsidR="00F37295">
        <w:rPr>
          <w:rFonts w:ascii="Sylfaen" w:hAnsi="Sylfaen"/>
          <w:iCs/>
          <w:color w:val="242021"/>
          <w:lang w:val="ka-GE"/>
        </w:rPr>
        <w:t>.</w:t>
      </w:r>
      <w:r w:rsidR="00AF272F" w:rsidRPr="00552170">
        <w:rPr>
          <w:rFonts w:ascii="Sylfaen" w:hAnsi="Sylfaen"/>
          <w:iCs/>
          <w:color w:val="242021"/>
          <w:lang w:val="ka-GE"/>
        </w:rPr>
        <w:t xml:space="preserve"> </w:t>
      </w:r>
      <w:r w:rsidR="00F37295" w:rsidRPr="00552170">
        <w:rPr>
          <w:rFonts w:ascii="Sylfaen" w:hAnsi="Sylfaen"/>
          <w:iCs/>
          <w:color w:val="242021"/>
          <w:lang w:val="ka-GE"/>
        </w:rPr>
        <w:t>რისკის მქონე პირებთან</w:t>
      </w:r>
      <w:r w:rsidR="00F37295">
        <w:rPr>
          <w:rFonts w:ascii="Sylfaen" w:hAnsi="Sylfaen"/>
          <w:iCs/>
          <w:color w:val="242021"/>
          <w:lang w:val="ka-GE"/>
        </w:rPr>
        <w:t xml:space="preserve"> </w:t>
      </w:r>
      <w:r w:rsidR="00220490">
        <w:rPr>
          <w:rFonts w:ascii="Sylfaen" w:hAnsi="Sylfaen"/>
          <w:iCs/>
          <w:color w:val="242021"/>
          <w:lang w:val="ka-GE"/>
        </w:rPr>
        <w:t xml:space="preserve">საწყისი შეფასებისას </w:t>
      </w:r>
      <w:r w:rsidR="00F37295">
        <w:rPr>
          <w:rFonts w:ascii="Sylfaen" w:hAnsi="Sylfaen"/>
          <w:iCs/>
          <w:color w:val="242021"/>
          <w:lang w:val="ka-GE"/>
        </w:rPr>
        <w:t xml:space="preserve">მიღებული შედეგების მიხედვით უნდა გადაწყდეს რამდენად მოსალოდნელია, რომ პრევენციული მკურნალობით მიღებულმა სარგებელმა გვერდითი მოვლენებით განპირობებულ ზიანს გადააჭარბოს. </w:t>
      </w:r>
      <w:r w:rsidR="00C6509B">
        <w:rPr>
          <w:rFonts w:ascii="Sylfaen" w:hAnsi="Sylfaen"/>
          <w:iCs/>
          <w:color w:val="242021"/>
          <w:lang w:val="ka-GE"/>
        </w:rPr>
        <w:t xml:space="preserve">პრევენციული მკურნალობის მიმდინარეობისას </w:t>
      </w:r>
      <w:r w:rsidR="00F37295">
        <w:rPr>
          <w:rFonts w:ascii="Sylfaen" w:hAnsi="Sylfaen"/>
          <w:iCs/>
          <w:color w:val="242021"/>
          <w:lang w:val="ka-GE"/>
        </w:rPr>
        <w:t>რისკის მქონე პირებ</w:t>
      </w:r>
      <w:r w:rsidR="00C6509B">
        <w:rPr>
          <w:rFonts w:ascii="Sylfaen" w:hAnsi="Sylfaen"/>
          <w:iCs/>
          <w:color w:val="242021"/>
          <w:lang w:val="ka-GE"/>
        </w:rPr>
        <w:t xml:space="preserve">თან </w:t>
      </w:r>
      <w:r w:rsidR="00C6509B" w:rsidRPr="00552170">
        <w:rPr>
          <w:rFonts w:ascii="Sylfaen" w:hAnsi="Sylfaen"/>
          <w:iCs/>
          <w:color w:val="242021"/>
          <w:lang w:val="ka-GE"/>
        </w:rPr>
        <w:t xml:space="preserve">ღვიძლის ფუნქციური </w:t>
      </w:r>
      <w:r w:rsidR="00270830">
        <w:rPr>
          <w:rFonts w:ascii="Sylfaen" w:hAnsi="Sylfaen"/>
          <w:iCs/>
          <w:color w:val="242021"/>
          <w:lang w:val="ka-GE"/>
        </w:rPr>
        <w:t>მაჩვენებლები</w:t>
      </w:r>
      <w:r w:rsidR="00C6509B" w:rsidRPr="00552170">
        <w:rPr>
          <w:rFonts w:ascii="Sylfaen" w:hAnsi="Sylfaen"/>
          <w:iCs/>
          <w:color w:val="242021"/>
          <w:lang w:val="ka-GE"/>
        </w:rPr>
        <w:t xml:space="preserve">  </w:t>
      </w:r>
      <w:r w:rsidR="00F37295">
        <w:rPr>
          <w:rFonts w:ascii="Sylfaen" w:hAnsi="Sylfaen"/>
          <w:iCs/>
          <w:color w:val="242021"/>
          <w:lang w:val="ka-GE"/>
        </w:rPr>
        <w:t xml:space="preserve">ყოველ შემდეგ ვიზიტზე რუტინულად უნდა </w:t>
      </w:r>
      <w:r w:rsidR="00C6509B">
        <w:rPr>
          <w:rFonts w:ascii="Sylfaen" w:hAnsi="Sylfaen"/>
          <w:iCs/>
          <w:color w:val="242021"/>
          <w:lang w:val="ka-GE"/>
        </w:rPr>
        <w:t xml:space="preserve">განისაზღვროს. </w:t>
      </w:r>
      <w:r w:rsidR="00173987">
        <w:rPr>
          <w:rFonts w:ascii="Sylfaen" w:hAnsi="Sylfaen"/>
          <w:iCs/>
          <w:color w:val="242021"/>
          <w:lang w:val="ka-GE"/>
        </w:rPr>
        <w:t xml:space="preserve">ამ ყოველივეს გათვალისწინებით </w:t>
      </w:r>
      <w:r w:rsidR="001D31A3">
        <w:rPr>
          <w:rFonts w:ascii="Sylfaen" w:hAnsi="Sylfaen"/>
          <w:iCs/>
          <w:color w:val="242021"/>
          <w:lang w:val="ka-GE"/>
        </w:rPr>
        <w:t xml:space="preserve">ტუბერკულოზის პრევენციული მკურნალობის ინიცირებამდე ღვიძლის ფუნქციური </w:t>
      </w:r>
      <w:r w:rsidR="00270830">
        <w:rPr>
          <w:rFonts w:ascii="Sylfaen" w:hAnsi="Sylfaen"/>
          <w:iCs/>
          <w:color w:val="242021"/>
          <w:lang w:val="ka-GE"/>
        </w:rPr>
        <w:t>მაჩვენებლების</w:t>
      </w:r>
      <w:r w:rsidR="001D31A3">
        <w:rPr>
          <w:rFonts w:ascii="Sylfaen" w:hAnsi="Sylfaen"/>
          <w:iCs/>
          <w:color w:val="242021"/>
          <w:lang w:val="ka-GE"/>
        </w:rPr>
        <w:t xml:space="preserve"> განსაზღვრა რუტინულად საჭირო არ არის. დღეს ხელმისაწვდომი მტკიცებულებების მიხედვით ღვიძლის დაავადებებისათვის დამახასიათებელი ნიშნების და სიმპტომების ახლო კლინიკური მონიტორინგი გვერდითი მოვლენების დროული გამოვლენისა და მართვისთვის  საკმარისია, მეტად რიფამპიცინის შემცველი ხანმოკლე რეჟიმებით მკურნალობის პირობებში. თუმცა დამატებითი რისკ-ფაქტორების მქონე პირთათვის ღვიძლის ფუნქციური სინჯები რეკომენდებულია. </w:t>
      </w:r>
    </w:p>
    <w:p w:rsidR="001D31A3" w:rsidRPr="001D31A3" w:rsidRDefault="001D31A3" w:rsidP="00A22A47">
      <w:pPr>
        <w:pStyle w:val="ListParagraph"/>
        <w:tabs>
          <w:tab w:val="left" w:pos="360"/>
        </w:tabs>
        <w:spacing w:after="0" w:line="360" w:lineRule="auto"/>
        <w:ind w:left="0"/>
        <w:jc w:val="both"/>
        <w:rPr>
          <w:rFonts w:ascii="Sylfaen" w:hAnsi="Sylfaen"/>
          <w:iCs/>
          <w:color w:val="242021"/>
          <w:lang w:val="ka-GE"/>
        </w:rPr>
      </w:pPr>
    </w:p>
    <w:p w:rsidR="00D07DF4" w:rsidRDefault="00C6509B" w:rsidP="00D07DF4">
      <w:pPr>
        <w:pStyle w:val="ListParagraph"/>
        <w:tabs>
          <w:tab w:val="left" w:pos="360"/>
        </w:tabs>
        <w:spacing w:after="0" w:line="360" w:lineRule="auto"/>
        <w:ind w:left="0"/>
        <w:jc w:val="both"/>
        <w:rPr>
          <w:rFonts w:ascii="Sylfaen" w:hAnsi="Sylfaen"/>
          <w:iCs/>
          <w:color w:val="242021"/>
          <w:lang w:val="ka-GE"/>
        </w:rPr>
      </w:pPr>
      <w:r>
        <w:rPr>
          <w:rFonts w:ascii="Sylfaen" w:hAnsi="Sylfaen"/>
          <w:iCs/>
          <w:color w:val="242021"/>
          <w:lang w:val="ka-GE"/>
        </w:rPr>
        <w:t>ინიცირებამდე საჭიროა პაციენტის</w:t>
      </w:r>
      <w:r w:rsidR="00DA2114">
        <w:rPr>
          <w:rFonts w:ascii="Sylfaen" w:hAnsi="Sylfaen"/>
          <w:iCs/>
          <w:color w:val="242021"/>
          <w:lang w:val="ka-GE"/>
        </w:rPr>
        <w:t xml:space="preserve">, მისი ოჯახის წევრების, მხარდამჭერი პირების </w:t>
      </w:r>
      <w:r>
        <w:rPr>
          <w:rFonts w:ascii="Sylfaen" w:hAnsi="Sylfaen"/>
          <w:iCs/>
          <w:color w:val="242021"/>
          <w:lang w:val="ka-GE"/>
        </w:rPr>
        <w:t xml:space="preserve">ინფორმირება/კონსულტირება ტუბერკულოზის პრევენციული მკურნალობის და მისი დასრულების მნიშვნელობის შესახებ. </w:t>
      </w:r>
      <w:r w:rsidR="00DA2114">
        <w:rPr>
          <w:rFonts w:ascii="Sylfaen" w:hAnsi="Sylfaen"/>
          <w:iCs/>
          <w:color w:val="242021"/>
          <w:lang w:val="ka-GE"/>
        </w:rPr>
        <w:t>პაციენტი ასევე კონსულტირებული უნდა იყოს შესაძლო გვერდითი მოვლენების და მათი გამოვლენის შემთხვევაში ექიმის ინფორმირების მნიშვნელობის შესახებ. პრევენციული მკურნალობის ინიცირებამდე პაციენტისთვის მედიკამენტების მიღების ყველაზე მისაღები ლოკაცია და ფორმა უნდა შეირჩეს</w:t>
      </w:r>
      <w:r w:rsidR="00D07DF4">
        <w:rPr>
          <w:rFonts w:ascii="Sylfaen" w:hAnsi="Sylfaen"/>
          <w:iCs/>
          <w:color w:val="242021"/>
          <w:lang w:val="ka-GE"/>
        </w:rPr>
        <w:t>. დამატებით იხილეთ დანართი N1.</w:t>
      </w:r>
      <w:r w:rsidR="00DA2114">
        <w:rPr>
          <w:rFonts w:ascii="Sylfaen" w:hAnsi="Sylfaen"/>
          <w:iCs/>
          <w:color w:val="242021"/>
          <w:lang w:val="ka-GE"/>
        </w:rPr>
        <w:t xml:space="preserve"> </w:t>
      </w:r>
    </w:p>
    <w:p w:rsidR="00F34C17" w:rsidRDefault="00F34C17" w:rsidP="00D07DF4">
      <w:pPr>
        <w:pStyle w:val="ListParagraph"/>
        <w:tabs>
          <w:tab w:val="left" w:pos="360"/>
        </w:tabs>
        <w:spacing w:after="0" w:line="360" w:lineRule="auto"/>
        <w:ind w:left="0"/>
        <w:jc w:val="both"/>
        <w:rPr>
          <w:rFonts w:ascii="Sylfaen" w:hAnsi="Sylfaen"/>
          <w:iCs/>
          <w:color w:val="242021"/>
          <w:lang w:val="ka-GE"/>
        </w:rPr>
      </w:pPr>
    </w:p>
    <w:p w:rsidR="00F34C17" w:rsidRDefault="00F34C17" w:rsidP="00D07DF4">
      <w:pPr>
        <w:pStyle w:val="ListParagraph"/>
        <w:tabs>
          <w:tab w:val="left" w:pos="360"/>
        </w:tabs>
        <w:spacing w:after="0" w:line="360" w:lineRule="auto"/>
        <w:ind w:left="0"/>
        <w:jc w:val="both"/>
        <w:rPr>
          <w:rFonts w:ascii="Sylfaen" w:hAnsi="Sylfaen"/>
          <w:iCs/>
          <w:color w:val="242021"/>
          <w:lang w:val="ka-GE"/>
        </w:rPr>
      </w:pPr>
    </w:p>
    <w:p w:rsidR="00F34C17" w:rsidRPr="00D07DF4" w:rsidRDefault="00F34C17" w:rsidP="00D07DF4">
      <w:pPr>
        <w:pStyle w:val="ListParagraph"/>
        <w:tabs>
          <w:tab w:val="left" w:pos="360"/>
        </w:tabs>
        <w:spacing w:after="0" w:line="360" w:lineRule="auto"/>
        <w:ind w:left="0"/>
        <w:jc w:val="both"/>
        <w:rPr>
          <w:rFonts w:ascii="Sylfaen" w:hAnsi="Sylfaen"/>
          <w:iCs/>
          <w:color w:val="242021"/>
          <w:lang w:val="ka-GE"/>
        </w:rPr>
      </w:pPr>
    </w:p>
    <w:p w:rsidR="00B514B3" w:rsidRDefault="00B514B3" w:rsidP="00631FA9">
      <w:pPr>
        <w:pStyle w:val="Heading1"/>
        <w:ind w:left="0" w:firstLine="0"/>
        <w:rPr>
          <w:lang w:val="ka-GE"/>
        </w:rPr>
      </w:pPr>
      <w:bookmarkStart w:id="21" w:name="_Toc73566128"/>
      <w:r>
        <w:rPr>
          <w:rFonts w:ascii="Sylfaen" w:hAnsi="Sylfaen" w:cs="Sylfaen"/>
          <w:lang w:val="ka-GE"/>
        </w:rPr>
        <w:lastRenderedPageBreak/>
        <w:t>ტუბერკულოზის</w:t>
      </w:r>
      <w:r>
        <w:rPr>
          <w:rFonts w:cs="Cambria"/>
          <w:lang w:val="ka-GE"/>
        </w:rPr>
        <w:t xml:space="preserve"> </w:t>
      </w:r>
      <w:r>
        <w:rPr>
          <w:rFonts w:ascii="Sylfaen" w:hAnsi="Sylfaen" w:cs="Sylfaen"/>
          <w:lang w:val="ka-GE"/>
        </w:rPr>
        <w:t>პრევენციულ</w:t>
      </w:r>
      <w:r>
        <w:rPr>
          <w:rFonts w:cs="Cambria"/>
          <w:lang w:val="ka-GE"/>
        </w:rPr>
        <w:t xml:space="preserve"> </w:t>
      </w:r>
      <w:r>
        <w:rPr>
          <w:rFonts w:ascii="Sylfaen" w:hAnsi="Sylfaen" w:cs="Sylfaen"/>
          <w:lang w:val="ka-GE"/>
        </w:rPr>
        <w:t>მკურნალობ</w:t>
      </w:r>
      <w:r w:rsidR="0083466A">
        <w:rPr>
          <w:rFonts w:ascii="Sylfaen" w:hAnsi="Sylfaen" w:cs="Sylfaen"/>
          <w:lang w:val="ka-GE"/>
        </w:rPr>
        <w:t>აზე</w:t>
      </w:r>
      <w:r>
        <w:rPr>
          <w:rFonts w:cs="Cambria"/>
          <w:lang w:val="ka-GE"/>
        </w:rPr>
        <w:t xml:space="preserve"> </w:t>
      </w:r>
      <w:r>
        <w:rPr>
          <w:rFonts w:ascii="Sylfaen" w:hAnsi="Sylfaen" w:cs="Sylfaen"/>
          <w:lang w:val="ka-GE"/>
        </w:rPr>
        <w:t>დამყოლობა</w:t>
      </w:r>
      <w:bookmarkEnd w:id="21"/>
    </w:p>
    <w:p w:rsidR="00B514B3" w:rsidRDefault="00B514B3" w:rsidP="00B514B3">
      <w:pPr>
        <w:rPr>
          <w:rFonts w:ascii="Sylfaen" w:hAnsi="Sylfaen"/>
          <w:lang w:val="ka-GE"/>
        </w:rPr>
      </w:pPr>
    </w:p>
    <w:p w:rsidR="00B514B3" w:rsidRDefault="00B514B3" w:rsidP="00876729">
      <w:pPr>
        <w:spacing w:line="360" w:lineRule="auto"/>
        <w:jc w:val="both"/>
        <w:rPr>
          <w:rFonts w:ascii="Sylfaen" w:hAnsi="Sylfaen"/>
          <w:color w:val="242021"/>
          <w:lang w:val="ka-GE"/>
        </w:rPr>
      </w:pPr>
      <w:r>
        <w:rPr>
          <w:rFonts w:ascii="Sylfaen" w:hAnsi="Sylfaen"/>
          <w:color w:val="242021"/>
          <w:lang w:val="ka-GE"/>
        </w:rPr>
        <w:t xml:space="preserve">ტუბერკულოზის პრევენციულ მკურნალობაზე დამყოლობა და კურსის დასრულება როგორც ინდივიდუალურ, ისე პოპულაციურ დონეზე კლინიკური სარგებლის მნიშვნელოვანი განმსაზღვრელია. </w:t>
      </w:r>
      <w:r w:rsidRPr="00876729">
        <w:rPr>
          <w:rFonts w:ascii="Sylfaen" w:hAnsi="Sylfaen"/>
          <w:color w:val="242021"/>
          <w:lang w:val="ka-GE"/>
        </w:rPr>
        <w:t xml:space="preserve">არარეგულარული ან არაადექვატური მკურნალობა პრევენციის დაცვით ეფექტს ამცირებს. პრევენციულ მკურნალობაზე ცუდმა დამყოლობამ ან ადრეულ ეტაპზე </w:t>
      </w:r>
      <w:r w:rsidR="00D90CD1">
        <w:rPr>
          <w:rFonts w:ascii="Sylfaen" w:hAnsi="Sylfaen"/>
          <w:color w:val="242021"/>
          <w:lang w:val="ka-GE"/>
        </w:rPr>
        <w:t>შე</w:t>
      </w:r>
      <w:r w:rsidRPr="00876729">
        <w:rPr>
          <w:rFonts w:ascii="Sylfaen" w:hAnsi="Sylfaen"/>
          <w:color w:val="242021"/>
          <w:lang w:val="ka-GE"/>
        </w:rPr>
        <w:t xml:space="preserve">წყვეტამ </w:t>
      </w:r>
      <w:r w:rsidR="00876729" w:rsidRPr="00876729">
        <w:rPr>
          <w:rFonts w:ascii="Sylfaen" w:hAnsi="Sylfaen"/>
          <w:color w:val="242021"/>
          <w:lang w:val="ka-GE"/>
        </w:rPr>
        <w:t xml:space="preserve">შესაძლოა გაზარდოს აქტიური ტუბერკულოზის, მ.შ. რეზისტენტული ტუბერკულოზის განვითარების რისკი (თუმცა კვლევების მიხედვით მსგავსი მტკიცებულება არ გვაქვს). </w:t>
      </w:r>
      <w:r w:rsidR="004F701D">
        <w:rPr>
          <w:rFonts w:ascii="Sylfaen" w:hAnsi="Sylfaen"/>
          <w:color w:val="242021"/>
          <w:lang w:val="ka-GE"/>
        </w:rPr>
        <w:t xml:space="preserve">კვლევებით დასტურდება, რომ ხანმოკლე რეჟიმებით პრევენციული მკურნალობა კარგ დამყოლობასთან და </w:t>
      </w:r>
      <w:r w:rsidR="004F701D" w:rsidRPr="00631FA9">
        <w:rPr>
          <w:rFonts w:ascii="Sylfaen" w:hAnsi="Sylfaen"/>
          <w:color w:val="242021"/>
          <w:lang w:val="ka-GE"/>
        </w:rPr>
        <w:t xml:space="preserve">დასრულებული მკურნალობის მაღალ მაჩვენებელთან ასოცირდება. მიღებული დოზების ჯამური რაოდენობა ასევე განსაზღვრავს ტუბერკულოზის პრევენციის ხარისხს </w:t>
      </w:r>
      <w:r w:rsidR="004F701D" w:rsidRPr="00631FA9">
        <w:rPr>
          <w:rFonts w:ascii="Sylfaen" w:hAnsi="Sylfaen"/>
          <w:iCs/>
          <w:color w:val="242021"/>
          <w:lang w:val="ka-GE"/>
        </w:rPr>
        <w:t xml:space="preserve">(69,70). ამჟამად ითვლება, </w:t>
      </w:r>
      <w:r w:rsidR="00876729" w:rsidRPr="00631FA9">
        <w:rPr>
          <w:rFonts w:ascii="Sylfaen" w:hAnsi="Sylfaen"/>
          <w:color w:val="242021"/>
          <w:lang w:val="ka-GE"/>
        </w:rPr>
        <w:t>რომ პრევენციული მკურნალობ</w:t>
      </w:r>
      <w:r w:rsidR="00F87B95" w:rsidRPr="00631FA9">
        <w:rPr>
          <w:rFonts w:ascii="Sylfaen" w:hAnsi="Sylfaen"/>
          <w:color w:val="242021"/>
          <w:lang w:val="ka-GE"/>
        </w:rPr>
        <w:t>ა დასრულებულად შეიძლება</w:t>
      </w:r>
      <w:r w:rsidR="00876729" w:rsidRPr="00631FA9">
        <w:rPr>
          <w:rFonts w:ascii="Sylfaen" w:hAnsi="Sylfaen"/>
          <w:color w:val="242021"/>
          <w:lang w:val="ka-GE"/>
        </w:rPr>
        <w:t xml:space="preserve"> </w:t>
      </w:r>
      <w:r w:rsidR="00F87B95" w:rsidRPr="00631FA9">
        <w:rPr>
          <w:rFonts w:ascii="Sylfaen" w:hAnsi="Sylfaen"/>
          <w:color w:val="242021"/>
          <w:lang w:val="ka-GE"/>
        </w:rPr>
        <w:t>ჩაითვალოს</w:t>
      </w:r>
      <w:r w:rsidR="00876729" w:rsidRPr="00631FA9">
        <w:rPr>
          <w:rFonts w:ascii="Sylfaen" w:hAnsi="Sylfaen"/>
          <w:color w:val="242021"/>
          <w:lang w:val="ka-GE"/>
        </w:rPr>
        <w:t xml:space="preserve"> თუ პაციენტს </w:t>
      </w:r>
      <w:r w:rsidR="004F701D" w:rsidRPr="00631FA9">
        <w:rPr>
          <w:rFonts w:ascii="Sylfaen" w:hAnsi="Sylfaen"/>
          <w:color w:val="242021"/>
          <w:lang w:val="ka-GE"/>
        </w:rPr>
        <w:t xml:space="preserve">დანიშნული პერიოდის 133%-ში </w:t>
      </w:r>
      <w:r w:rsidR="00876729" w:rsidRPr="00631FA9">
        <w:rPr>
          <w:rFonts w:ascii="Sylfaen" w:hAnsi="Sylfaen"/>
          <w:color w:val="242021"/>
          <w:lang w:val="ka-GE"/>
        </w:rPr>
        <w:t xml:space="preserve"> მედიკამენტების სულ მცირე 80% მაინც აქვს მიღებული</w:t>
      </w:r>
      <w:r w:rsidR="004F701D">
        <w:rPr>
          <w:rFonts w:ascii="Sylfaen" w:hAnsi="Sylfaen"/>
          <w:color w:val="242021"/>
          <w:lang w:val="ka-GE"/>
        </w:rPr>
        <w:t xml:space="preserve"> (იხ. ცხრილი</w:t>
      </w:r>
      <w:r w:rsidR="00760F9F">
        <w:rPr>
          <w:rFonts w:ascii="Sylfaen" w:hAnsi="Sylfaen"/>
          <w:color w:val="242021"/>
          <w:lang w:val="ka-GE"/>
        </w:rPr>
        <w:t xml:space="preserve"> N6</w:t>
      </w:r>
      <w:r w:rsidR="00F87B95">
        <w:rPr>
          <w:rFonts w:ascii="Sylfaen" w:hAnsi="Sylfaen"/>
          <w:color w:val="242021"/>
          <w:lang w:val="ka-GE"/>
        </w:rPr>
        <w:t>)</w:t>
      </w:r>
      <w:r w:rsidR="0048611A">
        <w:rPr>
          <w:rFonts w:ascii="Sylfaen" w:hAnsi="Sylfaen"/>
          <w:color w:val="242021"/>
          <w:lang w:val="ka-GE"/>
        </w:rPr>
        <w:t xml:space="preserve">, ან </w:t>
      </w:r>
      <w:r w:rsidR="00F87B95">
        <w:rPr>
          <w:rFonts w:ascii="Sylfaen" w:hAnsi="Sylfaen"/>
          <w:color w:val="242021"/>
          <w:lang w:val="ka-GE"/>
        </w:rPr>
        <w:t xml:space="preserve">ზოგიერთ ქსელში შეიძლება გამოყენებულ იქნას მიდგომა, რომლის მიხედვითაც </w:t>
      </w:r>
      <w:r w:rsidR="00F87B95" w:rsidRPr="004F701D">
        <w:rPr>
          <w:rFonts w:ascii="Sylfaen" w:hAnsi="Sylfaen"/>
          <w:color w:val="242021"/>
          <w:lang w:val="ka-GE"/>
        </w:rPr>
        <w:t>პრევენციული მკურნალობ</w:t>
      </w:r>
      <w:r w:rsidR="00F87B95">
        <w:rPr>
          <w:rFonts w:ascii="Sylfaen" w:hAnsi="Sylfaen"/>
          <w:color w:val="242021"/>
          <w:lang w:val="ka-GE"/>
        </w:rPr>
        <w:t>ა დასრულებულად შეიძლება</w:t>
      </w:r>
      <w:r w:rsidR="00F87B95" w:rsidRPr="004F701D">
        <w:rPr>
          <w:rFonts w:ascii="Sylfaen" w:hAnsi="Sylfaen"/>
          <w:color w:val="242021"/>
          <w:lang w:val="ka-GE"/>
        </w:rPr>
        <w:t xml:space="preserve"> </w:t>
      </w:r>
      <w:r w:rsidR="00F87B95">
        <w:rPr>
          <w:rFonts w:ascii="Sylfaen" w:hAnsi="Sylfaen"/>
          <w:color w:val="242021"/>
          <w:lang w:val="ka-GE"/>
        </w:rPr>
        <w:t>ჩაითვალოს</w:t>
      </w:r>
      <w:r w:rsidR="00F87B95" w:rsidRPr="004F701D">
        <w:rPr>
          <w:rFonts w:ascii="Sylfaen" w:hAnsi="Sylfaen"/>
          <w:color w:val="242021"/>
          <w:lang w:val="ka-GE"/>
        </w:rPr>
        <w:t xml:space="preserve"> თუ პაციენტს </w:t>
      </w:r>
      <w:r w:rsidR="00F87B95">
        <w:rPr>
          <w:rFonts w:ascii="Sylfaen" w:hAnsi="Sylfaen"/>
          <w:color w:val="242021"/>
          <w:lang w:val="ka-GE"/>
        </w:rPr>
        <w:t xml:space="preserve">დანიშნული პერიოდის 120%-ში </w:t>
      </w:r>
      <w:r w:rsidR="00F87B95" w:rsidRPr="004F701D">
        <w:rPr>
          <w:rFonts w:ascii="Sylfaen" w:hAnsi="Sylfaen"/>
          <w:color w:val="242021"/>
          <w:lang w:val="ka-GE"/>
        </w:rPr>
        <w:t xml:space="preserve"> მედიკამენტების სულ მცირე </w:t>
      </w:r>
      <w:r w:rsidR="00F87B95">
        <w:rPr>
          <w:rFonts w:ascii="Sylfaen" w:hAnsi="Sylfaen"/>
          <w:color w:val="242021"/>
          <w:lang w:val="ka-GE"/>
        </w:rPr>
        <w:t>9</w:t>
      </w:r>
      <w:r w:rsidR="00F87B95" w:rsidRPr="004F701D">
        <w:rPr>
          <w:rFonts w:ascii="Sylfaen" w:hAnsi="Sylfaen"/>
          <w:color w:val="242021"/>
          <w:lang w:val="ka-GE"/>
        </w:rPr>
        <w:t>0% მაინც აქვს მიღებული</w:t>
      </w:r>
      <w:r w:rsidR="00F87B95">
        <w:rPr>
          <w:rFonts w:ascii="Sylfaen" w:hAnsi="Sylfaen"/>
          <w:color w:val="242021"/>
          <w:lang w:val="ka-GE"/>
        </w:rPr>
        <w:t xml:space="preserve">. </w:t>
      </w:r>
    </w:p>
    <w:p w:rsidR="004F701D" w:rsidRDefault="004F701D" w:rsidP="00876729">
      <w:pPr>
        <w:spacing w:line="360" w:lineRule="auto"/>
        <w:jc w:val="both"/>
        <w:rPr>
          <w:rFonts w:ascii="Sylfaen" w:hAnsi="Sylfaen"/>
          <w:color w:val="242021"/>
          <w:lang w:val="ka-GE"/>
        </w:rPr>
      </w:pPr>
      <w:r w:rsidRPr="004F701D">
        <w:rPr>
          <w:rFonts w:ascii="Sylfaen" w:hAnsi="Sylfaen"/>
          <w:b/>
          <w:color w:val="242021"/>
          <w:lang w:val="ka-GE"/>
        </w:rPr>
        <w:t>ცხრილი</w:t>
      </w:r>
      <w:r w:rsidR="00760F9F">
        <w:rPr>
          <w:rFonts w:ascii="Sylfaen" w:hAnsi="Sylfaen"/>
          <w:b/>
          <w:color w:val="242021"/>
          <w:lang w:val="ka-GE"/>
        </w:rPr>
        <w:t xml:space="preserve"> N6</w:t>
      </w:r>
      <w:r w:rsidRPr="004F701D">
        <w:rPr>
          <w:rFonts w:ascii="Sylfaen" w:hAnsi="Sylfaen"/>
          <w:b/>
          <w:color w:val="242021"/>
          <w:lang w:val="ka-GE"/>
        </w:rPr>
        <w:t>.</w:t>
      </w:r>
      <w:r>
        <w:rPr>
          <w:rFonts w:ascii="Sylfaen" w:hAnsi="Sylfaen"/>
          <w:color w:val="242021"/>
          <w:lang w:val="ka-GE"/>
        </w:rPr>
        <w:t xml:space="preserve"> ტუბერკულოზის პრევენციული მკურნალობის დასრულება</w:t>
      </w:r>
    </w:p>
    <w:tbl>
      <w:tblPr>
        <w:tblStyle w:val="TableGrid"/>
        <w:tblW w:w="9575" w:type="dxa"/>
        <w:jc w:val="center"/>
        <w:tblLook w:val="04A0" w:firstRow="1" w:lastRow="0" w:firstColumn="1" w:lastColumn="0" w:noHBand="0" w:noVBand="1"/>
      </w:tblPr>
      <w:tblGrid>
        <w:gridCol w:w="873"/>
        <w:gridCol w:w="2003"/>
        <w:gridCol w:w="1316"/>
        <w:gridCol w:w="1890"/>
        <w:gridCol w:w="3493"/>
      </w:tblGrid>
      <w:tr w:rsidR="006A4719" w:rsidRPr="006A4719" w:rsidTr="006A4719">
        <w:trPr>
          <w:jc w:val="center"/>
        </w:trPr>
        <w:tc>
          <w:tcPr>
            <w:tcW w:w="873" w:type="dxa"/>
            <w:shd w:val="clear" w:color="auto" w:fill="C6D9F1" w:themeFill="text2" w:themeFillTint="33"/>
          </w:tcPr>
          <w:p w:rsidR="004F701D" w:rsidRPr="006A4719" w:rsidRDefault="004F701D" w:rsidP="006A4719">
            <w:pPr>
              <w:jc w:val="both"/>
              <w:rPr>
                <w:rFonts w:ascii="Sylfaen" w:hAnsi="Sylfaen"/>
                <w:b/>
                <w:iCs/>
                <w:color w:val="242021"/>
                <w:sz w:val="16"/>
                <w:szCs w:val="16"/>
                <w:lang w:val="ka-GE"/>
              </w:rPr>
            </w:pPr>
          </w:p>
        </w:tc>
        <w:tc>
          <w:tcPr>
            <w:tcW w:w="2003" w:type="dxa"/>
            <w:shd w:val="clear" w:color="auto" w:fill="C6D9F1" w:themeFill="text2" w:themeFillTint="33"/>
          </w:tcPr>
          <w:p w:rsidR="004F701D" w:rsidRPr="006A4719" w:rsidRDefault="004E194C" w:rsidP="006A4719">
            <w:pPr>
              <w:jc w:val="center"/>
              <w:rPr>
                <w:rFonts w:ascii="Sylfaen" w:hAnsi="Sylfaen"/>
                <w:b/>
                <w:iCs/>
                <w:color w:val="242021"/>
                <w:sz w:val="16"/>
                <w:szCs w:val="16"/>
                <w:lang w:val="ka-GE"/>
              </w:rPr>
            </w:pPr>
            <w:r w:rsidRPr="006A4719">
              <w:rPr>
                <w:rFonts w:ascii="Sylfaen" w:hAnsi="Sylfaen"/>
                <w:b/>
                <w:iCs/>
                <w:color w:val="242021"/>
                <w:sz w:val="16"/>
                <w:szCs w:val="16"/>
                <w:lang w:val="ka-GE"/>
              </w:rPr>
              <w:t>მკურნალობის ჯამური ხანგრძლივობა (თვეებში)</w:t>
            </w:r>
          </w:p>
        </w:tc>
        <w:tc>
          <w:tcPr>
            <w:tcW w:w="1316" w:type="dxa"/>
            <w:shd w:val="clear" w:color="auto" w:fill="C6D9F1" w:themeFill="text2" w:themeFillTint="33"/>
          </w:tcPr>
          <w:p w:rsidR="004F701D" w:rsidRPr="006A4719" w:rsidRDefault="004E194C" w:rsidP="006A4719">
            <w:pPr>
              <w:jc w:val="center"/>
              <w:rPr>
                <w:rFonts w:ascii="Sylfaen" w:hAnsi="Sylfaen"/>
                <w:b/>
                <w:iCs/>
                <w:color w:val="242021"/>
                <w:sz w:val="16"/>
                <w:szCs w:val="16"/>
                <w:lang w:val="ka-GE"/>
              </w:rPr>
            </w:pPr>
            <w:r w:rsidRPr="006A4719">
              <w:rPr>
                <w:rFonts w:ascii="Sylfaen" w:hAnsi="Sylfaen"/>
                <w:b/>
                <w:iCs/>
                <w:color w:val="242021"/>
                <w:sz w:val="16"/>
                <w:szCs w:val="16"/>
                <w:lang w:val="ka-GE"/>
              </w:rPr>
              <w:t>დანიშნული დოზების რაოდენობა</w:t>
            </w:r>
          </w:p>
        </w:tc>
        <w:tc>
          <w:tcPr>
            <w:tcW w:w="1890" w:type="dxa"/>
            <w:shd w:val="clear" w:color="auto" w:fill="C6D9F1" w:themeFill="text2" w:themeFillTint="33"/>
          </w:tcPr>
          <w:p w:rsidR="004F701D" w:rsidRPr="006A4719" w:rsidRDefault="004E194C" w:rsidP="006A4719">
            <w:pPr>
              <w:jc w:val="center"/>
              <w:rPr>
                <w:rFonts w:ascii="Sylfaen" w:hAnsi="Sylfaen"/>
                <w:b/>
                <w:iCs/>
                <w:color w:val="242021"/>
                <w:sz w:val="16"/>
                <w:szCs w:val="16"/>
                <w:lang w:val="ka-GE"/>
              </w:rPr>
            </w:pPr>
            <w:r w:rsidRPr="006A4719">
              <w:rPr>
                <w:rFonts w:ascii="Sylfaen" w:hAnsi="Sylfaen"/>
                <w:b/>
                <w:iCs/>
                <w:color w:val="242021"/>
                <w:sz w:val="16"/>
                <w:szCs w:val="16"/>
                <w:lang w:val="ka-GE"/>
              </w:rPr>
              <w:t>რეკომენდებული დოზების (დღეების) 80%</w:t>
            </w:r>
          </w:p>
        </w:tc>
        <w:tc>
          <w:tcPr>
            <w:tcW w:w="3493" w:type="dxa"/>
            <w:shd w:val="clear" w:color="auto" w:fill="C6D9F1" w:themeFill="text2" w:themeFillTint="33"/>
          </w:tcPr>
          <w:p w:rsidR="006A4719" w:rsidRDefault="004E194C" w:rsidP="006A4719">
            <w:pPr>
              <w:jc w:val="center"/>
              <w:rPr>
                <w:rFonts w:ascii="Sylfaen" w:hAnsi="Sylfaen"/>
                <w:b/>
                <w:iCs/>
                <w:color w:val="242021"/>
                <w:sz w:val="16"/>
                <w:szCs w:val="16"/>
                <w:lang w:val="ka-GE"/>
              </w:rPr>
            </w:pPr>
            <w:r w:rsidRPr="006A4719">
              <w:rPr>
                <w:rFonts w:ascii="Sylfaen" w:hAnsi="Sylfaen"/>
                <w:b/>
                <w:iCs/>
                <w:color w:val="242021"/>
                <w:sz w:val="16"/>
                <w:szCs w:val="16"/>
                <w:lang w:val="ka-GE"/>
              </w:rPr>
              <w:t xml:space="preserve">მკურნალობის დასრულების ვადები (დანიშნული პერიოდი </w:t>
            </w:r>
          </w:p>
          <w:p w:rsidR="004F701D" w:rsidRPr="006A4719" w:rsidRDefault="004E194C" w:rsidP="006A4719">
            <w:pPr>
              <w:jc w:val="center"/>
              <w:rPr>
                <w:rFonts w:ascii="Sylfaen" w:hAnsi="Sylfaen"/>
                <w:b/>
                <w:iCs/>
                <w:color w:val="242021"/>
                <w:sz w:val="16"/>
                <w:szCs w:val="16"/>
                <w:lang w:val="ka-GE"/>
              </w:rPr>
            </w:pPr>
            <w:r w:rsidRPr="006A4719">
              <w:rPr>
                <w:rFonts w:ascii="Sylfaen" w:hAnsi="Sylfaen"/>
                <w:b/>
                <w:iCs/>
                <w:color w:val="242021"/>
                <w:sz w:val="16"/>
                <w:szCs w:val="16"/>
                <w:lang w:val="ka-GE"/>
              </w:rPr>
              <w:t>+ 33% დამატებითი ვადა)</w:t>
            </w:r>
          </w:p>
        </w:tc>
      </w:tr>
      <w:tr w:rsidR="004F701D" w:rsidRPr="006A4719" w:rsidTr="006A4719">
        <w:trPr>
          <w:jc w:val="center"/>
        </w:trPr>
        <w:tc>
          <w:tcPr>
            <w:tcW w:w="873" w:type="dxa"/>
          </w:tcPr>
          <w:p w:rsidR="004F701D" w:rsidRPr="006A4719" w:rsidRDefault="004F701D" w:rsidP="00F225C9">
            <w:pPr>
              <w:jc w:val="center"/>
              <w:rPr>
                <w:rFonts w:ascii="Sylfaen" w:hAnsi="Sylfaen"/>
                <w:b/>
                <w:iCs/>
                <w:color w:val="242021"/>
                <w:sz w:val="16"/>
                <w:szCs w:val="16"/>
                <w:lang w:val="ka-GE"/>
              </w:rPr>
            </w:pPr>
            <w:r w:rsidRPr="006A4719">
              <w:rPr>
                <w:rFonts w:ascii="Sylfaen" w:eastAsiaTheme="minorEastAsia" w:hAnsi="Sylfaen" w:cstheme="minorBidi"/>
                <w:b/>
                <w:color w:val="242021"/>
                <w:sz w:val="16"/>
                <w:szCs w:val="16"/>
              </w:rPr>
              <w:t>6H</w:t>
            </w:r>
          </w:p>
        </w:tc>
        <w:tc>
          <w:tcPr>
            <w:tcW w:w="2003" w:type="dxa"/>
          </w:tcPr>
          <w:p w:rsidR="004F701D" w:rsidRPr="006A4719" w:rsidRDefault="004F701D"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6</w:t>
            </w:r>
          </w:p>
        </w:tc>
        <w:tc>
          <w:tcPr>
            <w:tcW w:w="1316" w:type="dxa"/>
          </w:tcPr>
          <w:p w:rsidR="004F701D" w:rsidRPr="006A4719" w:rsidRDefault="004F701D"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182</w:t>
            </w:r>
          </w:p>
        </w:tc>
        <w:tc>
          <w:tcPr>
            <w:tcW w:w="1890" w:type="dxa"/>
          </w:tcPr>
          <w:p w:rsidR="004F701D" w:rsidRPr="006A4719" w:rsidRDefault="004F701D"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146</w:t>
            </w:r>
          </w:p>
        </w:tc>
        <w:tc>
          <w:tcPr>
            <w:tcW w:w="3493" w:type="dxa"/>
          </w:tcPr>
          <w:p w:rsidR="004F701D" w:rsidRPr="006A4719" w:rsidRDefault="004F701D"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239</w:t>
            </w:r>
          </w:p>
        </w:tc>
      </w:tr>
      <w:tr w:rsidR="004F701D" w:rsidRPr="006A4719" w:rsidTr="006A4719">
        <w:trPr>
          <w:jc w:val="center"/>
        </w:trPr>
        <w:tc>
          <w:tcPr>
            <w:tcW w:w="873" w:type="dxa"/>
          </w:tcPr>
          <w:p w:rsidR="004F701D" w:rsidRPr="006A4719" w:rsidRDefault="004E194C" w:rsidP="00F225C9">
            <w:pPr>
              <w:jc w:val="center"/>
              <w:rPr>
                <w:rFonts w:ascii="Sylfaen" w:hAnsi="Sylfaen"/>
                <w:b/>
                <w:iCs/>
                <w:color w:val="242021"/>
                <w:sz w:val="16"/>
                <w:szCs w:val="16"/>
              </w:rPr>
            </w:pPr>
            <w:r w:rsidRPr="006A4719">
              <w:rPr>
                <w:rFonts w:ascii="Sylfaen" w:hAnsi="Sylfaen"/>
                <w:b/>
                <w:iCs/>
                <w:color w:val="242021"/>
                <w:sz w:val="16"/>
                <w:szCs w:val="16"/>
              </w:rPr>
              <w:t>3HR</w:t>
            </w:r>
          </w:p>
        </w:tc>
        <w:tc>
          <w:tcPr>
            <w:tcW w:w="2003"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3</w:t>
            </w:r>
          </w:p>
        </w:tc>
        <w:tc>
          <w:tcPr>
            <w:tcW w:w="1316"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84</w:t>
            </w:r>
          </w:p>
        </w:tc>
        <w:tc>
          <w:tcPr>
            <w:tcW w:w="1890"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68</w:t>
            </w:r>
          </w:p>
        </w:tc>
        <w:tc>
          <w:tcPr>
            <w:tcW w:w="3493"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120</w:t>
            </w:r>
          </w:p>
        </w:tc>
      </w:tr>
      <w:tr w:rsidR="004F701D" w:rsidRPr="006A4719" w:rsidTr="006A4719">
        <w:trPr>
          <w:jc w:val="center"/>
        </w:trPr>
        <w:tc>
          <w:tcPr>
            <w:tcW w:w="873" w:type="dxa"/>
          </w:tcPr>
          <w:p w:rsidR="004F701D" w:rsidRPr="006A4719" w:rsidRDefault="004E194C" w:rsidP="00F225C9">
            <w:pPr>
              <w:jc w:val="center"/>
              <w:rPr>
                <w:rFonts w:ascii="Sylfaen" w:hAnsi="Sylfaen"/>
                <w:b/>
                <w:iCs/>
                <w:color w:val="242021"/>
                <w:sz w:val="16"/>
                <w:szCs w:val="16"/>
              </w:rPr>
            </w:pPr>
            <w:r w:rsidRPr="006A4719">
              <w:rPr>
                <w:rFonts w:ascii="Sylfaen" w:hAnsi="Sylfaen"/>
                <w:b/>
                <w:iCs/>
                <w:color w:val="242021"/>
                <w:sz w:val="16"/>
                <w:szCs w:val="16"/>
              </w:rPr>
              <w:t>3HP</w:t>
            </w:r>
          </w:p>
        </w:tc>
        <w:tc>
          <w:tcPr>
            <w:tcW w:w="2003"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3</w:t>
            </w:r>
          </w:p>
        </w:tc>
        <w:tc>
          <w:tcPr>
            <w:tcW w:w="1316"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12</w:t>
            </w:r>
          </w:p>
        </w:tc>
        <w:tc>
          <w:tcPr>
            <w:tcW w:w="1890"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w:t>
            </w:r>
            <w:r w:rsidR="004E194C" w:rsidRPr="006A4719">
              <w:rPr>
                <w:rFonts w:ascii="Sylfaen" w:hAnsi="Sylfaen"/>
                <w:iCs/>
                <w:color w:val="242021"/>
                <w:sz w:val="16"/>
                <w:szCs w:val="16"/>
                <w:lang w:val="ka-GE"/>
              </w:rPr>
              <w:t>1*</w:t>
            </w:r>
          </w:p>
        </w:tc>
        <w:tc>
          <w:tcPr>
            <w:tcW w:w="3493"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120</w:t>
            </w:r>
          </w:p>
        </w:tc>
      </w:tr>
      <w:tr w:rsidR="004F701D" w:rsidRPr="006A4719" w:rsidTr="006A4719">
        <w:trPr>
          <w:jc w:val="center"/>
        </w:trPr>
        <w:tc>
          <w:tcPr>
            <w:tcW w:w="873" w:type="dxa"/>
          </w:tcPr>
          <w:p w:rsidR="004F701D" w:rsidRPr="006A4719" w:rsidRDefault="004E194C" w:rsidP="00F225C9">
            <w:pPr>
              <w:jc w:val="center"/>
              <w:rPr>
                <w:rFonts w:ascii="Sylfaen" w:hAnsi="Sylfaen"/>
                <w:b/>
                <w:iCs/>
                <w:color w:val="242021"/>
                <w:sz w:val="16"/>
                <w:szCs w:val="16"/>
              </w:rPr>
            </w:pPr>
            <w:r w:rsidRPr="006A4719">
              <w:rPr>
                <w:rFonts w:ascii="Sylfaen" w:hAnsi="Sylfaen"/>
                <w:b/>
                <w:iCs/>
                <w:color w:val="242021"/>
                <w:sz w:val="16"/>
                <w:szCs w:val="16"/>
              </w:rPr>
              <w:t>4R</w:t>
            </w:r>
          </w:p>
        </w:tc>
        <w:tc>
          <w:tcPr>
            <w:tcW w:w="2003"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4</w:t>
            </w:r>
          </w:p>
        </w:tc>
        <w:tc>
          <w:tcPr>
            <w:tcW w:w="1316"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120</w:t>
            </w:r>
          </w:p>
        </w:tc>
        <w:tc>
          <w:tcPr>
            <w:tcW w:w="1890"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96</w:t>
            </w:r>
          </w:p>
        </w:tc>
        <w:tc>
          <w:tcPr>
            <w:tcW w:w="3493" w:type="dxa"/>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150</w:t>
            </w:r>
          </w:p>
        </w:tc>
      </w:tr>
      <w:tr w:rsidR="004F701D" w:rsidRPr="006A4719" w:rsidTr="00F225C9">
        <w:trPr>
          <w:trHeight w:val="149"/>
          <w:jc w:val="center"/>
        </w:trPr>
        <w:tc>
          <w:tcPr>
            <w:tcW w:w="873" w:type="dxa"/>
            <w:tcBorders>
              <w:bottom w:val="single" w:sz="4" w:space="0" w:color="auto"/>
            </w:tcBorders>
          </w:tcPr>
          <w:p w:rsidR="004F701D" w:rsidRPr="006A4719" w:rsidRDefault="004E194C" w:rsidP="00F225C9">
            <w:pPr>
              <w:jc w:val="center"/>
              <w:rPr>
                <w:rFonts w:ascii="Sylfaen" w:hAnsi="Sylfaen"/>
                <w:b/>
                <w:iCs/>
                <w:color w:val="242021"/>
                <w:sz w:val="16"/>
                <w:szCs w:val="16"/>
              </w:rPr>
            </w:pPr>
            <w:r w:rsidRPr="006A4719">
              <w:rPr>
                <w:rFonts w:ascii="Sylfaen" w:hAnsi="Sylfaen"/>
                <w:b/>
                <w:iCs/>
                <w:color w:val="242021"/>
                <w:sz w:val="16"/>
                <w:szCs w:val="16"/>
              </w:rPr>
              <w:t>1HP</w:t>
            </w:r>
          </w:p>
        </w:tc>
        <w:tc>
          <w:tcPr>
            <w:tcW w:w="2003" w:type="dxa"/>
            <w:tcBorders>
              <w:bottom w:val="single" w:sz="4" w:space="0" w:color="auto"/>
            </w:tcBorders>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1</w:t>
            </w:r>
          </w:p>
        </w:tc>
        <w:tc>
          <w:tcPr>
            <w:tcW w:w="1316" w:type="dxa"/>
            <w:tcBorders>
              <w:bottom w:val="single" w:sz="4" w:space="0" w:color="auto"/>
            </w:tcBorders>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28</w:t>
            </w:r>
          </w:p>
        </w:tc>
        <w:tc>
          <w:tcPr>
            <w:tcW w:w="1890" w:type="dxa"/>
            <w:tcBorders>
              <w:bottom w:val="single" w:sz="4" w:space="0" w:color="auto"/>
            </w:tcBorders>
          </w:tcPr>
          <w:p w:rsidR="004F701D" w:rsidRPr="006A4719" w:rsidRDefault="004F701D" w:rsidP="00F225C9">
            <w:pPr>
              <w:jc w:val="center"/>
              <w:rPr>
                <w:rFonts w:ascii="Sylfaen" w:hAnsi="Sylfaen"/>
                <w:iCs/>
                <w:color w:val="242021"/>
                <w:sz w:val="16"/>
                <w:szCs w:val="16"/>
                <w:lang w:val="ka-GE"/>
              </w:rPr>
            </w:pPr>
            <w:r w:rsidRPr="006A4719">
              <w:rPr>
                <w:rFonts w:ascii="Sylfaen" w:hAnsi="Sylfaen"/>
                <w:iCs/>
                <w:color w:val="242021"/>
                <w:sz w:val="16"/>
                <w:szCs w:val="16"/>
                <w:lang w:val="ka-GE"/>
              </w:rPr>
              <w:t>23</w:t>
            </w:r>
          </w:p>
        </w:tc>
        <w:tc>
          <w:tcPr>
            <w:tcW w:w="3493" w:type="dxa"/>
            <w:tcBorders>
              <w:bottom w:val="single" w:sz="4" w:space="0" w:color="auto"/>
            </w:tcBorders>
          </w:tcPr>
          <w:p w:rsidR="00F225C9" w:rsidRPr="00F225C9" w:rsidRDefault="004F701D" w:rsidP="00F225C9">
            <w:pPr>
              <w:jc w:val="center"/>
              <w:rPr>
                <w:rFonts w:ascii="Sylfaen" w:hAnsi="Sylfaen"/>
                <w:iCs/>
                <w:color w:val="242021"/>
                <w:sz w:val="16"/>
                <w:szCs w:val="16"/>
              </w:rPr>
            </w:pPr>
            <w:r w:rsidRPr="006A4719">
              <w:rPr>
                <w:rFonts w:ascii="Sylfaen" w:hAnsi="Sylfaen"/>
                <w:iCs/>
                <w:color w:val="242021"/>
                <w:sz w:val="16"/>
                <w:szCs w:val="16"/>
                <w:lang w:val="ka-GE"/>
              </w:rPr>
              <w:t>40</w:t>
            </w:r>
          </w:p>
        </w:tc>
      </w:tr>
      <w:tr w:rsidR="00F225C9" w:rsidRPr="006A4719" w:rsidTr="00F225C9">
        <w:trPr>
          <w:trHeight w:val="170"/>
          <w:jc w:val="center"/>
        </w:trPr>
        <w:tc>
          <w:tcPr>
            <w:tcW w:w="873" w:type="dxa"/>
            <w:tcBorders>
              <w:top w:val="single" w:sz="4" w:space="0" w:color="auto"/>
            </w:tcBorders>
          </w:tcPr>
          <w:p w:rsidR="00F225C9" w:rsidRPr="006A4719" w:rsidRDefault="00F225C9" w:rsidP="00F225C9">
            <w:pPr>
              <w:jc w:val="center"/>
              <w:rPr>
                <w:rFonts w:ascii="Sylfaen" w:hAnsi="Sylfaen"/>
                <w:b/>
                <w:iCs/>
                <w:color w:val="242021"/>
                <w:sz w:val="16"/>
                <w:szCs w:val="16"/>
              </w:rPr>
            </w:pPr>
            <w:r>
              <w:rPr>
                <w:rFonts w:ascii="Sylfaen" w:hAnsi="Sylfaen"/>
                <w:b/>
                <w:iCs/>
                <w:color w:val="242021"/>
                <w:sz w:val="16"/>
                <w:szCs w:val="16"/>
              </w:rPr>
              <w:t>6Lfx</w:t>
            </w:r>
          </w:p>
        </w:tc>
        <w:tc>
          <w:tcPr>
            <w:tcW w:w="2003" w:type="dxa"/>
            <w:tcBorders>
              <w:top w:val="single" w:sz="4" w:space="0" w:color="auto"/>
            </w:tcBorders>
          </w:tcPr>
          <w:p w:rsidR="00F225C9" w:rsidRPr="006A4719" w:rsidRDefault="00F225C9"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6</w:t>
            </w:r>
          </w:p>
        </w:tc>
        <w:tc>
          <w:tcPr>
            <w:tcW w:w="1316" w:type="dxa"/>
            <w:tcBorders>
              <w:top w:val="single" w:sz="4" w:space="0" w:color="auto"/>
            </w:tcBorders>
          </w:tcPr>
          <w:p w:rsidR="00F225C9" w:rsidRPr="006A4719" w:rsidRDefault="00F225C9"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182</w:t>
            </w:r>
          </w:p>
        </w:tc>
        <w:tc>
          <w:tcPr>
            <w:tcW w:w="1890" w:type="dxa"/>
            <w:tcBorders>
              <w:top w:val="single" w:sz="4" w:space="0" w:color="auto"/>
            </w:tcBorders>
          </w:tcPr>
          <w:p w:rsidR="00F225C9" w:rsidRPr="006A4719" w:rsidRDefault="00F225C9"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146</w:t>
            </w:r>
          </w:p>
        </w:tc>
        <w:tc>
          <w:tcPr>
            <w:tcW w:w="3493" w:type="dxa"/>
            <w:tcBorders>
              <w:top w:val="single" w:sz="4" w:space="0" w:color="auto"/>
            </w:tcBorders>
          </w:tcPr>
          <w:p w:rsidR="00F225C9" w:rsidRPr="006A4719" w:rsidRDefault="00F225C9" w:rsidP="00F225C9">
            <w:pPr>
              <w:jc w:val="center"/>
              <w:rPr>
                <w:rFonts w:ascii="Sylfaen" w:hAnsi="Sylfaen"/>
                <w:iCs/>
                <w:color w:val="242021"/>
                <w:sz w:val="16"/>
                <w:szCs w:val="16"/>
                <w:lang w:val="ka-GE"/>
              </w:rPr>
            </w:pPr>
            <w:r w:rsidRPr="006A4719">
              <w:rPr>
                <w:rFonts w:ascii="Sylfaen" w:eastAsiaTheme="minorEastAsia" w:hAnsi="Sylfaen" w:cstheme="minorBidi"/>
                <w:color w:val="242021"/>
                <w:sz w:val="16"/>
                <w:szCs w:val="16"/>
              </w:rPr>
              <w:t>239</w:t>
            </w:r>
          </w:p>
        </w:tc>
      </w:tr>
      <w:tr w:rsidR="00F225C9" w:rsidRPr="006A4719" w:rsidTr="006A4719">
        <w:trPr>
          <w:jc w:val="center"/>
        </w:trPr>
        <w:tc>
          <w:tcPr>
            <w:tcW w:w="9575" w:type="dxa"/>
            <w:gridSpan w:val="5"/>
          </w:tcPr>
          <w:p w:rsidR="00F225C9" w:rsidRPr="006A4719" w:rsidRDefault="00F225C9" w:rsidP="00F225C9">
            <w:pPr>
              <w:jc w:val="both"/>
              <w:rPr>
                <w:rFonts w:ascii="Sylfaen" w:hAnsi="Sylfaen"/>
                <w:iCs/>
                <w:color w:val="242021"/>
                <w:sz w:val="16"/>
                <w:szCs w:val="16"/>
                <w:lang w:val="ka-GE"/>
              </w:rPr>
            </w:pPr>
            <w:r w:rsidRPr="006A4719">
              <w:rPr>
                <w:rFonts w:ascii="Sylfaen" w:hAnsi="Sylfaen"/>
                <w:iCs/>
                <w:color w:val="242021"/>
                <w:sz w:val="16"/>
                <w:szCs w:val="16"/>
                <w:lang w:val="ka-GE"/>
              </w:rPr>
              <w:t xml:space="preserve">*რეკომენდებული დოზის 90% </w:t>
            </w:r>
          </w:p>
        </w:tc>
      </w:tr>
    </w:tbl>
    <w:p w:rsidR="004F701D" w:rsidRDefault="004F701D" w:rsidP="00842CC2">
      <w:pPr>
        <w:spacing w:line="360" w:lineRule="auto"/>
        <w:jc w:val="both"/>
        <w:rPr>
          <w:rFonts w:ascii="Sylfaen" w:hAnsi="Sylfaen"/>
          <w:iCs/>
          <w:color w:val="242021"/>
          <w:lang w:val="ka-GE"/>
        </w:rPr>
      </w:pPr>
    </w:p>
    <w:p w:rsidR="007C580F" w:rsidRDefault="007C580F" w:rsidP="00842CC2">
      <w:pPr>
        <w:spacing w:after="0" w:line="360" w:lineRule="auto"/>
        <w:jc w:val="both"/>
        <w:rPr>
          <w:rFonts w:ascii="Sylfaen" w:hAnsi="Sylfaen"/>
          <w:iCs/>
          <w:color w:val="242021"/>
          <w:lang w:val="ka-GE"/>
        </w:rPr>
      </w:pPr>
      <w:r>
        <w:rPr>
          <w:rFonts w:ascii="Sylfaen" w:hAnsi="Sylfaen"/>
          <w:iCs/>
          <w:color w:val="242021"/>
          <w:lang w:val="ka-GE"/>
        </w:rPr>
        <w:t xml:space="preserve">როგორ უნდა </w:t>
      </w:r>
      <w:r w:rsidR="002F438C">
        <w:rPr>
          <w:rFonts w:ascii="Sylfaen" w:hAnsi="Sylfaen"/>
          <w:iCs/>
          <w:color w:val="242021"/>
          <w:lang w:val="ka-GE"/>
        </w:rPr>
        <w:t>შეფასდეს სხვადასხვა რეჟიმით პრევენციული მკურნალობის დროს გარკვეული დროით (რამოდენიმე დღით, ან კვირით) მედიკამენტების შეჩერება და როგორი უნდა იყოს ამ დროს მედპერსონალის ტაქტიკა, მოცემული</w:t>
      </w:r>
      <w:r w:rsidR="007B0BC9">
        <w:rPr>
          <w:rFonts w:ascii="Sylfaen" w:hAnsi="Sylfaen"/>
          <w:iCs/>
          <w:color w:val="242021"/>
          <w:lang w:val="ka-GE"/>
        </w:rPr>
        <w:t>ა</w:t>
      </w:r>
      <w:r w:rsidR="002F438C">
        <w:rPr>
          <w:rFonts w:ascii="Sylfaen" w:hAnsi="Sylfaen"/>
          <w:iCs/>
          <w:color w:val="242021"/>
          <w:lang w:val="ka-GE"/>
        </w:rPr>
        <w:t xml:space="preserve"> ცხრილში N7. </w:t>
      </w:r>
    </w:p>
    <w:p w:rsidR="002F438C" w:rsidRDefault="002F438C" w:rsidP="00842CC2">
      <w:pPr>
        <w:spacing w:after="0" w:line="360" w:lineRule="auto"/>
        <w:jc w:val="both"/>
        <w:rPr>
          <w:rFonts w:ascii="Sylfaen" w:hAnsi="Sylfaen"/>
          <w:iCs/>
          <w:color w:val="242021"/>
          <w:lang w:val="ka-GE"/>
        </w:rPr>
      </w:pPr>
    </w:p>
    <w:p w:rsidR="002F438C" w:rsidRDefault="002F438C" w:rsidP="00842CC2">
      <w:pPr>
        <w:spacing w:after="0" w:line="360" w:lineRule="auto"/>
        <w:jc w:val="both"/>
        <w:rPr>
          <w:rFonts w:ascii="Sylfaen" w:hAnsi="Sylfaen"/>
          <w:iCs/>
          <w:color w:val="242021"/>
          <w:lang w:val="ka-GE"/>
        </w:rPr>
      </w:pPr>
      <w:r w:rsidRPr="002F438C">
        <w:rPr>
          <w:rFonts w:ascii="Sylfaen" w:hAnsi="Sylfaen"/>
          <w:b/>
          <w:iCs/>
          <w:color w:val="242021"/>
          <w:lang w:val="ka-GE"/>
        </w:rPr>
        <w:lastRenderedPageBreak/>
        <w:t>ცხრილი N7.</w:t>
      </w:r>
      <w:r>
        <w:rPr>
          <w:rFonts w:ascii="Sylfaen" w:hAnsi="Sylfaen"/>
          <w:iCs/>
          <w:color w:val="242021"/>
          <w:lang w:val="ka-GE"/>
        </w:rPr>
        <w:t xml:space="preserve"> ტუბერკულოზის პრევენციული მკურნალობის დროს გამოტოვებული დოზების მართვა </w:t>
      </w:r>
    </w:p>
    <w:tbl>
      <w:tblPr>
        <w:tblStyle w:val="TableGrid"/>
        <w:tblW w:w="10170" w:type="dxa"/>
        <w:tblInd w:w="-522" w:type="dxa"/>
        <w:tblLook w:val="04A0" w:firstRow="1" w:lastRow="0" w:firstColumn="1" w:lastColumn="0" w:noHBand="0" w:noVBand="1"/>
      </w:tblPr>
      <w:tblGrid>
        <w:gridCol w:w="1170"/>
        <w:gridCol w:w="1530"/>
        <w:gridCol w:w="5400"/>
        <w:gridCol w:w="2070"/>
      </w:tblGrid>
      <w:tr w:rsidR="007B0BC9" w:rsidRPr="00E67521" w:rsidTr="00E67521">
        <w:tc>
          <w:tcPr>
            <w:tcW w:w="1170" w:type="dxa"/>
            <w:shd w:val="clear" w:color="auto" w:fill="C6D9F1" w:themeFill="text2" w:themeFillTint="33"/>
          </w:tcPr>
          <w:p w:rsidR="007B0BC9" w:rsidRPr="00E67521" w:rsidRDefault="007B0BC9" w:rsidP="00E67521">
            <w:pPr>
              <w:jc w:val="center"/>
              <w:rPr>
                <w:rFonts w:ascii="Sylfaen" w:hAnsi="Sylfaen"/>
                <w:b/>
                <w:iCs/>
                <w:color w:val="242021"/>
                <w:sz w:val="16"/>
                <w:szCs w:val="16"/>
                <w:lang w:val="ka-GE"/>
              </w:rPr>
            </w:pPr>
            <w:r w:rsidRPr="00E67521">
              <w:rPr>
                <w:rFonts w:ascii="Sylfaen" w:hAnsi="Sylfaen"/>
                <w:b/>
                <w:iCs/>
                <w:color w:val="242021"/>
                <w:sz w:val="16"/>
                <w:szCs w:val="16"/>
              </w:rPr>
              <w:t xml:space="preserve">TPT </w:t>
            </w:r>
            <w:r w:rsidRPr="00E67521">
              <w:rPr>
                <w:rFonts w:ascii="Sylfaen" w:hAnsi="Sylfaen"/>
                <w:b/>
                <w:iCs/>
                <w:color w:val="242021"/>
                <w:sz w:val="16"/>
                <w:szCs w:val="16"/>
                <w:lang w:val="ka-GE"/>
              </w:rPr>
              <w:t>რეჟიმი</w:t>
            </w:r>
          </w:p>
        </w:tc>
        <w:tc>
          <w:tcPr>
            <w:tcW w:w="1530" w:type="dxa"/>
            <w:shd w:val="clear" w:color="auto" w:fill="C6D9F1" w:themeFill="text2" w:themeFillTint="33"/>
          </w:tcPr>
          <w:p w:rsidR="007B0BC9" w:rsidRPr="00E67521" w:rsidRDefault="007B0BC9" w:rsidP="00E67521">
            <w:pPr>
              <w:jc w:val="center"/>
              <w:rPr>
                <w:rFonts w:ascii="Sylfaen" w:hAnsi="Sylfaen"/>
                <w:b/>
                <w:iCs/>
                <w:color w:val="242021"/>
                <w:sz w:val="16"/>
                <w:szCs w:val="16"/>
                <w:lang w:val="ka-GE"/>
              </w:rPr>
            </w:pPr>
            <w:r w:rsidRPr="00E67521">
              <w:rPr>
                <w:rFonts w:ascii="Sylfaen" w:hAnsi="Sylfaen"/>
                <w:b/>
                <w:iCs/>
                <w:color w:val="242021"/>
                <w:sz w:val="16"/>
                <w:szCs w:val="16"/>
                <w:lang w:val="ka-GE"/>
              </w:rPr>
              <w:t>მკურნალობის შეჩერების პერიოდი</w:t>
            </w:r>
          </w:p>
        </w:tc>
        <w:tc>
          <w:tcPr>
            <w:tcW w:w="5400" w:type="dxa"/>
            <w:shd w:val="clear" w:color="auto" w:fill="C6D9F1" w:themeFill="text2" w:themeFillTint="33"/>
          </w:tcPr>
          <w:p w:rsidR="007B0BC9" w:rsidRPr="00E67521" w:rsidRDefault="007B0BC9" w:rsidP="00E67521">
            <w:pPr>
              <w:jc w:val="center"/>
              <w:rPr>
                <w:rFonts w:ascii="Sylfaen" w:hAnsi="Sylfaen"/>
                <w:b/>
                <w:iCs/>
                <w:color w:val="242021"/>
                <w:sz w:val="16"/>
                <w:szCs w:val="16"/>
                <w:lang w:val="ka-GE"/>
              </w:rPr>
            </w:pPr>
            <w:r w:rsidRPr="00E67521">
              <w:rPr>
                <w:rFonts w:ascii="Sylfaen" w:hAnsi="Sylfaen"/>
                <w:b/>
                <w:iCs/>
                <w:color w:val="242021"/>
                <w:sz w:val="16"/>
                <w:szCs w:val="16"/>
                <w:lang w:val="ka-GE"/>
              </w:rPr>
              <w:t>შემდეგი ნაბიჯი</w:t>
            </w:r>
          </w:p>
        </w:tc>
        <w:tc>
          <w:tcPr>
            <w:tcW w:w="2070" w:type="dxa"/>
            <w:shd w:val="clear" w:color="auto" w:fill="C6D9F1" w:themeFill="text2" w:themeFillTint="33"/>
          </w:tcPr>
          <w:p w:rsidR="007B0BC9" w:rsidRPr="00E67521" w:rsidRDefault="007B0BC9" w:rsidP="00E67521">
            <w:pPr>
              <w:jc w:val="center"/>
              <w:rPr>
                <w:rFonts w:ascii="Sylfaen" w:hAnsi="Sylfaen"/>
                <w:b/>
                <w:iCs/>
                <w:color w:val="242021"/>
                <w:sz w:val="16"/>
                <w:szCs w:val="16"/>
                <w:lang w:val="ka-GE"/>
              </w:rPr>
            </w:pPr>
            <w:r w:rsidRPr="00E67521">
              <w:rPr>
                <w:rFonts w:ascii="Sylfaen" w:hAnsi="Sylfaen"/>
                <w:b/>
                <w:iCs/>
                <w:color w:val="242021"/>
                <w:sz w:val="16"/>
                <w:szCs w:val="16"/>
                <w:lang w:val="ka-GE"/>
              </w:rPr>
              <w:t>რეკომენდებული აქტივობა</w:t>
            </w:r>
          </w:p>
        </w:tc>
      </w:tr>
      <w:tr w:rsidR="00E67521" w:rsidRPr="00E67521" w:rsidTr="00E67521">
        <w:tc>
          <w:tcPr>
            <w:tcW w:w="1170" w:type="dxa"/>
            <w:vMerge w:val="restart"/>
          </w:tcPr>
          <w:p w:rsidR="00E67521" w:rsidRPr="00E67521" w:rsidRDefault="00E67521" w:rsidP="00E67521">
            <w:pPr>
              <w:jc w:val="both"/>
              <w:rPr>
                <w:rFonts w:ascii="Sylfaen" w:hAnsi="Sylfaen"/>
                <w:iCs/>
                <w:color w:val="242021"/>
                <w:sz w:val="16"/>
                <w:szCs w:val="16"/>
              </w:rPr>
            </w:pPr>
            <w:r w:rsidRPr="00E67521">
              <w:rPr>
                <w:rFonts w:ascii="Sylfaen" w:hAnsi="Sylfaen"/>
                <w:iCs/>
                <w:color w:val="242021"/>
                <w:sz w:val="16"/>
                <w:szCs w:val="16"/>
              </w:rPr>
              <w:t>3HR, 4R, 6H</w:t>
            </w:r>
          </w:p>
        </w:tc>
        <w:tc>
          <w:tcPr>
            <w:tcW w:w="1530" w:type="dxa"/>
          </w:tcPr>
          <w:p w:rsidR="00E67521" w:rsidRPr="00E67521" w:rsidRDefault="00E67521" w:rsidP="00E67521">
            <w:pPr>
              <w:jc w:val="both"/>
              <w:rPr>
                <w:rFonts w:ascii="Sylfaen" w:hAnsi="Sylfaen"/>
                <w:iCs/>
                <w:color w:val="242021"/>
                <w:sz w:val="16"/>
                <w:szCs w:val="16"/>
                <w:lang w:val="ka-GE"/>
              </w:rPr>
            </w:pPr>
            <w:r w:rsidRPr="00E67521">
              <w:rPr>
                <w:rFonts w:ascii="Sylfaen" w:hAnsi="Sylfaen"/>
                <w:iCs/>
                <w:color w:val="242021"/>
                <w:sz w:val="16"/>
                <w:szCs w:val="16"/>
              </w:rPr>
              <w:t xml:space="preserve">&lt;2 </w:t>
            </w:r>
            <w:r w:rsidRPr="00E67521">
              <w:rPr>
                <w:rFonts w:ascii="Sylfaen" w:hAnsi="Sylfaen"/>
                <w:iCs/>
                <w:color w:val="242021"/>
                <w:sz w:val="16"/>
                <w:szCs w:val="16"/>
                <w:lang w:val="ka-GE"/>
              </w:rPr>
              <w:t>კვირა</w:t>
            </w:r>
          </w:p>
        </w:tc>
        <w:tc>
          <w:tcPr>
            <w:tcW w:w="5400" w:type="dxa"/>
          </w:tcPr>
          <w:p w:rsidR="00E67521" w:rsidRPr="00E67521" w:rsidRDefault="00737360" w:rsidP="00737360">
            <w:pPr>
              <w:jc w:val="both"/>
              <w:rPr>
                <w:rFonts w:ascii="Sylfaen" w:hAnsi="Sylfaen"/>
                <w:iCs/>
                <w:color w:val="242021"/>
                <w:sz w:val="16"/>
                <w:szCs w:val="16"/>
                <w:lang w:val="ka-GE"/>
              </w:rPr>
            </w:pPr>
            <w:r>
              <w:rPr>
                <w:rFonts w:ascii="Sylfaen" w:eastAsiaTheme="minorEastAsia" w:hAnsi="Sylfaen" w:cstheme="minorBidi"/>
                <w:color w:val="242021"/>
                <w:sz w:val="16"/>
                <w:szCs w:val="16"/>
                <w:lang w:val="ka-GE"/>
              </w:rPr>
              <w:t xml:space="preserve">დაამატეთ გამოტოვებული დღეები რეჟიმით გათვალისწინებული მკურნალობის ჯამურ ხანგრძლივობას. მაგ. თუ ბავშვს უტარდება </w:t>
            </w:r>
            <w:r w:rsidRPr="00737360">
              <w:rPr>
                <w:rFonts w:ascii="Sylfaen" w:hAnsi="Sylfaen"/>
                <w:iCs/>
                <w:color w:val="242021"/>
                <w:sz w:val="16"/>
                <w:szCs w:val="16"/>
                <w:lang w:val="ka-GE"/>
              </w:rPr>
              <w:t>3HR</w:t>
            </w:r>
            <w:r>
              <w:rPr>
                <w:rFonts w:ascii="Sylfaen" w:hAnsi="Sylfaen"/>
                <w:iCs/>
                <w:color w:val="242021"/>
                <w:sz w:val="16"/>
                <w:szCs w:val="16"/>
                <w:lang w:val="ka-GE"/>
              </w:rPr>
              <w:t xml:space="preserve"> რეჟიმით მკურნალობა და მან 3 დღის დოზა გამოტოვა, გააგრძელეთ მკურნალობა 3თვე+3 დღით, ისე რომ შემდეგი გეგმიური ვიზიტის თარიღს ნუ შეცვლით. </w:t>
            </w:r>
            <w:r>
              <w:rPr>
                <w:rFonts w:ascii="Sylfaen" w:eastAsiaTheme="minorEastAsia" w:hAnsi="Sylfaen" w:cstheme="minorBidi"/>
                <w:color w:val="242021"/>
                <w:sz w:val="16"/>
                <w:szCs w:val="16"/>
                <w:lang w:val="ka-GE"/>
              </w:rPr>
              <w:t xml:space="preserve"> </w:t>
            </w:r>
          </w:p>
        </w:tc>
        <w:tc>
          <w:tcPr>
            <w:tcW w:w="2070" w:type="dxa"/>
            <w:vMerge w:val="restart"/>
          </w:tcPr>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C315BB" w:rsidRDefault="00C315BB" w:rsidP="00354D8E">
            <w:pPr>
              <w:jc w:val="both"/>
              <w:rPr>
                <w:rFonts w:ascii="Sylfaen" w:hAnsi="Sylfaen"/>
                <w:iCs/>
                <w:color w:val="242021"/>
                <w:sz w:val="16"/>
                <w:szCs w:val="16"/>
                <w:lang w:val="ka-GE"/>
              </w:rPr>
            </w:pPr>
          </w:p>
          <w:p w:rsidR="00354D8E" w:rsidRDefault="00354D8E" w:rsidP="00354D8E">
            <w:pPr>
              <w:jc w:val="both"/>
              <w:rPr>
                <w:rFonts w:ascii="Sylfaen" w:hAnsi="Sylfaen"/>
                <w:iCs/>
                <w:color w:val="242021"/>
                <w:sz w:val="16"/>
                <w:szCs w:val="16"/>
                <w:lang w:val="ka-GE"/>
              </w:rPr>
            </w:pPr>
            <w:r>
              <w:rPr>
                <w:rFonts w:ascii="Sylfaen" w:hAnsi="Sylfaen"/>
                <w:iCs/>
                <w:color w:val="242021"/>
                <w:sz w:val="16"/>
                <w:szCs w:val="16"/>
                <w:lang w:val="ka-GE"/>
              </w:rPr>
              <w:t xml:space="preserve">პაციენტთან და მის მხარდამჭერ პირთან ერთად განიხილეთ მკურნალობის შეწყვეტის მიზეზები. </w:t>
            </w:r>
          </w:p>
          <w:p w:rsidR="00E67521" w:rsidRPr="00E67521" w:rsidRDefault="00354D8E" w:rsidP="00C315BB">
            <w:pPr>
              <w:jc w:val="both"/>
              <w:rPr>
                <w:rFonts w:ascii="Sylfaen" w:hAnsi="Sylfaen"/>
                <w:iCs/>
                <w:color w:val="242021"/>
                <w:sz w:val="16"/>
                <w:szCs w:val="16"/>
                <w:lang w:val="ka-GE"/>
              </w:rPr>
            </w:pPr>
            <w:r>
              <w:rPr>
                <w:rFonts w:ascii="Sylfaen" w:hAnsi="Sylfaen"/>
                <w:iCs/>
                <w:color w:val="242021"/>
                <w:sz w:val="16"/>
                <w:szCs w:val="16"/>
                <w:lang w:val="ka-GE"/>
              </w:rPr>
              <w:t>აუხსენით პაციენტს და მის მხარდამჭერ პირს პრევენციული მკურნალობის და მისი დასრულების მნიშვნელობა</w:t>
            </w:r>
            <w:r w:rsidR="00C315BB">
              <w:rPr>
                <w:rFonts w:ascii="Sylfaen" w:hAnsi="Sylfaen"/>
                <w:iCs/>
                <w:color w:val="242021"/>
                <w:sz w:val="16"/>
                <w:szCs w:val="16"/>
                <w:lang w:val="ka-GE"/>
              </w:rPr>
              <w:t>.</w:t>
            </w:r>
            <w:r>
              <w:rPr>
                <w:rFonts w:ascii="Sylfaen" w:hAnsi="Sylfaen"/>
                <w:iCs/>
                <w:color w:val="242021"/>
                <w:sz w:val="16"/>
                <w:szCs w:val="16"/>
                <w:lang w:val="ka-GE"/>
              </w:rPr>
              <w:t xml:space="preserve">  ერთობლივად მოძებნეთ გზები დამყოლობის გასაუმჯობესებლად. </w:t>
            </w:r>
          </w:p>
        </w:tc>
      </w:tr>
      <w:tr w:rsidR="00E67521" w:rsidRPr="00E67521" w:rsidTr="00E67521">
        <w:tc>
          <w:tcPr>
            <w:tcW w:w="1170" w:type="dxa"/>
            <w:vMerge/>
          </w:tcPr>
          <w:p w:rsidR="00E67521" w:rsidRPr="00E67521" w:rsidRDefault="00E67521" w:rsidP="00E67521">
            <w:pPr>
              <w:jc w:val="both"/>
              <w:rPr>
                <w:rFonts w:ascii="Sylfaen" w:hAnsi="Sylfaen"/>
                <w:iCs/>
                <w:color w:val="242021"/>
                <w:sz w:val="16"/>
                <w:szCs w:val="16"/>
                <w:lang w:val="ka-GE"/>
              </w:rPr>
            </w:pPr>
          </w:p>
        </w:tc>
        <w:tc>
          <w:tcPr>
            <w:tcW w:w="1530" w:type="dxa"/>
          </w:tcPr>
          <w:p w:rsidR="00E67521" w:rsidRPr="00E67521" w:rsidRDefault="00E67521" w:rsidP="00E67521">
            <w:pPr>
              <w:jc w:val="both"/>
              <w:rPr>
                <w:rFonts w:ascii="Sylfaen" w:hAnsi="Sylfaen"/>
                <w:iCs/>
                <w:color w:val="242021"/>
                <w:sz w:val="16"/>
                <w:szCs w:val="16"/>
                <w:lang w:val="ka-GE"/>
              </w:rPr>
            </w:pPr>
            <w:r w:rsidRPr="00E67521">
              <w:rPr>
                <w:rFonts w:ascii="Sylfaen" w:hAnsi="Sylfaen"/>
                <w:iCs/>
                <w:color w:val="242021"/>
                <w:sz w:val="16"/>
                <w:szCs w:val="16"/>
                <w:lang w:val="ka-GE"/>
              </w:rPr>
              <w:t>&gt;2 კვირა</w:t>
            </w:r>
          </w:p>
        </w:tc>
        <w:tc>
          <w:tcPr>
            <w:tcW w:w="5400" w:type="dxa"/>
          </w:tcPr>
          <w:p w:rsidR="006F7172" w:rsidRDefault="00737360" w:rsidP="006F7172">
            <w:pPr>
              <w:rPr>
                <w:rFonts w:ascii="Sylfaen" w:eastAsiaTheme="minorEastAsia" w:hAnsi="Sylfaen" w:cstheme="minorBidi"/>
                <w:color w:val="242021"/>
                <w:sz w:val="16"/>
                <w:szCs w:val="16"/>
                <w:lang w:val="ka-GE"/>
              </w:rPr>
            </w:pPr>
            <w:r>
              <w:rPr>
                <w:rFonts w:ascii="Sylfaen" w:eastAsiaTheme="minorEastAsia" w:hAnsi="Sylfaen" w:cstheme="minorBidi"/>
                <w:color w:val="242021"/>
                <w:sz w:val="16"/>
                <w:szCs w:val="16"/>
                <w:lang w:val="ka-GE"/>
              </w:rPr>
              <w:t xml:space="preserve">თუ მკურნალობა 2 კვირაზე მეტი პერიოდით შეჩერდა მას შემდეგ, რაც პაციენტს მედიკამენტების საჭირო რაოდენობის 80% უკვე მიღებული ჰქონდა, </w:t>
            </w:r>
            <w:r w:rsidR="00F465B4">
              <w:rPr>
                <w:rFonts w:ascii="Sylfaen" w:eastAsiaTheme="minorEastAsia" w:hAnsi="Sylfaen" w:cstheme="minorBidi"/>
                <w:color w:val="242021"/>
                <w:sz w:val="16"/>
                <w:szCs w:val="16"/>
                <w:lang w:val="ka-GE"/>
              </w:rPr>
              <w:t xml:space="preserve">მიეცით პაციენტს დარჩენილი დოზები და </w:t>
            </w:r>
            <w:r w:rsidR="006F7172">
              <w:rPr>
                <w:rFonts w:ascii="Sylfaen" w:eastAsiaTheme="minorEastAsia" w:hAnsi="Sylfaen" w:cstheme="minorBidi"/>
                <w:color w:val="242021"/>
                <w:sz w:val="16"/>
                <w:szCs w:val="16"/>
                <w:lang w:val="ka-GE"/>
              </w:rPr>
              <w:t>დაასრულე</w:t>
            </w:r>
            <w:r>
              <w:rPr>
                <w:rFonts w:ascii="Sylfaen" w:eastAsiaTheme="minorEastAsia" w:hAnsi="Sylfaen" w:cstheme="minorBidi"/>
                <w:color w:val="242021"/>
                <w:sz w:val="16"/>
                <w:szCs w:val="16"/>
                <w:lang w:val="ka-GE"/>
              </w:rPr>
              <w:t xml:space="preserve">თ მკურნალობა დამატებითი აქტივობის </w:t>
            </w:r>
            <w:r w:rsidR="006F7172">
              <w:rPr>
                <w:rFonts w:ascii="Sylfaen" w:eastAsiaTheme="minorEastAsia" w:hAnsi="Sylfaen" w:cstheme="minorBidi"/>
                <w:color w:val="242021"/>
                <w:sz w:val="16"/>
                <w:szCs w:val="16"/>
                <w:lang w:val="ka-GE"/>
              </w:rPr>
              <w:t xml:space="preserve">გარეშე. </w:t>
            </w:r>
          </w:p>
          <w:p w:rsidR="006F7172" w:rsidRDefault="006F7172" w:rsidP="006F7172">
            <w:pPr>
              <w:rPr>
                <w:rFonts w:ascii="Sylfaen" w:eastAsiaTheme="minorEastAsia" w:hAnsi="Sylfaen" w:cstheme="minorBidi"/>
                <w:color w:val="242021"/>
                <w:sz w:val="16"/>
                <w:szCs w:val="16"/>
                <w:lang w:val="ka-GE"/>
              </w:rPr>
            </w:pPr>
          </w:p>
          <w:p w:rsidR="006F7172" w:rsidRDefault="006F7172" w:rsidP="006F7172">
            <w:pPr>
              <w:rPr>
                <w:rFonts w:ascii="Sylfaen" w:eastAsiaTheme="minorEastAsia" w:hAnsi="Sylfaen" w:cstheme="minorBidi"/>
                <w:color w:val="242021"/>
                <w:sz w:val="16"/>
                <w:szCs w:val="16"/>
                <w:lang w:val="ka-GE"/>
              </w:rPr>
            </w:pPr>
            <w:r>
              <w:rPr>
                <w:rFonts w:ascii="Sylfaen" w:eastAsiaTheme="minorEastAsia" w:hAnsi="Sylfaen" w:cstheme="minorBidi"/>
                <w:color w:val="242021"/>
                <w:sz w:val="16"/>
                <w:szCs w:val="16"/>
                <w:lang w:val="ka-GE"/>
              </w:rPr>
              <w:t>თუ პაციენტს მედიკამენტების საჭირო რაოდენობის 80% ჯერ მიღებული არ აქვს, მაგრამ ჯერ კიდევ არის დრო იმისათვის, რომ &gt;2 კვირის პერიოდით შეჩერებული მკურნალობის მიუხედავად, მკურნალობა დაგეგმილი დროის +33% ვადაში ჩაჯდეს, გააგრძელეთ და დაასრულეთ მკურნალობა  დამატებითი აქტივობის გარეშე.</w:t>
            </w:r>
            <w:r w:rsidR="00E67521" w:rsidRPr="006F7172">
              <w:rPr>
                <w:rFonts w:ascii="Sylfaen" w:eastAsiaTheme="minorEastAsia" w:hAnsi="Sylfaen" w:cstheme="minorBidi"/>
                <w:color w:val="242021"/>
                <w:sz w:val="16"/>
                <w:szCs w:val="16"/>
                <w:lang w:val="ka-GE"/>
              </w:rPr>
              <w:br/>
            </w:r>
          </w:p>
          <w:p w:rsidR="00E67521" w:rsidRPr="006F7172" w:rsidRDefault="006F7172" w:rsidP="00763E17">
            <w:pPr>
              <w:rPr>
                <w:rFonts w:ascii="Sylfaen" w:eastAsiaTheme="minorEastAsia" w:hAnsi="Sylfaen" w:cstheme="minorBidi"/>
                <w:color w:val="242021"/>
                <w:sz w:val="16"/>
                <w:szCs w:val="16"/>
                <w:lang w:val="ka-GE"/>
              </w:rPr>
            </w:pPr>
            <w:r>
              <w:rPr>
                <w:rFonts w:ascii="Sylfaen" w:eastAsiaTheme="minorEastAsia" w:hAnsi="Sylfaen" w:cstheme="minorBidi"/>
                <w:color w:val="242021"/>
                <w:sz w:val="16"/>
                <w:szCs w:val="16"/>
                <w:lang w:val="ka-GE"/>
              </w:rPr>
              <w:t xml:space="preserve">თუ პაციენტს მედიკამენტების საჭირო რაოდენობის 80% მიღებული არ აქვს და მკურნალობის დასრულება დაგეგმილი დროის +33% ვადაში ვერ ესწრება, პრევენციული </w:t>
            </w:r>
            <w:r w:rsidR="00763E17">
              <w:rPr>
                <w:rFonts w:ascii="Sylfaen" w:eastAsiaTheme="minorEastAsia" w:hAnsi="Sylfaen" w:cstheme="minorBidi"/>
                <w:color w:val="242021"/>
                <w:sz w:val="16"/>
                <w:szCs w:val="16"/>
                <w:lang w:val="ka-GE"/>
              </w:rPr>
              <w:t xml:space="preserve">მკურნალობის სრული </w:t>
            </w:r>
            <w:r>
              <w:rPr>
                <w:rFonts w:ascii="Sylfaen" w:eastAsiaTheme="minorEastAsia" w:hAnsi="Sylfaen" w:cstheme="minorBidi"/>
                <w:color w:val="242021"/>
                <w:sz w:val="16"/>
                <w:szCs w:val="16"/>
                <w:lang w:val="ka-GE"/>
              </w:rPr>
              <w:t>კურსი</w:t>
            </w:r>
            <w:r w:rsidR="00763E17">
              <w:rPr>
                <w:rFonts w:ascii="Sylfaen" w:eastAsiaTheme="minorEastAsia" w:hAnsi="Sylfaen" w:cstheme="minorBidi"/>
                <w:color w:val="242021"/>
                <w:sz w:val="16"/>
                <w:szCs w:val="16"/>
                <w:lang w:val="ka-GE"/>
              </w:rPr>
              <w:t xml:space="preserve"> ახლიდან ჩაატარეთ. </w:t>
            </w:r>
          </w:p>
        </w:tc>
        <w:tc>
          <w:tcPr>
            <w:tcW w:w="2070" w:type="dxa"/>
            <w:vMerge/>
          </w:tcPr>
          <w:p w:rsidR="00E67521" w:rsidRPr="00E67521" w:rsidRDefault="00E67521" w:rsidP="00E67521">
            <w:pPr>
              <w:jc w:val="both"/>
              <w:rPr>
                <w:rFonts w:ascii="Sylfaen" w:hAnsi="Sylfaen"/>
                <w:iCs/>
                <w:color w:val="242021"/>
                <w:sz w:val="16"/>
                <w:szCs w:val="16"/>
                <w:lang w:val="ka-GE"/>
              </w:rPr>
            </w:pPr>
          </w:p>
        </w:tc>
      </w:tr>
      <w:tr w:rsidR="00E67521" w:rsidRPr="00E67521" w:rsidTr="00E67521">
        <w:tc>
          <w:tcPr>
            <w:tcW w:w="1170" w:type="dxa"/>
            <w:vMerge w:val="restart"/>
          </w:tcPr>
          <w:p w:rsidR="00E67521" w:rsidRPr="00E67521" w:rsidRDefault="00E67521" w:rsidP="00E67521">
            <w:pPr>
              <w:jc w:val="both"/>
              <w:rPr>
                <w:rFonts w:ascii="Sylfaen" w:hAnsi="Sylfaen"/>
                <w:iCs/>
                <w:color w:val="242021"/>
                <w:sz w:val="16"/>
                <w:szCs w:val="16"/>
              </w:rPr>
            </w:pPr>
            <w:r w:rsidRPr="00E67521">
              <w:rPr>
                <w:rFonts w:ascii="Sylfaen" w:hAnsi="Sylfaen"/>
                <w:iCs/>
                <w:color w:val="242021"/>
                <w:sz w:val="16"/>
                <w:szCs w:val="16"/>
              </w:rPr>
              <w:t>3HP</w:t>
            </w:r>
          </w:p>
        </w:tc>
        <w:tc>
          <w:tcPr>
            <w:tcW w:w="1530" w:type="dxa"/>
          </w:tcPr>
          <w:p w:rsidR="00E67521" w:rsidRPr="00E67521" w:rsidRDefault="00E67521" w:rsidP="00E67521">
            <w:pPr>
              <w:jc w:val="both"/>
              <w:rPr>
                <w:rFonts w:ascii="Sylfaen" w:hAnsi="Sylfaen"/>
                <w:iCs/>
                <w:color w:val="242021"/>
                <w:sz w:val="16"/>
                <w:szCs w:val="16"/>
                <w:lang w:val="ka-GE"/>
              </w:rPr>
            </w:pPr>
            <w:r w:rsidRPr="00E67521">
              <w:rPr>
                <w:rFonts w:ascii="Sylfaen" w:hAnsi="Sylfaen"/>
                <w:iCs/>
                <w:color w:val="242021"/>
                <w:sz w:val="16"/>
                <w:szCs w:val="16"/>
                <w:lang w:val="ka-GE"/>
              </w:rPr>
              <w:t>1 კვირის დოზა</w:t>
            </w:r>
          </w:p>
        </w:tc>
        <w:tc>
          <w:tcPr>
            <w:tcW w:w="5400" w:type="dxa"/>
          </w:tcPr>
          <w:p w:rsidR="00763E17" w:rsidRDefault="00763E17" w:rsidP="00763E17">
            <w:pPr>
              <w:jc w:val="both"/>
              <w:rPr>
                <w:rFonts w:ascii="Sylfaen" w:eastAsiaTheme="minorEastAsia" w:hAnsi="Sylfaen" w:cstheme="minorBidi"/>
                <w:color w:val="242021"/>
                <w:sz w:val="16"/>
                <w:szCs w:val="16"/>
                <w:lang w:val="ka-GE"/>
              </w:rPr>
            </w:pPr>
            <w:r>
              <w:rPr>
                <w:rFonts w:ascii="Sylfaen" w:eastAsiaTheme="minorEastAsia" w:hAnsi="Sylfaen" w:cstheme="minorBidi"/>
                <w:color w:val="242021"/>
                <w:sz w:val="16"/>
                <w:szCs w:val="16"/>
                <w:lang w:val="ka-GE"/>
              </w:rPr>
              <w:t xml:space="preserve">თუ გამოტოვებული დოზის მიღება შემდეგ ორ დღეში ხერხდება, პაციენტმა გამოტოვებული დოზა დაუყოვნებლივ უნდა მიიღოს და შემდეგი დოზების მიღების თარიღი არ უნდა შეიცვალოს.  </w:t>
            </w:r>
            <w:r w:rsidRPr="00763E17">
              <w:rPr>
                <w:rFonts w:ascii="Sylfaen" w:eastAsiaTheme="minorEastAsia" w:hAnsi="Sylfaen" w:cstheme="minorBidi"/>
                <w:color w:val="242021"/>
                <w:sz w:val="16"/>
                <w:szCs w:val="16"/>
              </w:rPr>
              <w:br/>
            </w:r>
          </w:p>
          <w:p w:rsidR="00E67521" w:rsidRPr="00763E17" w:rsidRDefault="00763E17" w:rsidP="00763E17">
            <w:pPr>
              <w:jc w:val="both"/>
              <w:rPr>
                <w:rFonts w:ascii="Sylfaen" w:hAnsi="Sylfaen"/>
                <w:iCs/>
                <w:color w:val="242021"/>
                <w:sz w:val="16"/>
                <w:szCs w:val="16"/>
                <w:lang w:val="ka-GE"/>
              </w:rPr>
            </w:pPr>
            <w:r>
              <w:rPr>
                <w:rFonts w:ascii="Sylfaen" w:eastAsiaTheme="minorEastAsia" w:hAnsi="Sylfaen" w:cstheme="minorBidi"/>
                <w:color w:val="242021"/>
                <w:sz w:val="16"/>
                <w:szCs w:val="16"/>
                <w:lang w:val="ka-GE"/>
              </w:rPr>
              <w:t xml:space="preserve">თუ დოზის გამოტოვებიდან 2 დღეზე მეტი გავიდა, პაციენტმა გამოტოვებული დოზა დაუყოვნებლივ უნდა მიიღოს და შემდეგი დოზა უკვე ახალი </w:t>
            </w:r>
            <w:r w:rsidR="001F706F">
              <w:rPr>
                <w:rFonts w:ascii="Sylfaen" w:eastAsiaTheme="minorEastAsia" w:hAnsi="Sylfaen" w:cstheme="minorBidi"/>
                <w:color w:val="242021"/>
                <w:sz w:val="16"/>
                <w:szCs w:val="16"/>
                <w:lang w:val="ka-GE"/>
              </w:rPr>
              <w:t xml:space="preserve">თარიღით, ბოლო მიღებიდან ერთ კვირაში უნდა მიიღოს და მკურნალობა ახალი გრაფიკით დაასრულოს. ასე 2 თანმიმდევრული კვირის დოზებს შორის 4 დღეზე ნაკლებ შუალედს თავს ავარიდებთ. </w:t>
            </w:r>
          </w:p>
        </w:tc>
        <w:tc>
          <w:tcPr>
            <w:tcW w:w="2070" w:type="dxa"/>
            <w:vMerge/>
          </w:tcPr>
          <w:p w:rsidR="00E67521" w:rsidRPr="00E67521" w:rsidRDefault="00E67521" w:rsidP="00E67521">
            <w:pPr>
              <w:jc w:val="both"/>
              <w:rPr>
                <w:rFonts w:ascii="Sylfaen" w:hAnsi="Sylfaen"/>
                <w:iCs/>
                <w:color w:val="242021"/>
                <w:sz w:val="16"/>
                <w:szCs w:val="16"/>
                <w:lang w:val="ka-GE"/>
              </w:rPr>
            </w:pPr>
          </w:p>
        </w:tc>
      </w:tr>
      <w:tr w:rsidR="00E67521" w:rsidRPr="00E67521" w:rsidTr="00E67521">
        <w:tc>
          <w:tcPr>
            <w:tcW w:w="1170" w:type="dxa"/>
            <w:vMerge/>
          </w:tcPr>
          <w:p w:rsidR="00E67521" w:rsidRPr="00E67521" w:rsidRDefault="00E67521" w:rsidP="00E67521">
            <w:pPr>
              <w:jc w:val="both"/>
              <w:rPr>
                <w:rFonts w:ascii="Sylfaen" w:hAnsi="Sylfaen"/>
                <w:iCs/>
                <w:color w:val="242021"/>
                <w:sz w:val="16"/>
                <w:szCs w:val="16"/>
                <w:lang w:val="ka-GE"/>
              </w:rPr>
            </w:pPr>
          </w:p>
        </w:tc>
        <w:tc>
          <w:tcPr>
            <w:tcW w:w="1530" w:type="dxa"/>
          </w:tcPr>
          <w:p w:rsidR="00E67521" w:rsidRPr="00E67521" w:rsidRDefault="00E67521" w:rsidP="00E67521">
            <w:pPr>
              <w:jc w:val="both"/>
              <w:rPr>
                <w:rFonts w:ascii="Sylfaen" w:hAnsi="Sylfaen"/>
                <w:iCs/>
                <w:color w:val="242021"/>
                <w:sz w:val="16"/>
                <w:szCs w:val="16"/>
                <w:lang w:val="ka-GE"/>
              </w:rPr>
            </w:pPr>
            <w:r w:rsidRPr="00E67521">
              <w:rPr>
                <w:rFonts w:ascii="Sylfaen" w:hAnsi="Sylfaen"/>
                <w:iCs/>
                <w:color w:val="242021"/>
                <w:sz w:val="16"/>
                <w:szCs w:val="16"/>
                <w:lang w:val="ka-GE"/>
              </w:rPr>
              <w:t>&gt;1კვირის დოზა</w:t>
            </w:r>
          </w:p>
        </w:tc>
        <w:tc>
          <w:tcPr>
            <w:tcW w:w="5400" w:type="dxa"/>
          </w:tcPr>
          <w:p w:rsidR="00E67521" w:rsidRDefault="001F706F" w:rsidP="001F706F">
            <w:pPr>
              <w:jc w:val="both"/>
              <w:rPr>
                <w:rFonts w:ascii="Sylfaen" w:hAnsi="Sylfaen"/>
                <w:iCs/>
                <w:color w:val="242021"/>
                <w:sz w:val="16"/>
                <w:szCs w:val="16"/>
                <w:lang w:val="ka-GE"/>
              </w:rPr>
            </w:pPr>
            <w:r>
              <w:rPr>
                <w:rFonts w:ascii="Sylfaen" w:hAnsi="Sylfaen"/>
                <w:iCs/>
                <w:color w:val="242021"/>
                <w:sz w:val="16"/>
                <w:szCs w:val="16"/>
                <w:lang w:val="ka-GE"/>
              </w:rPr>
              <w:t xml:space="preserve">თუ 1-3 კვირის </w:t>
            </w:r>
            <w:r w:rsidR="00AB4A3A">
              <w:rPr>
                <w:rFonts w:ascii="Sylfaen" w:hAnsi="Sylfaen"/>
                <w:iCs/>
                <w:color w:val="242021"/>
                <w:sz w:val="16"/>
                <w:szCs w:val="16"/>
                <w:lang w:val="ka-GE"/>
              </w:rPr>
              <w:t>დოზაა გამოტოვებული</w:t>
            </w:r>
            <w:r>
              <w:rPr>
                <w:rFonts w:ascii="Sylfaen" w:hAnsi="Sylfaen"/>
                <w:iCs/>
                <w:color w:val="242021"/>
                <w:sz w:val="16"/>
                <w:szCs w:val="16"/>
                <w:lang w:val="ka-GE"/>
              </w:rPr>
              <w:t xml:space="preserve">, პაციენტმა მკურნალობა უნდა გააგრძელოს და ჯამში 12 დოზა მაქსიმალურ პერიოდში - 16 კვირაში მიიღოს. </w:t>
            </w:r>
          </w:p>
          <w:p w:rsidR="001F706F" w:rsidRDefault="001F706F" w:rsidP="001F706F">
            <w:pPr>
              <w:jc w:val="both"/>
              <w:rPr>
                <w:rFonts w:ascii="Sylfaen" w:hAnsi="Sylfaen"/>
                <w:iCs/>
                <w:color w:val="242021"/>
                <w:sz w:val="16"/>
                <w:szCs w:val="16"/>
                <w:lang w:val="ka-GE"/>
              </w:rPr>
            </w:pPr>
          </w:p>
          <w:p w:rsidR="001F706F" w:rsidRDefault="001F706F" w:rsidP="001F706F">
            <w:pPr>
              <w:jc w:val="both"/>
              <w:rPr>
                <w:rFonts w:ascii="Sylfaen" w:eastAsiaTheme="minorEastAsia" w:hAnsi="Sylfaen" w:cstheme="minorBidi"/>
                <w:color w:val="242021"/>
                <w:sz w:val="16"/>
                <w:szCs w:val="16"/>
                <w:lang w:val="ka-GE"/>
              </w:rPr>
            </w:pPr>
            <w:r>
              <w:rPr>
                <w:rFonts w:ascii="Sylfaen" w:hAnsi="Sylfaen"/>
                <w:iCs/>
                <w:color w:val="242021"/>
                <w:sz w:val="16"/>
                <w:szCs w:val="16"/>
                <w:lang w:val="ka-GE"/>
              </w:rPr>
              <w:t xml:space="preserve">თუ 4 ან მეტი ყოველკვირეული დოზა არის გამოტოვებული, </w:t>
            </w:r>
            <w:r>
              <w:rPr>
                <w:rFonts w:ascii="Sylfaen" w:eastAsiaTheme="minorEastAsia" w:hAnsi="Sylfaen" w:cstheme="minorBidi"/>
                <w:color w:val="242021"/>
                <w:sz w:val="16"/>
                <w:szCs w:val="16"/>
                <w:lang w:val="ka-GE"/>
              </w:rPr>
              <w:t>პრევენციული მკურნალობის სრული კურსი ახლიდან ჩაატარეთ.</w:t>
            </w:r>
          </w:p>
          <w:p w:rsidR="001F706F" w:rsidRDefault="001F706F" w:rsidP="001F706F">
            <w:pPr>
              <w:jc w:val="both"/>
              <w:rPr>
                <w:rFonts w:ascii="Sylfaen" w:eastAsiaTheme="minorEastAsia" w:hAnsi="Sylfaen" w:cstheme="minorBidi"/>
                <w:color w:val="242021"/>
                <w:sz w:val="16"/>
                <w:szCs w:val="16"/>
                <w:lang w:val="ka-GE"/>
              </w:rPr>
            </w:pPr>
          </w:p>
          <w:p w:rsidR="001F706F" w:rsidRPr="00F465B4" w:rsidRDefault="001F706F" w:rsidP="00F465B4">
            <w:pPr>
              <w:jc w:val="both"/>
              <w:rPr>
                <w:rFonts w:ascii="Sylfaen" w:hAnsi="Sylfaen"/>
                <w:iCs/>
                <w:color w:val="242021"/>
                <w:sz w:val="16"/>
                <w:szCs w:val="16"/>
                <w:lang w:val="ka-GE"/>
              </w:rPr>
            </w:pPr>
            <w:r>
              <w:rPr>
                <w:rFonts w:ascii="Sylfaen" w:eastAsiaTheme="minorEastAsia" w:hAnsi="Sylfaen" w:cstheme="minorBidi"/>
                <w:color w:val="242021"/>
                <w:sz w:val="16"/>
                <w:szCs w:val="16"/>
                <w:lang w:val="ka-GE"/>
              </w:rPr>
              <w:t xml:space="preserve">თუ ყოველკვირეულ მკურნალობაზე დამყოლობის უზრუნველყოფა ვერ </w:t>
            </w:r>
            <w:r w:rsidR="00F465B4">
              <w:rPr>
                <w:rFonts w:ascii="Sylfaen" w:eastAsiaTheme="minorEastAsia" w:hAnsi="Sylfaen" w:cstheme="minorBidi"/>
                <w:color w:val="242021"/>
                <w:sz w:val="16"/>
                <w:szCs w:val="16"/>
                <w:lang w:val="ka-GE"/>
              </w:rPr>
              <w:t xml:space="preserve">ხერხდება შეწყვიტეთ </w:t>
            </w:r>
            <w:r>
              <w:rPr>
                <w:rFonts w:ascii="Sylfaen" w:eastAsiaTheme="minorEastAsia" w:hAnsi="Sylfaen" w:cstheme="minorBidi"/>
                <w:color w:val="242021"/>
                <w:sz w:val="16"/>
                <w:szCs w:val="16"/>
                <w:lang w:val="ka-GE"/>
              </w:rPr>
              <w:t xml:space="preserve"> </w:t>
            </w:r>
            <w:r w:rsidR="00F465B4" w:rsidRPr="00E67521">
              <w:rPr>
                <w:rFonts w:ascii="Sylfaen" w:hAnsi="Sylfaen"/>
                <w:iCs/>
                <w:color w:val="242021"/>
                <w:sz w:val="16"/>
                <w:szCs w:val="16"/>
              </w:rPr>
              <w:t>3HP</w:t>
            </w:r>
            <w:r w:rsidR="00F465B4">
              <w:rPr>
                <w:rFonts w:ascii="Sylfaen" w:hAnsi="Sylfaen"/>
                <w:iCs/>
                <w:color w:val="242021"/>
                <w:sz w:val="16"/>
                <w:szCs w:val="16"/>
                <w:lang w:val="ka-GE"/>
              </w:rPr>
              <w:t xml:space="preserve"> რეჟიმი და დანიშნეთ ალტერნატიული ყოველდღიური პრევენციული მკურნალობა. </w:t>
            </w:r>
          </w:p>
        </w:tc>
        <w:tc>
          <w:tcPr>
            <w:tcW w:w="2070" w:type="dxa"/>
            <w:vMerge/>
          </w:tcPr>
          <w:p w:rsidR="00E67521" w:rsidRPr="00E67521" w:rsidRDefault="00E67521" w:rsidP="00E67521">
            <w:pPr>
              <w:jc w:val="both"/>
              <w:rPr>
                <w:rFonts w:ascii="Sylfaen" w:hAnsi="Sylfaen"/>
                <w:iCs/>
                <w:color w:val="242021"/>
                <w:sz w:val="16"/>
                <w:szCs w:val="16"/>
                <w:lang w:val="ka-GE"/>
              </w:rPr>
            </w:pPr>
          </w:p>
        </w:tc>
      </w:tr>
      <w:tr w:rsidR="00E67521" w:rsidRPr="00E67521" w:rsidTr="00E67521">
        <w:trPr>
          <w:trHeight w:val="173"/>
        </w:trPr>
        <w:tc>
          <w:tcPr>
            <w:tcW w:w="1170" w:type="dxa"/>
            <w:vMerge w:val="restart"/>
          </w:tcPr>
          <w:p w:rsidR="00E67521" w:rsidRPr="00E67521" w:rsidRDefault="00E67521" w:rsidP="00E67521">
            <w:pPr>
              <w:jc w:val="both"/>
              <w:rPr>
                <w:rFonts w:ascii="Sylfaen" w:hAnsi="Sylfaen"/>
                <w:iCs/>
                <w:color w:val="242021"/>
                <w:sz w:val="16"/>
                <w:szCs w:val="16"/>
              </w:rPr>
            </w:pPr>
            <w:r w:rsidRPr="00E67521">
              <w:rPr>
                <w:rFonts w:ascii="Sylfaen" w:hAnsi="Sylfaen"/>
                <w:iCs/>
                <w:color w:val="242021"/>
                <w:sz w:val="16"/>
                <w:szCs w:val="16"/>
              </w:rPr>
              <w:t>1HP</w:t>
            </w:r>
          </w:p>
        </w:tc>
        <w:tc>
          <w:tcPr>
            <w:tcW w:w="1530" w:type="dxa"/>
            <w:tcBorders>
              <w:bottom w:val="single" w:sz="4" w:space="0" w:color="auto"/>
            </w:tcBorders>
          </w:tcPr>
          <w:p w:rsidR="00E67521" w:rsidRPr="00E67521" w:rsidRDefault="00E67521" w:rsidP="00E67521">
            <w:pPr>
              <w:jc w:val="both"/>
              <w:rPr>
                <w:rFonts w:ascii="Sylfaen" w:hAnsi="Sylfaen"/>
                <w:iCs/>
                <w:color w:val="242021"/>
                <w:sz w:val="16"/>
                <w:szCs w:val="16"/>
                <w:lang w:val="ka-GE"/>
              </w:rPr>
            </w:pPr>
            <w:r w:rsidRPr="00E67521">
              <w:rPr>
                <w:rFonts w:ascii="Sylfaen" w:hAnsi="Sylfaen"/>
                <w:iCs/>
                <w:color w:val="242021"/>
                <w:sz w:val="16"/>
                <w:szCs w:val="16"/>
              </w:rPr>
              <w:t>&lt;</w:t>
            </w:r>
            <w:r w:rsidRPr="00E67521">
              <w:rPr>
                <w:rFonts w:ascii="Sylfaen" w:hAnsi="Sylfaen"/>
                <w:iCs/>
                <w:color w:val="242021"/>
                <w:sz w:val="16"/>
                <w:szCs w:val="16"/>
                <w:lang w:val="ka-GE"/>
              </w:rPr>
              <w:t>1</w:t>
            </w:r>
            <w:r w:rsidRPr="00E67521">
              <w:rPr>
                <w:rFonts w:ascii="Sylfaen" w:hAnsi="Sylfaen"/>
                <w:iCs/>
                <w:color w:val="242021"/>
                <w:sz w:val="16"/>
                <w:szCs w:val="16"/>
              </w:rPr>
              <w:t xml:space="preserve"> </w:t>
            </w:r>
            <w:r w:rsidRPr="00E67521">
              <w:rPr>
                <w:rFonts w:ascii="Sylfaen" w:hAnsi="Sylfaen"/>
                <w:iCs/>
                <w:color w:val="242021"/>
                <w:sz w:val="16"/>
                <w:szCs w:val="16"/>
                <w:lang w:val="ka-GE"/>
              </w:rPr>
              <w:t>კვირა</w:t>
            </w:r>
          </w:p>
        </w:tc>
        <w:tc>
          <w:tcPr>
            <w:tcW w:w="5400" w:type="dxa"/>
            <w:tcBorders>
              <w:bottom w:val="single" w:sz="4" w:space="0" w:color="auto"/>
            </w:tcBorders>
          </w:tcPr>
          <w:p w:rsidR="00E67521" w:rsidRDefault="00F465B4" w:rsidP="00F465B4">
            <w:pPr>
              <w:jc w:val="both"/>
              <w:rPr>
                <w:rFonts w:ascii="Sylfaen" w:eastAsiaTheme="minorEastAsia" w:hAnsi="Sylfaen" w:cstheme="minorBidi"/>
                <w:color w:val="242021"/>
                <w:sz w:val="16"/>
                <w:szCs w:val="16"/>
                <w:lang w:val="ka-GE"/>
              </w:rPr>
            </w:pPr>
            <w:r>
              <w:rPr>
                <w:rFonts w:ascii="Sylfaen" w:hAnsi="Sylfaen"/>
                <w:iCs/>
                <w:color w:val="242021"/>
                <w:sz w:val="16"/>
                <w:szCs w:val="16"/>
                <w:lang w:val="ka-GE"/>
              </w:rPr>
              <w:t xml:space="preserve">თუ პაციენტს დანიშნული მედიკამენტების </w:t>
            </w:r>
            <w:r>
              <w:rPr>
                <w:rFonts w:ascii="Sylfaen" w:eastAsiaTheme="minorEastAsia" w:hAnsi="Sylfaen" w:cstheme="minorBidi"/>
                <w:color w:val="242021"/>
                <w:sz w:val="16"/>
                <w:szCs w:val="16"/>
                <w:lang w:val="ka-GE"/>
              </w:rPr>
              <w:t xml:space="preserve">80% (23 დოზა) მიღებული აქვს, დამატებითი აქტივობა საჭირო არ არის, მიეცით პაციენტს დარჩენილი დოზები და დაასრულეთ მკურნალობა. </w:t>
            </w:r>
          </w:p>
          <w:p w:rsidR="00F465B4" w:rsidRDefault="00F465B4" w:rsidP="00F465B4">
            <w:pPr>
              <w:jc w:val="both"/>
              <w:rPr>
                <w:rFonts w:ascii="Sylfaen" w:eastAsiaTheme="minorEastAsia" w:hAnsi="Sylfaen" w:cstheme="minorBidi"/>
                <w:color w:val="242021"/>
                <w:sz w:val="16"/>
                <w:szCs w:val="16"/>
                <w:lang w:val="ka-GE"/>
              </w:rPr>
            </w:pPr>
          </w:p>
          <w:p w:rsidR="00F465B4" w:rsidRPr="00E67521" w:rsidRDefault="00F465B4" w:rsidP="00F465B4">
            <w:pPr>
              <w:jc w:val="both"/>
              <w:rPr>
                <w:rFonts w:ascii="Sylfaen" w:hAnsi="Sylfaen"/>
                <w:iCs/>
                <w:color w:val="242021"/>
                <w:sz w:val="16"/>
                <w:szCs w:val="16"/>
                <w:lang w:val="ka-GE"/>
              </w:rPr>
            </w:pPr>
            <w:r>
              <w:rPr>
                <w:rFonts w:ascii="Sylfaen" w:hAnsi="Sylfaen"/>
                <w:iCs/>
                <w:color w:val="242021"/>
                <w:sz w:val="16"/>
                <w:szCs w:val="16"/>
                <w:lang w:val="ka-GE"/>
              </w:rPr>
              <w:t xml:space="preserve">თუ პაციენტს დანიშნული მედიკამენტების </w:t>
            </w:r>
            <w:r>
              <w:rPr>
                <w:rFonts w:ascii="Sylfaen" w:eastAsiaTheme="minorEastAsia" w:hAnsi="Sylfaen" w:cstheme="minorBidi"/>
                <w:color w:val="242021"/>
                <w:sz w:val="16"/>
                <w:szCs w:val="16"/>
                <w:lang w:val="ka-GE"/>
              </w:rPr>
              <w:t>80%-ზე (23 დოზაზე) ნაკლები აქვს მიღებული, განაახლეთ მკურნალობა, დაამატეთ გამოტოვებული დოზები და მიეცით ისინი პაციენტს ისე რომ ჯამში მკურნალობის დასრულება მაქსიმალურ 6 კვირაში მოხერხდეს.</w:t>
            </w:r>
          </w:p>
        </w:tc>
        <w:tc>
          <w:tcPr>
            <w:tcW w:w="2070" w:type="dxa"/>
            <w:vMerge/>
          </w:tcPr>
          <w:p w:rsidR="00E67521" w:rsidRPr="00E67521" w:rsidRDefault="00E67521" w:rsidP="00E67521">
            <w:pPr>
              <w:jc w:val="both"/>
              <w:rPr>
                <w:rFonts w:ascii="Sylfaen" w:hAnsi="Sylfaen"/>
                <w:iCs/>
                <w:color w:val="242021"/>
                <w:sz w:val="16"/>
                <w:szCs w:val="16"/>
                <w:lang w:val="ka-GE"/>
              </w:rPr>
            </w:pPr>
          </w:p>
        </w:tc>
      </w:tr>
      <w:tr w:rsidR="00E67521" w:rsidRPr="00E67521" w:rsidTr="00E67521">
        <w:trPr>
          <w:trHeight w:val="199"/>
        </w:trPr>
        <w:tc>
          <w:tcPr>
            <w:tcW w:w="1170" w:type="dxa"/>
            <w:vMerge/>
          </w:tcPr>
          <w:p w:rsidR="00E67521" w:rsidRPr="00E67521" w:rsidRDefault="00E67521" w:rsidP="00E67521">
            <w:pPr>
              <w:jc w:val="both"/>
              <w:rPr>
                <w:rFonts w:ascii="Sylfaen" w:hAnsi="Sylfaen"/>
                <w:iCs/>
                <w:color w:val="242021"/>
                <w:sz w:val="16"/>
                <w:szCs w:val="16"/>
              </w:rPr>
            </w:pPr>
          </w:p>
        </w:tc>
        <w:tc>
          <w:tcPr>
            <w:tcW w:w="1530" w:type="dxa"/>
            <w:tcBorders>
              <w:top w:val="single" w:sz="4" w:space="0" w:color="auto"/>
            </w:tcBorders>
          </w:tcPr>
          <w:p w:rsidR="00E67521" w:rsidRPr="00E67521" w:rsidRDefault="00E67521" w:rsidP="00E67521">
            <w:pPr>
              <w:jc w:val="both"/>
              <w:rPr>
                <w:rFonts w:ascii="Sylfaen" w:hAnsi="Sylfaen"/>
                <w:iCs/>
                <w:color w:val="242021"/>
                <w:sz w:val="16"/>
                <w:szCs w:val="16"/>
                <w:lang w:val="ka-GE"/>
              </w:rPr>
            </w:pPr>
            <w:r w:rsidRPr="00E67521">
              <w:rPr>
                <w:rFonts w:ascii="Sylfaen" w:hAnsi="Sylfaen"/>
                <w:iCs/>
                <w:color w:val="242021"/>
                <w:sz w:val="16"/>
                <w:szCs w:val="16"/>
                <w:lang w:val="ka-GE"/>
              </w:rPr>
              <w:t>&gt;1 კვირა</w:t>
            </w:r>
          </w:p>
        </w:tc>
        <w:tc>
          <w:tcPr>
            <w:tcW w:w="5400" w:type="dxa"/>
            <w:tcBorders>
              <w:top w:val="single" w:sz="4" w:space="0" w:color="auto"/>
            </w:tcBorders>
          </w:tcPr>
          <w:p w:rsidR="00E67521" w:rsidRDefault="00354D8E" w:rsidP="00E67521">
            <w:pPr>
              <w:jc w:val="both"/>
              <w:rPr>
                <w:rFonts w:ascii="Sylfaen" w:hAnsi="Sylfaen"/>
                <w:iCs/>
                <w:color w:val="242021"/>
                <w:sz w:val="16"/>
                <w:szCs w:val="16"/>
                <w:lang w:val="ka-GE"/>
              </w:rPr>
            </w:pPr>
            <w:r>
              <w:rPr>
                <w:rFonts w:ascii="Sylfaen" w:hAnsi="Sylfaen"/>
                <w:iCs/>
                <w:color w:val="242021"/>
                <w:sz w:val="16"/>
                <w:szCs w:val="16"/>
                <w:lang w:val="ka-GE"/>
              </w:rPr>
              <w:t xml:space="preserve">თუ გამოტოვებულია 7-ზე მეტი თანმიმდევრული დოზა,  </w:t>
            </w:r>
            <w:r w:rsidRPr="00E67521">
              <w:rPr>
                <w:rFonts w:ascii="Sylfaen" w:hAnsi="Sylfaen"/>
                <w:iCs/>
                <w:color w:val="242021"/>
                <w:sz w:val="16"/>
                <w:szCs w:val="16"/>
              </w:rPr>
              <w:t>1HP</w:t>
            </w:r>
            <w:r>
              <w:rPr>
                <w:rFonts w:ascii="Sylfaen" w:hAnsi="Sylfaen"/>
                <w:iCs/>
                <w:color w:val="242021"/>
                <w:sz w:val="16"/>
                <w:szCs w:val="16"/>
                <w:lang w:val="ka-GE"/>
              </w:rPr>
              <w:t xml:space="preserve"> რეჟიმით მკურნალობა ხელახლა დაიწყეთ. </w:t>
            </w:r>
          </w:p>
          <w:p w:rsidR="00354D8E" w:rsidRDefault="00354D8E" w:rsidP="00E67521">
            <w:pPr>
              <w:jc w:val="both"/>
              <w:rPr>
                <w:rFonts w:ascii="Sylfaen" w:hAnsi="Sylfaen"/>
                <w:iCs/>
                <w:color w:val="242021"/>
                <w:sz w:val="16"/>
                <w:szCs w:val="16"/>
                <w:lang w:val="ka-GE"/>
              </w:rPr>
            </w:pPr>
          </w:p>
          <w:p w:rsidR="00354D8E" w:rsidRDefault="00354D8E" w:rsidP="00354D8E">
            <w:pPr>
              <w:jc w:val="both"/>
              <w:rPr>
                <w:rFonts w:ascii="Sylfaen" w:eastAsiaTheme="minorEastAsia" w:hAnsi="Sylfaen" w:cstheme="minorBidi"/>
                <w:color w:val="242021"/>
                <w:sz w:val="16"/>
                <w:szCs w:val="16"/>
                <w:lang w:val="ka-GE"/>
              </w:rPr>
            </w:pPr>
            <w:r>
              <w:rPr>
                <w:rFonts w:ascii="Sylfaen" w:hAnsi="Sylfaen"/>
                <w:iCs/>
                <w:color w:val="242021"/>
                <w:sz w:val="16"/>
                <w:szCs w:val="16"/>
                <w:lang w:val="ka-GE"/>
              </w:rPr>
              <w:t>თუ 7-ზე მეტი დოზა წყვეტი</w:t>
            </w:r>
            <w:r w:rsidR="00CE4268">
              <w:rPr>
                <w:rFonts w:ascii="Sylfaen" w:hAnsi="Sylfaen"/>
                <w:iCs/>
                <w:color w:val="242021"/>
                <w:sz w:val="16"/>
                <w:szCs w:val="16"/>
                <w:lang w:val="ka-GE"/>
              </w:rPr>
              <w:t>ლად არის გამოტოვებული, განაახლეთ</w:t>
            </w:r>
            <w:r>
              <w:rPr>
                <w:rFonts w:ascii="Sylfaen" w:hAnsi="Sylfaen"/>
                <w:iCs/>
                <w:color w:val="242021"/>
                <w:sz w:val="16"/>
                <w:szCs w:val="16"/>
                <w:lang w:val="ka-GE"/>
              </w:rPr>
              <w:t xml:space="preserve"> მკურნალობა, </w:t>
            </w:r>
            <w:r>
              <w:rPr>
                <w:rFonts w:ascii="Sylfaen" w:eastAsiaTheme="minorEastAsia" w:hAnsi="Sylfaen" w:cstheme="minorBidi"/>
                <w:color w:val="242021"/>
                <w:sz w:val="16"/>
                <w:szCs w:val="16"/>
                <w:lang w:val="ka-GE"/>
              </w:rPr>
              <w:t xml:space="preserve">დაამატეთ გამოტოვებული დოზები და მიეცით ისინი </w:t>
            </w:r>
            <w:r>
              <w:rPr>
                <w:rFonts w:ascii="Sylfaen" w:eastAsiaTheme="minorEastAsia" w:hAnsi="Sylfaen" w:cstheme="minorBidi"/>
                <w:color w:val="242021"/>
                <w:sz w:val="16"/>
                <w:szCs w:val="16"/>
                <w:lang w:val="ka-GE"/>
              </w:rPr>
              <w:lastRenderedPageBreak/>
              <w:t>პაციენტს ისე რომ ჯამში მკურნალობის დასრულება მაქსიმალურ 8 კვირაში მოხერხდეს.</w:t>
            </w:r>
          </w:p>
          <w:p w:rsidR="00354D8E" w:rsidRDefault="00354D8E" w:rsidP="00354D8E">
            <w:pPr>
              <w:jc w:val="both"/>
              <w:rPr>
                <w:rFonts w:ascii="Sylfaen" w:eastAsiaTheme="minorEastAsia" w:hAnsi="Sylfaen" w:cstheme="minorBidi"/>
                <w:color w:val="242021"/>
                <w:sz w:val="16"/>
                <w:szCs w:val="16"/>
                <w:lang w:val="ka-GE"/>
              </w:rPr>
            </w:pPr>
          </w:p>
          <w:p w:rsidR="00354D8E" w:rsidRPr="00354D8E" w:rsidRDefault="00354D8E" w:rsidP="00354D8E">
            <w:pPr>
              <w:jc w:val="both"/>
              <w:rPr>
                <w:rFonts w:ascii="Sylfaen" w:hAnsi="Sylfaen"/>
                <w:iCs/>
                <w:color w:val="242021"/>
                <w:sz w:val="16"/>
                <w:szCs w:val="16"/>
                <w:lang w:val="ka-GE"/>
              </w:rPr>
            </w:pPr>
            <w:r>
              <w:rPr>
                <w:rFonts w:ascii="Sylfaen" w:eastAsiaTheme="minorEastAsia" w:hAnsi="Sylfaen" w:cstheme="minorBidi"/>
                <w:color w:val="242021"/>
                <w:sz w:val="16"/>
                <w:szCs w:val="16"/>
                <w:lang w:val="ka-GE"/>
              </w:rPr>
              <w:t xml:space="preserve">თუ </w:t>
            </w:r>
            <w:r w:rsidRPr="00E67521">
              <w:rPr>
                <w:rFonts w:ascii="Sylfaen" w:hAnsi="Sylfaen"/>
                <w:iCs/>
                <w:color w:val="242021"/>
                <w:sz w:val="16"/>
                <w:szCs w:val="16"/>
              </w:rPr>
              <w:t>1HP</w:t>
            </w:r>
            <w:r>
              <w:rPr>
                <w:rFonts w:ascii="Sylfaen" w:hAnsi="Sylfaen"/>
                <w:iCs/>
                <w:color w:val="242021"/>
                <w:sz w:val="16"/>
                <w:szCs w:val="16"/>
                <w:lang w:val="ka-GE"/>
              </w:rPr>
              <w:t xml:space="preserve"> რეჟიმით</w:t>
            </w:r>
            <w:r>
              <w:rPr>
                <w:rFonts w:ascii="Sylfaen" w:eastAsiaTheme="minorEastAsia" w:hAnsi="Sylfaen" w:cstheme="minorBidi"/>
                <w:color w:val="242021"/>
                <w:sz w:val="16"/>
                <w:szCs w:val="16"/>
                <w:lang w:val="ka-GE"/>
              </w:rPr>
              <w:t xml:space="preserve"> მკურნალობაზე დამყოლობის უზრუნველყოფა ვერ ხერხდება შეწყვიტეთ  მკურნალობა </w:t>
            </w:r>
            <w:r>
              <w:rPr>
                <w:rFonts w:ascii="Sylfaen" w:hAnsi="Sylfaen"/>
                <w:iCs/>
                <w:color w:val="242021"/>
                <w:sz w:val="16"/>
                <w:szCs w:val="16"/>
                <w:lang w:val="ka-GE"/>
              </w:rPr>
              <w:t xml:space="preserve">და დანიშნეთ ალტერნატიული ყოველდღიური ან </w:t>
            </w:r>
            <w:r w:rsidRPr="00E67521">
              <w:rPr>
                <w:rFonts w:ascii="Sylfaen" w:hAnsi="Sylfaen"/>
                <w:iCs/>
                <w:color w:val="242021"/>
                <w:sz w:val="16"/>
                <w:szCs w:val="16"/>
              </w:rPr>
              <w:t>3HP</w:t>
            </w:r>
            <w:r>
              <w:rPr>
                <w:rFonts w:ascii="Sylfaen" w:hAnsi="Sylfaen"/>
                <w:iCs/>
                <w:color w:val="242021"/>
                <w:sz w:val="16"/>
                <w:szCs w:val="16"/>
                <w:lang w:val="ka-GE"/>
              </w:rPr>
              <w:t xml:space="preserve"> რეჟიმით პრევენციული მკურნალობა.</w:t>
            </w:r>
          </w:p>
        </w:tc>
        <w:tc>
          <w:tcPr>
            <w:tcW w:w="2070" w:type="dxa"/>
            <w:vMerge/>
          </w:tcPr>
          <w:p w:rsidR="00E67521" w:rsidRPr="00E67521" w:rsidRDefault="00E67521" w:rsidP="00E67521">
            <w:pPr>
              <w:jc w:val="both"/>
              <w:rPr>
                <w:rFonts w:ascii="Sylfaen" w:hAnsi="Sylfaen"/>
                <w:iCs/>
                <w:color w:val="242021"/>
                <w:sz w:val="16"/>
                <w:szCs w:val="16"/>
                <w:lang w:val="ka-GE"/>
              </w:rPr>
            </w:pPr>
          </w:p>
        </w:tc>
      </w:tr>
    </w:tbl>
    <w:p w:rsidR="002F438C" w:rsidRDefault="002F438C" w:rsidP="00842CC2">
      <w:pPr>
        <w:spacing w:after="0" w:line="360" w:lineRule="auto"/>
        <w:jc w:val="both"/>
        <w:rPr>
          <w:rFonts w:ascii="Sylfaen" w:hAnsi="Sylfaen"/>
          <w:iCs/>
          <w:color w:val="242021"/>
          <w:lang w:val="ka-GE"/>
        </w:rPr>
      </w:pPr>
    </w:p>
    <w:p w:rsidR="00842CC2" w:rsidRDefault="00842CC2" w:rsidP="00842CC2">
      <w:pPr>
        <w:spacing w:after="0" w:line="360" w:lineRule="auto"/>
        <w:jc w:val="both"/>
        <w:rPr>
          <w:rFonts w:ascii="Sylfaen" w:hAnsi="Sylfaen"/>
          <w:iCs/>
          <w:color w:val="242021"/>
          <w:lang w:val="ka-GE"/>
        </w:rPr>
      </w:pPr>
      <w:r>
        <w:rPr>
          <w:rFonts w:ascii="Sylfaen" w:hAnsi="Sylfaen"/>
          <w:iCs/>
          <w:color w:val="242021"/>
          <w:lang w:val="ka-GE"/>
        </w:rPr>
        <w:t xml:space="preserve">ტუბერკულოზის პრევენციული მკურნალობის წარუმატებელი გამოსავლის შესაფასებლად შემდეგი დეფინიციები შეიძლება იყოს გამოყენებული: </w:t>
      </w:r>
    </w:p>
    <w:p w:rsidR="00842CC2" w:rsidRDefault="00842CC2" w:rsidP="00842CC2">
      <w:pPr>
        <w:spacing w:after="0" w:line="360" w:lineRule="auto"/>
        <w:jc w:val="both"/>
        <w:rPr>
          <w:rFonts w:ascii="Sylfaen" w:hAnsi="Sylfaen"/>
          <w:iCs/>
          <w:color w:val="242021"/>
          <w:lang w:val="ka-GE"/>
        </w:rPr>
      </w:pPr>
      <w:r w:rsidRPr="002C53E8">
        <w:rPr>
          <w:rFonts w:ascii="Sylfaen" w:hAnsi="Sylfaen"/>
          <w:b/>
          <w:iCs/>
          <w:color w:val="242021"/>
          <w:lang w:val="ka-GE"/>
        </w:rPr>
        <w:t>უშედეგო</w:t>
      </w:r>
      <w:r>
        <w:rPr>
          <w:rFonts w:ascii="Sylfaen" w:hAnsi="Sylfaen"/>
          <w:iCs/>
          <w:color w:val="242021"/>
          <w:lang w:val="ka-GE"/>
        </w:rPr>
        <w:t xml:space="preserve"> - ტუბერკულოზის პრევენვიული </w:t>
      </w:r>
      <w:r w:rsidR="0048611A">
        <w:rPr>
          <w:rFonts w:ascii="Sylfaen" w:hAnsi="Sylfaen"/>
          <w:iCs/>
          <w:color w:val="242021"/>
          <w:lang w:val="ka-GE"/>
        </w:rPr>
        <w:t xml:space="preserve">მკურნალობა უშედეგოა, თუ </w:t>
      </w:r>
      <w:r>
        <w:rPr>
          <w:rFonts w:ascii="Sylfaen" w:hAnsi="Sylfaen"/>
          <w:iCs/>
          <w:color w:val="242021"/>
          <w:lang w:val="ka-GE"/>
        </w:rPr>
        <w:t xml:space="preserve">მკურნალობის ნებისმიერ ეტაპზე აქტიური </w:t>
      </w:r>
      <w:r w:rsidR="0048611A">
        <w:rPr>
          <w:rFonts w:ascii="Sylfaen" w:hAnsi="Sylfaen"/>
          <w:iCs/>
          <w:color w:val="242021"/>
          <w:lang w:val="ka-GE"/>
        </w:rPr>
        <w:t>ტუბერკულოზი</w:t>
      </w:r>
      <w:r>
        <w:rPr>
          <w:rFonts w:ascii="Sylfaen" w:hAnsi="Sylfaen"/>
          <w:iCs/>
          <w:color w:val="242021"/>
          <w:lang w:val="ka-GE"/>
        </w:rPr>
        <w:t xml:space="preserve"> განვითარ</w:t>
      </w:r>
      <w:r w:rsidR="0048611A">
        <w:rPr>
          <w:rFonts w:ascii="Sylfaen" w:hAnsi="Sylfaen"/>
          <w:iCs/>
          <w:color w:val="242021"/>
          <w:lang w:val="ka-GE"/>
        </w:rPr>
        <w:t>დ</w:t>
      </w:r>
      <w:r>
        <w:rPr>
          <w:rFonts w:ascii="Sylfaen" w:hAnsi="Sylfaen"/>
          <w:iCs/>
          <w:color w:val="242021"/>
          <w:lang w:val="ka-GE"/>
        </w:rPr>
        <w:t xml:space="preserve">ა;  </w:t>
      </w:r>
    </w:p>
    <w:p w:rsidR="00842CC2" w:rsidRDefault="00842CC2" w:rsidP="00842CC2">
      <w:pPr>
        <w:spacing w:after="0" w:line="360" w:lineRule="auto"/>
        <w:jc w:val="both"/>
        <w:rPr>
          <w:rFonts w:ascii="Sylfaen" w:hAnsi="Sylfaen"/>
          <w:iCs/>
          <w:color w:val="242021"/>
          <w:lang w:val="ka-GE"/>
        </w:rPr>
      </w:pPr>
      <w:r w:rsidRPr="002C53E8">
        <w:rPr>
          <w:rFonts w:ascii="Sylfaen" w:hAnsi="Sylfaen"/>
          <w:b/>
          <w:iCs/>
          <w:color w:val="242021"/>
          <w:lang w:val="ka-GE"/>
        </w:rPr>
        <w:t>გარდაცვალება</w:t>
      </w:r>
      <w:r>
        <w:rPr>
          <w:rFonts w:ascii="Sylfaen" w:hAnsi="Sylfaen"/>
          <w:iCs/>
          <w:color w:val="242021"/>
          <w:lang w:val="ka-GE"/>
        </w:rPr>
        <w:t xml:space="preserve"> - ტუბერკულოზის პრევენციული მკურნალობის მიმდინარეობისას ნებისმიერი მიზეზით გარდაცვალება; </w:t>
      </w:r>
    </w:p>
    <w:p w:rsidR="008D5810" w:rsidRDefault="00842CC2" w:rsidP="00842CC2">
      <w:pPr>
        <w:spacing w:after="0" w:line="360" w:lineRule="auto"/>
        <w:jc w:val="both"/>
        <w:rPr>
          <w:rFonts w:ascii="Sylfaen" w:hAnsi="Sylfaen"/>
          <w:color w:val="242021"/>
          <w:lang w:val="ka-GE"/>
        </w:rPr>
      </w:pPr>
      <w:r w:rsidRPr="002C53E8">
        <w:rPr>
          <w:rFonts w:ascii="Sylfaen" w:hAnsi="Sylfaen"/>
          <w:b/>
          <w:iCs/>
          <w:color w:val="242021"/>
          <w:lang w:val="ka-GE"/>
        </w:rPr>
        <w:t>მეთვალყურეობიდან დაკარგვა</w:t>
      </w:r>
      <w:r>
        <w:rPr>
          <w:rFonts w:ascii="Sylfaen" w:hAnsi="Sylfaen"/>
          <w:iCs/>
          <w:color w:val="242021"/>
          <w:lang w:val="ka-GE"/>
        </w:rPr>
        <w:t xml:space="preserve"> - ტუბერკულოზის პრევენციული მკურნალობა შეწყვეტილია </w:t>
      </w:r>
      <w:r w:rsidR="008D5810">
        <w:rPr>
          <w:rFonts w:ascii="Sylfaen" w:hAnsi="Sylfaen"/>
          <w:iCs/>
          <w:color w:val="242021"/>
          <w:lang w:val="ka-GE"/>
        </w:rPr>
        <w:t>≥</w:t>
      </w:r>
      <w:r>
        <w:rPr>
          <w:rFonts w:ascii="Sylfaen" w:hAnsi="Sylfaen"/>
          <w:iCs/>
          <w:color w:val="242021"/>
          <w:lang w:val="ka-GE"/>
        </w:rPr>
        <w:t>8 თანმიმდევრული კვირის განმავლობა</w:t>
      </w:r>
      <w:r w:rsidR="008D5810">
        <w:rPr>
          <w:rFonts w:ascii="Sylfaen" w:hAnsi="Sylfaen"/>
          <w:iCs/>
          <w:color w:val="242021"/>
          <w:lang w:val="ka-GE"/>
        </w:rPr>
        <w:t>შ</w:t>
      </w:r>
      <w:r>
        <w:rPr>
          <w:rFonts w:ascii="Sylfaen" w:hAnsi="Sylfaen"/>
          <w:iCs/>
          <w:color w:val="242021"/>
          <w:lang w:val="ka-GE"/>
        </w:rPr>
        <w:t xml:space="preserve">ი </w:t>
      </w:r>
      <w:r w:rsidRPr="008D5810">
        <w:rPr>
          <w:rFonts w:ascii="Sylfaen" w:hAnsi="Sylfaen"/>
          <w:color w:val="242021"/>
          <w:lang w:val="ka-GE"/>
        </w:rPr>
        <w:t xml:space="preserve">3HP, 3HR </w:t>
      </w:r>
      <w:r w:rsidR="008D5810">
        <w:rPr>
          <w:rFonts w:ascii="Sylfaen" w:hAnsi="Sylfaen"/>
          <w:color w:val="242021"/>
          <w:lang w:val="ka-GE"/>
        </w:rPr>
        <w:t>და</w:t>
      </w:r>
      <w:r w:rsidRPr="008D5810">
        <w:rPr>
          <w:rFonts w:ascii="Sylfaen" w:hAnsi="Sylfaen"/>
          <w:color w:val="242021"/>
          <w:lang w:val="ka-GE"/>
        </w:rPr>
        <w:t xml:space="preserve"> 4R</w:t>
      </w:r>
      <w:r w:rsidR="008D5810">
        <w:rPr>
          <w:rFonts w:ascii="Sylfaen" w:hAnsi="Sylfaen"/>
          <w:color w:val="242021"/>
          <w:lang w:val="ka-GE"/>
        </w:rPr>
        <w:t xml:space="preserve"> რეჟიმების შემთხვევაში</w:t>
      </w:r>
      <w:r w:rsidRPr="008D5810">
        <w:rPr>
          <w:rFonts w:ascii="Sylfaen" w:hAnsi="Sylfaen"/>
          <w:color w:val="242021"/>
          <w:lang w:val="ka-GE"/>
        </w:rPr>
        <w:t xml:space="preserve"> </w:t>
      </w:r>
      <w:r w:rsidR="008D5810">
        <w:rPr>
          <w:rFonts w:ascii="Sylfaen" w:hAnsi="Sylfaen"/>
          <w:color w:val="242021"/>
          <w:lang w:val="ka-GE"/>
        </w:rPr>
        <w:t xml:space="preserve">და </w:t>
      </w:r>
      <w:r w:rsidRPr="008D5810">
        <w:rPr>
          <w:rFonts w:ascii="Sylfaen" w:hAnsi="Sylfaen"/>
          <w:color w:val="242021"/>
          <w:lang w:val="ka-GE"/>
        </w:rPr>
        <w:t xml:space="preserve">10 </w:t>
      </w:r>
      <w:r w:rsidR="008D5810">
        <w:rPr>
          <w:rFonts w:ascii="Sylfaen" w:hAnsi="Sylfaen"/>
          <w:color w:val="242021"/>
          <w:lang w:val="ka-GE"/>
        </w:rPr>
        <w:t xml:space="preserve">თანმიმდევრული დღის </w:t>
      </w:r>
      <w:r w:rsidR="002C53E8">
        <w:rPr>
          <w:rFonts w:ascii="Sylfaen" w:hAnsi="Sylfaen"/>
          <w:color w:val="242021"/>
          <w:lang w:val="ka-GE"/>
        </w:rPr>
        <w:t>განმავლობაშ</w:t>
      </w:r>
      <w:r w:rsidR="008D5810">
        <w:rPr>
          <w:rFonts w:ascii="Sylfaen" w:hAnsi="Sylfaen"/>
          <w:color w:val="242021"/>
          <w:lang w:val="ka-GE"/>
        </w:rPr>
        <w:t>ი</w:t>
      </w:r>
      <w:r w:rsidRPr="008D5810">
        <w:rPr>
          <w:rFonts w:ascii="Sylfaen" w:hAnsi="Sylfaen"/>
          <w:color w:val="242021"/>
          <w:lang w:val="ka-GE"/>
        </w:rPr>
        <w:t xml:space="preserve"> 1HP</w:t>
      </w:r>
      <w:r w:rsidR="008D5810">
        <w:rPr>
          <w:rFonts w:ascii="Sylfaen" w:hAnsi="Sylfaen"/>
          <w:color w:val="242021"/>
          <w:lang w:val="ka-GE"/>
        </w:rPr>
        <w:t xml:space="preserve"> რეჟიმით მკურნალობის შემთხვევაში;</w:t>
      </w:r>
    </w:p>
    <w:p w:rsidR="008D5810" w:rsidRDefault="008D5810" w:rsidP="00842CC2">
      <w:pPr>
        <w:spacing w:after="0" w:line="360" w:lineRule="auto"/>
        <w:jc w:val="both"/>
        <w:rPr>
          <w:rFonts w:ascii="Sylfaen" w:hAnsi="Sylfaen"/>
          <w:color w:val="242021"/>
          <w:lang w:val="ka-GE"/>
        </w:rPr>
      </w:pPr>
      <w:r w:rsidRPr="002C53E8">
        <w:rPr>
          <w:rFonts w:ascii="Sylfaen" w:hAnsi="Sylfaen"/>
          <w:b/>
          <w:color w:val="242021"/>
          <w:lang w:val="ka-GE"/>
        </w:rPr>
        <w:t>პრევენციული მკურნალობის შეჩერება ტოქსიურობის გამო</w:t>
      </w:r>
      <w:r>
        <w:rPr>
          <w:rFonts w:ascii="Sylfaen" w:hAnsi="Sylfaen"/>
          <w:color w:val="242021"/>
          <w:lang w:val="ka-GE"/>
        </w:rPr>
        <w:t xml:space="preserve"> - გვერდითი მოვლენების ან მედიკამენტებს შორის ურთიერთქმედების გამო კლინიცისტის მიერ მკურნალობის შეჩერება შემდგომი აღდგენით ან აღდგენის გარეშე, ან რეჟიმის შეცვლით</w:t>
      </w:r>
      <w:r w:rsidR="002C53E8">
        <w:rPr>
          <w:rFonts w:ascii="Sylfaen" w:hAnsi="Sylfaen"/>
          <w:color w:val="242021"/>
          <w:lang w:val="ka-GE"/>
        </w:rPr>
        <w:t>;</w:t>
      </w:r>
    </w:p>
    <w:p w:rsidR="00D14E5B" w:rsidRDefault="002C53E8" w:rsidP="00842CC2">
      <w:pPr>
        <w:spacing w:after="0" w:line="360" w:lineRule="auto"/>
        <w:jc w:val="both"/>
        <w:rPr>
          <w:rFonts w:ascii="Sylfaen" w:hAnsi="Sylfaen"/>
          <w:color w:val="242021"/>
          <w:lang w:val="ka-GE"/>
        </w:rPr>
      </w:pPr>
      <w:r w:rsidRPr="002C53E8">
        <w:rPr>
          <w:rFonts w:ascii="Sylfaen" w:hAnsi="Sylfaen"/>
          <w:b/>
          <w:color w:val="242021"/>
          <w:lang w:val="ka-GE"/>
        </w:rPr>
        <w:t xml:space="preserve">შეუფასებელი </w:t>
      </w:r>
      <w:r>
        <w:rPr>
          <w:rFonts w:ascii="Sylfaen" w:hAnsi="Sylfaen"/>
          <w:color w:val="242021"/>
          <w:lang w:val="ka-GE"/>
        </w:rPr>
        <w:t>- ჩანაწერი დაკარგულია, ან პაციენტი გადაყვანილია სხვა სამედიცინო დაწესებულებაში ისე, რომ პრევენციული მკურნალობის დასრულების შესახებ ჩანაწერი არ არსებობს</w:t>
      </w:r>
      <w:r w:rsidR="00134AE0">
        <w:rPr>
          <w:rFonts w:ascii="Sylfaen" w:hAnsi="Sylfaen"/>
          <w:color w:val="242021"/>
          <w:lang w:val="ka-GE"/>
        </w:rPr>
        <w:t xml:space="preserve"> (ქართული რეალობის გათვალისწინებით იგულისხმება, რომ პაციენტი გადაყვანილია სხვა ქვეყნის სამედიცინო დაწესებულებაში). </w:t>
      </w:r>
    </w:p>
    <w:p w:rsidR="00D14E5B" w:rsidRDefault="00D14E5B" w:rsidP="00631FA9">
      <w:pPr>
        <w:pStyle w:val="Heading1"/>
        <w:ind w:left="0" w:firstLine="0"/>
        <w:rPr>
          <w:lang w:val="ka-GE"/>
        </w:rPr>
      </w:pPr>
      <w:bookmarkStart w:id="22" w:name="_Toc73566129"/>
      <w:r>
        <w:rPr>
          <w:rFonts w:ascii="Sylfaen" w:hAnsi="Sylfaen" w:cs="Sylfaen"/>
          <w:lang w:val="ka-GE"/>
        </w:rPr>
        <w:t>ტუბერკულოზის</w:t>
      </w:r>
      <w:r>
        <w:rPr>
          <w:rFonts w:cs="Cambria"/>
          <w:lang w:val="ka-GE"/>
        </w:rPr>
        <w:t xml:space="preserve"> </w:t>
      </w:r>
      <w:r>
        <w:rPr>
          <w:rFonts w:ascii="Sylfaen" w:hAnsi="Sylfaen" w:cs="Sylfaen"/>
          <w:lang w:val="ka-GE"/>
        </w:rPr>
        <w:t>პრევენციული</w:t>
      </w:r>
      <w:r>
        <w:rPr>
          <w:rFonts w:cs="Cambria"/>
          <w:lang w:val="ka-GE"/>
        </w:rPr>
        <w:t xml:space="preserve"> </w:t>
      </w:r>
      <w:r>
        <w:rPr>
          <w:rFonts w:ascii="Sylfaen" w:hAnsi="Sylfaen" w:cs="Sylfaen"/>
          <w:lang w:val="ka-GE"/>
        </w:rPr>
        <w:t>მკურნალობის</w:t>
      </w:r>
      <w:r>
        <w:rPr>
          <w:rFonts w:cs="Cambria"/>
          <w:lang w:val="ka-GE"/>
        </w:rPr>
        <w:t xml:space="preserve"> </w:t>
      </w:r>
      <w:r>
        <w:rPr>
          <w:rFonts w:ascii="Sylfaen" w:hAnsi="Sylfaen" w:cs="Sylfaen"/>
          <w:lang w:val="ka-GE"/>
        </w:rPr>
        <w:t>მონიტორინგი</w:t>
      </w:r>
      <w:bookmarkEnd w:id="22"/>
    </w:p>
    <w:p w:rsidR="00D14E5B" w:rsidRDefault="00D14E5B" w:rsidP="00842CC2">
      <w:pPr>
        <w:spacing w:after="0" w:line="360" w:lineRule="auto"/>
        <w:jc w:val="both"/>
        <w:rPr>
          <w:rFonts w:ascii="Sylfaen" w:hAnsi="Sylfaen"/>
          <w:color w:val="242021"/>
          <w:lang w:val="ka-GE"/>
        </w:rPr>
      </w:pPr>
    </w:p>
    <w:p w:rsidR="00D14E5B" w:rsidRPr="00D07DF4" w:rsidRDefault="00D14E5B" w:rsidP="00D14E5B">
      <w:pPr>
        <w:tabs>
          <w:tab w:val="left" w:pos="360"/>
        </w:tabs>
        <w:spacing w:line="360" w:lineRule="auto"/>
        <w:jc w:val="both"/>
        <w:rPr>
          <w:rFonts w:ascii="Sylfaen" w:hAnsi="Sylfaen"/>
          <w:b/>
          <w:lang w:val="ka-GE"/>
        </w:rPr>
      </w:pPr>
      <w:r w:rsidRPr="00D07DF4">
        <w:rPr>
          <w:rFonts w:ascii="Sylfaen" w:hAnsi="Sylfaen"/>
          <w:iCs/>
          <w:color w:val="242021"/>
          <w:lang w:val="ka-GE"/>
        </w:rPr>
        <w:t xml:space="preserve">პრევენციული მკურნალობა პაციენტთან შეთანხმებით უშუალო (DOT) ან ვიდეო (VOT) მეთვალყურეობით უნდა ჩატარდეს. </w:t>
      </w:r>
    </w:p>
    <w:p w:rsidR="00D14E5B" w:rsidRPr="00321B38" w:rsidRDefault="00D14E5B" w:rsidP="00060C12">
      <w:pPr>
        <w:spacing w:after="0" w:line="360" w:lineRule="auto"/>
        <w:jc w:val="both"/>
        <w:rPr>
          <w:rFonts w:ascii="Sylfaen" w:hAnsi="Sylfaen"/>
          <w:iCs/>
          <w:lang w:val="ka-GE"/>
        </w:rPr>
      </w:pPr>
      <w:r w:rsidRPr="00321B38">
        <w:rPr>
          <w:rFonts w:ascii="Sylfaen" w:hAnsi="Sylfaen"/>
          <w:iCs/>
          <w:lang w:val="ka-GE"/>
        </w:rPr>
        <w:t xml:space="preserve">პაციენტის ყოველი ვიზიტის დროს მედპერსონალმა უნდა უზრუნველყოს შემდეგი: </w:t>
      </w:r>
    </w:p>
    <w:p w:rsidR="0041122B" w:rsidRPr="00321B38" w:rsidRDefault="0048611A"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პაციენტი</w:t>
      </w:r>
      <w:r w:rsidR="0041122B" w:rsidRPr="00321B38">
        <w:rPr>
          <w:rFonts w:ascii="Sylfaen" w:hAnsi="Sylfaen"/>
          <w:lang w:val="ka-GE"/>
        </w:rPr>
        <w:t>ს</w:t>
      </w:r>
      <w:r w:rsidRPr="00321B38">
        <w:rPr>
          <w:rFonts w:ascii="Sylfaen" w:hAnsi="Sylfaen"/>
          <w:lang w:val="ka-GE"/>
        </w:rPr>
        <w:t xml:space="preserve"> ინფორმირებ</w:t>
      </w:r>
      <w:r w:rsidR="0041122B" w:rsidRPr="00321B38">
        <w:rPr>
          <w:rFonts w:ascii="Sylfaen" w:hAnsi="Sylfaen"/>
          <w:lang w:val="ka-GE"/>
        </w:rPr>
        <w:t>ა</w:t>
      </w:r>
      <w:r w:rsidRPr="00321B38">
        <w:rPr>
          <w:rFonts w:ascii="Sylfaen" w:hAnsi="Sylfaen"/>
          <w:lang w:val="ka-GE"/>
        </w:rPr>
        <w:t xml:space="preserve"> ტუბერკულოზისათვის დამახასიათებელი სიმ</w:t>
      </w:r>
      <w:r w:rsidR="0041122B" w:rsidRPr="00321B38">
        <w:rPr>
          <w:rFonts w:ascii="Sylfaen" w:hAnsi="Sylfaen"/>
          <w:lang w:val="ka-GE"/>
        </w:rPr>
        <w:t>პ</w:t>
      </w:r>
      <w:r w:rsidRPr="00321B38">
        <w:rPr>
          <w:rFonts w:ascii="Sylfaen" w:hAnsi="Sylfaen"/>
          <w:lang w:val="ka-GE"/>
        </w:rPr>
        <w:t>ტომების</w:t>
      </w:r>
      <w:r w:rsidR="0041122B" w:rsidRPr="00321B38">
        <w:rPr>
          <w:rFonts w:ascii="Sylfaen" w:hAnsi="Sylfaen"/>
          <w:lang w:val="ka-GE"/>
        </w:rPr>
        <w:t xml:space="preserve">, პრევენციული მკურნალობის და მისი დასრულების მნიშვნელობის შესახებ; </w:t>
      </w:r>
    </w:p>
    <w:p w:rsidR="00060C12" w:rsidRPr="00321B38" w:rsidRDefault="0041122B"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lastRenderedPageBreak/>
        <w:t>აქტიური ტუბერკულოზისათვის დამახასიათებელი სიმპტომების და ნიშნების სკრინინგი</w:t>
      </w:r>
      <w:r w:rsidR="00C3290C" w:rsidRPr="00321B38">
        <w:rPr>
          <w:rFonts w:ascii="Sylfaen" w:hAnsi="Sylfaen"/>
          <w:lang w:val="ka-GE"/>
        </w:rPr>
        <w:t>; თუ პრევენციულ მკურნალობაზე მყოფ პაციენტთან აქტიური ტუბერკულოზის დიაგნოზი დაის</w:t>
      </w:r>
      <w:r w:rsidR="00ED35C9" w:rsidRPr="00321B38">
        <w:rPr>
          <w:rFonts w:ascii="Sylfaen" w:hAnsi="Sylfaen"/>
          <w:lang w:val="ka-GE"/>
        </w:rPr>
        <w:t>ვა</w:t>
      </w:r>
      <w:r w:rsidR="00C3290C" w:rsidRPr="00321B38">
        <w:rPr>
          <w:rFonts w:ascii="Sylfaen" w:hAnsi="Sylfaen"/>
          <w:lang w:val="ka-GE"/>
        </w:rPr>
        <w:t>, პრევენციული მკურნალობა უნდა შეწყდეს და დაავადების საწინააღმდეგო მკურნალობა უნდა დაიწყოს;</w:t>
      </w:r>
      <w:r w:rsidR="00060C12" w:rsidRPr="00321B38">
        <w:rPr>
          <w:rFonts w:ascii="Sylfaen" w:hAnsi="Sylfaen"/>
          <w:lang w:val="ka-GE"/>
        </w:rPr>
        <w:t xml:space="preserve"> </w:t>
      </w:r>
    </w:p>
    <w:p w:rsidR="00060C12" w:rsidRPr="00321B38" w:rsidRDefault="00C3290C"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უნდა გაკონტროლდეს პაციენტის წონა (</w:t>
      </w:r>
      <w:r w:rsidR="00060C12" w:rsidRPr="00321B38">
        <w:rPr>
          <w:rFonts w:ascii="Sylfaen" w:hAnsi="Sylfaen"/>
          <w:lang w:val="ka-GE"/>
        </w:rPr>
        <w:t>სადაც</w:t>
      </w:r>
      <w:r w:rsidRPr="00321B38">
        <w:rPr>
          <w:rFonts w:ascii="Sylfaen" w:hAnsi="Sylfaen"/>
          <w:lang w:val="ka-GE"/>
        </w:rPr>
        <w:t xml:space="preserve"> შესაძლებელია) და დანიშნული პრევენციული მედიკამენტების დოზა შესაბამისად დაკორექტირდეს. ეს განსაკუთრებით მნიშვნელოვანია მცირეწლოვანი ბავშვების შემთხვევაში, ვინაიდან პრევენციული მკურნალობის პერიოდში ჩვილები და მცირეწლოვანი ბავშვები ნორმაში საგრძნობლად იმატებენ  წონაში და მათ სჭირდებათ დოზის კორექცია. მეორეს მხრივ, თუ წონის კონტროლისას </w:t>
      </w:r>
      <w:r w:rsidR="00060C12" w:rsidRPr="00321B38">
        <w:rPr>
          <w:rFonts w:ascii="Sylfaen" w:hAnsi="Sylfaen"/>
          <w:lang w:val="ka-GE"/>
        </w:rPr>
        <w:t xml:space="preserve">წონის კლება ან არასაკმარისი </w:t>
      </w:r>
      <w:r w:rsidRPr="00321B38">
        <w:rPr>
          <w:rFonts w:ascii="Sylfaen" w:hAnsi="Sylfaen"/>
          <w:lang w:val="ka-GE"/>
        </w:rPr>
        <w:t xml:space="preserve">მატება დაფიქსირდა ეს შეიძლება </w:t>
      </w:r>
      <w:r w:rsidR="00060C12" w:rsidRPr="00321B38">
        <w:rPr>
          <w:rFonts w:ascii="Sylfaen" w:hAnsi="Sylfaen"/>
          <w:lang w:val="ka-GE"/>
        </w:rPr>
        <w:t>აქტიური ტუბერკულოზის ადრეული კლინიკური გამოვლინება იყოს;</w:t>
      </w:r>
    </w:p>
    <w:p w:rsidR="002A2F20" w:rsidRPr="00321B38" w:rsidRDefault="00060C12"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საჭიროა გვერდითი მოვლენების სკრინინგი და გამოვლენისას მათი მართვა ან პაციენტის შესაბამის სპეციალისტთან რეფერირება</w:t>
      </w:r>
      <w:r w:rsidR="002A2F20" w:rsidRPr="00321B38">
        <w:rPr>
          <w:rFonts w:ascii="Sylfaen" w:hAnsi="Sylfaen"/>
          <w:lang w:val="ka-GE"/>
        </w:rPr>
        <w:t>;</w:t>
      </w:r>
    </w:p>
    <w:p w:rsidR="002743B7" w:rsidRPr="00321B38" w:rsidRDefault="00060C12"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 xml:space="preserve">პაციენტი ინფორმირებული უნდა იყოს და </w:t>
      </w:r>
      <w:r w:rsidR="00EC04C8" w:rsidRPr="00321B38">
        <w:rPr>
          <w:rFonts w:ascii="Sylfaen" w:hAnsi="Sylfaen"/>
          <w:lang w:val="ka-GE"/>
        </w:rPr>
        <w:t xml:space="preserve">მედპერსონალმა </w:t>
      </w:r>
      <w:r w:rsidRPr="00321B38">
        <w:rPr>
          <w:rFonts w:ascii="Sylfaen" w:hAnsi="Sylfaen"/>
          <w:lang w:val="ka-GE"/>
        </w:rPr>
        <w:t xml:space="preserve">ყოველ ვიზიტზე უნდა </w:t>
      </w:r>
      <w:r w:rsidR="00EC04C8" w:rsidRPr="00321B38">
        <w:rPr>
          <w:rFonts w:ascii="Sylfaen" w:hAnsi="Sylfaen"/>
          <w:lang w:val="ka-GE"/>
        </w:rPr>
        <w:t xml:space="preserve">  შეახსენოს </w:t>
      </w:r>
      <w:r w:rsidR="002743B7" w:rsidRPr="00321B38">
        <w:rPr>
          <w:rFonts w:ascii="Sylfaen" w:hAnsi="Sylfaen"/>
          <w:lang w:val="ka-GE"/>
        </w:rPr>
        <w:t>ისეთი</w:t>
      </w:r>
      <w:r w:rsidR="00EC04C8" w:rsidRPr="00321B38">
        <w:rPr>
          <w:rFonts w:ascii="Sylfaen" w:hAnsi="Sylfaen"/>
          <w:lang w:val="ka-GE"/>
        </w:rPr>
        <w:t xml:space="preserve"> </w:t>
      </w:r>
      <w:r w:rsidR="00ED35C9" w:rsidRPr="00321B38">
        <w:rPr>
          <w:rFonts w:ascii="Sylfaen" w:hAnsi="Sylfaen"/>
          <w:lang w:val="ka-GE"/>
        </w:rPr>
        <w:t xml:space="preserve">შესაძლო </w:t>
      </w:r>
      <w:r w:rsidR="00EC04C8" w:rsidRPr="00321B38">
        <w:rPr>
          <w:rFonts w:ascii="Sylfaen" w:hAnsi="Sylfaen"/>
          <w:lang w:val="ka-GE"/>
        </w:rPr>
        <w:t>გვერდითი მოვლენები</w:t>
      </w:r>
      <w:r w:rsidR="002743B7" w:rsidRPr="00321B38">
        <w:rPr>
          <w:rFonts w:ascii="Sylfaen" w:hAnsi="Sylfaen"/>
          <w:lang w:val="ka-GE"/>
        </w:rPr>
        <w:t xml:space="preserve">ს შესახებ როგორიცაა ანორექსია, გულისრევის შეგრძნება, პირღებინება,  დისკომფორტი საჭმლის მომნელებელი სისტემიდან, პერსისტირებადი სისუსტე ან ადვილად დაღლა, მუქად შეფერილი შარდი, </w:t>
      </w:r>
      <w:r w:rsidR="00EC04C8" w:rsidRPr="00321B38">
        <w:rPr>
          <w:rFonts w:ascii="Sylfaen" w:hAnsi="Sylfaen"/>
          <w:lang w:val="ka-GE"/>
        </w:rPr>
        <w:t xml:space="preserve"> </w:t>
      </w:r>
      <w:r w:rsidR="002743B7" w:rsidRPr="00321B38">
        <w:rPr>
          <w:rFonts w:ascii="Sylfaen" w:hAnsi="Sylfaen"/>
          <w:lang w:val="ka-GE"/>
        </w:rPr>
        <w:t xml:space="preserve">ღია ფერის განავალი ან სიყვითლე. </w:t>
      </w:r>
      <w:r w:rsidR="001D3A2C" w:rsidRPr="00321B38">
        <w:rPr>
          <w:rFonts w:ascii="Sylfaen" w:hAnsi="Sylfaen"/>
          <w:lang w:val="ka-GE"/>
        </w:rPr>
        <w:t xml:space="preserve">ჩამოთვლილი ნიშნები და სიმპტომები ღვიძლის დაზიანებაზე მიანიშნებენ და დაუყოვნებელ კვლევებს საჭიროებენ. თუ ამ ნიშნების/სიმპტომების მქონე პაციენტის კონსულტირება და გამოკვლევა ვერ ხერხდება, პრევენციული მკურნალობა დაუყოვნებლივ უნდა შეწყდეს; </w:t>
      </w:r>
    </w:p>
    <w:p w:rsidR="001D3A2C" w:rsidRPr="00321B38" w:rsidRDefault="001D3A2C"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 xml:space="preserve">პრევენციული მკურნალობის დოზის გამოტოვების შემთხვევაში უნდა გაირკვეს მიზეზი და გაძლიერდეს პაციენტის მხარდაჭერა, რათა მან დაასრულოს პრევენციული მკურნალობა; </w:t>
      </w:r>
    </w:p>
    <w:p w:rsidR="002A2F20" w:rsidRPr="00321B38" w:rsidRDefault="001D3A2C"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თანმხლები დაავადებების/მდგომარეობების შემთხვევაში პრევენციული მკურნალობის პერიოდში მათი მართვა შესაბამის სპეციალისტთან კონსულტირებით უნდა გაგრძელდეს;</w:t>
      </w:r>
    </w:p>
    <w:p w:rsidR="00ED35C9" w:rsidRPr="00321B38" w:rsidRDefault="001D3A2C"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 xml:space="preserve">პაციენტისგან </w:t>
      </w:r>
      <w:r w:rsidR="00ED35C9" w:rsidRPr="00321B38">
        <w:rPr>
          <w:rFonts w:ascii="Sylfaen" w:hAnsi="Sylfaen"/>
          <w:lang w:val="ka-GE"/>
        </w:rPr>
        <w:t xml:space="preserve">უნდა შეგროვდეს ინფორმაცია </w:t>
      </w:r>
      <w:r w:rsidR="00F8136A">
        <w:rPr>
          <w:rFonts w:ascii="Sylfaen" w:hAnsi="Sylfaen"/>
          <w:lang w:val="ka-GE"/>
        </w:rPr>
        <w:t>ორსულობის</w:t>
      </w:r>
      <w:r w:rsidR="00ED35C9" w:rsidRPr="00321B38">
        <w:rPr>
          <w:rFonts w:ascii="Sylfaen" w:hAnsi="Sylfaen"/>
          <w:lang w:val="ka-GE"/>
        </w:rPr>
        <w:t xml:space="preserve">, ლაქტაციის და </w:t>
      </w:r>
      <w:r w:rsidR="00D21C9A" w:rsidRPr="00321B38">
        <w:rPr>
          <w:rFonts w:ascii="Sylfaen" w:hAnsi="Sylfaen"/>
          <w:lang w:val="ka-GE"/>
        </w:rPr>
        <w:t>კონტრაცეფ</w:t>
      </w:r>
      <w:r w:rsidR="00ED35C9" w:rsidRPr="00321B38">
        <w:rPr>
          <w:rFonts w:ascii="Sylfaen" w:hAnsi="Sylfaen"/>
          <w:lang w:val="ka-GE"/>
        </w:rPr>
        <w:t>ციის შესახებ;</w:t>
      </w:r>
    </w:p>
    <w:p w:rsidR="00842CC2" w:rsidRPr="00321B38" w:rsidRDefault="00ED35C9" w:rsidP="00653CA1">
      <w:pPr>
        <w:pStyle w:val="ListParagraph"/>
        <w:numPr>
          <w:ilvl w:val="0"/>
          <w:numId w:val="16"/>
        </w:numPr>
        <w:tabs>
          <w:tab w:val="left" w:pos="270"/>
        </w:tabs>
        <w:spacing w:after="0" w:line="360" w:lineRule="auto"/>
        <w:ind w:left="0" w:firstLine="0"/>
        <w:jc w:val="both"/>
        <w:rPr>
          <w:rFonts w:ascii="Sylfaen" w:hAnsi="Sylfaen"/>
          <w:lang w:val="ka-GE"/>
        </w:rPr>
      </w:pPr>
      <w:r w:rsidRPr="00321B38">
        <w:rPr>
          <w:rFonts w:ascii="Sylfaen" w:hAnsi="Sylfaen"/>
          <w:lang w:val="ka-GE"/>
        </w:rPr>
        <w:t xml:space="preserve">ვიზიტის დროს ყველა საჭირო ინფორმაცია ქვეყანაში მოქმედი რეგისტრირების ფორმით  უნდა დაფიქსირდეს. </w:t>
      </w:r>
    </w:p>
    <w:p w:rsidR="008A10B8" w:rsidRPr="00F710C3" w:rsidRDefault="008A10B8" w:rsidP="008A10B8">
      <w:pPr>
        <w:pStyle w:val="Heading1"/>
        <w:ind w:left="0" w:firstLine="0"/>
        <w:rPr>
          <w:rFonts w:ascii="Sylfaen" w:hAnsi="Sylfaen" w:cs="Sylfaen"/>
          <w:lang w:val="ka-GE"/>
        </w:rPr>
      </w:pPr>
      <w:bookmarkStart w:id="23" w:name="_Toc73566130"/>
      <w:r w:rsidRPr="00F710C3">
        <w:rPr>
          <w:rFonts w:ascii="Sylfaen" w:hAnsi="Sylfaen" w:cs="Sylfaen"/>
          <w:lang w:val="ka-GE"/>
        </w:rPr>
        <w:lastRenderedPageBreak/>
        <w:t>ტუბერკულოზის</w:t>
      </w:r>
      <w:r w:rsidRPr="00F710C3">
        <w:rPr>
          <w:rFonts w:ascii="Sylfaen" w:hAnsi="Sylfaen" w:cs="Cambria"/>
          <w:lang w:val="ka-GE"/>
        </w:rPr>
        <w:t xml:space="preserve"> </w:t>
      </w:r>
      <w:r w:rsidRPr="00F710C3">
        <w:rPr>
          <w:rFonts w:ascii="Sylfaen" w:hAnsi="Sylfaen" w:cs="Sylfaen"/>
          <w:lang w:val="ka-GE"/>
        </w:rPr>
        <w:t>პრევენციული</w:t>
      </w:r>
      <w:r w:rsidRPr="00F710C3">
        <w:rPr>
          <w:rFonts w:ascii="Sylfaen" w:hAnsi="Sylfaen" w:cs="Cambria"/>
          <w:lang w:val="ka-GE"/>
        </w:rPr>
        <w:t xml:space="preserve"> </w:t>
      </w:r>
      <w:r w:rsidRPr="00F710C3">
        <w:rPr>
          <w:rFonts w:ascii="Sylfaen" w:hAnsi="Sylfaen" w:cs="Sylfaen"/>
          <w:lang w:val="ka-GE"/>
        </w:rPr>
        <w:t>მკურნალობა სპეციალურ პოპულაციებში</w:t>
      </w:r>
      <w:bookmarkEnd w:id="23"/>
      <w:r w:rsidRPr="00F710C3">
        <w:rPr>
          <w:rFonts w:ascii="Sylfaen" w:hAnsi="Sylfaen" w:cs="Sylfaen"/>
          <w:lang w:val="ka-GE"/>
        </w:rPr>
        <w:t xml:space="preserve"> </w:t>
      </w:r>
    </w:p>
    <w:p w:rsidR="00F710C3" w:rsidRPr="00F710C3" w:rsidRDefault="00F710C3" w:rsidP="00B44B19">
      <w:pPr>
        <w:spacing w:after="0"/>
        <w:rPr>
          <w:rFonts w:ascii="Sylfaen" w:hAnsi="Sylfaen"/>
          <w:lang w:val="ka-GE"/>
        </w:rPr>
      </w:pPr>
    </w:p>
    <w:p w:rsidR="00F710C3" w:rsidRPr="006A735F" w:rsidRDefault="00F710C3" w:rsidP="006A735F">
      <w:pPr>
        <w:spacing w:after="0" w:line="360" w:lineRule="auto"/>
        <w:rPr>
          <w:rFonts w:ascii="Sylfaen" w:hAnsi="Sylfaen"/>
          <w:b/>
          <w:lang w:val="ka-GE"/>
        </w:rPr>
      </w:pPr>
      <w:r w:rsidRPr="006A735F">
        <w:rPr>
          <w:rFonts w:ascii="Sylfaen" w:hAnsi="Sylfaen" w:cs="Sylfaen"/>
          <w:b/>
          <w:lang w:val="ka-GE"/>
        </w:rPr>
        <w:t>ტუბერკულოზის</w:t>
      </w:r>
      <w:r w:rsidRPr="006A735F">
        <w:rPr>
          <w:rFonts w:ascii="Sylfaen" w:hAnsi="Sylfaen"/>
          <w:b/>
          <w:lang w:val="ka-GE"/>
        </w:rPr>
        <w:t xml:space="preserve"> </w:t>
      </w:r>
      <w:r w:rsidRPr="006A735F">
        <w:rPr>
          <w:rFonts w:ascii="Sylfaen" w:hAnsi="Sylfaen" w:cs="Sylfaen"/>
          <w:b/>
          <w:lang w:val="ka-GE"/>
        </w:rPr>
        <w:t>პრევენციული</w:t>
      </w:r>
      <w:r w:rsidRPr="006A735F">
        <w:rPr>
          <w:rFonts w:ascii="Sylfaen" w:hAnsi="Sylfaen"/>
          <w:b/>
          <w:lang w:val="ka-GE"/>
        </w:rPr>
        <w:t xml:space="preserve"> </w:t>
      </w:r>
      <w:r w:rsidRPr="006A735F">
        <w:rPr>
          <w:rFonts w:ascii="Sylfaen" w:hAnsi="Sylfaen" w:cs="Sylfaen"/>
          <w:b/>
          <w:lang w:val="ka-GE"/>
        </w:rPr>
        <w:t>მკურნალობა</w:t>
      </w:r>
      <w:r w:rsidRPr="006A735F">
        <w:rPr>
          <w:rFonts w:ascii="Sylfaen" w:hAnsi="Sylfaen"/>
          <w:b/>
          <w:lang w:val="ka-GE"/>
        </w:rPr>
        <w:t xml:space="preserve"> </w:t>
      </w:r>
      <w:r w:rsidR="00F8136A">
        <w:rPr>
          <w:rFonts w:ascii="Sylfaen" w:hAnsi="Sylfaen" w:cs="Sylfaen"/>
          <w:b/>
          <w:lang w:val="ka-GE"/>
        </w:rPr>
        <w:t>ორსულ</w:t>
      </w:r>
      <w:r w:rsidRPr="006A735F">
        <w:rPr>
          <w:rFonts w:ascii="Sylfaen" w:hAnsi="Sylfaen"/>
          <w:b/>
          <w:lang w:val="ka-GE"/>
        </w:rPr>
        <w:t xml:space="preserve"> </w:t>
      </w:r>
      <w:r w:rsidRPr="006A735F">
        <w:rPr>
          <w:rFonts w:ascii="Sylfaen" w:hAnsi="Sylfaen" w:cs="Sylfaen"/>
          <w:b/>
          <w:lang w:val="ka-GE"/>
        </w:rPr>
        <w:t>და</w:t>
      </w:r>
      <w:r w:rsidRPr="006A735F">
        <w:rPr>
          <w:rFonts w:ascii="Sylfaen" w:hAnsi="Sylfaen"/>
          <w:b/>
          <w:lang w:val="ka-GE"/>
        </w:rPr>
        <w:t xml:space="preserve"> </w:t>
      </w:r>
      <w:r w:rsidRPr="006A735F">
        <w:rPr>
          <w:rFonts w:ascii="Sylfaen" w:hAnsi="Sylfaen" w:cs="Sylfaen"/>
          <w:b/>
          <w:lang w:val="ka-GE"/>
        </w:rPr>
        <w:t>ახლადნამშობიარებ</w:t>
      </w:r>
      <w:r w:rsidRPr="006A735F">
        <w:rPr>
          <w:rFonts w:ascii="Sylfaen" w:hAnsi="Sylfaen"/>
          <w:b/>
          <w:lang w:val="ka-GE"/>
        </w:rPr>
        <w:t xml:space="preserve"> </w:t>
      </w:r>
      <w:r w:rsidRPr="006A735F">
        <w:rPr>
          <w:rFonts w:ascii="Sylfaen" w:hAnsi="Sylfaen" w:cs="Sylfaen"/>
          <w:b/>
          <w:lang w:val="ka-GE"/>
        </w:rPr>
        <w:t>ქალებთან</w:t>
      </w:r>
    </w:p>
    <w:p w:rsidR="00B44B19" w:rsidRPr="006A735F" w:rsidRDefault="00B44B19" w:rsidP="006A735F">
      <w:pPr>
        <w:spacing w:after="0" w:line="360" w:lineRule="auto"/>
        <w:rPr>
          <w:rFonts w:ascii="Sylfaen" w:hAnsi="Sylfaen"/>
          <w:b/>
          <w:lang w:val="ka-GE"/>
        </w:rPr>
      </w:pPr>
    </w:p>
    <w:p w:rsidR="00677687" w:rsidRPr="006A735F" w:rsidRDefault="006834E8" w:rsidP="006A735F">
      <w:pPr>
        <w:spacing w:after="0" w:line="360" w:lineRule="auto"/>
        <w:jc w:val="both"/>
        <w:rPr>
          <w:rFonts w:ascii="Sylfaen" w:hAnsi="Sylfaen"/>
          <w:iCs/>
          <w:lang w:val="ka-GE"/>
        </w:rPr>
      </w:pPr>
      <w:r>
        <w:rPr>
          <w:rFonts w:ascii="Sylfaen" w:hAnsi="Sylfaen"/>
          <w:lang w:val="ka-GE"/>
        </w:rPr>
        <w:t>აივ ინფექციით მცხოვრებ</w:t>
      </w:r>
      <w:r w:rsidR="008A10B8" w:rsidRPr="006A735F">
        <w:rPr>
          <w:rFonts w:ascii="Sylfaen" w:hAnsi="Sylfaen"/>
          <w:lang w:val="ka-GE"/>
        </w:rPr>
        <w:t xml:space="preserve"> </w:t>
      </w:r>
      <w:r w:rsidR="00F8136A">
        <w:rPr>
          <w:rFonts w:ascii="Sylfaen" w:hAnsi="Sylfaen"/>
          <w:lang w:val="ka-GE"/>
        </w:rPr>
        <w:t>ქალებს</w:t>
      </w:r>
      <w:r w:rsidR="008A10B8" w:rsidRPr="006A735F">
        <w:rPr>
          <w:rFonts w:ascii="Sylfaen" w:hAnsi="Sylfaen"/>
          <w:lang w:val="ka-GE"/>
        </w:rPr>
        <w:t xml:space="preserve"> ორსულობის და მშობიარობის შემდგომ პერიოდში აქტიური ტუბერკულოზის განვითარების ძალიან მაღალი რისკი აქვს, რამაც მძიმე გავლენა შეიძლება იქონიოს როგორც დედაზე</w:t>
      </w:r>
      <w:r w:rsidR="00CE4268">
        <w:rPr>
          <w:rFonts w:ascii="Sylfaen" w:hAnsi="Sylfaen"/>
          <w:lang w:val="ka-GE"/>
        </w:rPr>
        <w:t>,</w:t>
      </w:r>
      <w:r w:rsidR="008A10B8" w:rsidRPr="006A735F">
        <w:rPr>
          <w:rFonts w:ascii="Sylfaen" w:hAnsi="Sylfaen"/>
          <w:lang w:val="ka-GE"/>
        </w:rPr>
        <w:t xml:space="preserve"> ისე ახალშობილზე (77,78). </w:t>
      </w:r>
      <w:r w:rsidR="00F8136A">
        <w:rPr>
          <w:rFonts w:ascii="Sylfaen" w:hAnsi="Sylfaen"/>
          <w:lang w:val="ka-GE"/>
        </w:rPr>
        <w:t>ორსულობა</w:t>
      </w:r>
      <w:r w:rsidR="00CE4268">
        <w:rPr>
          <w:rFonts w:ascii="Sylfaen" w:hAnsi="Sylfaen"/>
          <w:lang w:val="ka-GE"/>
        </w:rPr>
        <w:t>,</w:t>
      </w:r>
      <w:r w:rsidR="00F8136A">
        <w:rPr>
          <w:rFonts w:ascii="Sylfaen" w:hAnsi="Sylfaen"/>
          <w:lang w:val="ka-GE"/>
        </w:rPr>
        <w:t xml:space="preserve"> </w:t>
      </w:r>
      <w:r w:rsidR="008A10B8" w:rsidRPr="006A735F">
        <w:rPr>
          <w:rFonts w:ascii="Sylfaen" w:hAnsi="Sylfaen"/>
          <w:lang w:val="ka-GE"/>
        </w:rPr>
        <w:t xml:space="preserve">როგორც </w:t>
      </w:r>
      <w:r>
        <w:rPr>
          <w:rFonts w:ascii="Sylfaen" w:hAnsi="Sylfaen"/>
          <w:lang w:val="ka-GE"/>
        </w:rPr>
        <w:t>აივ ინფექციით მცხოვრებ</w:t>
      </w:r>
      <w:r w:rsidR="008A10B8" w:rsidRPr="006A735F">
        <w:rPr>
          <w:rFonts w:ascii="Sylfaen" w:hAnsi="Sylfaen"/>
          <w:lang w:val="ka-GE"/>
        </w:rPr>
        <w:t>, ისე აივ ნეგატიურ ქალთან</w:t>
      </w:r>
      <w:r w:rsidR="00CE4268">
        <w:rPr>
          <w:rFonts w:ascii="Sylfaen" w:hAnsi="Sylfaen"/>
          <w:lang w:val="ka-GE"/>
        </w:rPr>
        <w:t>,</w:t>
      </w:r>
      <w:r w:rsidR="008A10B8" w:rsidRPr="006A735F">
        <w:rPr>
          <w:rFonts w:ascii="Sylfaen" w:hAnsi="Sylfaen"/>
          <w:lang w:val="ka-GE"/>
        </w:rPr>
        <w:t xml:space="preserve"> ტუბერკულოზის პრევენციული მკურნალობის უკუჩვენება არ არის. იზონიაზიდი და რიფამპიცინის ჯგუფის მედიკამენტები, რომლებიც პრევენციული მკურნალობის რეჟიმში გამოიყენება </w:t>
      </w:r>
      <w:r w:rsidR="00F8136A">
        <w:rPr>
          <w:rFonts w:ascii="Sylfaen" w:hAnsi="Sylfaen"/>
          <w:lang w:val="ka-GE"/>
        </w:rPr>
        <w:t>ორსულებისათვის</w:t>
      </w:r>
      <w:r w:rsidR="008A10B8" w:rsidRPr="006A735F">
        <w:rPr>
          <w:rFonts w:ascii="Sylfaen" w:hAnsi="Sylfaen"/>
          <w:lang w:val="ka-GE"/>
        </w:rPr>
        <w:t xml:space="preserve"> ნებადართულია</w:t>
      </w:r>
      <w:r w:rsidR="00677687" w:rsidRPr="006A735F">
        <w:rPr>
          <w:rFonts w:ascii="Sylfaen" w:hAnsi="Sylfaen"/>
          <w:lang w:val="ka-GE"/>
        </w:rPr>
        <w:t xml:space="preserve"> (</w:t>
      </w:r>
      <w:r w:rsidR="00F8136A">
        <w:rPr>
          <w:rFonts w:ascii="Sylfaen" w:hAnsi="Sylfaen"/>
          <w:lang w:val="ka-GE"/>
        </w:rPr>
        <w:t>ორსულთათვის</w:t>
      </w:r>
      <w:r w:rsidR="00677687" w:rsidRPr="006A735F">
        <w:rPr>
          <w:rFonts w:ascii="Sylfaen" w:hAnsi="Sylfaen"/>
          <w:lang w:val="ka-GE"/>
        </w:rPr>
        <w:t xml:space="preserve"> კლასიფიცირებულია როგორც  კატეგორია C; U.S.; FDA</w:t>
      </w:r>
      <w:r w:rsidR="008A10B8" w:rsidRPr="006A735F">
        <w:rPr>
          <w:rFonts w:ascii="Sylfaen" w:hAnsi="Sylfaen"/>
          <w:lang w:val="ka-GE"/>
        </w:rPr>
        <w:t>)</w:t>
      </w:r>
      <w:r w:rsidR="00677687" w:rsidRPr="006A735F">
        <w:rPr>
          <w:rFonts w:ascii="Sylfaen" w:hAnsi="Sylfaen"/>
          <w:lang w:val="ka-GE"/>
        </w:rPr>
        <w:t xml:space="preserve"> </w:t>
      </w:r>
      <w:r w:rsidR="008A10B8" w:rsidRPr="006A735F">
        <w:rPr>
          <w:rFonts w:ascii="Sylfaen" w:hAnsi="Sylfaen"/>
          <w:iCs/>
          <w:lang w:val="ka-GE"/>
        </w:rPr>
        <w:t>(79,80).</w:t>
      </w:r>
      <w:r w:rsidR="008A10B8" w:rsidRPr="006A735F">
        <w:rPr>
          <w:rFonts w:ascii="Sylfaen" w:hAnsi="Sylfaen"/>
          <w:i/>
          <w:iCs/>
          <w:lang w:val="ka-GE"/>
        </w:rPr>
        <w:t xml:space="preserve"> </w:t>
      </w:r>
    </w:p>
    <w:p w:rsidR="00677687" w:rsidRPr="006A735F" w:rsidRDefault="00677687" w:rsidP="006A735F">
      <w:pPr>
        <w:spacing w:after="0" w:line="360" w:lineRule="auto"/>
        <w:jc w:val="both"/>
        <w:rPr>
          <w:rFonts w:ascii="Sylfaen" w:hAnsi="Sylfaen"/>
          <w:iCs/>
          <w:lang w:val="ka-GE"/>
        </w:rPr>
      </w:pPr>
    </w:p>
    <w:p w:rsidR="00F710C3" w:rsidRPr="001D4FCC" w:rsidRDefault="00677687" w:rsidP="006A735F">
      <w:pPr>
        <w:spacing w:after="0" w:line="360" w:lineRule="auto"/>
        <w:jc w:val="both"/>
        <w:rPr>
          <w:rFonts w:ascii="Sylfaen" w:hAnsi="Sylfaen"/>
          <w:lang w:val="ka-GE"/>
        </w:rPr>
      </w:pPr>
      <w:r w:rsidRPr="006A735F">
        <w:rPr>
          <w:rFonts w:ascii="Sylfaen" w:hAnsi="Sylfaen"/>
          <w:iCs/>
          <w:lang w:val="ka-GE"/>
        </w:rPr>
        <w:t xml:space="preserve">ერთ-ერთი რანდომიზებული კვლევის შედეგად </w:t>
      </w:r>
      <w:r w:rsidR="00F8136A">
        <w:rPr>
          <w:rFonts w:ascii="Sylfaen" w:hAnsi="Sylfaen"/>
          <w:iCs/>
          <w:lang w:val="ka-GE"/>
        </w:rPr>
        <w:t>ორსულობის</w:t>
      </w:r>
      <w:r w:rsidRPr="006A735F">
        <w:rPr>
          <w:rFonts w:ascii="Sylfaen" w:hAnsi="Sylfaen"/>
          <w:iCs/>
          <w:lang w:val="ka-GE"/>
        </w:rPr>
        <w:t xml:space="preserve"> პერიოდში იზონიაზიდით პრევენციული მკურნალობის შედეგად განვითარებული გვერდითი მოვლენების გაზრდილი რისკი დაფიქსირდა (81). ამ მონაცემის </w:t>
      </w:r>
      <w:r w:rsidR="001D4FCC">
        <w:rPr>
          <w:rFonts w:ascii="Sylfaen" w:hAnsi="Sylfaen"/>
          <w:iCs/>
          <w:lang w:val="ka-GE"/>
        </w:rPr>
        <w:t>გადასამოწმებლად</w:t>
      </w:r>
      <w:r w:rsidRPr="006A735F">
        <w:rPr>
          <w:rFonts w:ascii="Sylfaen" w:hAnsi="Sylfaen"/>
          <w:iCs/>
          <w:lang w:val="ka-GE"/>
        </w:rPr>
        <w:t xml:space="preserve"> ჯანმო-ს ეგიდით ჩატარდა სისტემატიური მიმოხილვა, რომელმაც ყველა </w:t>
      </w:r>
      <w:r w:rsidR="00D22F17" w:rsidRPr="006A735F">
        <w:rPr>
          <w:rFonts w:ascii="Sylfaen" w:hAnsi="Sylfaen"/>
          <w:iCs/>
          <w:lang w:val="ka-GE"/>
        </w:rPr>
        <w:t xml:space="preserve">სხვა </w:t>
      </w:r>
      <w:r w:rsidRPr="006A735F">
        <w:rPr>
          <w:rFonts w:ascii="Sylfaen" w:hAnsi="Sylfaen"/>
          <w:iCs/>
          <w:lang w:val="ka-GE"/>
        </w:rPr>
        <w:t xml:space="preserve">არსებული მტკიცებულების </w:t>
      </w:r>
      <w:r w:rsidR="00D22F17" w:rsidRPr="006A735F">
        <w:rPr>
          <w:rFonts w:ascii="Sylfaen" w:hAnsi="Sylfaen"/>
          <w:iCs/>
          <w:lang w:val="ka-GE"/>
        </w:rPr>
        <w:t>შეფასებით იზონიაზიდით პრევენციული მკურნალობის ასოცირება ისეთ მოვლენებთან როგორიცაა</w:t>
      </w:r>
      <w:r w:rsidR="00CE4268">
        <w:rPr>
          <w:rFonts w:ascii="Sylfaen" w:hAnsi="Sylfaen"/>
          <w:iCs/>
          <w:lang w:val="ka-GE"/>
        </w:rPr>
        <w:t>:</w:t>
      </w:r>
      <w:r w:rsidR="00D22F17" w:rsidRPr="006A735F">
        <w:rPr>
          <w:rFonts w:ascii="Sylfaen" w:hAnsi="Sylfaen"/>
          <w:iCs/>
          <w:lang w:val="ka-GE"/>
        </w:rPr>
        <w:t xml:space="preserve"> ნაყოფის ან ახალშობილის გარდაცვალება, ნაადრევი მშობიარობა, მცირეწონიანი ახალშობილის დაბადება, ან თანდაყოლილი ანომალიე</w:t>
      </w:r>
      <w:r w:rsidR="00D22F17" w:rsidRPr="001D4FCC">
        <w:rPr>
          <w:rFonts w:ascii="Sylfaen" w:hAnsi="Sylfaen"/>
          <w:iCs/>
          <w:lang w:val="ka-GE"/>
        </w:rPr>
        <w:t>ბი  არ გამოავლინა. ასევე</w:t>
      </w:r>
      <w:r w:rsidR="00CE4268">
        <w:rPr>
          <w:rFonts w:ascii="Sylfaen" w:hAnsi="Sylfaen"/>
          <w:iCs/>
          <w:lang w:val="ka-GE"/>
        </w:rPr>
        <w:t>,</w:t>
      </w:r>
      <w:r w:rsidR="00D22F17" w:rsidRPr="001D4FCC">
        <w:rPr>
          <w:rFonts w:ascii="Sylfaen" w:hAnsi="Sylfaen"/>
          <w:iCs/>
          <w:lang w:val="ka-GE"/>
        </w:rPr>
        <w:t xml:space="preserve"> არ გამოვლინდა დედის ჰეპატოტოქსიურობის ან გარდაცვალების სტატისტიკურად სარწმუნო რისკი. შესაბამისად  </w:t>
      </w:r>
      <w:r w:rsidR="00832B98" w:rsidRPr="001D4FCC">
        <w:rPr>
          <w:rFonts w:ascii="Sylfaen" w:hAnsi="Sylfaen"/>
          <w:iCs/>
          <w:lang w:val="ka-GE"/>
        </w:rPr>
        <w:t xml:space="preserve">პრევენციული მკურნალობის მშობიარობის შემდგომ პერიოდში გადავადება საჭირო არ არის და ის ანტენატალურ და პოსტნატალურ პერიოდში შესაბამისი </w:t>
      </w:r>
      <w:r w:rsidR="001D4FCC" w:rsidRPr="001D4FCC">
        <w:rPr>
          <w:rFonts w:ascii="Sylfaen" w:hAnsi="Sylfaen"/>
          <w:iCs/>
          <w:lang w:val="ka-GE"/>
        </w:rPr>
        <w:t>სიფრთხილით</w:t>
      </w:r>
      <w:r w:rsidR="00832B98" w:rsidRPr="001D4FCC">
        <w:rPr>
          <w:rFonts w:ascii="Sylfaen" w:hAnsi="Sylfaen"/>
          <w:iCs/>
          <w:lang w:val="ka-GE"/>
        </w:rPr>
        <w:t xml:space="preserve"> უნდა დავიწყოთ. </w:t>
      </w:r>
      <w:r w:rsidR="00CE4268" w:rsidRPr="001D4FCC">
        <w:rPr>
          <w:rFonts w:ascii="Sylfaen" w:hAnsi="Sylfaen"/>
          <w:iCs/>
          <w:lang w:val="ka-GE"/>
        </w:rPr>
        <w:t xml:space="preserve">თუ </w:t>
      </w:r>
      <w:r w:rsidR="00CE4268">
        <w:rPr>
          <w:rFonts w:ascii="Sylfaen" w:hAnsi="Sylfaen"/>
          <w:iCs/>
          <w:lang w:val="ka-GE"/>
        </w:rPr>
        <w:t>ორსულს</w:t>
      </w:r>
      <w:r w:rsidR="00CE4268" w:rsidRPr="001D4FCC">
        <w:rPr>
          <w:rFonts w:ascii="Sylfaen" w:hAnsi="Sylfaen"/>
          <w:iCs/>
          <w:lang w:val="ka-GE"/>
        </w:rPr>
        <w:t xml:space="preserve"> დამატებითი რისკები არ აქვს</w:t>
      </w:r>
      <w:r w:rsidR="00CE4268">
        <w:rPr>
          <w:rFonts w:ascii="Sylfaen" w:hAnsi="Sylfaen"/>
          <w:iCs/>
          <w:lang w:val="ka-GE"/>
        </w:rPr>
        <w:t xml:space="preserve">, </w:t>
      </w:r>
      <w:r w:rsidR="006A735F" w:rsidRPr="001D4FCC">
        <w:rPr>
          <w:rFonts w:ascii="Sylfaen" w:hAnsi="Sylfaen"/>
          <w:iCs/>
          <w:lang w:val="ka-GE"/>
        </w:rPr>
        <w:t>ღ</w:t>
      </w:r>
      <w:r w:rsidR="00832B98" w:rsidRPr="001D4FCC">
        <w:rPr>
          <w:rFonts w:ascii="Sylfaen" w:hAnsi="Sylfaen"/>
          <w:iCs/>
          <w:lang w:val="ka-GE"/>
        </w:rPr>
        <w:t>ვიძლის ფუნქციური სინჯები</w:t>
      </w:r>
      <w:r w:rsidR="00CE4268">
        <w:rPr>
          <w:rFonts w:ascii="Sylfaen" w:hAnsi="Sylfaen"/>
          <w:iCs/>
          <w:lang w:val="ka-GE"/>
        </w:rPr>
        <w:t>ს</w:t>
      </w:r>
      <w:r w:rsidR="00832B98" w:rsidRPr="001D4FCC">
        <w:rPr>
          <w:rFonts w:ascii="Sylfaen" w:hAnsi="Sylfaen"/>
          <w:iCs/>
          <w:lang w:val="ka-GE"/>
        </w:rPr>
        <w:t xml:space="preserve"> რუტინულად </w:t>
      </w:r>
      <w:r w:rsidR="00CE4268">
        <w:rPr>
          <w:rFonts w:ascii="Sylfaen" w:hAnsi="Sylfaen"/>
          <w:iCs/>
          <w:lang w:val="ka-GE"/>
        </w:rPr>
        <w:t xml:space="preserve">ჩატარება </w:t>
      </w:r>
      <w:r w:rsidR="00832B98" w:rsidRPr="001D4FCC">
        <w:rPr>
          <w:rFonts w:ascii="Sylfaen" w:hAnsi="Sylfaen"/>
          <w:iCs/>
          <w:lang w:val="ka-GE"/>
        </w:rPr>
        <w:t>საჭირო არ არის</w:t>
      </w:r>
      <w:r w:rsidR="00CE4268">
        <w:rPr>
          <w:rFonts w:ascii="Sylfaen" w:hAnsi="Sylfaen"/>
          <w:iCs/>
          <w:lang w:val="ka-GE"/>
        </w:rPr>
        <w:t>.</w:t>
      </w:r>
      <w:r w:rsidR="00832B98" w:rsidRPr="001D4FCC">
        <w:rPr>
          <w:rFonts w:ascii="Sylfaen" w:hAnsi="Sylfaen"/>
          <w:iCs/>
          <w:lang w:val="ka-GE"/>
        </w:rPr>
        <w:t xml:space="preserve"> </w:t>
      </w:r>
      <w:r w:rsidR="008A10B8" w:rsidRPr="001D4FCC">
        <w:rPr>
          <w:rFonts w:ascii="Sylfaen" w:hAnsi="Sylfaen"/>
          <w:lang w:val="ka-GE"/>
        </w:rPr>
        <w:t xml:space="preserve">B6 </w:t>
      </w:r>
      <w:r w:rsidR="00832B98" w:rsidRPr="001D4FCC">
        <w:rPr>
          <w:rFonts w:ascii="Sylfaen" w:hAnsi="Sylfaen"/>
          <w:lang w:val="ka-GE"/>
        </w:rPr>
        <w:t xml:space="preserve">ვიტამინი უნდა დაინიშნოს </w:t>
      </w:r>
      <w:r w:rsidR="00F8136A">
        <w:rPr>
          <w:rFonts w:ascii="Sylfaen" w:hAnsi="Sylfaen"/>
          <w:lang w:val="ka-GE"/>
        </w:rPr>
        <w:t>ორსულ</w:t>
      </w:r>
      <w:r w:rsidR="00832B98" w:rsidRPr="001D4FCC">
        <w:rPr>
          <w:rFonts w:ascii="Sylfaen" w:hAnsi="Sylfaen"/>
          <w:lang w:val="ka-GE"/>
        </w:rPr>
        <w:t xml:space="preserve"> და ლაქტაციის პერიოდში მყოფ ყველა ქალთან, ვისთანაც პრევენციული მკურნალობა ტარდება. ზოგადად ითვლება, რომ რიფამპიცინი </w:t>
      </w:r>
      <w:r w:rsidR="00F8136A">
        <w:rPr>
          <w:rFonts w:ascii="Sylfaen" w:hAnsi="Sylfaen"/>
          <w:lang w:val="ka-GE"/>
        </w:rPr>
        <w:t>ორსულთათვის</w:t>
      </w:r>
      <w:r w:rsidR="00832B98" w:rsidRPr="001D4FCC">
        <w:rPr>
          <w:rFonts w:ascii="Sylfaen" w:hAnsi="Sylfaen"/>
          <w:lang w:val="ka-GE"/>
        </w:rPr>
        <w:t xml:space="preserve"> უსაფრთხოა და არ საჭიროებს დოზის კორექციას, თუმცა სპეციფიურად </w:t>
      </w:r>
      <w:r w:rsidR="00F8136A">
        <w:rPr>
          <w:rFonts w:ascii="Sylfaen" w:hAnsi="Sylfaen"/>
          <w:lang w:val="ka-GE"/>
        </w:rPr>
        <w:t>ორსულ</w:t>
      </w:r>
      <w:r w:rsidR="00832B98" w:rsidRPr="001D4FCC">
        <w:rPr>
          <w:rFonts w:ascii="Sylfaen" w:hAnsi="Sylfaen"/>
          <w:lang w:val="ka-GE"/>
        </w:rPr>
        <w:t xml:space="preserve"> და ახლადნამშობიარებ ქალებთან რიფამპიცინის ეფექტურობის შესახებ მონაცემები ხელმისაწვდომი არ არის (82). </w:t>
      </w:r>
      <w:r w:rsidR="00F8136A">
        <w:rPr>
          <w:rFonts w:ascii="Sylfaen" w:hAnsi="Sylfaen"/>
          <w:lang w:val="ka-GE"/>
        </w:rPr>
        <w:t>ორსულებთან</w:t>
      </w:r>
      <w:r w:rsidR="00FA59B3" w:rsidRPr="001D4FCC">
        <w:rPr>
          <w:rFonts w:ascii="Sylfaen" w:hAnsi="Sylfaen"/>
          <w:lang w:val="ka-GE"/>
        </w:rPr>
        <w:t xml:space="preserve"> რიფაპენტინის ეფექტურობის და უსაფრთხოობის შესახებ მონაცემები </w:t>
      </w:r>
      <w:r w:rsidR="00FA59B3" w:rsidRPr="001D4FCC">
        <w:rPr>
          <w:rFonts w:ascii="Sylfaen" w:hAnsi="Sylfaen"/>
          <w:lang w:val="ka-GE"/>
        </w:rPr>
        <w:lastRenderedPageBreak/>
        <w:t xml:space="preserve">ლიმიტირებულია, შესაბამისად </w:t>
      </w:r>
      <w:r w:rsidR="00F8136A">
        <w:rPr>
          <w:rFonts w:ascii="Sylfaen" w:hAnsi="Sylfaen"/>
          <w:lang w:val="ka-GE"/>
        </w:rPr>
        <w:t>ორსულებთან</w:t>
      </w:r>
      <w:r w:rsidR="00FA59B3" w:rsidRPr="001D4FCC">
        <w:rPr>
          <w:rFonts w:ascii="Sylfaen" w:hAnsi="Sylfaen"/>
          <w:lang w:val="ka-GE"/>
        </w:rPr>
        <w:t xml:space="preserve"> 1HP და 3HP რეჟიმები არ უნდა გამოვიყენოთ მანამ, სანამ მათი უსაფრთხოობის შესახებ საკმარისი მონაცემები ხელმისაწვდომი არ გახდება. სანამ ასეთი მონაცემები გვექნება, </w:t>
      </w:r>
      <w:r w:rsidR="006834E8">
        <w:rPr>
          <w:rFonts w:ascii="Sylfaen" w:hAnsi="Sylfaen"/>
          <w:lang w:val="ka-GE"/>
        </w:rPr>
        <w:t>აივ ინფექციით მცხოვრებ</w:t>
      </w:r>
      <w:r w:rsidR="00FA59B3" w:rsidRPr="001D4FCC">
        <w:rPr>
          <w:rFonts w:ascii="Sylfaen" w:hAnsi="Sylfaen"/>
          <w:lang w:val="ka-GE"/>
        </w:rPr>
        <w:t xml:space="preserve"> </w:t>
      </w:r>
      <w:r w:rsidR="00F8136A">
        <w:rPr>
          <w:rFonts w:ascii="Sylfaen" w:hAnsi="Sylfaen"/>
          <w:lang w:val="ka-GE"/>
        </w:rPr>
        <w:t>ორსულ</w:t>
      </w:r>
      <w:r w:rsidR="00FA59B3" w:rsidRPr="001D4FCC">
        <w:rPr>
          <w:rFonts w:ascii="Sylfaen" w:hAnsi="Sylfaen"/>
          <w:lang w:val="ka-GE"/>
        </w:rPr>
        <w:t xml:space="preserve"> და ახლადნამშობიარებ ქალებთან იზონიაზიდი</w:t>
      </w:r>
      <w:r w:rsidR="000613E1">
        <w:rPr>
          <w:rFonts w:ascii="Sylfaen" w:hAnsi="Sylfaen"/>
          <w:lang w:val="ka-GE"/>
        </w:rPr>
        <w:t xml:space="preserve"> </w:t>
      </w:r>
      <w:r w:rsidR="00FA59B3" w:rsidRPr="001D4FCC">
        <w:rPr>
          <w:rFonts w:ascii="Sylfaen" w:hAnsi="Sylfaen"/>
          <w:lang w:val="ka-GE"/>
        </w:rPr>
        <w:t>+</w:t>
      </w:r>
      <w:r w:rsidR="000613E1">
        <w:rPr>
          <w:rFonts w:ascii="Sylfaen" w:hAnsi="Sylfaen"/>
          <w:lang w:val="ka-GE"/>
        </w:rPr>
        <w:t xml:space="preserve"> </w:t>
      </w:r>
      <w:r w:rsidR="00FA59B3" w:rsidRPr="001D4FCC">
        <w:rPr>
          <w:rFonts w:ascii="Sylfaen" w:hAnsi="Sylfaen"/>
          <w:lang w:val="ka-GE"/>
        </w:rPr>
        <w:t>კოტრიმოქსაზოლი</w:t>
      </w:r>
      <w:r w:rsidR="000613E1">
        <w:rPr>
          <w:rFonts w:ascii="Sylfaen" w:hAnsi="Sylfaen"/>
          <w:lang w:val="ka-GE"/>
        </w:rPr>
        <w:t xml:space="preserve"> </w:t>
      </w:r>
      <w:r w:rsidR="00FA59B3" w:rsidRPr="001D4FCC">
        <w:rPr>
          <w:rFonts w:ascii="Sylfaen" w:hAnsi="Sylfaen"/>
          <w:lang w:val="ka-GE"/>
        </w:rPr>
        <w:t>+</w:t>
      </w:r>
      <w:r w:rsidR="000613E1">
        <w:rPr>
          <w:rFonts w:ascii="Sylfaen" w:hAnsi="Sylfaen"/>
          <w:lang w:val="ka-GE"/>
        </w:rPr>
        <w:t xml:space="preserve"> </w:t>
      </w:r>
      <w:r w:rsidR="00F710C3" w:rsidRPr="001D4FCC">
        <w:rPr>
          <w:rFonts w:ascii="Sylfaen" w:hAnsi="Sylfaen"/>
          <w:lang w:val="ka-GE"/>
        </w:rPr>
        <w:t>B6</w:t>
      </w:r>
      <w:r w:rsidR="00FA59B3" w:rsidRPr="001D4FCC">
        <w:rPr>
          <w:rFonts w:ascii="Sylfaen" w:hAnsi="Sylfaen"/>
          <w:lang w:val="ka-GE"/>
        </w:rPr>
        <w:t>ვიტამინი</w:t>
      </w:r>
      <w:r w:rsidR="000613E1">
        <w:rPr>
          <w:rFonts w:ascii="Sylfaen" w:hAnsi="Sylfaen"/>
          <w:lang w:val="ka-GE"/>
        </w:rPr>
        <w:t xml:space="preserve">ს </w:t>
      </w:r>
      <w:r w:rsidR="001D4FCC" w:rsidRPr="001D4FCC">
        <w:rPr>
          <w:rFonts w:ascii="Sylfaen" w:hAnsi="Sylfaen"/>
          <w:lang w:val="ka-GE"/>
        </w:rPr>
        <w:t xml:space="preserve">სამკომპონენტიანი </w:t>
      </w:r>
      <w:r w:rsidR="00FA59B3" w:rsidRPr="001D4FCC">
        <w:rPr>
          <w:rFonts w:ascii="Sylfaen" w:hAnsi="Sylfaen"/>
          <w:lang w:val="ka-GE"/>
        </w:rPr>
        <w:t>კომბინაცი</w:t>
      </w:r>
      <w:r w:rsidR="00F710C3" w:rsidRPr="001D4FCC">
        <w:rPr>
          <w:rFonts w:ascii="Sylfaen" w:hAnsi="Sylfaen"/>
          <w:lang w:val="ka-GE"/>
        </w:rPr>
        <w:t>ა</w:t>
      </w:r>
      <w:r w:rsidR="00FA59B3" w:rsidRPr="001D4FCC">
        <w:rPr>
          <w:rFonts w:ascii="Sylfaen" w:hAnsi="Sylfaen"/>
          <w:lang w:val="ka-GE"/>
        </w:rPr>
        <w:t xml:space="preserve"> </w:t>
      </w:r>
      <w:r w:rsidR="00F710C3" w:rsidRPr="001D4FCC">
        <w:rPr>
          <w:rFonts w:ascii="Sylfaen" w:hAnsi="Sylfaen"/>
          <w:lang w:val="ka-GE"/>
        </w:rPr>
        <w:t xml:space="preserve">შეიძლება </w:t>
      </w:r>
      <w:r w:rsidR="00FA59B3" w:rsidRPr="001D4FCC">
        <w:rPr>
          <w:rFonts w:ascii="Sylfaen" w:hAnsi="Sylfaen"/>
          <w:lang w:val="ka-GE"/>
        </w:rPr>
        <w:t>და</w:t>
      </w:r>
      <w:r w:rsidR="00F710C3" w:rsidRPr="001D4FCC">
        <w:rPr>
          <w:rFonts w:ascii="Sylfaen" w:hAnsi="Sylfaen"/>
          <w:lang w:val="ka-GE"/>
        </w:rPr>
        <w:t>ინიშნოს</w:t>
      </w:r>
      <w:r w:rsidR="00FA59B3" w:rsidRPr="001D4FCC">
        <w:rPr>
          <w:rFonts w:ascii="Sylfaen" w:hAnsi="Sylfaen"/>
          <w:lang w:val="ka-GE"/>
        </w:rPr>
        <w:t xml:space="preserve">. </w:t>
      </w:r>
    </w:p>
    <w:p w:rsidR="00B44B19" w:rsidRPr="001D4FCC" w:rsidRDefault="00B44B19" w:rsidP="006A735F">
      <w:pPr>
        <w:spacing w:after="0" w:line="360" w:lineRule="auto"/>
        <w:jc w:val="both"/>
        <w:rPr>
          <w:rFonts w:ascii="Sylfaen" w:hAnsi="Sylfaen"/>
          <w:lang w:val="ka-GE"/>
        </w:rPr>
      </w:pPr>
    </w:p>
    <w:p w:rsidR="00F710C3" w:rsidRPr="001D4FCC" w:rsidRDefault="00FA59B3" w:rsidP="006A735F">
      <w:pPr>
        <w:spacing w:after="0" w:line="360" w:lineRule="auto"/>
        <w:jc w:val="both"/>
        <w:rPr>
          <w:rFonts w:ascii="Sylfaen" w:hAnsi="Sylfaen"/>
          <w:lang w:val="ka-GE"/>
        </w:rPr>
      </w:pPr>
      <w:r w:rsidRPr="001D4FCC">
        <w:rPr>
          <w:rFonts w:ascii="Sylfaen" w:hAnsi="Sylfaen"/>
          <w:lang w:val="ka-GE"/>
        </w:rPr>
        <w:t xml:space="preserve">იზონიაზიდით და/ან რიფამპიცინით პრევენციული მკურნალობა </w:t>
      </w:r>
      <w:r w:rsidR="00F710C3" w:rsidRPr="001D4FCC">
        <w:rPr>
          <w:rFonts w:ascii="Sylfaen" w:hAnsi="Sylfaen"/>
          <w:lang w:val="ka-GE"/>
        </w:rPr>
        <w:t xml:space="preserve">ლაქტაციის პერიოდში </w:t>
      </w:r>
      <w:r w:rsidRPr="001D4FCC">
        <w:rPr>
          <w:rFonts w:ascii="Sylfaen" w:hAnsi="Sylfaen"/>
          <w:lang w:val="ka-GE"/>
        </w:rPr>
        <w:t xml:space="preserve">უსაფრთხოდ შეიძლება დაინიშნოს (83). B6 ვიტამინი უნდა დაინიშნოს ახალშობილთან, თუ ახალშობილი, ან ახალშობილის </w:t>
      </w:r>
      <w:r w:rsidR="00F710C3" w:rsidRPr="001D4FCC">
        <w:rPr>
          <w:rFonts w:ascii="Sylfaen" w:hAnsi="Sylfaen"/>
          <w:lang w:val="ka-GE"/>
        </w:rPr>
        <w:t xml:space="preserve">ლაქტაციის პერიოდში მყოფი </w:t>
      </w:r>
      <w:r w:rsidRPr="001D4FCC">
        <w:rPr>
          <w:rFonts w:ascii="Sylfaen" w:hAnsi="Sylfaen"/>
          <w:lang w:val="ka-GE"/>
        </w:rPr>
        <w:t xml:space="preserve">დედა იღებს იზონიაზიდს.  </w:t>
      </w:r>
      <w:r w:rsidR="00F710C3" w:rsidRPr="001D4FCC">
        <w:rPr>
          <w:rFonts w:ascii="Sylfaen" w:hAnsi="Sylfaen"/>
          <w:lang w:val="ka-GE"/>
        </w:rPr>
        <w:t xml:space="preserve">ისევე როგორც </w:t>
      </w:r>
      <w:r w:rsidR="006834E8">
        <w:rPr>
          <w:rFonts w:ascii="Sylfaen" w:hAnsi="Sylfaen"/>
          <w:lang w:val="ka-GE"/>
        </w:rPr>
        <w:t>აივ ინფექციით მცხოვრებ</w:t>
      </w:r>
      <w:r w:rsidR="00F710C3" w:rsidRPr="001D4FCC">
        <w:rPr>
          <w:rFonts w:ascii="Sylfaen" w:hAnsi="Sylfaen"/>
          <w:lang w:val="ka-GE"/>
        </w:rPr>
        <w:t xml:space="preserve"> </w:t>
      </w:r>
      <w:r w:rsidR="00F8136A">
        <w:rPr>
          <w:rFonts w:ascii="Sylfaen" w:hAnsi="Sylfaen"/>
          <w:lang w:val="ka-GE"/>
        </w:rPr>
        <w:t>ორსულ</w:t>
      </w:r>
      <w:r w:rsidR="00F710C3" w:rsidRPr="001D4FCC">
        <w:rPr>
          <w:rFonts w:ascii="Sylfaen" w:hAnsi="Sylfaen"/>
          <w:lang w:val="ka-GE"/>
        </w:rPr>
        <w:t xml:space="preserve"> და ახლადნამშობიარებ ქალებთან, </w:t>
      </w:r>
      <w:r w:rsidR="000613E1">
        <w:rPr>
          <w:rFonts w:ascii="Sylfaen" w:hAnsi="Sylfaen"/>
          <w:lang w:val="ka-GE"/>
        </w:rPr>
        <w:t xml:space="preserve">იზონიაზიდი </w:t>
      </w:r>
      <w:r w:rsidR="00F710C3" w:rsidRPr="001D4FCC">
        <w:rPr>
          <w:rFonts w:ascii="Sylfaen" w:hAnsi="Sylfaen"/>
          <w:lang w:val="ka-GE"/>
        </w:rPr>
        <w:t>+</w:t>
      </w:r>
      <w:r w:rsidR="000613E1">
        <w:rPr>
          <w:rFonts w:ascii="Sylfaen" w:hAnsi="Sylfaen"/>
          <w:lang w:val="ka-GE"/>
        </w:rPr>
        <w:t xml:space="preserve"> კოტრიმოქსაზოლი </w:t>
      </w:r>
      <w:r w:rsidR="00F710C3" w:rsidRPr="001D4FCC">
        <w:rPr>
          <w:rFonts w:ascii="Sylfaen" w:hAnsi="Sylfaen"/>
          <w:lang w:val="ka-GE"/>
        </w:rPr>
        <w:t>+</w:t>
      </w:r>
      <w:r w:rsidR="000613E1">
        <w:rPr>
          <w:rFonts w:ascii="Sylfaen" w:hAnsi="Sylfaen"/>
          <w:lang w:val="ka-GE"/>
        </w:rPr>
        <w:t xml:space="preserve"> </w:t>
      </w:r>
      <w:r w:rsidR="00F710C3" w:rsidRPr="001D4FCC">
        <w:rPr>
          <w:rFonts w:ascii="Sylfaen" w:hAnsi="Sylfaen"/>
          <w:lang w:val="ka-GE"/>
        </w:rPr>
        <w:t xml:space="preserve">B6ვიტამინის </w:t>
      </w:r>
      <w:r w:rsidR="001D4FCC" w:rsidRPr="001D4FCC">
        <w:rPr>
          <w:rFonts w:ascii="Sylfaen" w:hAnsi="Sylfaen"/>
          <w:lang w:val="ka-GE"/>
        </w:rPr>
        <w:t xml:space="preserve">სამკომპონენტიანი </w:t>
      </w:r>
      <w:r w:rsidR="00F710C3" w:rsidRPr="001D4FCC">
        <w:rPr>
          <w:rFonts w:ascii="Sylfaen" w:hAnsi="Sylfaen"/>
          <w:lang w:val="ka-GE"/>
        </w:rPr>
        <w:t xml:space="preserve">კომბინაცია ლაქტაციის პერიოდში მყოფ ქალებთანაც უნდა დაინიშნოს.  </w:t>
      </w:r>
    </w:p>
    <w:p w:rsidR="00B44B19" w:rsidRPr="001D4FCC" w:rsidRDefault="00B44B19" w:rsidP="006A735F">
      <w:pPr>
        <w:spacing w:after="0" w:line="360" w:lineRule="auto"/>
        <w:jc w:val="both"/>
        <w:rPr>
          <w:rFonts w:ascii="Sylfaen" w:hAnsi="Sylfaen"/>
          <w:lang w:val="ka-GE"/>
        </w:rPr>
      </w:pPr>
    </w:p>
    <w:p w:rsidR="008A10B8" w:rsidRPr="001D4FCC" w:rsidRDefault="00B44B19" w:rsidP="006A735F">
      <w:pPr>
        <w:spacing w:after="0" w:line="360" w:lineRule="auto"/>
        <w:jc w:val="both"/>
        <w:rPr>
          <w:rFonts w:ascii="Sylfaen" w:hAnsi="Sylfaen"/>
          <w:lang w:val="ka-GE"/>
        </w:rPr>
      </w:pPr>
      <w:r w:rsidRPr="001D4FCC">
        <w:rPr>
          <w:rFonts w:ascii="Sylfaen" w:hAnsi="Sylfaen"/>
          <w:lang w:val="ka-GE"/>
        </w:rPr>
        <w:t>ორალური და ჰორმონალური ჩასახვის საწინააღმდეგო პრეპარატები ურთიერთქმედებენ რიფამპიცინთან</w:t>
      </w:r>
      <w:r w:rsidR="008C050F" w:rsidRPr="001D4FCC">
        <w:rPr>
          <w:rFonts w:ascii="Sylfaen" w:hAnsi="Sylfaen"/>
          <w:lang w:val="ka-GE"/>
        </w:rPr>
        <w:t>, რის შედეგადაც არსებობს კონტრაცე</w:t>
      </w:r>
      <w:r w:rsidR="00D21C9A" w:rsidRPr="001D4FCC">
        <w:rPr>
          <w:rFonts w:ascii="Sylfaen" w:hAnsi="Sylfaen"/>
          <w:lang w:val="ka-GE"/>
        </w:rPr>
        <w:t>ფ</w:t>
      </w:r>
      <w:r w:rsidR="008C050F" w:rsidRPr="001D4FCC">
        <w:rPr>
          <w:rFonts w:ascii="Sylfaen" w:hAnsi="Sylfaen"/>
          <w:lang w:val="ka-GE"/>
        </w:rPr>
        <w:t xml:space="preserve">ციის ეფექტურობის შემცირების რისკი. შესაბამისად ტუბერკულოზის პრევენციული მკურნალობის პერიოდში რეკომენდებულია </w:t>
      </w:r>
      <w:r w:rsidR="00D21C9A" w:rsidRPr="001D4FCC">
        <w:rPr>
          <w:rFonts w:ascii="Sylfaen" w:hAnsi="Sylfaen"/>
          <w:lang w:val="ka-GE"/>
        </w:rPr>
        <w:t>ჩასახვის საწინააღმდეგო ბარიერული</w:t>
      </w:r>
      <w:r w:rsidR="008C050F" w:rsidRPr="001D4FCC">
        <w:rPr>
          <w:rFonts w:ascii="Sylfaen" w:hAnsi="Sylfaen"/>
          <w:lang w:val="ka-GE"/>
        </w:rPr>
        <w:t xml:space="preserve"> საშუალებების გამოყენება. </w:t>
      </w:r>
    </w:p>
    <w:p w:rsidR="00D21C9A" w:rsidRPr="006A735F" w:rsidRDefault="00D21C9A" w:rsidP="006A735F">
      <w:pPr>
        <w:spacing w:after="0" w:line="360" w:lineRule="auto"/>
        <w:jc w:val="both"/>
        <w:rPr>
          <w:rFonts w:ascii="Sylfaen" w:hAnsi="Sylfaen"/>
          <w:lang w:val="ka-GE"/>
        </w:rPr>
      </w:pPr>
    </w:p>
    <w:p w:rsidR="004A66B3" w:rsidRPr="006A735F" w:rsidRDefault="004A66B3" w:rsidP="004A66B3">
      <w:pPr>
        <w:spacing w:after="0" w:line="360" w:lineRule="auto"/>
        <w:rPr>
          <w:rFonts w:ascii="Sylfaen" w:hAnsi="Sylfaen" w:cs="Sylfaen"/>
          <w:b/>
          <w:lang w:val="ka-GE"/>
        </w:rPr>
      </w:pPr>
      <w:r w:rsidRPr="006A735F">
        <w:rPr>
          <w:rFonts w:ascii="Sylfaen" w:hAnsi="Sylfaen" w:cs="Sylfaen"/>
          <w:b/>
          <w:lang w:val="ka-GE"/>
        </w:rPr>
        <w:t xml:space="preserve">ტუბერკულოზით დაავადებული დედის ახალშობილის მართვა </w:t>
      </w:r>
      <w:r w:rsidRPr="006A735F">
        <w:rPr>
          <w:rFonts w:ascii="Sylfaen" w:hAnsi="Sylfaen"/>
          <w:b/>
          <w:lang w:val="ka-GE"/>
        </w:rPr>
        <w:t xml:space="preserve"> </w:t>
      </w:r>
    </w:p>
    <w:p w:rsidR="004A66B3" w:rsidRPr="006A735F" w:rsidRDefault="004A66B3" w:rsidP="004A66B3">
      <w:pPr>
        <w:spacing w:after="0" w:line="360" w:lineRule="auto"/>
        <w:rPr>
          <w:rFonts w:ascii="Sylfaen" w:hAnsi="Sylfaen" w:cs="Sylfaen"/>
          <w:b/>
          <w:lang w:val="ka-GE"/>
        </w:rPr>
      </w:pPr>
    </w:p>
    <w:p w:rsidR="004A66B3" w:rsidRPr="006A735F" w:rsidRDefault="004A66B3" w:rsidP="004A66B3">
      <w:pPr>
        <w:pStyle w:val="ListParagraph"/>
        <w:numPr>
          <w:ilvl w:val="0"/>
          <w:numId w:val="17"/>
        </w:numPr>
        <w:tabs>
          <w:tab w:val="left" w:pos="180"/>
        </w:tabs>
        <w:spacing w:after="0" w:line="360" w:lineRule="auto"/>
        <w:ind w:left="0" w:firstLine="0"/>
        <w:jc w:val="both"/>
        <w:rPr>
          <w:rFonts w:ascii="Sylfaen" w:hAnsi="Sylfaen" w:cs="Sylfaen"/>
          <w:lang w:val="ka-GE"/>
        </w:rPr>
      </w:pPr>
      <w:r w:rsidRPr="006A735F">
        <w:rPr>
          <w:rFonts w:ascii="Sylfaen" w:hAnsi="Sylfaen" w:cs="Sylfaen"/>
          <w:lang w:val="ka-GE"/>
        </w:rPr>
        <w:t xml:space="preserve">ტუბერკულოზით დაავადებული დედის ახალშობილი დაბადებისთანავე უნდა შეფასდეს და საჭიროების შემთხვევაში შესაბამისი ექიმი-სპეციალისტის/პედიატრის კონსულტაცია </w:t>
      </w:r>
      <w:r>
        <w:rPr>
          <w:rFonts w:ascii="Sylfaen" w:hAnsi="Sylfaen" w:cs="Sylfaen"/>
          <w:lang w:val="ka-GE"/>
        </w:rPr>
        <w:t xml:space="preserve">უნდა </w:t>
      </w:r>
      <w:r w:rsidRPr="006A735F">
        <w:rPr>
          <w:rFonts w:ascii="Sylfaen" w:hAnsi="Sylfaen" w:cs="Sylfaen"/>
          <w:lang w:val="ka-GE"/>
        </w:rPr>
        <w:t xml:space="preserve">ჩაუტარდეს. აუცილებელია, რომ დედა იღებდეს საჭირო ტუბსაწინააღმდეგო მკურნალობას და აღარ იყოს ინფექციური. აუცილებელია ინფექციის კონტროლით გათვალისწინებული ყველა ნორმის დაცვა იმ სივრცეში, სადაც იმყოფება ახალშობილი, განსაკუთრებით თუ ის ნაადრევად დაიბადა ან მცირე წონისაა.  </w:t>
      </w:r>
    </w:p>
    <w:p w:rsidR="004A66B3" w:rsidRPr="006A735F" w:rsidRDefault="004A66B3" w:rsidP="004A66B3">
      <w:pPr>
        <w:pStyle w:val="ListParagraph"/>
        <w:numPr>
          <w:ilvl w:val="0"/>
          <w:numId w:val="17"/>
        </w:numPr>
        <w:tabs>
          <w:tab w:val="left" w:pos="180"/>
        </w:tabs>
        <w:spacing w:after="0" w:line="360" w:lineRule="auto"/>
        <w:ind w:left="0" w:firstLine="0"/>
        <w:jc w:val="both"/>
        <w:rPr>
          <w:rFonts w:ascii="Sylfaen" w:hAnsi="Sylfaen"/>
          <w:lang w:val="ka-GE"/>
        </w:rPr>
      </w:pPr>
      <w:r w:rsidRPr="006A735F">
        <w:rPr>
          <w:rFonts w:ascii="Sylfaen" w:hAnsi="Sylfaen" w:cs="Sylfaen"/>
          <w:lang w:val="ka-GE"/>
        </w:rPr>
        <w:t>თუ ახალშობილი ჯანმრთელია, ტუბერკულოზისათვის დამახასიათებელი არცერთი სიმპტომი ან ნიშანი არ აღენიშნება</w:t>
      </w:r>
      <w:r>
        <w:rPr>
          <w:rFonts w:ascii="Sylfaen" w:hAnsi="Sylfaen" w:cs="Sylfaen"/>
          <w:lang w:val="ka-GE"/>
        </w:rPr>
        <w:t>,</w:t>
      </w:r>
      <w:r w:rsidRPr="006A735F">
        <w:rPr>
          <w:rFonts w:ascii="Sylfaen" w:hAnsi="Sylfaen" w:cs="Sylfaen"/>
          <w:lang w:val="ka-GE"/>
        </w:rPr>
        <w:t xml:space="preserve"> მასთან ტუბერკულოზის პრევენციული მკურნალობა უნდა დაინიშნოს და </w:t>
      </w:r>
      <w:r w:rsidRPr="006A735F">
        <w:rPr>
          <w:rFonts w:ascii="Sylfaen" w:hAnsi="Sylfaen"/>
          <w:lang w:val="ka-GE"/>
        </w:rPr>
        <w:t xml:space="preserve">BCG ვაქცინაცია გადავადდეს მანამ, სანამ პრევენციული მკურნალობა არ </w:t>
      </w:r>
      <w:r w:rsidRPr="006A735F">
        <w:rPr>
          <w:rFonts w:ascii="Sylfaen" w:hAnsi="Sylfaen"/>
          <w:lang w:val="ka-GE"/>
        </w:rPr>
        <w:lastRenderedPageBreak/>
        <w:t xml:space="preserve">დასრულდება. ახალშობილთან პრევენციულ მკურნალობასთან ერთად უნდა დაინიშნოს პირიდოქსინი 5-10 მგ/დღეში. </w:t>
      </w:r>
    </w:p>
    <w:p w:rsidR="004A66B3" w:rsidRPr="006A735F" w:rsidRDefault="004A66B3" w:rsidP="004A66B3">
      <w:pPr>
        <w:pStyle w:val="ListParagraph"/>
        <w:numPr>
          <w:ilvl w:val="0"/>
          <w:numId w:val="17"/>
        </w:numPr>
        <w:tabs>
          <w:tab w:val="left" w:pos="180"/>
        </w:tabs>
        <w:spacing w:after="0" w:line="360" w:lineRule="auto"/>
        <w:ind w:left="0" w:firstLine="0"/>
        <w:jc w:val="both"/>
        <w:rPr>
          <w:rFonts w:ascii="Sylfaen" w:hAnsi="Sylfaen"/>
          <w:lang w:val="ka-GE"/>
        </w:rPr>
      </w:pPr>
      <w:r w:rsidRPr="006A735F">
        <w:rPr>
          <w:rFonts w:ascii="Sylfaen" w:hAnsi="Sylfaen"/>
          <w:lang w:val="ka-GE"/>
        </w:rPr>
        <w:t xml:space="preserve">თუ </w:t>
      </w:r>
      <w:r>
        <w:rPr>
          <w:rFonts w:ascii="Sylfaen" w:hAnsi="Sylfaen"/>
          <w:lang w:val="ka-GE"/>
        </w:rPr>
        <w:t>ახალშობილთან</w:t>
      </w:r>
      <w:r w:rsidRPr="006A735F">
        <w:rPr>
          <w:rFonts w:ascii="Sylfaen" w:hAnsi="Sylfaen"/>
          <w:lang w:val="ka-GE"/>
        </w:rPr>
        <w:t xml:space="preserve"> აივ-ექსპოზი</w:t>
      </w:r>
      <w:r>
        <w:rPr>
          <w:rFonts w:ascii="Sylfaen" w:hAnsi="Sylfaen"/>
          <w:lang w:val="ka-GE"/>
        </w:rPr>
        <w:t xml:space="preserve">ცია აღინიშნება </w:t>
      </w:r>
      <w:r w:rsidRPr="006A735F">
        <w:rPr>
          <w:rFonts w:ascii="Sylfaen" w:hAnsi="Sylfaen"/>
          <w:lang w:val="ka-GE"/>
        </w:rPr>
        <w:t xml:space="preserve">(დედა </w:t>
      </w:r>
      <w:r w:rsidR="006834E8">
        <w:rPr>
          <w:rFonts w:ascii="Sylfaen" w:hAnsi="Sylfaen"/>
          <w:lang w:val="ka-GE"/>
        </w:rPr>
        <w:t>აივ ინფექციით მცხოვრებ</w:t>
      </w:r>
      <w:r w:rsidRPr="006A735F">
        <w:rPr>
          <w:rFonts w:ascii="Sylfaen" w:hAnsi="Sylfaen"/>
          <w:lang w:val="ka-GE"/>
        </w:rPr>
        <w:t>ია) და დანიშნული აქვს ნევირაპინი, ტუბერკულოზის პრევენციული მკურნალობა იზონიაზიდის მონოთერაპიით უნდა ჩატარდეს. რიფამპიცინის ან რიფაპენტინის შემცველი რეჟიმები ნევირაპინზე მყოფ ბავშვთან არ უნდა დაინიშნოს, ვინაიდან რიფამპიცინის ჯგუფის მედიკამენტები ამცირებენ ნევირაპინის კონცენტრაციას და შეიძლება დედიდან ბავშვზე აივ-ის ტრანსმისიის რისკის ზრდა განაპირობონ  (87).</w:t>
      </w:r>
    </w:p>
    <w:p w:rsidR="004A66B3" w:rsidRPr="006A735F" w:rsidRDefault="004A66B3" w:rsidP="004A66B3">
      <w:pPr>
        <w:pStyle w:val="ListParagraph"/>
        <w:numPr>
          <w:ilvl w:val="0"/>
          <w:numId w:val="17"/>
        </w:numPr>
        <w:tabs>
          <w:tab w:val="left" w:pos="180"/>
        </w:tabs>
        <w:spacing w:after="0" w:line="360" w:lineRule="auto"/>
        <w:ind w:left="0" w:firstLine="0"/>
        <w:jc w:val="both"/>
        <w:rPr>
          <w:rFonts w:ascii="Sylfaen" w:hAnsi="Sylfaen"/>
          <w:lang w:val="ka-GE"/>
        </w:rPr>
      </w:pPr>
      <w:r w:rsidRPr="006A735F">
        <w:rPr>
          <w:rFonts w:ascii="Sylfaen" w:hAnsi="Sylfaen"/>
          <w:lang w:val="ka-GE"/>
        </w:rPr>
        <w:t xml:space="preserve">ახალშობილთან ტუბერკულოზის პრევენციული მკურნალობის დასრულების შემდეგ კანის ტუბერკულინური სინჯი (TST) ან IGRA ტესტი უნდა ჩატარდეს. თუ ლატენტური ტუბერკულოზის ტესტი უარყოფითია ან ხელმისაწვდომი არ არის, ჩვილთან  </w:t>
      </w:r>
      <w:r w:rsidRPr="006A735F">
        <w:rPr>
          <w:rFonts w:ascii="Sylfaen" w:hAnsi="Sylfaen"/>
          <w:lang w:val="ka-GE"/>
        </w:rPr>
        <w:br/>
        <w:t>BCG ვაქცინაცია უნდა ჩატარდეს (ოღონდ თუ ჩვილი აივ დადებითი არ არის).</w:t>
      </w:r>
    </w:p>
    <w:p w:rsidR="004A66B3" w:rsidRPr="006A735F" w:rsidRDefault="004A66B3" w:rsidP="004A66B3">
      <w:pPr>
        <w:pStyle w:val="ListParagraph"/>
        <w:numPr>
          <w:ilvl w:val="0"/>
          <w:numId w:val="17"/>
        </w:numPr>
        <w:tabs>
          <w:tab w:val="left" w:pos="180"/>
        </w:tabs>
        <w:spacing w:after="0" w:line="360" w:lineRule="auto"/>
        <w:ind w:left="0" w:firstLine="0"/>
        <w:jc w:val="both"/>
        <w:rPr>
          <w:rFonts w:ascii="Sylfaen" w:hAnsi="Sylfaen"/>
          <w:lang w:val="ka-GE"/>
        </w:rPr>
      </w:pPr>
      <w:r w:rsidRPr="006A735F">
        <w:rPr>
          <w:rFonts w:ascii="Sylfaen" w:hAnsi="Sylfaen"/>
          <w:lang w:val="ka-GE"/>
        </w:rPr>
        <w:t>თუ დედა ტუბსაწინააღმდეგო მედიკამენტებს იღებს, დედას შეუძლია ახალშობილთან იყოს და ძუძუთი უსაფრთხოდ კვებოს ახალშობილი იმ პერიოდშიც, როცა ჩვილი ტუბერკულოზის პრევენციულ მკურნალობაზე ი</w:t>
      </w:r>
      <w:r>
        <w:rPr>
          <w:rFonts w:ascii="Sylfaen" w:hAnsi="Sylfaen"/>
          <w:lang w:val="ka-GE"/>
        </w:rPr>
        <w:t>მყოფება.</w:t>
      </w:r>
    </w:p>
    <w:p w:rsidR="004A66B3" w:rsidRPr="006A735F" w:rsidRDefault="004A66B3" w:rsidP="004A66B3">
      <w:pPr>
        <w:pStyle w:val="ListParagraph"/>
        <w:numPr>
          <w:ilvl w:val="0"/>
          <w:numId w:val="17"/>
        </w:numPr>
        <w:tabs>
          <w:tab w:val="left" w:pos="180"/>
        </w:tabs>
        <w:spacing w:after="0" w:line="360" w:lineRule="auto"/>
        <w:ind w:left="0" w:firstLine="0"/>
        <w:jc w:val="both"/>
        <w:rPr>
          <w:rFonts w:ascii="Sylfaen" w:hAnsi="Sylfaen"/>
          <w:lang w:val="ka-GE"/>
        </w:rPr>
      </w:pPr>
      <w:r w:rsidRPr="006A735F">
        <w:rPr>
          <w:rFonts w:ascii="Sylfaen" w:hAnsi="Sylfaen"/>
          <w:lang w:val="ka-GE"/>
        </w:rPr>
        <w:t xml:space="preserve">ჩვილმა, რომელსაც აქტიური ან ლატენტური ტუბერკულოზის საწინააღმდეგო მკურნალობაზე მყოფი დედა ძუძუთი კვებავს, უნდა მიიღოს პირიდოქსინი მანამ, სანამ დედა მკურნალობას არ დაასრულებს. </w:t>
      </w:r>
    </w:p>
    <w:p w:rsidR="004A66B3" w:rsidRPr="006A735F" w:rsidRDefault="004A66B3" w:rsidP="004A66B3">
      <w:pPr>
        <w:tabs>
          <w:tab w:val="left" w:pos="180"/>
        </w:tabs>
        <w:spacing w:after="0" w:line="360" w:lineRule="auto"/>
        <w:jc w:val="both"/>
        <w:rPr>
          <w:rFonts w:ascii="Sylfaen" w:hAnsi="Sylfaen"/>
          <w:lang w:val="ka-GE"/>
        </w:rPr>
      </w:pPr>
    </w:p>
    <w:p w:rsidR="00D21C9A" w:rsidRPr="006A735F" w:rsidRDefault="00D21C9A" w:rsidP="006A735F">
      <w:pPr>
        <w:spacing w:after="0" w:line="360" w:lineRule="auto"/>
        <w:rPr>
          <w:rFonts w:ascii="Sylfaen" w:hAnsi="Sylfaen"/>
          <w:b/>
          <w:lang w:val="ka-GE"/>
        </w:rPr>
      </w:pPr>
      <w:r w:rsidRPr="006A735F">
        <w:rPr>
          <w:rFonts w:ascii="Sylfaen" w:hAnsi="Sylfaen" w:cs="Sylfaen"/>
          <w:b/>
          <w:lang w:val="ka-GE"/>
        </w:rPr>
        <w:t>ტუბერკულოზის</w:t>
      </w:r>
      <w:r w:rsidRPr="006A735F">
        <w:rPr>
          <w:rFonts w:ascii="Sylfaen" w:hAnsi="Sylfaen"/>
          <w:b/>
          <w:lang w:val="ka-GE"/>
        </w:rPr>
        <w:t xml:space="preserve"> </w:t>
      </w:r>
      <w:r w:rsidRPr="006A735F">
        <w:rPr>
          <w:rFonts w:ascii="Sylfaen" w:hAnsi="Sylfaen" w:cs="Sylfaen"/>
          <w:b/>
          <w:lang w:val="ka-GE"/>
        </w:rPr>
        <w:t>პრევენციული</w:t>
      </w:r>
      <w:r w:rsidRPr="006A735F">
        <w:rPr>
          <w:rFonts w:ascii="Sylfaen" w:hAnsi="Sylfaen"/>
          <w:b/>
          <w:lang w:val="ka-GE"/>
        </w:rPr>
        <w:t xml:space="preserve"> </w:t>
      </w:r>
      <w:r w:rsidRPr="006A735F">
        <w:rPr>
          <w:rFonts w:ascii="Sylfaen" w:hAnsi="Sylfaen" w:cs="Sylfaen"/>
          <w:b/>
          <w:lang w:val="ka-GE"/>
        </w:rPr>
        <w:t>მკურნალობა</w:t>
      </w:r>
      <w:r w:rsidRPr="006A735F">
        <w:rPr>
          <w:rFonts w:ascii="Sylfaen" w:hAnsi="Sylfaen"/>
          <w:b/>
          <w:lang w:val="ka-GE"/>
        </w:rPr>
        <w:t xml:space="preserve"> ღვიძლის პათოლოგიის </w:t>
      </w:r>
      <w:r w:rsidR="004706D0" w:rsidRPr="006A735F">
        <w:rPr>
          <w:rFonts w:ascii="Sylfaen" w:hAnsi="Sylfaen"/>
          <w:b/>
          <w:lang w:val="ka-GE"/>
        </w:rPr>
        <w:t xml:space="preserve">და ჰეპატიტის </w:t>
      </w:r>
      <w:r w:rsidRPr="006A735F">
        <w:rPr>
          <w:rFonts w:ascii="Sylfaen" w:hAnsi="Sylfaen"/>
          <w:b/>
          <w:lang w:val="ka-GE"/>
        </w:rPr>
        <w:t xml:space="preserve">მქონე პირებთან </w:t>
      </w:r>
    </w:p>
    <w:p w:rsidR="00D21C9A" w:rsidRPr="006A735F" w:rsidRDefault="00D21C9A" w:rsidP="006A735F">
      <w:pPr>
        <w:spacing w:after="0" w:line="360" w:lineRule="auto"/>
        <w:jc w:val="both"/>
        <w:rPr>
          <w:rFonts w:ascii="Sylfaen" w:hAnsi="Sylfaen"/>
          <w:lang w:val="ka-GE"/>
        </w:rPr>
      </w:pPr>
    </w:p>
    <w:p w:rsidR="00D21C9A" w:rsidRPr="006A735F" w:rsidRDefault="00D21C9A" w:rsidP="006A735F">
      <w:pPr>
        <w:spacing w:after="0" w:line="360" w:lineRule="auto"/>
        <w:jc w:val="both"/>
        <w:rPr>
          <w:rFonts w:ascii="Sylfaen" w:hAnsi="Sylfaen"/>
          <w:lang w:val="ka-GE"/>
        </w:rPr>
      </w:pPr>
      <w:r w:rsidRPr="006A735F">
        <w:rPr>
          <w:rFonts w:ascii="Sylfaen" w:hAnsi="Sylfaen"/>
          <w:lang w:val="ka-GE"/>
        </w:rPr>
        <w:t xml:space="preserve">იზონიაზიდი და რიფამპიცინი/რიფაპენტინი ღვიძლის დაზიანებასთან ასოცირდება. თუ პაციენტის საწყისი </w:t>
      </w:r>
      <w:r w:rsidR="0083466A">
        <w:rPr>
          <w:rFonts w:ascii="Sylfaen" w:hAnsi="Sylfaen"/>
          <w:lang w:val="ka-GE"/>
        </w:rPr>
        <w:t>ღვიძ</w:t>
      </w:r>
      <w:r w:rsidRPr="006A735F">
        <w:rPr>
          <w:rFonts w:ascii="Sylfaen" w:hAnsi="Sylfaen"/>
          <w:lang w:val="ka-GE"/>
        </w:rPr>
        <w:t xml:space="preserve">ლის ფუნქციური </w:t>
      </w:r>
      <w:r w:rsidR="0083466A">
        <w:rPr>
          <w:rFonts w:ascii="Sylfaen" w:hAnsi="Sylfaen"/>
          <w:lang w:val="ka-GE"/>
        </w:rPr>
        <w:t>სინჯ</w:t>
      </w:r>
      <w:r w:rsidRPr="006A735F">
        <w:rPr>
          <w:rFonts w:ascii="Sylfaen" w:hAnsi="Sylfaen"/>
          <w:lang w:val="ka-GE"/>
        </w:rPr>
        <w:t xml:space="preserve">ებით ვლინდება, რომ ტრანსამინაზები </w:t>
      </w:r>
      <w:r w:rsidR="000613E1" w:rsidRPr="006A735F">
        <w:rPr>
          <w:rFonts w:ascii="Sylfaen" w:hAnsi="Sylfaen"/>
          <w:lang w:val="ka-GE"/>
        </w:rPr>
        <w:t>მომატებულია</w:t>
      </w:r>
      <w:r w:rsidR="000613E1">
        <w:rPr>
          <w:rFonts w:ascii="Sylfaen" w:hAnsi="Sylfaen"/>
          <w:lang w:val="ka-GE"/>
        </w:rPr>
        <w:t xml:space="preserve"> </w:t>
      </w:r>
      <w:r w:rsidRPr="006A735F">
        <w:rPr>
          <w:rFonts w:ascii="Sylfaen" w:hAnsi="Sylfaen"/>
          <w:lang w:val="ka-GE"/>
        </w:rPr>
        <w:t>ნორმის ზედა ზღვარზე 3-ჯერ ან მეტ</w:t>
      </w:r>
      <w:r w:rsidR="000613E1">
        <w:rPr>
          <w:rFonts w:ascii="Sylfaen" w:hAnsi="Sylfaen"/>
          <w:lang w:val="ka-GE"/>
        </w:rPr>
        <w:t>ად</w:t>
      </w:r>
      <w:r w:rsidR="0083466A">
        <w:rPr>
          <w:rFonts w:ascii="Sylfaen" w:hAnsi="Sylfaen"/>
          <w:lang w:val="ka-GE"/>
        </w:rPr>
        <w:t>,</w:t>
      </w:r>
      <w:r w:rsidRPr="006A735F">
        <w:rPr>
          <w:rFonts w:ascii="Sylfaen" w:hAnsi="Sylfaen"/>
          <w:lang w:val="ka-GE"/>
        </w:rPr>
        <w:t xml:space="preserve"> ტუბერკულოზის პრევენციული მკურნალობა სიფრთხილით უნდა დაინიშნოს. </w:t>
      </w:r>
      <w:r w:rsidR="004706D0" w:rsidRPr="006A735F">
        <w:rPr>
          <w:rFonts w:ascii="Sylfaen" w:hAnsi="Sylfaen"/>
          <w:lang w:val="ka-GE"/>
        </w:rPr>
        <w:t xml:space="preserve">ღვიძლის ბოლო სტადიის დაზიანების მქონე პაციენტებთან ტუბერკულოზის პრევენციული მკურნალობა არ უნდა დაინიშნოს. ცნობილია, რომ იზონიაზიდით მონოთერაპიას ქრონიკული B და C ჰეპატიტის მქონე პაციენტები კარგად იტანენ (85, 86). </w:t>
      </w:r>
    </w:p>
    <w:p w:rsidR="00D21C9A" w:rsidRPr="006A735F" w:rsidRDefault="00D21C9A" w:rsidP="006A735F">
      <w:pPr>
        <w:spacing w:after="0" w:line="360" w:lineRule="auto"/>
        <w:jc w:val="both"/>
        <w:rPr>
          <w:rFonts w:ascii="Sylfaen" w:hAnsi="Sylfaen"/>
          <w:lang w:val="ka-GE"/>
        </w:rPr>
      </w:pPr>
    </w:p>
    <w:p w:rsidR="004706D0" w:rsidRPr="006A735F" w:rsidRDefault="004706D0" w:rsidP="006A735F">
      <w:pPr>
        <w:spacing w:after="0" w:line="360" w:lineRule="auto"/>
        <w:jc w:val="both"/>
        <w:rPr>
          <w:rFonts w:ascii="Sylfaen" w:hAnsi="Sylfaen"/>
          <w:lang w:val="ka-GE"/>
        </w:rPr>
      </w:pPr>
      <w:r w:rsidRPr="006A735F">
        <w:rPr>
          <w:rFonts w:ascii="Sylfaen" w:hAnsi="Sylfaen"/>
          <w:lang w:val="ka-GE"/>
        </w:rPr>
        <w:lastRenderedPageBreak/>
        <w:t>მწვავე</w:t>
      </w:r>
      <w:r w:rsidR="00361D5B" w:rsidRPr="006A735F">
        <w:rPr>
          <w:rFonts w:ascii="Sylfaen" w:hAnsi="Sylfaen"/>
          <w:lang w:val="ka-GE"/>
        </w:rPr>
        <w:t xml:space="preserve"> </w:t>
      </w:r>
      <w:r w:rsidRPr="006A735F">
        <w:rPr>
          <w:rFonts w:ascii="Sylfaen" w:hAnsi="Sylfaen"/>
          <w:lang w:val="ka-GE"/>
        </w:rPr>
        <w:t xml:space="preserve">ჰეპატიტის მქონე პირებთან ტუბერკულოზის პრევენციული მკურნალობა </w:t>
      </w:r>
      <w:r w:rsidR="00361D5B" w:rsidRPr="006A735F">
        <w:rPr>
          <w:rFonts w:ascii="Sylfaen" w:hAnsi="Sylfaen"/>
          <w:lang w:val="ka-GE"/>
        </w:rPr>
        <w:t>მწ</w:t>
      </w:r>
      <w:r w:rsidRPr="006A735F">
        <w:rPr>
          <w:rFonts w:ascii="Sylfaen" w:hAnsi="Sylfaen"/>
          <w:lang w:val="ka-GE"/>
        </w:rPr>
        <w:t xml:space="preserve">ვავე </w:t>
      </w:r>
      <w:r w:rsidR="00361D5B" w:rsidRPr="006A735F">
        <w:rPr>
          <w:rFonts w:ascii="Sylfaen" w:hAnsi="Sylfaen"/>
          <w:lang w:val="ka-GE"/>
        </w:rPr>
        <w:t xml:space="preserve">მდგომარეობის </w:t>
      </w:r>
      <w:r w:rsidRPr="006A735F">
        <w:rPr>
          <w:rFonts w:ascii="Sylfaen" w:hAnsi="Sylfaen"/>
          <w:lang w:val="ka-GE"/>
        </w:rPr>
        <w:t xml:space="preserve">ალაგებამდე უნდა გადავადდეს. </w:t>
      </w:r>
    </w:p>
    <w:p w:rsidR="00361D5B" w:rsidRPr="006A735F" w:rsidRDefault="00361D5B" w:rsidP="006A735F">
      <w:pPr>
        <w:spacing w:after="0" w:line="360" w:lineRule="auto"/>
        <w:jc w:val="both"/>
        <w:rPr>
          <w:rFonts w:ascii="Sylfaen" w:hAnsi="Sylfaen"/>
          <w:lang w:val="ka-GE"/>
        </w:rPr>
      </w:pPr>
    </w:p>
    <w:p w:rsidR="00375DC9" w:rsidRPr="0083466A" w:rsidRDefault="00361D5B" w:rsidP="006A735F">
      <w:pPr>
        <w:spacing w:after="0" w:line="360" w:lineRule="auto"/>
        <w:jc w:val="both"/>
        <w:rPr>
          <w:rFonts w:ascii="Sylfaen" w:hAnsi="Sylfaen"/>
          <w:lang w:val="ka-GE"/>
        </w:rPr>
      </w:pPr>
      <w:r w:rsidRPr="006A735F">
        <w:rPr>
          <w:rFonts w:ascii="Sylfaen" w:hAnsi="Sylfaen"/>
          <w:lang w:val="ka-GE"/>
        </w:rPr>
        <w:t xml:space="preserve">C ჰეპატიტით დაავადებულ პირებთან ტუბერკულოზის პრევენციული მკურნალობა რიფამპიცინის შემცველი რეჟიმით შეიძლება </w:t>
      </w:r>
      <w:r w:rsidRPr="0083466A">
        <w:rPr>
          <w:rFonts w:ascii="Sylfaen" w:hAnsi="Sylfaen"/>
          <w:lang w:val="ka-GE"/>
        </w:rPr>
        <w:t xml:space="preserve">ჩატარდეს როგორც HCV-ის მკურნალობის დასრულებამდე, ისე მისი დასრულების შემდეგ, თუმცა ვინაიდან </w:t>
      </w:r>
      <w:r w:rsidR="00375DC9" w:rsidRPr="0083466A">
        <w:rPr>
          <w:rFonts w:ascii="Sylfaen" w:hAnsi="Sylfaen"/>
          <w:lang w:val="ka-GE"/>
        </w:rPr>
        <w:t>რიფამპიცინის ჯგუფის მედიკამენტებს შეუძლიათ HCV მედიკამენტების კონცენტრაცია სუბთერაპიულ დონემდე შეამცირონ (90,91), ტუბერკულოზის პრევენციული მკურნალობის ინიცირებისათვის საჭიროა შესაბამის სპეციალისტთან კონსულტირება</w:t>
      </w:r>
      <w:r w:rsidR="0083466A" w:rsidRPr="0083466A">
        <w:rPr>
          <w:rFonts w:ascii="Sylfaen" w:hAnsi="Sylfaen"/>
          <w:lang w:val="ka-GE"/>
        </w:rPr>
        <w:t xml:space="preserve"> და რიფამპიცინის და </w:t>
      </w:r>
      <w:r w:rsidR="0083466A" w:rsidRPr="0083466A">
        <w:rPr>
          <w:rFonts w:ascii="Sylfaen" w:hAnsi="Sylfaen"/>
        </w:rPr>
        <w:t xml:space="preserve">C </w:t>
      </w:r>
      <w:r w:rsidR="0083466A" w:rsidRPr="0083466A">
        <w:rPr>
          <w:rFonts w:ascii="Sylfaen" w:hAnsi="Sylfaen"/>
          <w:lang w:val="ka-GE"/>
        </w:rPr>
        <w:t xml:space="preserve">ჰეპატიტის სამკურნალო </w:t>
      </w:r>
      <w:r w:rsidR="000613E1">
        <w:rPr>
          <w:rFonts w:ascii="Sylfaen" w:hAnsi="Sylfaen"/>
          <w:lang w:val="ka-GE"/>
        </w:rPr>
        <w:t>ანტი</w:t>
      </w:r>
      <w:r w:rsidR="0083466A" w:rsidRPr="0083466A">
        <w:rPr>
          <w:rFonts w:ascii="Sylfaen" w:hAnsi="Sylfaen"/>
          <w:lang w:val="ka-GE"/>
        </w:rPr>
        <w:t>რეტროვირუსული მედიკამენტების ურთიერთქმედების გათვალისწინება.</w:t>
      </w:r>
      <w:r w:rsidR="0083466A">
        <w:rPr>
          <w:rFonts w:ascii="Sylfaen" w:hAnsi="Sylfaen"/>
          <w:color w:val="242021"/>
          <w:lang w:val="ka-GE"/>
        </w:rPr>
        <w:t xml:space="preserve"> </w:t>
      </w:r>
    </w:p>
    <w:p w:rsidR="00D66694" w:rsidRPr="006A735F" w:rsidRDefault="00D21C9A" w:rsidP="006A735F">
      <w:pPr>
        <w:spacing w:after="0" w:line="360" w:lineRule="auto"/>
        <w:jc w:val="both"/>
        <w:rPr>
          <w:rFonts w:ascii="Sylfaen" w:hAnsi="Sylfaen"/>
          <w:lang w:val="ka-GE"/>
        </w:rPr>
      </w:pPr>
      <w:r w:rsidRPr="006A735F">
        <w:rPr>
          <w:rFonts w:ascii="Sylfaen" w:hAnsi="Sylfaen"/>
          <w:lang w:val="ka-GE"/>
        </w:rPr>
        <w:br/>
      </w:r>
      <w:r w:rsidR="00D66694" w:rsidRPr="006A735F">
        <w:rPr>
          <w:rFonts w:ascii="Sylfaen" w:hAnsi="Sylfaen" w:cs="Sylfaen"/>
          <w:b/>
          <w:lang w:val="ka-GE"/>
        </w:rPr>
        <w:t>ტუბერკულოზის</w:t>
      </w:r>
      <w:r w:rsidR="00D66694" w:rsidRPr="006A735F">
        <w:rPr>
          <w:rFonts w:ascii="Sylfaen" w:hAnsi="Sylfaen"/>
          <w:b/>
          <w:lang w:val="ka-GE"/>
        </w:rPr>
        <w:t xml:space="preserve"> </w:t>
      </w:r>
      <w:r w:rsidR="00D66694" w:rsidRPr="006A735F">
        <w:rPr>
          <w:rFonts w:ascii="Sylfaen" w:hAnsi="Sylfaen" w:cs="Sylfaen"/>
          <w:b/>
          <w:lang w:val="ka-GE"/>
        </w:rPr>
        <w:t>პრევენციული</w:t>
      </w:r>
      <w:r w:rsidR="00D66694" w:rsidRPr="006A735F">
        <w:rPr>
          <w:rFonts w:ascii="Sylfaen" w:hAnsi="Sylfaen"/>
          <w:b/>
          <w:lang w:val="ka-GE"/>
        </w:rPr>
        <w:t xml:space="preserve"> </w:t>
      </w:r>
      <w:r w:rsidR="00D66694" w:rsidRPr="006A735F">
        <w:rPr>
          <w:rFonts w:ascii="Sylfaen" w:hAnsi="Sylfaen" w:cs="Sylfaen"/>
          <w:b/>
          <w:lang w:val="ka-GE"/>
        </w:rPr>
        <w:t>მკურნალობა</w:t>
      </w:r>
      <w:r w:rsidR="00D66694" w:rsidRPr="006A735F">
        <w:rPr>
          <w:rFonts w:ascii="Sylfaen" w:hAnsi="Sylfaen"/>
          <w:b/>
          <w:lang w:val="ka-GE"/>
        </w:rPr>
        <w:t xml:space="preserve"> თირკმლის უკმარისობის მქონე პირებთან </w:t>
      </w:r>
    </w:p>
    <w:p w:rsidR="00D66694" w:rsidRPr="006A735F" w:rsidRDefault="00D21C9A" w:rsidP="006A735F">
      <w:pPr>
        <w:spacing w:after="0" w:line="360" w:lineRule="auto"/>
        <w:jc w:val="both"/>
        <w:rPr>
          <w:rFonts w:ascii="Sylfaen" w:hAnsi="Sylfaen"/>
          <w:lang w:val="ka-GE"/>
        </w:rPr>
      </w:pPr>
      <w:r w:rsidRPr="006A735F">
        <w:rPr>
          <w:rFonts w:ascii="Sylfaen" w:hAnsi="Sylfaen"/>
          <w:b/>
          <w:bCs/>
          <w:lang w:val="ka-GE"/>
        </w:rPr>
        <w:br/>
      </w:r>
      <w:r w:rsidR="000613E1">
        <w:rPr>
          <w:rFonts w:ascii="Sylfaen" w:hAnsi="Sylfaen"/>
          <w:lang w:val="ka-GE"/>
        </w:rPr>
        <w:t>იზონი</w:t>
      </w:r>
      <w:r w:rsidR="004706D0" w:rsidRPr="006A735F">
        <w:rPr>
          <w:rFonts w:ascii="Sylfaen" w:hAnsi="Sylfaen"/>
          <w:lang w:val="ka-GE"/>
        </w:rPr>
        <w:t>აზიდის და რიფამპი</w:t>
      </w:r>
      <w:r w:rsidR="00D66694" w:rsidRPr="006A735F">
        <w:rPr>
          <w:rFonts w:ascii="Sylfaen" w:hAnsi="Sylfaen"/>
          <w:lang w:val="ka-GE"/>
        </w:rPr>
        <w:t xml:space="preserve">ცინი/რიფაპენტინის გამოყოფა სანაღვლე გზებით ხდება, შესაბამისად თირკმლის უკმარისობის მქონე პაციენტებთან ამ მედიკამენტების მიცემა სტანდარტული დოზით შესაძლებელია. პერიფერიული ნეიროპათიის პრევენციის მიზნით თირკმლის მწვავე უკმარისობის მქონე პაციენტებთან იზონიაზიდი პირიდოქსინთან (B6 ვიტამინთან) ერთად უნდა დაინიშნოს.  </w:t>
      </w:r>
    </w:p>
    <w:p w:rsidR="00D66694" w:rsidRPr="006A735F" w:rsidRDefault="00D66694" w:rsidP="006A735F">
      <w:pPr>
        <w:spacing w:after="0" w:line="360" w:lineRule="auto"/>
        <w:jc w:val="both"/>
        <w:rPr>
          <w:rFonts w:ascii="Sylfaen" w:hAnsi="Sylfaen"/>
          <w:color w:val="242021"/>
          <w:lang w:val="ka-GE"/>
        </w:rPr>
      </w:pPr>
    </w:p>
    <w:p w:rsidR="004A66B3" w:rsidRDefault="004A66B3" w:rsidP="004A66B3">
      <w:pPr>
        <w:tabs>
          <w:tab w:val="left" w:pos="180"/>
        </w:tabs>
        <w:spacing w:after="0" w:line="360" w:lineRule="auto"/>
        <w:jc w:val="both"/>
        <w:rPr>
          <w:rFonts w:ascii="Sylfaen" w:hAnsi="Sylfaen"/>
          <w:iCs/>
          <w:lang w:val="ka-GE"/>
        </w:rPr>
      </w:pPr>
      <w:r w:rsidRPr="006A735F">
        <w:rPr>
          <w:rFonts w:ascii="Sylfaen" w:hAnsi="Sylfaen"/>
          <w:b/>
          <w:lang w:val="ka-GE"/>
        </w:rPr>
        <w:t>ტუბერკულოზის პრევენციული მკურნალობა ნარკოტიკული საშუალებების მომხმარებლებთან</w:t>
      </w:r>
      <w:r w:rsidRPr="006A735F">
        <w:rPr>
          <w:rFonts w:ascii="Sylfaen" w:hAnsi="Sylfaen"/>
          <w:lang w:val="ka-GE"/>
        </w:rPr>
        <w:br/>
      </w:r>
      <w:r w:rsidRPr="006A735F">
        <w:rPr>
          <w:rFonts w:ascii="Sylfaen" w:hAnsi="Sylfaen"/>
          <w:b/>
          <w:bCs/>
          <w:lang w:val="ka-GE"/>
        </w:rPr>
        <w:br/>
      </w:r>
      <w:r w:rsidRPr="006A735F">
        <w:rPr>
          <w:rFonts w:ascii="Sylfaen" w:hAnsi="Sylfaen"/>
          <w:lang w:val="ka-GE"/>
        </w:rPr>
        <w:t>ნარკოტიკული საშუალებების მომხმარებლებს შორის ტუბერკულოზით ინფიცირების პრევალენტობა და დაავადების ინციდენტობა მაღალია</w:t>
      </w:r>
      <w:r w:rsidRPr="006A735F">
        <w:rPr>
          <w:rFonts w:ascii="Sylfaen" w:hAnsi="Sylfaen"/>
          <w:iCs/>
          <w:lang w:val="ka-GE"/>
        </w:rPr>
        <w:t xml:space="preserve"> (92).</w:t>
      </w:r>
      <w:r w:rsidR="000C1117">
        <w:rPr>
          <w:rFonts w:ascii="Sylfaen" w:hAnsi="Sylfaen"/>
          <w:iCs/>
          <w:lang w:val="ka-GE"/>
        </w:rPr>
        <w:t xml:space="preserve"> </w:t>
      </w:r>
      <w:r w:rsidRPr="006A735F">
        <w:rPr>
          <w:rFonts w:ascii="Sylfaen" w:hAnsi="Sylfaen"/>
          <w:lang w:val="ka-GE"/>
        </w:rPr>
        <w:t>ნარკოტიკული საშუალებების მომხმარებლებთან რიფაპენტინის გამოყენება შესწავლილი არ არის, თუმცა ცნობილია, რომ რიფამპიცინით მკურნალობა ამცირებს მეტადონის და ბუპრენოფრინის გამოყენებით ოპ</w:t>
      </w:r>
      <w:r w:rsidR="00337DD6">
        <w:rPr>
          <w:rFonts w:ascii="Sylfaen" w:hAnsi="Sylfaen"/>
          <w:lang w:val="ka-GE"/>
        </w:rPr>
        <w:t>ი</w:t>
      </w:r>
      <w:r w:rsidRPr="006A735F">
        <w:rPr>
          <w:rFonts w:ascii="Sylfaen" w:hAnsi="Sylfaen"/>
          <w:lang w:val="ka-GE"/>
        </w:rPr>
        <w:t xml:space="preserve">ოიდების ჩანაცვლებითი თერაპიის მოქმედებას </w:t>
      </w:r>
      <w:r w:rsidRPr="006A735F">
        <w:rPr>
          <w:rFonts w:ascii="Sylfaen" w:hAnsi="Sylfaen"/>
          <w:iCs/>
          <w:lang w:val="ka-GE"/>
        </w:rPr>
        <w:t xml:space="preserve">(93). ზოგიერთ პირთან ეს </w:t>
      </w:r>
      <w:r>
        <w:rPr>
          <w:rFonts w:ascii="Sylfaen" w:hAnsi="Sylfaen"/>
          <w:iCs/>
          <w:lang w:val="ka-GE"/>
        </w:rPr>
        <w:t xml:space="preserve">ოპიატების მოხსნის სიმპტომებს </w:t>
      </w:r>
      <w:r w:rsidRPr="006A735F">
        <w:rPr>
          <w:rFonts w:ascii="Sylfaen" w:hAnsi="Sylfaen"/>
          <w:iCs/>
          <w:lang w:val="ka-GE"/>
        </w:rPr>
        <w:t xml:space="preserve">იწვევს. ამის გამო პირები, რომლებიც </w:t>
      </w:r>
      <w:r w:rsidRPr="006A735F">
        <w:rPr>
          <w:rFonts w:ascii="Sylfaen" w:hAnsi="Sylfaen"/>
          <w:lang w:val="ka-GE"/>
        </w:rPr>
        <w:t>ოპ</w:t>
      </w:r>
      <w:r w:rsidR="00337DD6">
        <w:rPr>
          <w:rFonts w:ascii="Sylfaen" w:hAnsi="Sylfaen"/>
          <w:lang w:val="ka-GE"/>
        </w:rPr>
        <w:t>ი</w:t>
      </w:r>
      <w:r w:rsidRPr="006A735F">
        <w:rPr>
          <w:rFonts w:ascii="Sylfaen" w:hAnsi="Sylfaen"/>
          <w:lang w:val="ka-GE"/>
        </w:rPr>
        <w:t>ოიდების ჩანაცვლებით თერაპიაზე არიან და ტუბერკულოზის პრევენციული მკურნალობა 3HP, 3HR ან 4R რეჟიმით უტარდებათ ოპიატ</w:t>
      </w:r>
      <w:r>
        <w:rPr>
          <w:rFonts w:ascii="Sylfaen" w:hAnsi="Sylfaen"/>
          <w:lang w:val="ka-GE"/>
        </w:rPr>
        <w:t xml:space="preserve">ების მოხსნის </w:t>
      </w:r>
      <w:r w:rsidRPr="006A735F">
        <w:rPr>
          <w:rFonts w:ascii="Sylfaen" w:hAnsi="Sylfaen"/>
          <w:lang w:val="ka-GE"/>
        </w:rPr>
        <w:t xml:space="preserve">ნიშნების და სხვა გვერდითი მოვლენების გამოსავლენად </w:t>
      </w:r>
      <w:r w:rsidRPr="006A735F">
        <w:rPr>
          <w:rFonts w:ascii="Sylfaen" w:hAnsi="Sylfaen"/>
          <w:lang w:val="ka-GE"/>
        </w:rPr>
        <w:lastRenderedPageBreak/>
        <w:t>ახლო მონიტორინგს საჭიროებენ. რიფამპიცინის შემცევლი რეჟიმით მკურნალობისას მეტადონის ან ბუპრენოფრინის დოზის გაზრდით შესაძლებელია ოპიატ</w:t>
      </w:r>
      <w:r>
        <w:rPr>
          <w:rFonts w:ascii="Sylfaen" w:hAnsi="Sylfaen"/>
          <w:lang w:val="ka-GE"/>
        </w:rPr>
        <w:t xml:space="preserve">ების მოხსნის ნიშნების/სიმპტომების განვითარების </w:t>
      </w:r>
      <w:r w:rsidRPr="006A735F">
        <w:rPr>
          <w:rFonts w:ascii="Sylfaen" w:hAnsi="Sylfaen"/>
          <w:lang w:val="ka-GE"/>
        </w:rPr>
        <w:t xml:space="preserve">რისკის შემცირება. ნარკოტიკული საშუალებების მომხმარებლებთან იზონიაზიდით მონოთერაპია (IPT) უსაფრთხოა, თუმცა საჭიროა  ჰეპატოტოქსიურობის ფრთხილი მონიტორინგი </w:t>
      </w:r>
      <w:r w:rsidRPr="006A735F">
        <w:rPr>
          <w:rFonts w:ascii="Sylfaen" w:hAnsi="Sylfaen"/>
          <w:iCs/>
          <w:lang w:val="ka-GE"/>
        </w:rPr>
        <w:t xml:space="preserve">(94). ნარკოტიკული </w:t>
      </w:r>
      <w:r>
        <w:rPr>
          <w:rFonts w:ascii="Sylfaen" w:hAnsi="Sylfaen"/>
          <w:iCs/>
          <w:lang w:val="ka-GE"/>
        </w:rPr>
        <w:t>საშ</w:t>
      </w:r>
      <w:r w:rsidRPr="006A735F">
        <w:rPr>
          <w:rFonts w:ascii="Sylfaen" w:hAnsi="Sylfaen"/>
          <w:iCs/>
          <w:lang w:val="ka-GE"/>
        </w:rPr>
        <w:t xml:space="preserve">უალებების მოხმარების გამო ტუბერკულოზის პრევენციულ მკურნალობაზე უარი არავის არ უნდა ეთქვას. ექიმი პასუხისმგებელია ამ შემთხვევაში </w:t>
      </w:r>
      <w:r>
        <w:rPr>
          <w:rFonts w:ascii="Sylfaen" w:hAnsi="Sylfaen"/>
          <w:iCs/>
          <w:lang w:val="ka-GE"/>
        </w:rPr>
        <w:t>არსებულ</w:t>
      </w:r>
      <w:r w:rsidRPr="006A735F">
        <w:rPr>
          <w:rFonts w:ascii="Sylfaen" w:hAnsi="Sylfaen"/>
          <w:iCs/>
          <w:lang w:val="ka-GE"/>
        </w:rPr>
        <w:t xml:space="preserve"> მედიკამენტებს შორის ურთიერთქმედება სიფრთხილით მართოს </w:t>
      </w:r>
      <w:r w:rsidRPr="006A735F">
        <w:rPr>
          <w:rFonts w:ascii="Sylfaen" w:hAnsi="Sylfaen"/>
          <w:iCs/>
        </w:rPr>
        <w:t>(95</w:t>
      </w:r>
      <w:r w:rsidRPr="006A735F">
        <w:rPr>
          <w:rFonts w:ascii="Sylfaen" w:hAnsi="Sylfaen"/>
          <w:iCs/>
          <w:lang w:val="ka-GE"/>
        </w:rPr>
        <w:t xml:space="preserve">). </w:t>
      </w:r>
    </w:p>
    <w:p w:rsidR="004A66B3" w:rsidRDefault="004A66B3" w:rsidP="006A735F">
      <w:pPr>
        <w:spacing w:after="0" w:line="360" w:lineRule="auto"/>
        <w:rPr>
          <w:rFonts w:ascii="Sylfaen" w:hAnsi="Sylfaen" w:cs="Sylfaen"/>
          <w:b/>
          <w:lang w:val="ka-GE"/>
        </w:rPr>
      </w:pPr>
    </w:p>
    <w:p w:rsidR="00D66694" w:rsidRPr="006A735F" w:rsidRDefault="00D66694" w:rsidP="006A735F">
      <w:pPr>
        <w:spacing w:after="0" w:line="360" w:lineRule="auto"/>
        <w:rPr>
          <w:rFonts w:ascii="Sylfaen" w:hAnsi="Sylfaen"/>
          <w:b/>
          <w:lang w:val="ka-GE"/>
        </w:rPr>
      </w:pPr>
      <w:r w:rsidRPr="006A735F">
        <w:rPr>
          <w:rFonts w:ascii="Sylfaen" w:hAnsi="Sylfaen" w:cs="Sylfaen"/>
          <w:b/>
          <w:lang w:val="ka-GE"/>
        </w:rPr>
        <w:t>ტუბერკულოზის</w:t>
      </w:r>
      <w:r w:rsidRPr="006A735F">
        <w:rPr>
          <w:rFonts w:ascii="Sylfaen" w:hAnsi="Sylfaen"/>
          <w:b/>
          <w:lang w:val="ka-GE"/>
        </w:rPr>
        <w:t xml:space="preserve"> </w:t>
      </w:r>
      <w:r w:rsidRPr="006A735F">
        <w:rPr>
          <w:rFonts w:ascii="Sylfaen" w:hAnsi="Sylfaen" w:cs="Sylfaen"/>
          <w:b/>
          <w:lang w:val="ka-GE"/>
        </w:rPr>
        <w:t>პრევენციული</w:t>
      </w:r>
      <w:r w:rsidRPr="006A735F">
        <w:rPr>
          <w:rFonts w:ascii="Sylfaen" w:hAnsi="Sylfaen"/>
          <w:b/>
          <w:lang w:val="ka-GE"/>
        </w:rPr>
        <w:t xml:space="preserve"> </w:t>
      </w:r>
      <w:r w:rsidRPr="006A735F">
        <w:rPr>
          <w:rFonts w:ascii="Sylfaen" w:hAnsi="Sylfaen" w:cs="Sylfaen"/>
          <w:b/>
          <w:lang w:val="ka-GE"/>
        </w:rPr>
        <w:t>მკურნალობა</w:t>
      </w:r>
      <w:r w:rsidRPr="006A735F">
        <w:rPr>
          <w:rFonts w:ascii="Sylfaen" w:hAnsi="Sylfaen"/>
          <w:b/>
          <w:lang w:val="ka-GE"/>
        </w:rPr>
        <w:t xml:space="preserve"> </w:t>
      </w:r>
      <w:r w:rsidR="006834E8">
        <w:rPr>
          <w:rFonts w:ascii="Sylfaen" w:hAnsi="Sylfaen"/>
          <w:b/>
          <w:lang w:val="ka-GE"/>
        </w:rPr>
        <w:t>აივ ინფექციით მცხოვრებ</w:t>
      </w:r>
      <w:r w:rsidRPr="006A735F">
        <w:rPr>
          <w:rFonts w:ascii="Sylfaen" w:hAnsi="Sylfaen"/>
          <w:b/>
          <w:lang w:val="ka-GE"/>
        </w:rPr>
        <w:t xml:space="preserve"> პირებთან </w:t>
      </w:r>
    </w:p>
    <w:p w:rsidR="00D66694" w:rsidRPr="006A735F" w:rsidRDefault="00D66694" w:rsidP="006A735F">
      <w:pPr>
        <w:spacing w:after="0" w:line="360" w:lineRule="auto"/>
        <w:jc w:val="both"/>
        <w:rPr>
          <w:rFonts w:ascii="Sylfaen" w:hAnsi="Sylfaen"/>
          <w:b/>
          <w:bCs/>
          <w:color w:val="1E98D5"/>
          <w:lang w:val="ka-GE"/>
        </w:rPr>
      </w:pPr>
    </w:p>
    <w:p w:rsidR="00215374" w:rsidRPr="006A735F" w:rsidRDefault="006834E8" w:rsidP="006A735F">
      <w:pPr>
        <w:spacing w:after="0" w:line="360" w:lineRule="auto"/>
        <w:jc w:val="both"/>
        <w:rPr>
          <w:rFonts w:ascii="Sylfaen" w:hAnsi="Sylfaen"/>
          <w:b/>
          <w:bCs/>
          <w:color w:val="1E98D5"/>
          <w:lang w:val="ka-GE"/>
        </w:rPr>
      </w:pPr>
      <w:r>
        <w:rPr>
          <w:rFonts w:ascii="Sylfaen" w:hAnsi="Sylfaen"/>
          <w:bCs/>
          <w:lang w:val="ka-GE"/>
        </w:rPr>
        <w:t>აივ ინფექციით მცხოვრებ ადამიან</w:t>
      </w:r>
      <w:r w:rsidR="00D66694" w:rsidRPr="006A735F">
        <w:rPr>
          <w:rFonts w:ascii="Sylfaen" w:hAnsi="Sylfaen"/>
          <w:bCs/>
          <w:lang w:val="ka-GE"/>
        </w:rPr>
        <w:t xml:space="preserve">ებთან რიფამპიცინის ჯგუფის მედიკამენტების შემცველი პრევენციული მკურნალობის მთავარი გამოწვევა მედიკამენტებს შორის ურთიერთქმედებაა. </w:t>
      </w:r>
      <w:r w:rsidR="001451BA" w:rsidRPr="006A735F">
        <w:rPr>
          <w:rFonts w:ascii="Sylfaen" w:hAnsi="Sylfaen"/>
          <w:bCs/>
          <w:lang w:val="ka-GE"/>
        </w:rPr>
        <w:t xml:space="preserve">თუ რიფამპიცინი და რიფაპენტინი ეფავირენზთან და დოლუტეგრავირთან დოზის კორექციის გარეშე შეიძლება დაინიშნოს, </w:t>
      </w:r>
      <w:r>
        <w:rPr>
          <w:rFonts w:ascii="Sylfaen" w:hAnsi="Sylfaen"/>
          <w:bCs/>
          <w:lang w:val="ka-GE"/>
        </w:rPr>
        <w:t>აივ ინფექციით მცხოვრებ ადამიან</w:t>
      </w:r>
      <w:r w:rsidR="001451BA" w:rsidRPr="006A735F">
        <w:rPr>
          <w:rFonts w:ascii="Sylfaen" w:hAnsi="Sylfaen"/>
          <w:bCs/>
          <w:lang w:val="ka-GE"/>
        </w:rPr>
        <w:t xml:space="preserve">ებთან, რომლებიც რალტეგრავირს და რიფამპიცინს იღებენ, რალტეგრავირის </w:t>
      </w:r>
      <w:r w:rsidR="00215374" w:rsidRPr="006A735F">
        <w:rPr>
          <w:rFonts w:ascii="Sylfaen" w:hAnsi="Sylfaen"/>
          <w:bCs/>
          <w:lang w:val="ka-GE"/>
        </w:rPr>
        <w:t xml:space="preserve">მაღალი </w:t>
      </w:r>
      <w:r w:rsidR="001451BA" w:rsidRPr="006A735F">
        <w:rPr>
          <w:rFonts w:ascii="Sylfaen" w:hAnsi="Sylfaen"/>
          <w:bCs/>
          <w:lang w:val="ka-GE"/>
        </w:rPr>
        <w:t xml:space="preserve">დოზა </w:t>
      </w:r>
      <w:r w:rsidR="00215374" w:rsidRPr="006A735F">
        <w:rPr>
          <w:rFonts w:ascii="Sylfaen" w:hAnsi="Sylfaen"/>
          <w:bCs/>
          <w:lang w:val="ka-GE"/>
        </w:rPr>
        <w:t xml:space="preserve">(800 მგ ორჯერ დღეში) უნდა დაინიშნოს. </w:t>
      </w:r>
      <w:r w:rsidR="001451BA" w:rsidRPr="006A735F">
        <w:rPr>
          <w:rFonts w:ascii="Sylfaen" w:hAnsi="Sylfaen"/>
          <w:bCs/>
          <w:lang w:val="ka-GE"/>
        </w:rPr>
        <w:t xml:space="preserve"> </w:t>
      </w:r>
      <w:r w:rsidR="00215374" w:rsidRPr="006A735F">
        <w:rPr>
          <w:rFonts w:ascii="Sylfaen" w:hAnsi="Sylfaen"/>
          <w:bCs/>
          <w:lang w:val="ka-GE"/>
        </w:rPr>
        <w:t>რიფამპიცინის ან რიფაპენტინის შემცველი პრევენციული რეჟიმი პროტეაზას ინჰიბიტორებთან ან ნევირაპინთან ერთად არ უნდა დაინიშნოს.</w:t>
      </w:r>
      <w:r w:rsidR="00215374" w:rsidRPr="006A735F">
        <w:rPr>
          <w:rFonts w:ascii="Sylfaen" w:hAnsi="Sylfaen"/>
          <w:b/>
          <w:bCs/>
          <w:color w:val="1E98D5"/>
          <w:lang w:val="ka-GE"/>
        </w:rPr>
        <w:t xml:space="preserve"> </w:t>
      </w:r>
    </w:p>
    <w:p w:rsidR="008C050F" w:rsidRPr="006A735F" w:rsidRDefault="008C050F" w:rsidP="00CC44D3">
      <w:pPr>
        <w:spacing w:after="0" w:line="360" w:lineRule="auto"/>
        <w:rPr>
          <w:rFonts w:ascii="Sylfaen" w:hAnsi="Sylfaen"/>
          <w:lang w:val="ka-GE"/>
        </w:rPr>
      </w:pPr>
    </w:p>
    <w:p w:rsidR="00F04F74" w:rsidRPr="006A735F" w:rsidRDefault="00F04F74" w:rsidP="006A735F">
      <w:pPr>
        <w:spacing w:after="0" w:line="360" w:lineRule="auto"/>
        <w:rPr>
          <w:rFonts w:ascii="Sylfaen" w:hAnsi="Sylfaen"/>
          <w:b/>
          <w:lang w:val="ka-GE"/>
        </w:rPr>
      </w:pPr>
      <w:r w:rsidRPr="006A735F">
        <w:rPr>
          <w:rFonts w:ascii="Sylfaen" w:hAnsi="Sylfaen" w:cs="Sylfaen"/>
          <w:b/>
          <w:lang w:val="ka-GE"/>
        </w:rPr>
        <w:t>ტუბერკულოზის</w:t>
      </w:r>
      <w:r w:rsidRPr="006A735F">
        <w:rPr>
          <w:rFonts w:ascii="Sylfaen" w:hAnsi="Sylfaen"/>
          <w:b/>
          <w:lang w:val="ka-GE"/>
        </w:rPr>
        <w:t xml:space="preserve"> </w:t>
      </w:r>
      <w:r w:rsidRPr="006A735F">
        <w:rPr>
          <w:rFonts w:ascii="Sylfaen" w:hAnsi="Sylfaen" w:cs="Sylfaen"/>
          <w:b/>
          <w:lang w:val="ka-GE"/>
        </w:rPr>
        <w:t>პრევენციული</w:t>
      </w:r>
      <w:r w:rsidRPr="006A735F">
        <w:rPr>
          <w:rFonts w:ascii="Sylfaen" w:hAnsi="Sylfaen"/>
          <w:b/>
          <w:lang w:val="ka-GE"/>
        </w:rPr>
        <w:t xml:space="preserve"> </w:t>
      </w:r>
      <w:r w:rsidRPr="006A735F">
        <w:rPr>
          <w:rFonts w:ascii="Sylfaen" w:hAnsi="Sylfaen" w:cs="Sylfaen"/>
          <w:b/>
          <w:lang w:val="ka-GE"/>
        </w:rPr>
        <w:t>მკურნალობა</w:t>
      </w:r>
      <w:r w:rsidRPr="006A735F">
        <w:rPr>
          <w:rFonts w:ascii="Sylfaen" w:hAnsi="Sylfaen"/>
          <w:b/>
          <w:lang w:val="ka-GE"/>
        </w:rPr>
        <w:t xml:space="preserve"> </w:t>
      </w:r>
      <w:r w:rsidR="00CC44D3">
        <w:rPr>
          <w:rFonts w:ascii="Sylfaen" w:hAnsi="Sylfaen" w:cs="Sylfaen"/>
          <w:b/>
          <w:lang w:val="ka-GE"/>
        </w:rPr>
        <w:t>რეზისტენტული ტუბერკულოზით დაავადებული პირების კონტაქტებთან</w:t>
      </w:r>
    </w:p>
    <w:p w:rsidR="00F04F74" w:rsidRPr="006A735F" w:rsidRDefault="00F04F74" w:rsidP="006A735F">
      <w:pPr>
        <w:tabs>
          <w:tab w:val="left" w:pos="180"/>
        </w:tabs>
        <w:spacing w:after="0" w:line="360" w:lineRule="auto"/>
        <w:jc w:val="both"/>
        <w:rPr>
          <w:rFonts w:ascii="Sylfaen" w:hAnsi="Sylfaen"/>
          <w:lang w:val="ka-GE"/>
        </w:rPr>
      </w:pPr>
    </w:p>
    <w:p w:rsidR="007B2FD4" w:rsidRPr="006A735F" w:rsidRDefault="00F04F74" w:rsidP="006A735F">
      <w:pPr>
        <w:tabs>
          <w:tab w:val="left" w:pos="180"/>
        </w:tabs>
        <w:spacing w:after="0" w:line="360" w:lineRule="auto"/>
        <w:jc w:val="both"/>
        <w:rPr>
          <w:rFonts w:ascii="Sylfaen" w:hAnsi="Sylfaen"/>
          <w:iCs/>
          <w:lang w:val="ka-GE"/>
        </w:rPr>
      </w:pPr>
      <w:r w:rsidRPr="006A735F">
        <w:rPr>
          <w:rFonts w:ascii="Sylfaen" w:hAnsi="Sylfaen"/>
          <w:lang w:val="ka-GE"/>
        </w:rPr>
        <w:t xml:space="preserve">მულტი- ან იზონიაზიდისადმი მონორეზისტენტული ტუბერკულოზით დაავადებულ პაციენტებთან კონტაქტში მყოფი პირები დაინფიცირების უფრო მაღალი რისკის ქვეშ არიან, ვიდრე სენსიტიური ტუბერკულოზით დაავადებული პაციენტების კონტაქტები, თუმცა ინფიცირების </w:t>
      </w:r>
      <w:r w:rsidR="007B2FD4" w:rsidRPr="006A735F">
        <w:rPr>
          <w:rFonts w:ascii="Sylfaen" w:hAnsi="Sylfaen"/>
          <w:lang w:val="ka-GE"/>
        </w:rPr>
        <w:t>დაავადებაშ</w:t>
      </w:r>
      <w:r w:rsidRPr="006A735F">
        <w:rPr>
          <w:rFonts w:ascii="Sylfaen" w:hAnsi="Sylfaen"/>
          <w:lang w:val="ka-GE"/>
        </w:rPr>
        <w:t xml:space="preserve">ი პროგრესირების რისკი ორივე ჯგუფში ერთნაირია </w:t>
      </w:r>
      <w:r w:rsidR="004C6550" w:rsidRPr="006A735F">
        <w:rPr>
          <w:rFonts w:ascii="Sylfaen" w:hAnsi="Sylfaen"/>
          <w:iCs/>
          <w:lang w:val="ka-GE"/>
        </w:rPr>
        <w:t xml:space="preserve">(88). </w:t>
      </w:r>
      <w:r w:rsidRPr="006A735F">
        <w:rPr>
          <w:rFonts w:ascii="Sylfaen" w:hAnsi="Sylfaen"/>
          <w:lang w:val="ka-GE"/>
        </w:rPr>
        <w:t>კვლევების მონაცემებით პრევენციული მკურნალობი</w:t>
      </w:r>
      <w:r w:rsidR="0097220D" w:rsidRPr="006A735F">
        <w:rPr>
          <w:rFonts w:ascii="Sylfaen" w:hAnsi="Sylfaen"/>
          <w:lang w:val="ka-GE"/>
        </w:rPr>
        <w:t>ს შედეგად</w:t>
      </w:r>
      <w:r w:rsidRPr="006A735F">
        <w:rPr>
          <w:rFonts w:ascii="Sylfaen" w:hAnsi="Sylfaen"/>
          <w:lang w:val="ka-GE"/>
        </w:rPr>
        <w:t xml:space="preserve"> </w:t>
      </w:r>
      <w:r w:rsidR="0097220D" w:rsidRPr="006A735F">
        <w:rPr>
          <w:rFonts w:ascii="Sylfaen" w:hAnsi="Sylfaen"/>
          <w:lang w:val="ka-GE"/>
        </w:rPr>
        <w:t xml:space="preserve">მულტირეზისტენტული ტუბერკულოზის </w:t>
      </w:r>
      <w:r w:rsidR="003631FD" w:rsidRPr="006A735F">
        <w:rPr>
          <w:rFonts w:ascii="Sylfaen" w:hAnsi="Sylfaen"/>
          <w:lang w:val="ka-GE"/>
        </w:rPr>
        <w:t>ინც</w:t>
      </w:r>
      <w:r w:rsidR="0097220D" w:rsidRPr="006A735F">
        <w:rPr>
          <w:rFonts w:ascii="Sylfaen" w:hAnsi="Sylfaen"/>
          <w:lang w:val="ka-GE"/>
        </w:rPr>
        <w:t xml:space="preserve">იდენტობის მაჩვენებელი დაახლოებით 90%-ით იკლებს </w:t>
      </w:r>
      <w:r w:rsidR="004C6550" w:rsidRPr="006A735F">
        <w:rPr>
          <w:rFonts w:ascii="Sylfaen" w:hAnsi="Sylfaen"/>
          <w:iCs/>
          <w:lang w:val="ka-GE"/>
        </w:rPr>
        <w:t xml:space="preserve">(89). </w:t>
      </w:r>
    </w:p>
    <w:p w:rsidR="007B2FD4" w:rsidRPr="006A735F" w:rsidRDefault="007B2FD4" w:rsidP="006A735F">
      <w:pPr>
        <w:tabs>
          <w:tab w:val="left" w:pos="180"/>
        </w:tabs>
        <w:spacing w:after="0" w:line="360" w:lineRule="auto"/>
        <w:jc w:val="both"/>
        <w:rPr>
          <w:rFonts w:ascii="Sylfaen" w:hAnsi="Sylfaen"/>
          <w:iCs/>
          <w:lang w:val="ka-GE"/>
        </w:rPr>
      </w:pPr>
    </w:p>
    <w:p w:rsidR="003631FD" w:rsidRPr="006A735F" w:rsidRDefault="0097220D" w:rsidP="006A735F">
      <w:pPr>
        <w:tabs>
          <w:tab w:val="left" w:pos="180"/>
        </w:tabs>
        <w:spacing w:after="0" w:line="360" w:lineRule="auto"/>
        <w:jc w:val="both"/>
        <w:rPr>
          <w:rFonts w:ascii="Sylfaen" w:hAnsi="Sylfaen"/>
          <w:iCs/>
          <w:lang w:val="ka-GE"/>
        </w:rPr>
      </w:pPr>
      <w:r w:rsidRPr="006A735F">
        <w:rPr>
          <w:rFonts w:ascii="Sylfaen" w:hAnsi="Sylfaen"/>
          <w:iCs/>
          <w:lang w:val="ka-GE"/>
        </w:rPr>
        <w:lastRenderedPageBreak/>
        <w:t xml:space="preserve">ჯანმო-ს რეკომენდაციით </w:t>
      </w:r>
      <w:r w:rsidRPr="006A735F">
        <w:rPr>
          <w:rFonts w:ascii="Sylfaen" w:hAnsi="Sylfaen"/>
          <w:lang w:val="ka-GE"/>
        </w:rPr>
        <w:t>მულტირეზისტენტული ტუბერკულოზით დაავადებულ</w:t>
      </w:r>
      <w:r w:rsidR="003631FD" w:rsidRPr="006A735F">
        <w:rPr>
          <w:rFonts w:ascii="Sylfaen" w:hAnsi="Sylfaen"/>
          <w:lang w:val="ka-GE"/>
        </w:rPr>
        <w:t>ი</w:t>
      </w:r>
      <w:r w:rsidRPr="006A735F">
        <w:rPr>
          <w:rFonts w:ascii="Sylfaen" w:hAnsi="Sylfaen"/>
          <w:lang w:val="ka-GE"/>
        </w:rPr>
        <w:t xml:space="preserve"> პაციენტ</w:t>
      </w:r>
      <w:r w:rsidR="003631FD" w:rsidRPr="006A735F">
        <w:rPr>
          <w:rFonts w:ascii="Sylfaen" w:hAnsi="Sylfaen"/>
          <w:lang w:val="ka-GE"/>
        </w:rPr>
        <w:t xml:space="preserve">ის </w:t>
      </w:r>
      <w:r w:rsidRPr="006A735F">
        <w:rPr>
          <w:rFonts w:ascii="Sylfaen" w:hAnsi="Sylfaen"/>
          <w:lang w:val="ka-GE"/>
        </w:rPr>
        <w:t>კონტაქტ</w:t>
      </w:r>
      <w:r w:rsidR="003631FD" w:rsidRPr="006A735F">
        <w:rPr>
          <w:rFonts w:ascii="Sylfaen" w:hAnsi="Sylfaen"/>
          <w:lang w:val="ka-GE"/>
        </w:rPr>
        <w:t>თან</w:t>
      </w:r>
      <w:r w:rsidRPr="006A735F">
        <w:rPr>
          <w:rFonts w:ascii="Sylfaen" w:hAnsi="Sylfaen"/>
          <w:lang w:val="ka-GE"/>
        </w:rPr>
        <w:t xml:space="preserve"> </w:t>
      </w:r>
      <w:r w:rsidRPr="006A735F">
        <w:rPr>
          <w:rFonts w:ascii="Sylfaen" w:hAnsi="Sylfaen"/>
          <w:iCs/>
          <w:lang w:val="ka-GE"/>
        </w:rPr>
        <w:t>პრევენციული მკურნალობა უნდა ჩატარდეს</w:t>
      </w:r>
      <w:r w:rsidR="00D93502">
        <w:rPr>
          <w:rFonts w:ascii="Sylfaen" w:hAnsi="Sylfaen"/>
          <w:iCs/>
          <w:lang w:val="ka-GE"/>
        </w:rPr>
        <w:t xml:space="preserve">, თუმცა პრევენციული მკურნალობის ინიცირებამდე </w:t>
      </w:r>
      <w:r w:rsidRPr="006A735F">
        <w:rPr>
          <w:rFonts w:ascii="Sylfaen" w:hAnsi="Sylfaen"/>
          <w:iCs/>
          <w:lang w:val="ka-GE"/>
        </w:rPr>
        <w:t xml:space="preserve"> </w:t>
      </w:r>
      <w:r w:rsidR="00D93502">
        <w:rPr>
          <w:rFonts w:ascii="Sylfaen" w:hAnsi="Sylfaen"/>
          <w:iCs/>
          <w:lang w:val="ka-GE"/>
        </w:rPr>
        <w:t xml:space="preserve">გათვალისწინებული უნდა იყოს </w:t>
      </w:r>
      <w:r w:rsidRPr="006A735F">
        <w:rPr>
          <w:rFonts w:ascii="Sylfaen" w:hAnsi="Sylfaen"/>
          <w:iCs/>
          <w:lang w:val="ka-GE"/>
        </w:rPr>
        <w:t>ექსპოზიციის ინტენსივობ</w:t>
      </w:r>
      <w:r w:rsidR="00D93502">
        <w:rPr>
          <w:rFonts w:ascii="Sylfaen" w:hAnsi="Sylfaen"/>
          <w:iCs/>
          <w:lang w:val="ka-GE"/>
        </w:rPr>
        <w:t xml:space="preserve">ა, </w:t>
      </w:r>
      <w:r w:rsidRPr="006A735F">
        <w:rPr>
          <w:rFonts w:ascii="Sylfaen" w:hAnsi="Sylfaen"/>
          <w:iCs/>
          <w:lang w:val="ka-GE"/>
        </w:rPr>
        <w:t>ინდექს-პაციენტ</w:t>
      </w:r>
      <w:r w:rsidR="00D93502">
        <w:rPr>
          <w:rFonts w:ascii="Sylfaen" w:hAnsi="Sylfaen"/>
          <w:iCs/>
          <w:lang w:val="ka-GE"/>
        </w:rPr>
        <w:t xml:space="preserve">თან დადასტურებული უნდა იყოს </w:t>
      </w:r>
      <w:r w:rsidR="003631FD" w:rsidRPr="006A735F">
        <w:rPr>
          <w:rFonts w:ascii="Sylfaen" w:hAnsi="Sylfaen"/>
          <w:iCs/>
          <w:lang w:val="ka-GE"/>
        </w:rPr>
        <w:t>მულტი</w:t>
      </w:r>
      <w:r w:rsidRPr="006A735F">
        <w:rPr>
          <w:rFonts w:ascii="Sylfaen" w:hAnsi="Sylfaen"/>
          <w:iCs/>
          <w:lang w:val="ka-GE"/>
        </w:rPr>
        <w:t>რეზისტენტობ</w:t>
      </w:r>
      <w:r w:rsidR="00D93502">
        <w:rPr>
          <w:rFonts w:ascii="Sylfaen" w:hAnsi="Sylfaen"/>
          <w:iCs/>
          <w:lang w:val="ka-GE"/>
        </w:rPr>
        <w:t>ა</w:t>
      </w:r>
      <w:r w:rsidRPr="006A735F">
        <w:rPr>
          <w:rFonts w:ascii="Sylfaen" w:hAnsi="Sylfaen"/>
          <w:iCs/>
          <w:lang w:val="ka-GE"/>
        </w:rPr>
        <w:t xml:space="preserve"> </w:t>
      </w:r>
      <w:r w:rsidR="003631FD" w:rsidRPr="006A735F">
        <w:rPr>
          <w:rFonts w:ascii="Sylfaen" w:hAnsi="Sylfaen"/>
          <w:iCs/>
          <w:lang w:val="ka-GE"/>
        </w:rPr>
        <w:t>და ფთორქინოლონისადმი მგრძნობელობ</w:t>
      </w:r>
      <w:r w:rsidR="00D93502">
        <w:rPr>
          <w:rFonts w:ascii="Sylfaen" w:hAnsi="Sylfaen"/>
          <w:iCs/>
          <w:lang w:val="ka-GE"/>
        </w:rPr>
        <w:t xml:space="preserve">ა, </w:t>
      </w:r>
      <w:r w:rsidR="003631FD" w:rsidRPr="006A735F">
        <w:rPr>
          <w:rFonts w:ascii="Sylfaen" w:hAnsi="Sylfaen"/>
          <w:iCs/>
          <w:lang w:val="ka-GE"/>
        </w:rPr>
        <w:t xml:space="preserve"> კონტაქტთან ინფიცირებ</w:t>
      </w:r>
      <w:r w:rsidR="00D93502">
        <w:rPr>
          <w:rFonts w:ascii="Sylfaen" w:hAnsi="Sylfaen"/>
          <w:iCs/>
          <w:lang w:val="ka-GE"/>
        </w:rPr>
        <w:t>ა გამოვლენილი უნდა იყოს</w:t>
      </w:r>
      <w:r w:rsidR="003631FD" w:rsidRPr="006A735F">
        <w:rPr>
          <w:rFonts w:ascii="Sylfaen" w:hAnsi="Sylfaen"/>
          <w:iCs/>
          <w:lang w:val="ka-GE"/>
        </w:rPr>
        <w:t xml:space="preserve"> </w:t>
      </w:r>
      <w:r w:rsidRPr="006A735F">
        <w:rPr>
          <w:rFonts w:ascii="Sylfaen" w:hAnsi="Sylfaen"/>
          <w:iCs/>
          <w:lang w:val="ka-GE"/>
        </w:rPr>
        <w:t xml:space="preserve"> </w:t>
      </w:r>
      <w:r w:rsidR="003631FD" w:rsidRPr="006A735F">
        <w:rPr>
          <w:rFonts w:ascii="Sylfaen" w:hAnsi="Sylfaen"/>
          <w:lang w:val="ka-GE"/>
        </w:rPr>
        <w:t>IGRA ან TST</w:t>
      </w:r>
      <w:r w:rsidR="003631FD" w:rsidRPr="006A735F">
        <w:rPr>
          <w:rFonts w:ascii="Sylfaen" w:hAnsi="Sylfaen"/>
          <w:iCs/>
          <w:lang w:val="ka-GE"/>
        </w:rPr>
        <w:t xml:space="preserve"> ტესტით. </w:t>
      </w:r>
    </w:p>
    <w:p w:rsidR="003631FD" w:rsidRPr="006A735F" w:rsidRDefault="003631FD" w:rsidP="006A735F">
      <w:pPr>
        <w:tabs>
          <w:tab w:val="left" w:pos="180"/>
        </w:tabs>
        <w:spacing w:after="0" w:line="360" w:lineRule="auto"/>
        <w:jc w:val="both"/>
        <w:rPr>
          <w:rFonts w:ascii="Sylfaen" w:hAnsi="Sylfaen"/>
          <w:iCs/>
          <w:lang w:val="ka-GE"/>
        </w:rPr>
      </w:pPr>
    </w:p>
    <w:p w:rsidR="00CC44D3" w:rsidRDefault="00CC44D3" w:rsidP="006A735F">
      <w:pPr>
        <w:tabs>
          <w:tab w:val="left" w:pos="180"/>
        </w:tabs>
        <w:spacing w:after="0" w:line="360" w:lineRule="auto"/>
        <w:jc w:val="both"/>
        <w:rPr>
          <w:rFonts w:ascii="Sylfaen" w:hAnsi="Sylfaen"/>
          <w:lang w:val="ka-GE"/>
        </w:rPr>
      </w:pPr>
      <w:r w:rsidRPr="00D93502">
        <w:rPr>
          <w:rFonts w:ascii="Sylfaen" w:hAnsi="Sylfaen"/>
          <w:lang w:val="ka-GE"/>
        </w:rPr>
        <w:t xml:space="preserve">რიფამპიცინისადმი რეზისტენტული ტუბერკულოზით დაავადებული პაციენტის კონტაქტთან პრევენციული მკურნალობა ისეთივე 6 Lfx რეჟიმით უნდა ჩატარდეს როგორც მულტირეზისტენტული ტუბერკულოზის კონტაქტთან, მაგრამ თუ ინდექს-პაციენტთან იზონიაზიდისადმი მგრძნობელობა დადასტურებულია კონტაქტის პრევენცია შესაძლებელია 6H/9H რეჟიმით. თუ ინდექს-პაციენტთან იზონიაზიდისადმი რეზისტენტობა, რიფამპიცინისადმი კი სენსიტიურობა დადასტურებულია, კონტაქტთან პრევენციული მკურნალობა შესაძლებელია 4R რეჟიმით ჩატარდეს, თუმცა პერუში ჩატარებული კვლევის მონაცემებით იზონიაზიდისადმი მონო-რეზისტენტული ტუბერკულოზით დაავადებული პაციენტების კონტაქტებთან იზონიაზიდით პრევენციულმა მკურნალობამ (IPT) ეფექტურობა აჩვენა (88). </w:t>
      </w:r>
    </w:p>
    <w:p w:rsidR="004A66B3" w:rsidRDefault="004A66B3" w:rsidP="006A735F">
      <w:pPr>
        <w:tabs>
          <w:tab w:val="left" w:pos="180"/>
        </w:tabs>
        <w:spacing w:after="0" w:line="360" w:lineRule="auto"/>
        <w:jc w:val="both"/>
        <w:rPr>
          <w:rFonts w:ascii="Sylfaen" w:hAnsi="Sylfaen"/>
          <w:lang w:val="ka-GE"/>
        </w:rPr>
      </w:pPr>
    </w:p>
    <w:p w:rsidR="00361D5B" w:rsidRPr="006A735F" w:rsidRDefault="00F82BAE" w:rsidP="006A735F">
      <w:pPr>
        <w:tabs>
          <w:tab w:val="left" w:pos="180"/>
        </w:tabs>
        <w:spacing w:after="0" w:line="360" w:lineRule="auto"/>
        <w:jc w:val="both"/>
        <w:rPr>
          <w:rFonts w:ascii="Sylfaen" w:hAnsi="Sylfaen"/>
          <w:lang w:val="ka-GE"/>
        </w:rPr>
      </w:pPr>
      <w:r w:rsidRPr="006A735F">
        <w:rPr>
          <w:rFonts w:ascii="Sylfaen" w:hAnsi="Sylfaen"/>
          <w:lang w:val="ka-GE"/>
        </w:rPr>
        <w:t>რეზისტენტული ტუბერკულოზით დაავადებული პაციენტების კონტაქტების პრევენციული მკურნალობის შესახებ მტკიცებულებებზე დაფუძნებული მონაცემების მისაღებად რანდომიზებული კონტროლირებული კვლევები  დაუყოვნებლივ არის საჭირო</w:t>
      </w:r>
      <w:r w:rsidR="00361D5B" w:rsidRPr="006A735F">
        <w:rPr>
          <w:rFonts w:ascii="Sylfaen" w:hAnsi="Sylfaen"/>
          <w:lang w:val="ka-GE"/>
        </w:rPr>
        <w:t xml:space="preserve"> (ამჟამად მიმდინარე სამი რანდომიზებული კვლევის მონაცემები (</w:t>
      </w:r>
      <w:r w:rsidR="00361D5B" w:rsidRPr="006A735F">
        <w:rPr>
          <w:rFonts w:ascii="Sylfaen" w:hAnsi="Sylfaen"/>
          <w:bCs/>
          <w:lang w:val="ka-GE"/>
        </w:rPr>
        <w:t>TB CHAMP</w:t>
      </w:r>
      <w:r w:rsidR="00361D5B" w:rsidRPr="006A735F">
        <w:rPr>
          <w:rFonts w:ascii="Sylfaen" w:hAnsi="Sylfaen"/>
          <w:lang w:val="ka-GE"/>
        </w:rPr>
        <w:t xml:space="preserve">; </w:t>
      </w:r>
      <w:r w:rsidR="00361D5B" w:rsidRPr="006A735F">
        <w:rPr>
          <w:rFonts w:ascii="Sylfaen" w:hAnsi="Sylfaen"/>
          <w:bCs/>
          <w:lang w:val="ka-GE"/>
        </w:rPr>
        <w:t>V-QUIN</w:t>
      </w:r>
      <w:r w:rsidR="00361D5B" w:rsidRPr="006A735F">
        <w:rPr>
          <w:rFonts w:ascii="Sylfaen" w:hAnsi="Sylfaen"/>
          <w:lang w:val="ka-GE"/>
        </w:rPr>
        <w:t xml:space="preserve">; </w:t>
      </w:r>
      <w:r w:rsidR="00361D5B" w:rsidRPr="006A735F">
        <w:rPr>
          <w:rFonts w:ascii="Sylfaen" w:hAnsi="Sylfaen"/>
          <w:bCs/>
          <w:lang w:val="ka-GE"/>
        </w:rPr>
        <w:t>PHOENIx</w:t>
      </w:r>
      <w:r w:rsidR="00361D5B" w:rsidRPr="006A735F">
        <w:rPr>
          <w:rFonts w:ascii="Sylfaen" w:hAnsi="Sylfaen"/>
          <w:lang w:val="ka-GE"/>
        </w:rPr>
        <w:t>) რამოდენიმე წელიწადში იქნება ხელმისაწვდომი)</w:t>
      </w:r>
      <w:r w:rsidRPr="006A735F">
        <w:rPr>
          <w:rFonts w:ascii="Sylfaen" w:hAnsi="Sylfaen"/>
          <w:lang w:val="ka-GE"/>
        </w:rPr>
        <w:t xml:space="preserve">. </w:t>
      </w:r>
    </w:p>
    <w:p w:rsidR="00D31EE2" w:rsidRDefault="00D31EE2" w:rsidP="006A735F">
      <w:pPr>
        <w:tabs>
          <w:tab w:val="left" w:pos="180"/>
        </w:tabs>
        <w:spacing w:after="0" w:line="360" w:lineRule="auto"/>
        <w:jc w:val="both"/>
        <w:rPr>
          <w:rFonts w:ascii="Sylfaen" w:hAnsi="Sylfaen"/>
          <w:iCs/>
          <w:lang w:val="ka-GE"/>
        </w:rPr>
      </w:pPr>
    </w:p>
    <w:p w:rsidR="00D31EE2" w:rsidRDefault="00D31EE2" w:rsidP="00D31EE2">
      <w:pPr>
        <w:pStyle w:val="Heading1"/>
        <w:spacing w:before="0"/>
        <w:ind w:left="0" w:firstLine="0"/>
        <w:rPr>
          <w:rFonts w:ascii="Sylfaen" w:hAnsi="Sylfaen" w:cs="Sylfaen"/>
          <w:lang w:val="ka-GE"/>
        </w:rPr>
      </w:pPr>
      <w:bookmarkStart w:id="24" w:name="_Toc73566131"/>
      <w:r>
        <w:rPr>
          <w:rFonts w:ascii="Sylfaen" w:hAnsi="Sylfaen" w:cs="Sylfaen"/>
          <w:lang w:val="ka-GE"/>
        </w:rPr>
        <w:t>ტუბერკულოზის</w:t>
      </w:r>
      <w:r>
        <w:rPr>
          <w:lang w:val="ka-GE"/>
        </w:rPr>
        <w:t xml:space="preserve"> </w:t>
      </w:r>
      <w:r>
        <w:rPr>
          <w:rFonts w:ascii="Sylfaen" w:hAnsi="Sylfaen" w:cs="Sylfaen"/>
          <w:lang w:val="ka-GE"/>
        </w:rPr>
        <w:t>პრევენციული</w:t>
      </w:r>
      <w:r>
        <w:rPr>
          <w:lang w:val="ka-GE"/>
        </w:rPr>
        <w:t xml:space="preserve"> </w:t>
      </w:r>
      <w:r>
        <w:rPr>
          <w:rFonts w:ascii="Sylfaen" w:hAnsi="Sylfaen" w:cs="Sylfaen"/>
          <w:lang w:val="ka-GE"/>
        </w:rPr>
        <w:t>მკურნალობის</w:t>
      </w:r>
      <w:r>
        <w:rPr>
          <w:lang w:val="ka-GE"/>
        </w:rPr>
        <w:t xml:space="preserve"> </w:t>
      </w:r>
      <w:r>
        <w:rPr>
          <w:rFonts w:ascii="Sylfaen" w:hAnsi="Sylfaen" w:cs="Sylfaen"/>
          <w:lang w:val="ka-GE"/>
        </w:rPr>
        <w:t>უსაფრთხოობა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გვერდითი</w:t>
      </w:r>
      <w:r>
        <w:rPr>
          <w:lang w:val="ka-GE"/>
        </w:rPr>
        <w:t xml:space="preserve"> </w:t>
      </w:r>
      <w:r>
        <w:rPr>
          <w:rFonts w:ascii="Sylfaen" w:hAnsi="Sylfaen" w:cs="Sylfaen"/>
          <w:lang w:val="ka-GE"/>
        </w:rPr>
        <w:t>მო</w:t>
      </w:r>
      <w:r w:rsidR="003E4BBA">
        <w:rPr>
          <w:rFonts w:ascii="Sylfaen" w:hAnsi="Sylfaen" w:cs="Sylfaen"/>
          <w:lang w:val="ka-GE"/>
        </w:rPr>
        <w:t>ვ</w:t>
      </w:r>
      <w:r>
        <w:rPr>
          <w:rFonts w:ascii="Sylfaen" w:hAnsi="Sylfaen" w:cs="Sylfaen"/>
          <w:lang w:val="ka-GE"/>
        </w:rPr>
        <w:t>ლენები</w:t>
      </w:r>
      <w:bookmarkEnd w:id="24"/>
    </w:p>
    <w:p w:rsidR="00D31EE2" w:rsidRPr="00D31EE2" w:rsidRDefault="00D31EE2" w:rsidP="00D31EE2">
      <w:pPr>
        <w:rPr>
          <w:rFonts w:ascii="Sylfaen" w:hAnsi="Sylfaen"/>
          <w:lang w:val="ka-GE"/>
        </w:rPr>
      </w:pPr>
    </w:p>
    <w:p w:rsidR="00D31EE2" w:rsidRDefault="00D31EE2" w:rsidP="00D31EE2">
      <w:pPr>
        <w:spacing w:after="0" w:line="360" w:lineRule="auto"/>
        <w:jc w:val="both"/>
        <w:rPr>
          <w:rFonts w:ascii="Sylfaen" w:hAnsi="Sylfaen"/>
          <w:lang w:val="ka-GE"/>
        </w:rPr>
      </w:pPr>
      <w:r>
        <w:rPr>
          <w:rFonts w:ascii="Sylfaen" w:hAnsi="Sylfaen"/>
          <w:lang w:val="ka-GE"/>
        </w:rPr>
        <w:t xml:space="preserve">ტუბერკულოზის პრევენციული მკურნალობის დროს ისეთი სერიოზული გვერდითი მოვლენების განვითარების შემთხვევები, რაც სიკვდილის ან პრევენციული მკურნალობის </w:t>
      </w:r>
      <w:r>
        <w:rPr>
          <w:rFonts w:ascii="Sylfaen" w:hAnsi="Sylfaen"/>
          <w:lang w:val="ka-GE"/>
        </w:rPr>
        <w:lastRenderedPageBreak/>
        <w:t xml:space="preserve">შეწყვეტის მიზეზი შეიძლება გახდეს იშვიათია. ამის მიუხედავად, მედიკამენტების ტოქსიურობით განპირობებული ნებისმიერი გვერდითი მოვლენის დროული გამოვლენა და დაუყოვნებელი მართვა კრიტიკულად მნიშვნელოვანია, განსაკუთრებით პირებთან, რომლებიც ჩვეულებრივ ჯანმრთელნი არიან. </w:t>
      </w:r>
      <w:r w:rsidR="00C76F47">
        <w:rPr>
          <w:rFonts w:ascii="Sylfaen" w:hAnsi="Sylfaen"/>
          <w:lang w:val="ka-GE"/>
        </w:rPr>
        <w:t xml:space="preserve">ისევე როგორც სხვა პრევენციული აქტივობების შემთხვევაში, მედპერსონალმა თითოეულ პირთან ტუბერკულოზის პრევენციული მკურნალობის სარგებელი და ზიანი ინდივიდუალურად უნდა შეაფასოს. </w:t>
      </w:r>
    </w:p>
    <w:p w:rsidR="00C76F47" w:rsidRDefault="00C76F47" w:rsidP="00D31EE2">
      <w:pPr>
        <w:spacing w:after="0" w:line="360" w:lineRule="auto"/>
        <w:jc w:val="both"/>
        <w:rPr>
          <w:rFonts w:ascii="Sylfaen" w:hAnsi="Sylfaen"/>
          <w:lang w:val="ka-GE"/>
        </w:rPr>
      </w:pPr>
    </w:p>
    <w:p w:rsidR="007505A3" w:rsidRDefault="00C76F47" w:rsidP="00D31EE2">
      <w:pPr>
        <w:spacing w:after="0" w:line="360" w:lineRule="auto"/>
        <w:jc w:val="both"/>
        <w:rPr>
          <w:rFonts w:ascii="Sylfaen" w:hAnsi="Sylfaen"/>
          <w:lang w:val="ka-GE"/>
        </w:rPr>
      </w:pPr>
      <w:r>
        <w:rPr>
          <w:rFonts w:ascii="Sylfaen" w:hAnsi="Sylfaen"/>
          <w:lang w:val="ka-GE"/>
        </w:rPr>
        <w:t xml:space="preserve">პირი, რომელთანაც პრევენციული მკურნალობა ტარდება, ინფორმირებული უნდა იყოს შესაძლო გვერდითი მოვლენების და მათი გამოვლენის შემთხვევაში </w:t>
      </w:r>
      <w:r w:rsidR="00944028">
        <w:rPr>
          <w:rFonts w:ascii="Sylfaen" w:hAnsi="Sylfaen"/>
          <w:lang w:val="ka-GE"/>
        </w:rPr>
        <w:t xml:space="preserve">ექიმთან </w:t>
      </w:r>
      <w:r>
        <w:rPr>
          <w:rFonts w:ascii="Sylfaen" w:hAnsi="Sylfaen"/>
          <w:lang w:val="ka-GE"/>
        </w:rPr>
        <w:t xml:space="preserve">მიმართვის აუცილებლობის შესახებ. </w:t>
      </w:r>
      <w:r w:rsidR="00944028">
        <w:rPr>
          <w:rFonts w:ascii="Sylfaen" w:hAnsi="Sylfaen"/>
          <w:lang w:val="ka-GE"/>
        </w:rPr>
        <w:t xml:space="preserve">ექიმთან ყოველი ვიზიტის დროს უნდა შეფასდეს </w:t>
      </w:r>
      <w:r>
        <w:rPr>
          <w:rFonts w:ascii="Sylfaen" w:hAnsi="Sylfaen"/>
          <w:lang w:val="ka-GE"/>
        </w:rPr>
        <w:t>პრევენციულ მკურნალობაზე მყოფ პაციენტ</w:t>
      </w:r>
      <w:r w:rsidR="00944028">
        <w:rPr>
          <w:rFonts w:ascii="Sylfaen" w:hAnsi="Sylfaen"/>
          <w:lang w:val="ka-GE"/>
        </w:rPr>
        <w:t>ს ხომ არ აღენიშნება</w:t>
      </w:r>
      <w:r>
        <w:rPr>
          <w:rFonts w:ascii="Sylfaen" w:hAnsi="Sylfaen"/>
          <w:lang w:val="ka-GE"/>
        </w:rPr>
        <w:t xml:space="preserve"> მადის დაკარგვა, პერსისტირებადი სისუსტე ან ადვილად დაღლა, აბდომინალური დისკომფორტი, გულისრევის შეგრძნება, </w:t>
      </w:r>
      <w:r w:rsidR="00944028">
        <w:rPr>
          <w:rFonts w:ascii="Sylfaen" w:hAnsi="Sylfaen"/>
          <w:lang w:val="ka-GE"/>
        </w:rPr>
        <w:t xml:space="preserve">ღებინება, მუქად შეფერილი შარდი, ღია შეფერილობის განავალი, გამონაყარი ან ქავილი, კანის ან თვალის სიყვითლე,  მტევნის ან ტერფის არეში ჩხვლეტითი შეგრძნება ან დაბუჟება. თუ პაციენტს ჩამოთვლილი ნიშნები/სიმპტომები განუვითარდა და ექიმთან კონსულტირება ვერ ხერხდება, პაციენტმა პრევენციული მკურნალობა უნდა შეწყვიტოს. </w:t>
      </w:r>
    </w:p>
    <w:p w:rsidR="007505A3" w:rsidRDefault="007505A3" w:rsidP="00D31EE2">
      <w:pPr>
        <w:spacing w:after="0" w:line="360" w:lineRule="auto"/>
        <w:jc w:val="both"/>
        <w:rPr>
          <w:rFonts w:ascii="Sylfaen" w:hAnsi="Sylfaen"/>
          <w:lang w:val="ka-GE"/>
        </w:rPr>
      </w:pPr>
    </w:p>
    <w:p w:rsidR="007505A3" w:rsidRDefault="007505A3" w:rsidP="00D31EE2">
      <w:pPr>
        <w:spacing w:after="0" w:line="360" w:lineRule="auto"/>
        <w:jc w:val="both"/>
        <w:rPr>
          <w:rFonts w:ascii="Sylfaen" w:hAnsi="Sylfaen"/>
          <w:lang w:val="ka-GE"/>
        </w:rPr>
      </w:pPr>
      <w:r>
        <w:rPr>
          <w:rFonts w:ascii="Sylfaen" w:hAnsi="Sylfaen"/>
          <w:lang w:val="ka-GE"/>
        </w:rPr>
        <w:t>ცხრილში N</w:t>
      </w:r>
      <w:r w:rsidR="007B0BC9">
        <w:rPr>
          <w:rFonts w:ascii="Sylfaen" w:hAnsi="Sylfaen"/>
          <w:lang w:val="ka-GE"/>
        </w:rPr>
        <w:t>8</w:t>
      </w:r>
      <w:r>
        <w:rPr>
          <w:rFonts w:ascii="Sylfaen" w:hAnsi="Sylfaen"/>
          <w:lang w:val="ka-GE"/>
        </w:rPr>
        <w:t xml:space="preserve"> მოცემულია ის შესაძლო გვერდითი მოვლენები, რომლებიც ტუბერკულოზის პრევენციული მკურნალობის დროს შეიძლება განვითარდეს.</w:t>
      </w:r>
    </w:p>
    <w:p w:rsidR="007505A3" w:rsidRDefault="007505A3" w:rsidP="00D31EE2">
      <w:pPr>
        <w:spacing w:after="0" w:line="360" w:lineRule="auto"/>
        <w:jc w:val="both"/>
        <w:rPr>
          <w:rFonts w:ascii="Sylfaen" w:hAnsi="Sylfaen"/>
          <w:lang w:val="ka-GE"/>
        </w:rPr>
      </w:pPr>
    </w:p>
    <w:p w:rsidR="007505A3" w:rsidRDefault="007505A3" w:rsidP="00D31EE2">
      <w:pPr>
        <w:spacing w:after="0" w:line="360" w:lineRule="auto"/>
        <w:jc w:val="both"/>
        <w:rPr>
          <w:rFonts w:ascii="Sylfaen" w:hAnsi="Sylfaen"/>
          <w:lang w:val="ka-GE"/>
        </w:rPr>
      </w:pPr>
      <w:r w:rsidRPr="007505A3">
        <w:rPr>
          <w:rFonts w:ascii="Sylfaen" w:hAnsi="Sylfaen"/>
          <w:b/>
          <w:lang w:val="ka-GE"/>
        </w:rPr>
        <w:t>ცხრილი</w:t>
      </w:r>
      <w:r w:rsidR="007B0BC9">
        <w:rPr>
          <w:rFonts w:ascii="Sylfaen" w:hAnsi="Sylfaen"/>
          <w:b/>
          <w:lang w:val="ka-GE"/>
        </w:rPr>
        <w:t xml:space="preserve"> N8</w:t>
      </w:r>
      <w:r w:rsidRPr="007505A3">
        <w:rPr>
          <w:rFonts w:ascii="Sylfaen" w:hAnsi="Sylfaen"/>
          <w:b/>
          <w:lang w:val="ka-GE"/>
        </w:rPr>
        <w:t>.</w:t>
      </w:r>
      <w:r>
        <w:rPr>
          <w:rFonts w:ascii="Sylfaen" w:hAnsi="Sylfaen"/>
          <w:lang w:val="ka-GE"/>
        </w:rPr>
        <w:t xml:space="preserve"> ტუბერკულოზის პრევენციული მკურნალობის დროს გამოყენებული მედიკამენტებით გამოწვეული მოსალოდნელი გვერდითი მოვლენები</w:t>
      </w:r>
      <w:r w:rsidR="00944028">
        <w:rPr>
          <w:rFonts w:ascii="Sylfaen" w:hAnsi="Sylfaen"/>
          <w:lang w:val="ka-GE"/>
        </w:rPr>
        <w:t xml:space="preserve"> </w:t>
      </w:r>
    </w:p>
    <w:p w:rsidR="002C593E" w:rsidRPr="002C593E" w:rsidRDefault="002C593E" w:rsidP="00D31EE2">
      <w:pPr>
        <w:spacing w:after="0" w:line="360" w:lineRule="auto"/>
        <w:jc w:val="both"/>
        <w:rPr>
          <w:rFonts w:ascii="Sylfaen" w:hAnsi="Sylfaen"/>
          <w:lang w:val="ka-GE"/>
        </w:rPr>
      </w:pPr>
    </w:p>
    <w:tbl>
      <w:tblPr>
        <w:tblStyle w:val="TableGrid"/>
        <w:tblW w:w="0" w:type="auto"/>
        <w:tblLook w:val="04A0" w:firstRow="1" w:lastRow="0" w:firstColumn="1" w:lastColumn="0" w:noHBand="0" w:noVBand="1"/>
      </w:tblPr>
      <w:tblGrid>
        <w:gridCol w:w="1799"/>
        <w:gridCol w:w="4405"/>
        <w:gridCol w:w="3146"/>
      </w:tblGrid>
      <w:tr w:rsidR="007505A3" w:rsidRPr="002C593E" w:rsidTr="00BC3226">
        <w:tc>
          <w:tcPr>
            <w:tcW w:w="1818" w:type="dxa"/>
            <w:shd w:val="clear" w:color="auto" w:fill="C6D9F1" w:themeFill="text2" w:themeFillTint="33"/>
          </w:tcPr>
          <w:p w:rsidR="007505A3" w:rsidRPr="002C593E" w:rsidRDefault="007505A3" w:rsidP="00D31EE2">
            <w:pPr>
              <w:spacing w:line="360" w:lineRule="auto"/>
              <w:jc w:val="both"/>
              <w:rPr>
                <w:rFonts w:ascii="Sylfaen" w:hAnsi="Sylfaen"/>
                <w:b/>
                <w:lang w:val="ka-GE"/>
              </w:rPr>
            </w:pPr>
          </w:p>
        </w:tc>
        <w:tc>
          <w:tcPr>
            <w:tcW w:w="4500" w:type="dxa"/>
            <w:shd w:val="clear" w:color="auto" w:fill="C6D9F1" w:themeFill="text2" w:themeFillTint="33"/>
          </w:tcPr>
          <w:p w:rsidR="007505A3" w:rsidRPr="002C593E" w:rsidRDefault="007505A3" w:rsidP="00D31EE2">
            <w:pPr>
              <w:spacing w:line="360" w:lineRule="auto"/>
              <w:jc w:val="both"/>
              <w:rPr>
                <w:rFonts w:ascii="Sylfaen" w:hAnsi="Sylfaen"/>
                <w:b/>
                <w:lang w:val="ka-GE"/>
              </w:rPr>
            </w:pPr>
            <w:r w:rsidRPr="002C593E">
              <w:rPr>
                <w:rFonts w:ascii="Sylfaen" w:hAnsi="Sylfaen"/>
                <w:b/>
                <w:lang w:val="ka-GE"/>
              </w:rPr>
              <w:t>ხშირი გვერდითი მოვლენები</w:t>
            </w:r>
          </w:p>
        </w:tc>
        <w:tc>
          <w:tcPr>
            <w:tcW w:w="3192" w:type="dxa"/>
            <w:shd w:val="clear" w:color="auto" w:fill="C6D9F1" w:themeFill="text2" w:themeFillTint="33"/>
          </w:tcPr>
          <w:p w:rsidR="007505A3" w:rsidRPr="002C593E" w:rsidRDefault="007505A3" w:rsidP="00D31EE2">
            <w:pPr>
              <w:spacing w:line="360" w:lineRule="auto"/>
              <w:jc w:val="both"/>
              <w:rPr>
                <w:rFonts w:ascii="Sylfaen" w:hAnsi="Sylfaen"/>
                <w:b/>
                <w:lang w:val="ka-GE"/>
              </w:rPr>
            </w:pPr>
            <w:r w:rsidRPr="002C593E">
              <w:rPr>
                <w:rFonts w:ascii="Sylfaen" w:hAnsi="Sylfaen"/>
                <w:b/>
                <w:lang w:val="ka-GE"/>
              </w:rPr>
              <w:t>იშვიათი გვერდითი მოვლენები</w:t>
            </w:r>
          </w:p>
        </w:tc>
      </w:tr>
      <w:tr w:rsidR="007505A3" w:rsidRPr="002C593E" w:rsidTr="00BC3226">
        <w:tc>
          <w:tcPr>
            <w:tcW w:w="1818" w:type="dxa"/>
          </w:tcPr>
          <w:p w:rsidR="007505A3" w:rsidRPr="002C593E" w:rsidRDefault="007505A3" w:rsidP="00D31EE2">
            <w:pPr>
              <w:spacing w:line="360" w:lineRule="auto"/>
              <w:jc w:val="both"/>
              <w:rPr>
                <w:rFonts w:ascii="Sylfaen" w:hAnsi="Sylfaen"/>
                <w:b/>
                <w:lang w:val="ka-GE"/>
              </w:rPr>
            </w:pPr>
            <w:r w:rsidRPr="002C593E">
              <w:rPr>
                <w:rFonts w:ascii="Sylfaen" w:hAnsi="Sylfaen"/>
                <w:b/>
                <w:lang w:val="ka-GE"/>
              </w:rPr>
              <w:t>იზონიაზიდი</w:t>
            </w:r>
          </w:p>
        </w:tc>
        <w:tc>
          <w:tcPr>
            <w:tcW w:w="4500" w:type="dxa"/>
          </w:tcPr>
          <w:p w:rsidR="007505A3" w:rsidRPr="002C593E" w:rsidRDefault="007505A3" w:rsidP="007505A3">
            <w:pPr>
              <w:rPr>
                <w:rFonts w:ascii="Sylfaen" w:eastAsiaTheme="minorEastAsia" w:hAnsi="Sylfaen" w:cstheme="minorBidi"/>
                <w:color w:val="242021"/>
                <w:lang w:val="ka-GE"/>
              </w:rPr>
            </w:pPr>
            <w:r w:rsidRPr="002C593E">
              <w:rPr>
                <w:rFonts w:ascii="Sylfaen" w:eastAsiaTheme="minorEastAsia" w:hAnsi="Sylfaen" w:cstheme="minorBidi"/>
                <w:color w:val="242021"/>
                <w:lang w:val="ka-GE"/>
              </w:rPr>
              <w:t>შრატში ღვიძლის ფერმენტების</w:t>
            </w:r>
            <w:r w:rsidR="00BC3226" w:rsidRPr="002C593E">
              <w:rPr>
                <w:rFonts w:ascii="Sylfaen" w:eastAsiaTheme="minorEastAsia" w:hAnsi="Sylfaen" w:cstheme="minorBidi"/>
                <w:color w:val="242021"/>
                <w:lang w:val="ka-GE"/>
              </w:rPr>
              <w:t xml:space="preserve"> </w:t>
            </w:r>
            <w:r w:rsidRPr="002C593E">
              <w:rPr>
                <w:rFonts w:ascii="Sylfaen" w:eastAsiaTheme="minorEastAsia" w:hAnsi="Sylfaen" w:cstheme="minorBidi"/>
                <w:color w:val="242021"/>
                <w:lang w:val="ka-GE"/>
              </w:rPr>
              <w:t xml:space="preserve">უსიმპტომო ზრდა; </w:t>
            </w:r>
            <w:r w:rsidRPr="002C593E">
              <w:rPr>
                <w:rFonts w:ascii="Sylfaen" w:eastAsiaTheme="minorEastAsia" w:hAnsi="Sylfaen" w:cstheme="minorBidi"/>
                <w:color w:val="242021"/>
                <w:lang w:val="ka-GE"/>
              </w:rPr>
              <w:br/>
              <w:t xml:space="preserve">ჰეპატიტები; </w:t>
            </w:r>
            <w:r w:rsidRPr="002C593E">
              <w:rPr>
                <w:rFonts w:ascii="Sylfaen" w:eastAsiaTheme="minorEastAsia" w:hAnsi="Sylfaen" w:cstheme="minorBidi"/>
                <w:color w:val="242021"/>
                <w:lang w:val="ka-GE"/>
              </w:rPr>
              <w:br/>
              <w:t>პერიფერიული ნეიროპათია (პარესთეზია, კიდურების დაბუჟება და ტკივილი);</w:t>
            </w:r>
          </w:p>
          <w:p w:rsidR="00BC3226" w:rsidRPr="002C593E" w:rsidRDefault="007505A3" w:rsidP="007505A3">
            <w:pPr>
              <w:rPr>
                <w:rFonts w:ascii="Sylfaen" w:eastAsiaTheme="minorEastAsia" w:hAnsi="Sylfaen" w:cstheme="minorBidi"/>
                <w:color w:val="242021"/>
                <w:lang w:val="ka-GE"/>
              </w:rPr>
            </w:pPr>
            <w:r w:rsidRPr="002C593E">
              <w:rPr>
                <w:rFonts w:ascii="Sylfaen" w:eastAsiaTheme="minorEastAsia" w:hAnsi="Sylfaen" w:cstheme="minorBidi"/>
                <w:color w:val="242021"/>
                <w:lang w:val="ka-GE"/>
              </w:rPr>
              <w:t xml:space="preserve">კანზე გამონაყარი; </w:t>
            </w:r>
          </w:p>
          <w:p w:rsidR="007505A3" w:rsidRPr="002C593E" w:rsidRDefault="00BC3226" w:rsidP="00BC3226">
            <w:pPr>
              <w:rPr>
                <w:rFonts w:ascii="Sylfaen" w:hAnsi="Sylfaen"/>
                <w:lang w:val="ka-GE"/>
              </w:rPr>
            </w:pPr>
            <w:r w:rsidRPr="002C593E">
              <w:rPr>
                <w:rFonts w:ascii="Sylfaen" w:eastAsiaTheme="minorEastAsia" w:hAnsi="Sylfaen" w:cstheme="minorBidi"/>
                <w:color w:val="242021"/>
                <w:lang w:val="ka-GE"/>
              </w:rPr>
              <w:t xml:space="preserve">ძილიანობა და ლეთარგია. </w:t>
            </w:r>
          </w:p>
        </w:tc>
        <w:tc>
          <w:tcPr>
            <w:tcW w:w="3192" w:type="dxa"/>
          </w:tcPr>
          <w:p w:rsidR="00BC3226" w:rsidRPr="002C593E" w:rsidRDefault="00BC3226" w:rsidP="00BC3226">
            <w:pPr>
              <w:jc w:val="both"/>
              <w:rPr>
                <w:rFonts w:ascii="Sylfaen" w:hAnsi="Sylfaen"/>
                <w:lang w:val="ka-GE"/>
              </w:rPr>
            </w:pPr>
            <w:r w:rsidRPr="002C593E">
              <w:rPr>
                <w:rFonts w:ascii="Sylfaen" w:hAnsi="Sylfaen"/>
                <w:lang w:val="ka-GE"/>
              </w:rPr>
              <w:t xml:space="preserve">კრუნჩხვები; </w:t>
            </w:r>
          </w:p>
          <w:p w:rsidR="007505A3" w:rsidRPr="002C593E" w:rsidRDefault="00BC3226" w:rsidP="00BC3226">
            <w:pPr>
              <w:jc w:val="both"/>
              <w:rPr>
                <w:rFonts w:ascii="Sylfaen" w:hAnsi="Sylfaen"/>
                <w:lang w:val="ka-GE"/>
              </w:rPr>
            </w:pPr>
            <w:r w:rsidRPr="002C593E">
              <w:rPr>
                <w:rFonts w:ascii="Sylfaen" w:hAnsi="Sylfaen"/>
                <w:lang w:val="ka-GE"/>
              </w:rPr>
              <w:t xml:space="preserve">პელაგრა; </w:t>
            </w:r>
          </w:p>
          <w:p w:rsidR="00BC3226" w:rsidRPr="002C593E" w:rsidRDefault="00BC3226" w:rsidP="00BC3226">
            <w:pPr>
              <w:jc w:val="both"/>
              <w:rPr>
                <w:rFonts w:ascii="Sylfaen" w:hAnsi="Sylfaen"/>
                <w:lang w:val="ka-GE"/>
              </w:rPr>
            </w:pPr>
            <w:r w:rsidRPr="002C593E">
              <w:rPr>
                <w:rFonts w:ascii="Sylfaen" w:hAnsi="Sylfaen"/>
                <w:lang w:val="ka-GE"/>
              </w:rPr>
              <w:t>ართრალგია;</w:t>
            </w:r>
          </w:p>
          <w:p w:rsidR="00BC3226" w:rsidRPr="002C593E" w:rsidRDefault="00BC3226" w:rsidP="00BC3226">
            <w:pPr>
              <w:jc w:val="both"/>
              <w:rPr>
                <w:rFonts w:ascii="Sylfaen" w:hAnsi="Sylfaen"/>
                <w:lang w:val="ka-GE"/>
              </w:rPr>
            </w:pPr>
            <w:r w:rsidRPr="002C593E">
              <w:rPr>
                <w:rFonts w:ascii="Sylfaen" w:hAnsi="Sylfaen"/>
                <w:lang w:val="ka-GE"/>
              </w:rPr>
              <w:t>ანემია;</w:t>
            </w:r>
          </w:p>
          <w:p w:rsidR="00BC3226" w:rsidRPr="002C593E" w:rsidRDefault="00BC3226" w:rsidP="00BC3226">
            <w:pPr>
              <w:jc w:val="both"/>
              <w:rPr>
                <w:rFonts w:ascii="Sylfaen" w:hAnsi="Sylfaen"/>
                <w:lang w:val="ka-GE"/>
              </w:rPr>
            </w:pPr>
            <w:r w:rsidRPr="002C593E">
              <w:rPr>
                <w:rFonts w:ascii="Sylfaen" w:hAnsi="Sylfaen"/>
                <w:lang w:val="ka-GE"/>
              </w:rPr>
              <w:t xml:space="preserve">ლუპოიდური რეაქციები. </w:t>
            </w:r>
          </w:p>
        </w:tc>
      </w:tr>
      <w:tr w:rsidR="007505A3" w:rsidRPr="002C593E" w:rsidTr="00BC3226">
        <w:tc>
          <w:tcPr>
            <w:tcW w:w="1818" w:type="dxa"/>
          </w:tcPr>
          <w:p w:rsidR="007505A3" w:rsidRPr="002C593E" w:rsidRDefault="007505A3" w:rsidP="00D31EE2">
            <w:pPr>
              <w:spacing w:line="360" w:lineRule="auto"/>
              <w:jc w:val="both"/>
              <w:rPr>
                <w:rFonts w:ascii="Sylfaen" w:hAnsi="Sylfaen"/>
                <w:b/>
                <w:lang w:val="ka-GE"/>
              </w:rPr>
            </w:pPr>
            <w:r w:rsidRPr="002C593E">
              <w:rPr>
                <w:rFonts w:ascii="Sylfaen" w:hAnsi="Sylfaen"/>
                <w:b/>
                <w:lang w:val="ka-GE"/>
              </w:rPr>
              <w:lastRenderedPageBreak/>
              <w:t>რიფამპიცინი</w:t>
            </w:r>
          </w:p>
        </w:tc>
        <w:tc>
          <w:tcPr>
            <w:tcW w:w="4500" w:type="dxa"/>
          </w:tcPr>
          <w:p w:rsidR="00BC3226" w:rsidRPr="002C593E" w:rsidRDefault="00BC3226"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 xml:space="preserve">გასტროინტერსტინალური რეაქციები (მუცლის ტკივილი, გულისრევის შეგრძნება, პირღებინება); </w:t>
            </w:r>
          </w:p>
          <w:p w:rsidR="00BC3226" w:rsidRPr="002C593E" w:rsidRDefault="00BC3226"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 xml:space="preserve">ჰეპატიტები; </w:t>
            </w:r>
            <w:r w:rsidRPr="002C593E">
              <w:rPr>
                <w:rFonts w:ascii="Sylfaen" w:eastAsiaTheme="minorEastAsia" w:hAnsi="Sylfaen" w:cstheme="minorBidi"/>
                <w:color w:val="242021"/>
                <w:lang w:val="ka-GE"/>
              </w:rPr>
              <w:br/>
              <w:t xml:space="preserve">კანის გენერალიზებული რეაქციები; </w:t>
            </w:r>
          </w:p>
          <w:p w:rsidR="00BC3226" w:rsidRPr="002C593E" w:rsidRDefault="00BC3226"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თრომბოციტოპენიური პურპურა;</w:t>
            </w:r>
          </w:p>
          <w:p w:rsidR="00BC3226" w:rsidRPr="002C593E" w:rsidRDefault="00BC3226"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 xml:space="preserve">სეკრეტების ფერის შეცვლა. </w:t>
            </w:r>
          </w:p>
          <w:p w:rsidR="007505A3" w:rsidRPr="002C593E" w:rsidRDefault="007505A3" w:rsidP="00BC3226">
            <w:pPr>
              <w:jc w:val="both"/>
              <w:rPr>
                <w:rFonts w:ascii="Sylfaen" w:hAnsi="Sylfaen"/>
                <w:lang w:val="ka-GE"/>
              </w:rPr>
            </w:pPr>
          </w:p>
        </w:tc>
        <w:tc>
          <w:tcPr>
            <w:tcW w:w="3192" w:type="dxa"/>
          </w:tcPr>
          <w:p w:rsidR="00BC3226" w:rsidRPr="002C593E" w:rsidRDefault="00BC3226"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ოსტეომალაცია;</w:t>
            </w:r>
          </w:p>
          <w:p w:rsidR="002C593E" w:rsidRPr="002C593E" w:rsidRDefault="002C593E"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ფსევდომემბრანული კოლიტი;</w:t>
            </w:r>
          </w:p>
          <w:p w:rsidR="002C593E" w:rsidRPr="002C593E" w:rsidRDefault="002C593E" w:rsidP="00BC3226">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ფსევდოადრენალური კრიზი;</w:t>
            </w:r>
          </w:p>
          <w:p w:rsidR="002C593E" w:rsidRPr="007C438F" w:rsidRDefault="002C593E" w:rsidP="00BC3226">
            <w:pPr>
              <w:jc w:val="both"/>
              <w:rPr>
                <w:rFonts w:ascii="Sylfaen" w:eastAsiaTheme="minorEastAsia" w:hAnsi="Sylfaen" w:cstheme="minorBidi"/>
                <w:color w:val="242021"/>
                <w:lang w:val="ka-GE"/>
              </w:rPr>
            </w:pPr>
            <w:r w:rsidRPr="007C438F">
              <w:rPr>
                <w:rFonts w:ascii="Sylfaen" w:eastAsiaTheme="minorEastAsia" w:hAnsi="Sylfaen" w:cstheme="minorBidi"/>
                <w:color w:val="242021"/>
                <w:lang w:val="ka-GE"/>
              </w:rPr>
              <w:t>თირკმლის მწვავე უკმარისობა;</w:t>
            </w:r>
          </w:p>
          <w:p w:rsidR="002C593E" w:rsidRPr="007C438F" w:rsidRDefault="002C593E" w:rsidP="00BC3226">
            <w:pPr>
              <w:jc w:val="both"/>
              <w:rPr>
                <w:rFonts w:ascii="Sylfaen" w:eastAsiaTheme="minorEastAsia" w:hAnsi="Sylfaen" w:cstheme="minorBidi"/>
                <w:color w:val="242021"/>
                <w:lang w:val="ka-GE"/>
              </w:rPr>
            </w:pPr>
            <w:r w:rsidRPr="007C438F">
              <w:rPr>
                <w:rFonts w:ascii="Sylfaen" w:eastAsiaTheme="minorEastAsia" w:hAnsi="Sylfaen" w:cstheme="minorBidi"/>
                <w:color w:val="242021"/>
                <w:lang w:val="ka-GE"/>
              </w:rPr>
              <w:t>შოკი;</w:t>
            </w:r>
          </w:p>
          <w:p w:rsidR="002C593E" w:rsidRPr="007C438F" w:rsidRDefault="002C593E" w:rsidP="00BC3226">
            <w:pPr>
              <w:jc w:val="both"/>
              <w:rPr>
                <w:rFonts w:ascii="Sylfaen" w:eastAsiaTheme="minorEastAsia" w:hAnsi="Sylfaen" w:cstheme="minorBidi"/>
                <w:color w:val="242021"/>
                <w:lang w:val="ka-GE"/>
              </w:rPr>
            </w:pPr>
            <w:r w:rsidRPr="007C438F">
              <w:rPr>
                <w:rFonts w:ascii="Sylfaen" w:eastAsiaTheme="minorEastAsia" w:hAnsi="Sylfaen" w:cstheme="minorBidi"/>
                <w:color w:val="242021"/>
                <w:lang w:val="ka-GE"/>
              </w:rPr>
              <w:t>ჰემოლიზური ანემია;</w:t>
            </w:r>
          </w:p>
          <w:p w:rsidR="007505A3" w:rsidRPr="002C593E" w:rsidRDefault="002C593E" w:rsidP="00BC3226">
            <w:pPr>
              <w:jc w:val="both"/>
              <w:rPr>
                <w:rFonts w:ascii="Sylfaen" w:hAnsi="Sylfaen"/>
                <w:lang w:val="ka-GE"/>
              </w:rPr>
            </w:pPr>
            <w:r w:rsidRPr="007C438F">
              <w:rPr>
                <w:rFonts w:ascii="Sylfaen" w:eastAsiaTheme="minorEastAsia" w:hAnsi="Sylfaen" w:cstheme="minorBidi"/>
                <w:color w:val="242021"/>
                <w:lang w:val="ka-GE"/>
              </w:rPr>
              <w:t>გრიპისმაგვარი</w:t>
            </w:r>
            <w:r w:rsidRPr="002C593E">
              <w:rPr>
                <w:rFonts w:ascii="Sylfaen" w:eastAsiaTheme="minorEastAsia" w:hAnsi="Sylfaen" w:cstheme="minorBidi"/>
                <w:color w:val="242021"/>
                <w:lang w:val="ka-GE"/>
              </w:rPr>
              <w:t xml:space="preserve"> სინდრომი. </w:t>
            </w:r>
          </w:p>
        </w:tc>
      </w:tr>
      <w:tr w:rsidR="007505A3" w:rsidRPr="002C593E" w:rsidTr="00BC3226">
        <w:tc>
          <w:tcPr>
            <w:tcW w:w="1818" w:type="dxa"/>
          </w:tcPr>
          <w:p w:rsidR="007505A3" w:rsidRPr="002C593E" w:rsidRDefault="007505A3" w:rsidP="00D31EE2">
            <w:pPr>
              <w:spacing w:line="360" w:lineRule="auto"/>
              <w:jc w:val="both"/>
              <w:rPr>
                <w:rFonts w:ascii="Sylfaen" w:hAnsi="Sylfaen"/>
                <w:b/>
                <w:lang w:val="ka-GE"/>
              </w:rPr>
            </w:pPr>
            <w:r w:rsidRPr="002C593E">
              <w:rPr>
                <w:rFonts w:ascii="Sylfaen" w:hAnsi="Sylfaen"/>
                <w:b/>
                <w:lang w:val="ka-GE"/>
              </w:rPr>
              <w:t>რიფაპენტინი</w:t>
            </w:r>
          </w:p>
        </w:tc>
        <w:tc>
          <w:tcPr>
            <w:tcW w:w="4500" w:type="dxa"/>
          </w:tcPr>
          <w:p w:rsidR="002C593E" w:rsidRPr="002C593E" w:rsidRDefault="002C593E" w:rsidP="002C593E">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 xml:space="preserve">გასტროინტერსტინალური რეაქციები (მუცლის ტკივილი, გულისრევის შეგრძნება, პირღებინება); </w:t>
            </w:r>
          </w:p>
          <w:p w:rsidR="002C593E" w:rsidRPr="002C593E" w:rsidRDefault="002C593E" w:rsidP="002C593E">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ჰიპერსენსიტიური რეაქციები (</w:t>
            </w:r>
            <w:r w:rsidR="000613E1">
              <w:rPr>
                <w:rFonts w:ascii="Sylfaen" w:eastAsiaTheme="minorEastAsia" w:hAnsi="Sylfaen" w:cstheme="minorBidi"/>
                <w:color w:val="242021"/>
                <w:lang w:val="ka-GE"/>
              </w:rPr>
              <w:t>გრიპისმაგვარი</w:t>
            </w:r>
            <w:r w:rsidRPr="002C593E">
              <w:rPr>
                <w:rFonts w:ascii="Sylfaen" w:eastAsiaTheme="minorEastAsia" w:hAnsi="Sylfaen" w:cstheme="minorBidi"/>
                <w:color w:val="242021"/>
                <w:lang w:val="ka-GE"/>
              </w:rPr>
              <w:t xml:space="preserve"> სინდრომი);</w:t>
            </w:r>
          </w:p>
          <w:p w:rsidR="007505A3" w:rsidRPr="002C593E" w:rsidRDefault="002C593E" w:rsidP="002C593E">
            <w:pPr>
              <w:jc w:val="both"/>
              <w:rPr>
                <w:rFonts w:ascii="Sylfaen" w:eastAsiaTheme="minorEastAsia" w:hAnsi="Sylfaen" w:cstheme="minorBidi"/>
                <w:color w:val="242021"/>
                <w:lang w:val="ka-GE"/>
              </w:rPr>
            </w:pPr>
            <w:r w:rsidRPr="002C593E">
              <w:rPr>
                <w:rFonts w:ascii="Sylfaen" w:eastAsiaTheme="minorEastAsia" w:hAnsi="Sylfaen" w:cstheme="minorBidi"/>
                <w:color w:val="242021"/>
                <w:lang w:val="ka-GE"/>
              </w:rPr>
              <w:t xml:space="preserve">ჰეპატიტები; </w:t>
            </w:r>
            <w:r w:rsidRPr="002C593E">
              <w:rPr>
                <w:rFonts w:ascii="Sylfaen" w:eastAsiaTheme="minorEastAsia" w:hAnsi="Sylfaen" w:cstheme="minorBidi"/>
                <w:color w:val="242021"/>
                <w:lang w:val="ka-GE"/>
              </w:rPr>
              <w:br/>
              <w:t xml:space="preserve">სეკრეტების ფერის შეცვლა. </w:t>
            </w:r>
          </w:p>
        </w:tc>
        <w:tc>
          <w:tcPr>
            <w:tcW w:w="3192" w:type="dxa"/>
          </w:tcPr>
          <w:p w:rsidR="002C593E" w:rsidRPr="002C593E" w:rsidRDefault="002C593E" w:rsidP="002C593E">
            <w:pPr>
              <w:jc w:val="both"/>
              <w:rPr>
                <w:rFonts w:ascii="Sylfaen" w:hAnsi="Sylfaen"/>
                <w:lang w:val="ka-GE"/>
              </w:rPr>
            </w:pPr>
            <w:r w:rsidRPr="002C593E">
              <w:rPr>
                <w:rFonts w:ascii="Sylfaen" w:hAnsi="Sylfaen"/>
                <w:lang w:val="ka-GE"/>
              </w:rPr>
              <w:t>ჰიპოტენზია/სინკოპე;</w:t>
            </w:r>
          </w:p>
          <w:p w:rsidR="002C593E" w:rsidRPr="002C593E" w:rsidRDefault="002C593E" w:rsidP="002C593E">
            <w:pPr>
              <w:jc w:val="both"/>
              <w:rPr>
                <w:rFonts w:ascii="Sylfaen" w:hAnsi="Sylfaen"/>
                <w:lang w:val="ka-GE"/>
              </w:rPr>
            </w:pPr>
            <w:r w:rsidRPr="002C593E">
              <w:rPr>
                <w:rFonts w:ascii="Sylfaen" w:hAnsi="Sylfaen"/>
                <w:lang w:val="ka-GE"/>
              </w:rPr>
              <w:t>სისხლში წითელი და თეთრი უჯრედების რაოდენობის შემცირება;</w:t>
            </w:r>
          </w:p>
          <w:p w:rsidR="002C593E" w:rsidRPr="002C593E" w:rsidRDefault="002C593E" w:rsidP="002C593E">
            <w:pPr>
              <w:jc w:val="both"/>
              <w:rPr>
                <w:rFonts w:ascii="Sylfaen" w:hAnsi="Sylfaen"/>
                <w:lang w:val="ka-GE"/>
              </w:rPr>
            </w:pPr>
            <w:r w:rsidRPr="002C593E">
              <w:rPr>
                <w:rFonts w:ascii="Sylfaen" w:hAnsi="Sylfaen"/>
                <w:lang w:val="ka-GE"/>
              </w:rPr>
              <w:t>მადის დაქვეითება;</w:t>
            </w:r>
          </w:p>
          <w:p w:rsidR="002C593E" w:rsidRPr="002C593E" w:rsidRDefault="002C593E" w:rsidP="002C593E">
            <w:pPr>
              <w:jc w:val="both"/>
              <w:rPr>
                <w:rFonts w:ascii="Sylfaen" w:hAnsi="Sylfaen"/>
                <w:lang w:val="ka-GE"/>
              </w:rPr>
            </w:pPr>
            <w:r w:rsidRPr="002C593E">
              <w:rPr>
                <w:rFonts w:ascii="Sylfaen" w:hAnsi="Sylfaen"/>
                <w:lang w:val="ka-GE"/>
              </w:rPr>
              <w:t xml:space="preserve">ჰიპერბილირუბინემია. </w:t>
            </w:r>
          </w:p>
          <w:p w:rsidR="002C593E" w:rsidRPr="002C593E" w:rsidRDefault="002C593E" w:rsidP="002C593E">
            <w:pPr>
              <w:spacing w:line="360" w:lineRule="auto"/>
              <w:jc w:val="both"/>
              <w:rPr>
                <w:rFonts w:ascii="Sylfaen" w:hAnsi="Sylfaen"/>
                <w:lang w:val="ka-GE"/>
              </w:rPr>
            </w:pPr>
          </w:p>
        </w:tc>
      </w:tr>
    </w:tbl>
    <w:p w:rsidR="007505A3" w:rsidRDefault="007505A3" w:rsidP="00D31EE2">
      <w:pPr>
        <w:spacing w:after="0" w:line="360" w:lineRule="auto"/>
        <w:jc w:val="both"/>
        <w:rPr>
          <w:rFonts w:ascii="Sylfaen" w:hAnsi="Sylfaen"/>
          <w:lang w:val="ka-GE"/>
        </w:rPr>
      </w:pPr>
    </w:p>
    <w:p w:rsidR="00E53382" w:rsidRDefault="00E53382" w:rsidP="00D31EE2">
      <w:pPr>
        <w:spacing w:after="0" w:line="360" w:lineRule="auto"/>
        <w:rPr>
          <w:rFonts w:ascii="Sylfaen" w:hAnsi="Sylfaen"/>
          <w:b/>
          <w:bCs/>
          <w:iCs/>
          <w:sz w:val="24"/>
          <w:szCs w:val="24"/>
          <w:lang w:val="ka-GE"/>
        </w:rPr>
      </w:pPr>
      <w:r w:rsidRPr="00E53382">
        <w:rPr>
          <w:rFonts w:ascii="Sylfaen" w:hAnsi="Sylfaen"/>
          <w:b/>
          <w:bCs/>
          <w:iCs/>
          <w:sz w:val="24"/>
          <w:szCs w:val="24"/>
          <w:lang w:val="ka-GE"/>
        </w:rPr>
        <w:t>იზონიაზიდი</w:t>
      </w:r>
    </w:p>
    <w:p w:rsidR="00E53382" w:rsidRPr="00E53382" w:rsidRDefault="00E53382" w:rsidP="00D31EE2">
      <w:pPr>
        <w:spacing w:after="0" w:line="360" w:lineRule="auto"/>
        <w:rPr>
          <w:rFonts w:ascii="Sylfaen" w:hAnsi="Sylfaen"/>
          <w:b/>
          <w:bCs/>
          <w:iCs/>
          <w:sz w:val="24"/>
          <w:szCs w:val="24"/>
          <w:lang w:val="ka-GE"/>
        </w:rPr>
      </w:pPr>
    </w:p>
    <w:p w:rsidR="00E53382" w:rsidRDefault="00E53382" w:rsidP="00E53382">
      <w:pPr>
        <w:spacing w:after="0" w:line="360" w:lineRule="auto"/>
        <w:jc w:val="both"/>
        <w:rPr>
          <w:rFonts w:ascii="Sylfaen" w:hAnsi="Sylfaen"/>
          <w:color w:val="242021"/>
          <w:lang w:val="ka-GE"/>
        </w:rPr>
      </w:pPr>
      <w:r w:rsidRPr="00E53382">
        <w:rPr>
          <w:rFonts w:ascii="Sylfaen" w:hAnsi="Sylfaen"/>
          <w:b/>
          <w:color w:val="242021"/>
          <w:lang w:val="ka-GE"/>
        </w:rPr>
        <w:t>შრატში ღვიძლის ფერმენტების უსიმპტომო ზრდა</w:t>
      </w:r>
      <w:r>
        <w:rPr>
          <w:rFonts w:ascii="Sylfaen" w:hAnsi="Sylfaen"/>
          <w:b/>
          <w:color w:val="242021"/>
          <w:lang w:val="ka-GE"/>
        </w:rPr>
        <w:t xml:space="preserve"> </w:t>
      </w:r>
      <w:r w:rsidRPr="00E53382">
        <w:rPr>
          <w:rFonts w:ascii="Sylfaen" w:hAnsi="Sylfaen"/>
          <w:color w:val="242021"/>
          <w:lang w:val="ka-GE"/>
        </w:rPr>
        <w:t xml:space="preserve">იზონიაზიდზე მყოფ პაციენტთა 10-20 %-თან გვხვედება.  </w:t>
      </w:r>
      <w:r>
        <w:rPr>
          <w:rFonts w:ascii="Sylfaen" w:hAnsi="Sylfaen"/>
          <w:color w:val="242021"/>
          <w:lang w:val="ka-GE"/>
        </w:rPr>
        <w:t>ეს მაჩვენებელი მკურნალობის გაგრძელების პირობებშიც კი შესაძლოა თავისთავად დარეგულირდეს. იზონიაზიდი უნდა მოიხსნას თუ ტრანსამინაზების დონე ზედა დასაშვებ ზღვრაზე სამჯერ მეტია და სიმპტომებიც ვლინდება</w:t>
      </w:r>
      <w:r w:rsidR="00A64B2B">
        <w:rPr>
          <w:rFonts w:ascii="Sylfaen" w:hAnsi="Sylfaen"/>
          <w:color w:val="242021"/>
          <w:lang w:val="ka-GE"/>
        </w:rPr>
        <w:t>;</w:t>
      </w:r>
      <w:r>
        <w:rPr>
          <w:rFonts w:ascii="Sylfaen" w:hAnsi="Sylfaen"/>
          <w:color w:val="242021"/>
          <w:lang w:val="ka-GE"/>
        </w:rPr>
        <w:t xml:space="preserve"> ან თუ </w:t>
      </w:r>
      <w:r w:rsidR="00A64B2B">
        <w:rPr>
          <w:rFonts w:ascii="Sylfaen" w:hAnsi="Sylfaen"/>
          <w:color w:val="242021"/>
          <w:lang w:val="ka-GE"/>
        </w:rPr>
        <w:t xml:space="preserve">ტრანსამინაზების დონე ზედა დასაშვებ ზღვრაზე </w:t>
      </w:r>
      <w:r>
        <w:rPr>
          <w:rFonts w:ascii="Sylfaen" w:hAnsi="Sylfaen"/>
          <w:color w:val="242021"/>
          <w:lang w:val="ka-GE"/>
        </w:rPr>
        <w:t xml:space="preserve">ხუთჯერ მომატებულია, მაშინაც </w:t>
      </w:r>
      <w:r w:rsidR="00A64B2B">
        <w:rPr>
          <w:rFonts w:ascii="Sylfaen" w:hAnsi="Sylfaen"/>
          <w:color w:val="242021"/>
          <w:lang w:val="ka-GE"/>
        </w:rPr>
        <w:t xml:space="preserve">კი </w:t>
      </w:r>
      <w:r>
        <w:rPr>
          <w:rFonts w:ascii="Sylfaen" w:hAnsi="Sylfaen"/>
          <w:color w:val="242021"/>
          <w:lang w:val="ka-GE"/>
        </w:rPr>
        <w:t xml:space="preserve">თუ სიმპტომები არ ვლინდება. </w:t>
      </w:r>
    </w:p>
    <w:p w:rsidR="00FA305D" w:rsidRDefault="00E53382" w:rsidP="00E53382">
      <w:pPr>
        <w:spacing w:after="0" w:line="360" w:lineRule="auto"/>
        <w:jc w:val="both"/>
        <w:rPr>
          <w:rFonts w:ascii="Sylfaen" w:hAnsi="Sylfaen"/>
          <w:color w:val="242021"/>
          <w:lang w:val="ka-GE"/>
        </w:rPr>
      </w:pPr>
      <w:r w:rsidRPr="00E53382">
        <w:rPr>
          <w:rFonts w:ascii="Sylfaen" w:hAnsi="Sylfaen"/>
          <w:b/>
          <w:color w:val="242021"/>
          <w:lang w:val="ka-GE"/>
        </w:rPr>
        <w:br/>
        <w:t>ჰეპატიტები</w:t>
      </w:r>
      <w:r>
        <w:rPr>
          <w:rFonts w:ascii="Sylfaen" w:hAnsi="Sylfaen"/>
          <w:b/>
          <w:color w:val="242021"/>
          <w:lang w:val="ka-GE"/>
        </w:rPr>
        <w:t xml:space="preserve"> </w:t>
      </w:r>
      <w:r w:rsidR="00DF090C" w:rsidRPr="00E53382">
        <w:rPr>
          <w:rFonts w:ascii="Sylfaen" w:hAnsi="Sylfaen"/>
          <w:color w:val="242021"/>
          <w:lang w:val="ka-GE"/>
        </w:rPr>
        <w:t xml:space="preserve">იზონიაზიდზე მყოფ პაციენტთა </w:t>
      </w:r>
      <w:r w:rsidR="00DF090C">
        <w:rPr>
          <w:rFonts w:ascii="Sylfaen" w:hAnsi="Sylfaen"/>
          <w:color w:val="242021"/>
          <w:lang w:val="ka-GE"/>
        </w:rPr>
        <w:t>0.1</w:t>
      </w:r>
      <w:r w:rsidR="00DF090C" w:rsidRPr="00E53382">
        <w:rPr>
          <w:rFonts w:ascii="Sylfaen" w:hAnsi="Sylfaen"/>
          <w:color w:val="242021"/>
          <w:lang w:val="ka-GE"/>
        </w:rPr>
        <w:t xml:space="preserve"> %-თან გვხვედება</w:t>
      </w:r>
      <w:r w:rsidR="00DF090C">
        <w:rPr>
          <w:rFonts w:ascii="Sylfaen" w:hAnsi="Sylfaen"/>
          <w:color w:val="242021"/>
          <w:lang w:val="ka-GE"/>
        </w:rPr>
        <w:t xml:space="preserve"> და უფრო ხშირია, თუ იზონიაზდითან ერთად სხვა ჰეპატოტოქსიური მედიკამენტიც არის დანიშნული. ფაქტორები, რომლებმაც შეიძლება გაზარდონ ჰეპატიტების განვითარების როგორც სიხშირე, ისე სიმწვავე, მოიცავს ალკოჰოლის მოხმარებას, ღვიძლის დაავადებას ან ღვიძლის დაავადების განვითარების რისკს, &gt;65 წლის ასაკს და პარალელურად ისეთი მედიკამენტების გამოყენებას, რომლებიც ღვიძლში მეტაბოლიზდებიან. 20 წლამდე პირებთან სიმპტომური ჰეპატიტის განვითარების შემთხვევები იშვიათია, თუმცა მწვავე და ფატალური შემთხვევები </w:t>
      </w:r>
      <w:r w:rsidR="00FA305D">
        <w:rPr>
          <w:rFonts w:ascii="Sylfaen" w:hAnsi="Sylfaen"/>
          <w:color w:val="242021"/>
          <w:lang w:val="ka-GE"/>
        </w:rPr>
        <w:t xml:space="preserve">დაფიქსირებულია. </w:t>
      </w:r>
      <w:r w:rsidR="00A64B2B">
        <w:rPr>
          <w:rFonts w:ascii="Sylfaen" w:hAnsi="Sylfaen"/>
          <w:color w:val="242021"/>
          <w:lang w:val="ka-GE"/>
        </w:rPr>
        <w:t xml:space="preserve">შესაბამისად </w:t>
      </w:r>
      <w:r w:rsidR="00FA305D">
        <w:rPr>
          <w:rFonts w:ascii="Sylfaen" w:hAnsi="Sylfaen"/>
          <w:color w:val="242021"/>
          <w:lang w:val="ka-GE"/>
        </w:rPr>
        <w:t xml:space="preserve">ღვიძლის დაავადების რისკ-ფაქტორების მქონე 20 წლამდე ახალგაზრდები ისეთივე სიფრთხილით უნდა იმართონ, როგორც ასაკოვანი პირები. </w:t>
      </w:r>
    </w:p>
    <w:p w:rsidR="00E53382" w:rsidRPr="00E53382" w:rsidRDefault="00E53382" w:rsidP="00E53382">
      <w:pPr>
        <w:spacing w:after="0" w:line="360" w:lineRule="auto"/>
        <w:jc w:val="both"/>
        <w:rPr>
          <w:rFonts w:ascii="Sylfaen" w:hAnsi="Sylfaen"/>
          <w:color w:val="242021"/>
          <w:lang w:val="ka-GE"/>
        </w:rPr>
      </w:pPr>
      <w:r w:rsidRPr="00E53382">
        <w:rPr>
          <w:rFonts w:ascii="Sylfaen" w:hAnsi="Sylfaen"/>
          <w:b/>
          <w:color w:val="242021"/>
          <w:lang w:val="ka-GE"/>
        </w:rPr>
        <w:lastRenderedPageBreak/>
        <w:br/>
        <w:t>პერიფერიული ნეიროპათია (პარესთეზია, კიდურების დაბუჟება და ტკივილი)</w:t>
      </w:r>
      <w:r w:rsidR="00FA305D">
        <w:rPr>
          <w:rFonts w:ascii="Sylfaen" w:hAnsi="Sylfaen"/>
          <w:b/>
          <w:color w:val="242021"/>
          <w:lang w:val="ka-GE"/>
        </w:rPr>
        <w:t xml:space="preserve"> </w:t>
      </w:r>
      <w:r w:rsidR="00FA305D" w:rsidRPr="00E53382">
        <w:rPr>
          <w:rFonts w:ascii="Sylfaen" w:hAnsi="Sylfaen"/>
          <w:color w:val="242021"/>
          <w:lang w:val="ka-GE"/>
        </w:rPr>
        <w:t>იზონიაზიდ</w:t>
      </w:r>
      <w:r w:rsidR="00FA305D">
        <w:rPr>
          <w:rFonts w:ascii="Sylfaen" w:hAnsi="Sylfaen"/>
          <w:color w:val="242021"/>
          <w:lang w:val="ka-GE"/>
        </w:rPr>
        <w:t>ის ნორმალურ დოზაზე</w:t>
      </w:r>
      <w:r w:rsidR="00FA305D" w:rsidRPr="00E53382">
        <w:rPr>
          <w:rFonts w:ascii="Sylfaen" w:hAnsi="Sylfaen"/>
          <w:color w:val="242021"/>
          <w:lang w:val="ka-GE"/>
        </w:rPr>
        <w:t xml:space="preserve"> მყოფ პაციენტთა </w:t>
      </w:r>
      <w:r w:rsidR="00FA305D">
        <w:rPr>
          <w:rFonts w:ascii="Sylfaen" w:hAnsi="Sylfaen"/>
          <w:color w:val="242021"/>
          <w:lang w:val="ka-GE"/>
        </w:rPr>
        <w:t>&lt;0.2</w:t>
      </w:r>
      <w:r w:rsidR="00FA305D" w:rsidRPr="00E53382">
        <w:rPr>
          <w:rFonts w:ascii="Sylfaen" w:hAnsi="Sylfaen"/>
          <w:color w:val="242021"/>
          <w:lang w:val="ka-GE"/>
        </w:rPr>
        <w:t xml:space="preserve"> %-თან გვხვედება</w:t>
      </w:r>
      <w:r w:rsidR="00FA305D">
        <w:rPr>
          <w:rFonts w:ascii="Sylfaen" w:hAnsi="Sylfaen"/>
          <w:color w:val="242021"/>
          <w:lang w:val="ka-GE"/>
        </w:rPr>
        <w:t xml:space="preserve">. უფრო ხშირად ის ნეიროპათიასთან ასოცირებული სხვა ისეთი თანდართული მდგომარეობების შემთხვევაში გვხვდება როგორიცაა დიაბეტი, მალნუტრიცია, აივ ინფიცირება, თირკმლის უკმარისობა და ალკოჰოლიზმი. რეჟიმზე პირიდოქსინის </w:t>
      </w:r>
      <w:r w:rsidR="003220FA">
        <w:rPr>
          <w:rFonts w:ascii="Sylfaen" w:hAnsi="Sylfaen"/>
          <w:color w:val="242021"/>
        </w:rPr>
        <w:t>(B</w:t>
      </w:r>
      <w:r w:rsidR="003220FA">
        <w:rPr>
          <w:rFonts w:ascii="Sylfaen" w:hAnsi="Sylfaen"/>
          <w:color w:val="242021"/>
          <w:lang w:val="ka-GE"/>
        </w:rPr>
        <w:t>6 ვიტამინის</w:t>
      </w:r>
      <w:r w:rsidR="003220FA">
        <w:rPr>
          <w:rFonts w:ascii="Sylfaen" w:hAnsi="Sylfaen"/>
          <w:color w:val="242021"/>
        </w:rPr>
        <w:t>)</w:t>
      </w:r>
      <w:r w:rsidR="003220FA">
        <w:rPr>
          <w:rFonts w:ascii="Sylfaen" w:hAnsi="Sylfaen"/>
          <w:color w:val="242021"/>
          <w:lang w:val="ka-GE"/>
        </w:rPr>
        <w:t xml:space="preserve"> </w:t>
      </w:r>
      <w:r w:rsidR="00FA305D">
        <w:rPr>
          <w:rFonts w:ascii="Sylfaen" w:hAnsi="Sylfaen"/>
          <w:color w:val="242021"/>
          <w:lang w:val="ka-GE"/>
        </w:rPr>
        <w:t xml:space="preserve">დამატება მხოლოდ ამ </w:t>
      </w:r>
      <w:r w:rsidR="003220FA">
        <w:rPr>
          <w:rFonts w:ascii="Sylfaen" w:hAnsi="Sylfaen"/>
          <w:color w:val="242021"/>
          <w:lang w:val="ka-GE"/>
        </w:rPr>
        <w:t xml:space="preserve">ან იზონიაზიდის ტოქსიურობით განპირობებულ სხვა </w:t>
      </w:r>
      <w:r w:rsidR="00FA305D">
        <w:rPr>
          <w:rFonts w:ascii="Sylfaen" w:hAnsi="Sylfaen"/>
          <w:color w:val="242021"/>
          <w:lang w:val="ka-GE"/>
        </w:rPr>
        <w:t xml:space="preserve">შემთხვევებშია საჭირო. </w:t>
      </w:r>
    </w:p>
    <w:p w:rsidR="00A64B2B" w:rsidRDefault="00A64B2B" w:rsidP="00593B5C">
      <w:pPr>
        <w:spacing w:after="0" w:line="360" w:lineRule="auto"/>
        <w:jc w:val="both"/>
        <w:rPr>
          <w:rFonts w:ascii="Sylfaen" w:hAnsi="Sylfaen"/>
          <w:color w:val="242021"/>
          <w:lang w:val="ka-GE"/>
        </w:rPr>
      </w:pPr>
    </w:p>
    <w:p w:rsidR="003220FA" w:rsidRPr="00593B5C" w:rsidRDefault="003220FA" w:rsidP="00593B5C">
      <w:pPr>
        <w:spacing w:after="0" w:line="360" w:lineRule="auto"/>
        <w:jc w:val="both"/>
        <w:rPr>
          <w:rFonts w:ascii="Sylfaen" w:hAnsi="Sylfaen"/>
          <w:color w:val="242021"/>
          <w:lang w:val="ka-GE"/>
        </w:rPr>
      </w:pPr>
      <w:r w:rsidRPr="00593B5C">
        <w:rPr>
          <w:rFonts w:ascii="Sylfaen" w:hAnsi="Sylfaen"/>
          <w:color w:val="242021"/>
          <w:lang w:val="ka-GE"/>
        </w:rPr>
        <w:t xml:space="preserve">ნუტრიციული დეფიციტის მქონე პირებთან </w:t>
      </w:r>
      <w:r w:rsidR="00ED7F04" w:rsidRPr="00593B5C">
        <w:rPr>
          <w:rFonts w:ascii="Sylfaen" w:hAnsi="Sylfaen"/>
          <w:color w:val="242021"/>
          <w:lang w:val="ka-GE"/>
        </w:rPr>
        <w:t xml:space="preserve">იზონიაზიდმა შეიძლება </w:t>
      </w:r>
      <w:r w:rsidRPr="00593B5C">
        <w:rPr>
          <w:rFonts w:ascii="Sylfaen" w:hAnsi="Sylfaen"/>
          <w:color w:val="242021"/>
          <w:lang w:val="ka-GE"/>
        </w:rPr>
        <w:t>უჯრედული ნიაცინის</w:t>
      </w:r>
      <w:r w:rsidR="00ED7F04" w:rsidRPr="00593B5C">
        <w:rPr>
          <w:rFonts w:ascii="Sylfaen" w:hAnsi="Sylfaen"/>
          <w:color w:val="242021"/>
          <w:lang w:val="ka-GE"/>
        </w:rPr>
        <w:t xml:space="preserve"> </w:t>
      </w:r>
      <w:r w:rsidR="00ED7F04" w:rsidRPr="00593B5C">
        <w:rPr>
          <w:rFonts w:ascii="Sylfaen" w:hAnsi="Sylfaen"/>
          <w:color w:val="242021"/>
        </w:rPr>
        <w:t>(B</w:t>
      </w:r>
      <w:r w:rsidR="00ED7F04" w:rsidRPr="00593B5C">
        <w:rPr>
          <w:rFonts w:ascii="Sylfaen" w:hAnsi="Sylfaen"/>
          <w:color w:val="242021"/>
          <w:lang w:val="ka-GE"/>
        </w:rPr>
        <w:t xml:space="preserve">3 ვიტამინის) წარმოქმნა დაარღვიოს და ამით მეორეულად </w:t>
      </w:r>
      <w:r w:rsidRPr="00593B5C">
        <w:rPr>
          <w:rFonts w:ascii="Sylfaen" w:hAnsi="Sylfaen"/>
          <w:b/>
          <w:color w:val="242021"/>
          <w:lang w:val="ka-GE"/>
        </w:rPr>
        <w:t xml:space="preserve">პელეგრა </w:t>
      </w:r>
      <w:r w:rsidRPr="00593B5C">
        <w:rPr>
          <w:rFonts w:ascii="Sylfaen" w:hAnsi="Sylfaen"/>
          <w:color w:val="242021"/>
          <w:lang w:val="ka-GE"/>
        </w:rPr>
        <w:t xml:space="preserve">გამოიწვიოს. </w:t>
      </w:r>
      <w:r w:rsidR="00ED7F04" w:rsidRPr="00593B5C">
        <w:rPr>
          <w:rFonts w:ascii="Sylfaen" w:hAnsi="Sylfaen"/>
          <w:color w:val="242021"/>
          <w:lang w:val="ka-GE"/>
        </w:rPr>
        <w:t xml:space="preserve">პელეგრა კლინიკურად </w:t>
      </w:r>
      <w:r w:rsidR="00A64B2B" w:rsidRPr="00593B5C">
        <w:rPr>
          <w:rFonts w:ascii="Sylfaen" w:hAnsi="Sylfaen"/>
          <w:color w:val="242021"/>
          <w:lang w:val="ka-GE"/>
        </w:rPr>
        <w:t>კანზე</w:t>
      </w:r>
      <w:r w:rsidR="00A64B2B">
        <w:rPr>
          <w:rFonts w:ascii="Sylfaen" w:hAnsi="Sylfaen"/>
          <w:color w:val="242021"/>
          <w:lang w:val="ka-GE"/>
        </w:rPr>
        <w:t xml:space="preserve"> </w:t>
      </w:r>
      <w:r w:rsidR="00ED7F04" w:rsidRPr="00593B5C">
        <w:rPr>
          <w:rFonts w:ascii="Sylfaen" w:hAnsi="Sylfaen"/>
          <w:color w:val="242021"/>
          <w:lang w:val="ka-GE"/>
        </w:rPr>
        <w:t xml:space="preserve">დამახასიათებელი სპეციფიური გამონაყარით </w:t>
      </w:r>
      <w:r w:rsidR="00A64B2B" w:rsidRPr="00593B5C">
        <w:rPr>
          <w:rFonts w:ascii="Sylfaen" w:hAnsi="Sylfaen"/>
          <w:color w:val="242021"/>
          <w:lang w:val="ka-GE"/>
        </w:rPr>
        <w:t>დ</w:t>
      </w:r>
      <w:r w:rsidR="00A64B2B">
        <w:rPr>
          <w:rFonts w:ascii="Sylfaen" w:hAnsi="Sylfaen"/>
          <w:color w:val="242021"/>
          <w:lang w:val="ka-GE"/>
        </w:rPr>
        <w:t>ია</w:t>
      </w:r>
      <w:r w:rsidR="00A64B2B" w:rsidRPr="00593B5C">
        <w:rPr>
          <w:rFonts w:ascii="Sylfaen" w:hAnsi="Sylfaen"/>
          <w:color w:val="242021"/>
          <w:lang w:val="ka-GE"/>
        </w:rPr>
        <w:t>გნ</w:t>
      </w:r>
      <w:r w:rsidR="00CD1415">
        <w:rPr>
          <w:rFonts w:ascii="Sylfaen" w:hAnsi="Sylfaen"/>
          <w:color w:val="242021"/>
          <w:lang w:val="ka-GE"/>
        </w:rPr>
        <w:t>ო</w:t>
      </w:r>
      <w:r w:rsidR="00A64B2B" w:rsidRPr="00593B5C">
        <w:rPr>
          <w:rFonts w:ascii="Sylfaen" w:hAnsi="Sylfaen"/>
          <w:color w:val="242021"/>
          <w:lang w:val="ka-GE"/>
        </w:rPr>
        <w:t>სტ</w:t>
      </w:r>
      <w:r w:rsidR="00CD1415">
        <w:rPr>
          <w:rFonts w:ascii="Sylfaen" w:hAnsi="Sylfaen"/>
          <w:color w:val="242021"/>
          <w:lang w:val="ka-GE"/>
        </w:rPr>
        <w:t>ი</w:t>
      </w:r>
      <w:r w:rsidR="00A64B2B" w:rsidRPr="00593B5C">
        <w:rPr>
          <w:rFonts w:ascii="Sylfaen" w:hAnsi="Sylfaen"/>
          <w:color w:val="242021"/>
          <w:lang w:val="ka-GE"/>
        </w:rPr>
        <w:t>რდება</w:t>
      </w:r>
      <w:r w:rsidR="00ED7F04" w:rsidRPr="00593B5C">
        <w:rPr>
          <w:rFonts w:ascii="Sylfaen" w:hAnsi="Sylfaen"/>
          <w:color w:val="242021"/>
          <w:lang w:val="ka-GE"/>
        </w:rPr>
        <w:t xml:space="preserve">. სხვა სიმპტომები შეიძლება იყოს დიარეა, ნეიროფსიქიური ცვლილებები. </w:t>
      </w:r>
      <w:r w:rsidR="00593B5C" w:rsidRPr="00593B5C">
        <w:rPr>
          <w:rFonts w:ascii="Sylfaen" w:hAnsi="Sylfaen"/>
          <w:color w:val="242021"/>
          <w:lang w:val="ka-GE"/>
        </w:rPr>
        <w:t xml:space="preserve">პელეგრის განვითარების გაზრდილი რისკი აქვთ ალკოჰოლის ჭარბად მომხმარებლებს და დაუმუშავებელი </w:t>
      </w:r>
      <w:r w:rsidR="00593B5C" w:rsidRPr="007C438F">
        <w:rPr>
          <w:rFonts w:ascii="Sylfaen" w:hAnsi="Sylfaen"/>
          <w:color w:val="242021"/>
          <w:lang w:val="ka-GE"/>
        </w:rPr>
        <w:t xml:space="preserve">სიმინდის ძირითად ელემენტებზე არადივერსიფიცირებული </w:t>
      </w:r>
      <w:r w:rsidR="00B72606">
        <w:rPr>
          <w:rFonts w:ascii="Sylfaen" w:hAnsi="Sylfaen"/>
          <w:color w:val="242021"/>
          <w:lang w:val="ka-GE"/>
        </w:rPr>
        <w:t xml:space="preserve">(ჰომოგენური) </w:t>
      </w:r>
      <w:r w:rsidR="00593B5C" w:rsidRPr="007C438F">
        <w:rPr>
          <w:rFonts w:ascii="Sylfaen" w:hAnsi="Sylfaen"/>
          <w:color w:val="242021"/>
          <w:lang w:val="ka-GE"/>
        </w:rPr>
        <w:t>დამოკიდებულების მქონე პირებს.</w:t>
      </w:r>
      <w:r w:rsidR="00593B5C" w:rsidRPr="00593B5C">
        <w:rPr>
          <w:rFonts w:ascii="Sylfaen" w:hAnsi="Sylfaen"/>
          <w:color w:val="242021"/>
          <w:lang w:val="ka-GE"/>
        </w:rPr>
        <w:t xml:space="preserve"> </w:t>
      </w:r>
    </w:p>
    <w:p w:rsidR="00593B5C" w:rsidRDefault="00593B5C" w:rsidP="00593B5C">
      <w:pPr>
        <w:spacing w:after="0"/>
        <w:rPr>
          <w:rFonts w:ascii="Sylfaen" w:hAnsi="Sylfaen"/>
          <w:color w:val="242021"/>
          <w:lang w:val="ka-GE"/>
        </w:rPr>
      </w:pPr>
    </w:p>
    <w:p w:rsidR="00E53382" w:rsidRPr="00593B5C" w:rsidRDefault="00593B5C" w:rsidP="00593B5C">
      <w:pPr>
        <w:spacing w:after="0"/>
        <w:rPr>
          <w:rFonts w:ascii="Sylfaen" w:hAnsi="Sylfaen"/>
          <w:color w:val="242021"/>
          <w:lang w:val="ka-GE"/>
        </w:rPr>
      </w:pPr>
      <w:r w:rsidRPr="00593B5C">
        <w:rPr>
          <w:rFonts w:ascii="Sylfaen" w:hAnsi="Sylfaen"/>
          <w:color w:val="242021"/>
          <w:lang w:val="ka-GE"/>
        </w:rPr>
        <w:t xml:space="preserve">იზონიაზიდმა ასევე შეიძლება გამოიწვიოს </w:t>
      </w:r>
      <w:r w:rsidR="00E53382" w:rsidRPr="00593B5C">
        <w:rPr>
          <w:rFonts w:ascii="Sylfaen" w:hAnsi="Sylfaen"/>
          <w:b/>
          <w:color w:val="242021"/>
          <w:lang w:val="ka-GE"/>
        </w:rPr>
        <w:t>კანზე გამონაყარი</w:t>
      </w:r>
      <w:r w:rsidRPr="00593B5C">
        <w:rPr>
          <w:rFonts w:ascii="Sylfaen" w:hAnsi="Sylfaen"/>
          <w:b/>
          <w:color w:val="242021"/>
          <w:lang w:val="ka-GE"/>
        </w:rPr>
        <w:t xml:space="preserve">, </w:t>
      </w:r>
      <w:r w:rsidR="00E53382" w:rsidRPr="00593B5C">
        <w:rPr>
          <w:rFonts w:ascii="Sylfaen" w:hAnsi="Sylfaen"/>
          <w:b/>
          <w:color w:val="242021"/>
          <w:lang w:val="ka-GE"/>
        </w:rPr>
        <w:t>ძილიანობა და ლეთარგია.</w:t>
      </w:r>
    </w:p>
    <w:p w:rsidR="002C593E" w:rsidRDefault="002C593E" w:rsidP="00D31EE2">
      <w:pPr>
        <w:spacing w:after="0" w:line="360" w:lineRule="auto"/>
        <w:rPr>
          <w:rFonts w:ascii="Sylfaen" w:hAnsi="Sylfaen"/>
          <w:lang w:val="ka-GE"/>
        </w:rPr>
      </w:pPr>
    </w:p>
    <w:p w:rsidR="00593B5C" w:rsidRPr="00593B5C" w:rsidRDefault="00593B5C" w:rsidP="00D31EE2">
      <w:pPr>
        <w:spacing w:after="0" w:line="360" w:lineRule="auto"/>
        <w:rPr>
          <w:rFonts w:ascii="Sylfaen" w:hAnsi="Sylfaen"/>
          <w:b/>
          <w:lang w:val="ka-GE"/>
        </w:rPr>
      </w:pPr>
      <w:r w:rsidRPr="00593B5C">
        <w:rPr>
          <w:rFonts w:ascii="Sylfaen" w:hAnsi="Sylfaen"/>
          <w:b/>
          <w:lang w:val="ka-GE"/>
        </w:rPr>
        <w:t>რიფამპიცინი</w:t>
      </w:r>
    </w:p>
    <w:p w:rsidR="00593B5C" w:rsidRDefault="00593B5C" w:rsidP="00D31EE2">
      <w:pPr>
        <w:spacing w:after="0" w:line="360" w:lineRule="auto"/>
        <w:rPr>
          <w:rFonts w:ascii="Sylfaen" w:hAnsi="Sylfaen"/>
          <w:lang w:val="ka-GE"/>
        </w:rPr>
      </w:pPr>
    </w:p>
    <w:p w:rsidR="00593B5C" w:rsidRDefault="00593B5C" w:rsidP="00561489">
      <w:pPr>
        <w:spacing w:after="0" w:line="360" w:lineRule="auto"/>
        <w:jc w:val="both"/>
        <w:rPr>
          <w:rFonts w:ascii="Sylfaen" w:hAnsi="Sylfaen"/>
          <w:lang w:val="ka-GE"/>
        </w:rPr>
      </w:pPr>
      <w:r w:rsidRPr="003429AC">
        <w:rPr>
          <w:rFonts w:ascii="Sylfaen" w:hAnsi="Sylfaen"/>
          <w:b/>
          <w:lang w:val="ka-GE"/>
        </w:rPr>
        <w:t>გასტროინტერსტინალური სიმპტომები,</w:t>
      </w:r>
      <w:r>
        <w:rPr>
          <w:rFonts w:ascii="Sylfaen" w:hAnsi="Sylfaen"/>
          <w:lang w:val="ka-GE"/>
        </w:rPr>
        <w:t xml:space="preserve"> როგორიცაა გულისრევის შეგრძნება, ანორექსია</w:t>
      </w:r>
      <w:r w:rsidR="003429AC">
        <w:rPr>
          <w:rFonts w:ascii="Sylfaen" w:hAnsi="Sylfaen"/>
          <w:lang w:val="ka-GE"/>
        </w:rPr>
        <w:t xml:space="preserve"> და მუცლის ტკივილი, იშვიათად არის იმდენად მწვავე, რომ მედიკამენტის შეწყვეტა გახდეს საჭირო. </w:t>
      </w:r>
    </w:p>
    <w:p w:rsidR="003429AC" w:rsidRDefault="003429AC" w:rsidP="00561489">
      <w:pPr>
        <w:spacing w:after="0" w:line="360" w:lineRule="auto"/>
        <w:jc w:val="both"/>
        <w:rPr>
          <w:rFonts w:ascii="Sylfaen" w:hAnsi="Sylfaen"/>
          <w:lang w:val="ka-GE"/>
        </w:rPr>
      </w:pPr>
    </w:p>
    <w:p w:rsidR="003429AC" w:rsidRDefault="003429AC" w:rsidP="00561489">
      <w:pPr>
        <w:spacing w:after="0" w:line="360" w:lineRule="auto"/>
        <w:jc w:val="both"/>
        <w:rPr>
          <w:rFonts w:ascii="Sylfaen" w:hAnsi="Sylfaen"/>
          <w:lang w:val="ka-GE"/>
        </w:rPr>
      </w:pPr>
      <w:r w:rsidRPr="003429AC">
        <w:rPr>
          <w:rFonts w:ascii="Sylfaen" w:hAnsi="Sylfaen"/>
          <w:b/>
          <w:lang w:val="ka-GE"/>
        </w:rPr>
        <w:t>ჰეპატოტოქსიურობა,</w:t>
      </w:r>
      <w:r>
        <w:rPr>
          <w:rFonts w:ascii="Sylfaen" w:hAnsi="Sylfaen"/>
          <w:lang w:val="ka-GE"/>
        </w:rPr>
        <w:t xml:space="preserve"> რომელსაც ასიმპტომური ჰიპერბილირუბინემია ადასტურებს, რიფამპიცინზე მყოფ პაციენტთა 0.6%-თან</w:t>
      </w:r>
      <w:r w:rsidR="00561489">
        <w:rPr>
          <w:rFonts w:ascii="Sylfaen" w:hAnsi="Sylfaen"/>
          <w:lang w:val="ka-GE"/>
        </w:rPr>
        <w:t xml:space="preserve"> გვხვდება</w:t>
      </w:r>
      <w:r>
        <w:rPr>
          <w:rFonts w:ascii="Sylfaen" w:hAnsi="Sylfaen"/>
          <w:lang w:val="ka-GE"/>
        </w:rPr>
        <w:t xml:space="preserve">. ჰეპატიტები უფრო ხშირია იმ შემთხვევაში, თუ პაციენტი რიფამპიცინთან ერთად იზონიაზიდსაც იღებს. </w:t>
      </w:r>
    </w:p>
    <w:p w:rsidR="003429AC" w:rsidRDefault="003429AC" w:rsidP="00561489">
      <w:pPr>
        <w:spacing w:after="0" w:line="360" w:lineRule="auto"/>
        <w:jc w:val="both"/>
        <w:rPr>
          <w:rFonts w:ascii="Sylfaen" w:hAnsi="Sylfaen"/>
          <w:lang w:val="ka-GE"/>
        </w:rPr>
      </w:pPr>
    </w:p>
    <w:p w:rsidR="003429AC" w:rsidRDefault="003429AC" w:rsidP="00561489">
      <w:pPr>
        <w:spacing w:after="0" w:line="360" w:lineRule="auto"/>
        <w:jc w:val="both"/>
        <w:rPr>
          <w:rFonts w:ascii="Sylfaen" w:hAnsi="Sylfaen"/>
          <w:lang w:val="ka-GE"/>
        </w:rPr>
      </w:pPr>
      <w:r w:rsidRPr="00561489">
        <w:rPr>
          <w:rFonts w:ascii="Sylfaen" w:hAnsi="Sylfaen"/>
          <w:b/>
          <w:lang w:val="ka-GE"/>
        </w:rPr>
        <w:lastRenderedPageBreak/>
        <w:t>კანის რეაქციები</w:t>
      </w:r>
      <w:r w:rsidR="00561489">
        <w:rPr>
          <w:rFonts w:ascii="Sylfaen" w:hAnsi="Sylfaen"/>
          <w:lang w:val="ka-GE"/>
        </w:rPr>
        <w:t xml:space="preserve"> გამომშრალი კანის სახით (ქავილით, ან მის გარეშე)  რიფამპიცინზე მყოფ პაციენტთა 6%-თან გვხვდება. როგორც წესი ის შემოფარგლულია და მკურნალობის გაგრძელება შესაძლებელია. </w:t>
      </w:r>
    </w:p>
    <w:p w:rsidR="003429AC" w:rsidRDefault="003429AC" w:rsidP="00D31EE2">
      <w:pPr>
        <w:spacing w:after="0" w:line="360" w:lineRule="auto"/>
        <w:rPr>
          <w:rFonts w:ascii="Sylfaen" w:hAnsi="Sylfaen"/>
          <w:b/>
          <w:bCs/>
          <w:i/>
          <w:iCs/>
          <w:color w:val="1E98D5"/>
          <w:sz w:val="24"/>
          <w:szCs w:val="24"/>
          <w:lang w:val="ka-GE"/>
        </w:rPr>
      </w:pPr>
    </w:p>
    <w:p w:rsidR="000F2433" w:rsidRDefault="00561489" w:rsidP="000F2433">
      <w:pPr>
        <w:spacing w:after="0" w:line="360" w:lineRule="auto"/>
        <w:jc w:val="both"/>
        <w:rPr>
          <w:rFonts w:ascii="Sylfaen" w:hAnsi="Sylfaen"/>
          <w:iCs/>
          <w:lang w:val="ka-GE"/>
        </w:rPr>
      </w:pPr>
      <w:r w:rsidRPr="000F2433">
        <w:rPr>
          <w:rFonts w:ascii="Sylfaen" w:hAnsi="Sylfaen"/>
          <w:b/>
          <w:bCs/>
          <w:iCs/>
          <w:lang w:val="ka-GE"/>
        </w:rPr>
        <w:t>რიფამპიცინისადმი ჰიპერმგრძნობელობის სინდრომი</w:t>
      </w:r>
      <w:r w:rsidRPr="000F2433">
        <w:rPr>
          <w:rFonts w:ascii="Sylfaen" w:hAnsi="Sylfaen"/>
          <w:bCs/>
          <w:iCs/>
          <w:lang w:val="ka-GE"/>
        </w:rPr>
        <w:t xml:space="preserve"> წარსულში </w:t>
      </w:r>
      <w:r w:rsidR="000F2433" w:rsidRPr="000F2433">
        <w:rPr>
          <w:rFonts w:ascii="Sylfaen" w:hAnsi="Sylfaen"/>
          <w:bCs/>
          <w:iCs/>
          <w:lang w:val="ka-GE"/>
        </w:rPr>
        <w:t xml:space="preserve">აქტიური ტუბერკულოზის საწინააღმდეგო მკურნალობის გაგრძელების ფაზაში რიფამპიცინის მაღალი დოზის გამოყენების შემთხვევაში გვხვდებოდა და </w:t>
      </w:r>
      <w:r w:rsidR="000613E1">
        <w:rPr>
          <w:rFonts w:ascii="Sylfaen" w:hAnsi="Sylfaen"/>
          <w:bCs/>
          <w:iCs/>
          <w:lang w:val="ka-GE"/>
        </w:rPr>
        <w:t>გრიპისმაგვარი</w:t>
      </w:r>
      <w:r w:rsidR="000F2433" w:rsidRPr="000F2433">
        <w:rPr>
          <w:rFonts w:ascii="Sylfaen" w:hAnsi="Sylfaen"/>
          <w:bCs/>
          <w:iCs/>
          <w:lang w:val="ka-GE"/>
        </w:rPr>
        <w:t xml:space="preserve"> სინდრომით ვლინდებოდა. როგორც წესი ის რიფამპიცინით 3-დან 6 თვემდე მკურნალობის პერიოდში ვლინდება და ადვილად იმართება </w:t>
      </w:r>
      <w:r w:rsidR="00593B5C" w:rsidRPr="000F2433">
        <w:rPr>
          <w:rFonts w:ascii="Sylfaen" w:hAnsi="Sylfaen"/>
          <w:iCs/>
        </w:rPr>
        <w:t>(96,97).</w:t>
      </w:r>
    </w:p>
    <w:p w:rsidR="00A64B2B" w:rsidRPr="00A64B2B" w:rsidRDefault="00A64B2B" w:rsidP="000F2433">
      <w:pPr>
        <w:spacing w:after="0" w:line="360" w:lineRule="auto"/>
        <w:jc w:val="both"/>
        <w:rPr>
          <w:rFonts w:ascii="Sylfaen" w:hAnsi="Sylfaen"/>
          <w:iCs/>
          <w:lang w:val="ka-GE"/>
        </w:rPr>
      </w:pPr>
    </w:p>
    <w:p w:rsidR="000F2433" w:rsidRPr="000F2433" w:rsidRDefault="000F2433" w:rsidP="000F2433">
      <w:pPr>
        <w:spacing w:after="0" w:line="360" w:lineRule="auto"/>
        <w:jc w:val="both"/>
        <w:rPr>
          <w:rFonts w:ascii="Sylfaen" w:hAnsi="Sylfaen"/>
          <w:i/>
          <w:iCs/>
          <w:color w:val="242021"/>
          <w:lang w:val="ka-GE"/>
        </w:rPr>
      </w:pPr>
      <w:r>
        <w:rPr>
          <w:rFonts w:ascii="Sylfaen" w:hAnsi="Sylfaen"/>
          <w:iCs/>
          <w:lang w:val="ka-GE"/>
        </w:rPr>
        <w:t xml:space="preserve">იშვიათად რიფამპიცინი ისეთ </w:t>
      </w:r>
      <w:r w:rsidRPr="000F2433">
        <w:rPr>
          <w:rFonts w:ascii="Sylfaen" w:hAnsi="Sylfaen"/>
          <w:b/>
          <w:iCs/>
          <w:lang w:val="ka-GE"/>
        </w:rPr>
        <w:t>ჰიპერსენსიტიურ რეაქციებთან</w:t>
      </w:r>
      <w:r>
        <w:rPr>
          <w:rFonts w:ascii="Sylfaen" w:hAnsi="Sylfaen"/>
          <w:iCs/>
          <w:lang w:val="ka-GE"/>
        </w:rPr>
        <w:t xml:space="preserve"> ასოცირდება</w:t>
      </w:r>
      <w:r w:rsidR="007D3AD0">
        <w:rPr>
          <w:rFonts w:ascii="Sylfaen" w:hAnsi="Sylfaen"/>
          <w:iCs/>
          <w:lang w:val="ka-GE"/>
        </w:rPr>
        <w:t>,</w:t>
      </w:r>
      <w:r>
        <w:rPr>
          <w:rFonts w:ascii="Sylfaen" w:hAnsi="Sylfaen"/>
          <w:iCs/>
          <w:lang w:val="ka-GE"/>
        </w:rPr>
        <w:t xml:space="preserve"> როგორიცაა</w:t>
      </w:r>
      <w:r w:rsidR="007D3AD0">
        <w:rPr>
          <w:rFonts w:ascii="Sylfaen" w:hAnsi="Sylfaen"/>
          <w:iCs/>
          <w:lang w:val="ka-GE"/>
        </w:rPr>
        <w:t>:</w:t>
      </w:r>
      <w:r>
        <w:rPr>
          <w:rFonts w:ascii="Sylfaen" w:hAnsi="Sylfaen"/>
          <w:iCs/>
          <w:lang w:val="ka-GE"/>
        </w:rPr>
        <w:t xml:space="preserve"> ჰიპოტენზია, ნეფრიტები ან თრომბოციტოპენიები, რაც </w:t>
      </w:r>
      <w:r w:rsidR="007D3AD0">
        <w:rPr>
          <w:rFonts w:ascii="Sylfaen" w:hAnsi="Sylfaen"/>
          <w:iCs/>
          <w:lang w:val="ka-GE"/>
        </w:rPr>
        <w:t>ტემპერატურული რეაქციით</w:t>
      </w:r>
      <w:r>
        <w:rPr>
          <w:rFonts w:ascii="Sylfaen" w:hAnsi="Sylfaen"/>
          <w:iCs/>
          <w:lang w:val="ka-GE"/>
        </w:rPr>
        <w:t xml:space="preserve">, თავის ტკივილით, თავბრუსხვევით, კუნთების და ძვლების ტკივილით, პეტექიებით და კანის სიმშრალით </w:t>
      </w:r>
      <w:r w:rsidR="00FF1861">
        <w:rPr>
          <w:rFonts w:ascii="Sylfaen" w:hAnsi="Sylfaen"/>
          <w:iCs/>
          <w:lang w:val="ka-GE"/>
        </w:rPr>
        <w:t xml:space="preserve">ვლინდება. </w:t>
      </w:r>
    </w:p>
    <w:p w:rsidR="00FF1861" w:rsidRDefault="00FF1861" w:rsidP="000F2433">
      <w:pPr>
        <w:spacing w:after="0" w:line="360" w:lineRule="auto"/>
        <w:jc w:val="both"/>
        <w:rPr>
          <w:rFonts w:ascii="Sylfaen" w:hAnsi="Sylfaen"/>
          <w:color w:val="242021"/>
          <w:lang w:val="ka-GE"/>
        </w:rPr>
      </w:pPr>
    </w:p>
    <w:p w:rsidR="00FF1861" w:rsidRDefault="00FF1861" w:rsidP="000F2433">
      <w:pPr>
        <w:spacing w:after="0" w:line="360" w:lineRule="auto"/>
        <w:jc w:val="both"/>
        <w:rPr>
          <w:rFonts w:ascii="Sylfaen" w:hAnsi="Sylfaen"/>
          <w:color w:val="242021"/>
          <w:lang w:val="ka-GE"/>
        </w:rPr>
      </w:pPr>
      <w:r w:rsidRPr="00FF1861">
        <w:rPr>
          <w:rFonts w:ascii="Sylfaen" w:hAnsi="Sylfaen"/>
          <w:b/>
          <w:color w:val="242021"/>
          <w:lang w:val="ka-GE"/>
        </w:rPr>
        <w:t>სხეულის სეკრეტების/სითხეების ნარინჯისფრად შეღებვა</w:t>
      </w:r>
      <w:r>
        <w:rPr>
          <w:rFonts w:ascii="Sylfaen" w:hAnsi="Sylfaen"/>
          <w:color w:val="242021"/>
          <w:lang w:val="ka-GE"/>
        </w:rPr>
        <w:t xml:space="preserve"> რიფამპიცინისთვის დამახასიათებელია და საფრთხეს არ წარმოადგენს, თუმცა ამ შესაძლო ცვლილების შესახებ პაციენტი წინასწარ უნდა იყოს ინფორმირებული.</w:t>
      </w:r>
    </w:p>
    <w:p w:rsidR="00FF1861" w:rsidRDefault="00593B5C" w:rsidP="000F2433">
      <w:pPr>
        <w:spacing w:after="0" w:line="360" w:lineRule="auto"/>
        <w:jc w:val="both"/>
        <w:rPr>
          <w:rFonts w:ascii="Sylfaen" w:hAnsi="Sylfaen"/>
          <w:b/>
          <w:lang w:val="ka-GE"/>
        </w:rPr>
      </w:pPr>
      <w:r w:rsidRPr="00FF1861">
        <w:rPr>
          <w:rFonts w:ascii="SegoeUI-Light" w:hAnsi="SegoeUI-Light"/>
          <w:color w:val="242021"/>
          <w:lang w:val="ka-GE"/>
        </w:rPr>
        <w:br/>
      </w:r>
      <w:r w:rsidR="00FF1861" w:rsidRPr="00FF1861">
        <w:rPr>
          <w:rFonts w:ascii="Sylfaen" w:hAnsi="Sylfaen"/>
          <w:b/>
          <w:lang w:val="ka-GE"/>
        </w:rPr>
        <w:t>რიფაპენტინი</w:t>
      </w:r>
    </w:p>
    <w:p w:rsidR="00575F53" w:rsidRPr="00FF1861" w:rsidRDefault="00575F53" w:rsidP="000F2433">
      <w:pPr>
        <w:spacing w:after="0" w:line="360" w:lineRule="auto"/>
        <w:jc w:val="both"/>
        <w:rPr>
          <w:rFonts w:ascii="Sylfaen" w:hAnsi="Sylfaen"/>
          <w:b/>
          <w:lang w:val="ka-GE"/>
        </w:rPr>
      </w:pPr>
    </w:p>
    <w:p w:rsidR="00575F53" w:rsidRPr="00E30A07" w:rsidRDefault="00575F53" w:rsidP="000F2433">
      <w:pPr>
        <w:spacing w:after="0" w:line="360" w:lineRule="auto"/>
        <w:jc w:val="both"/>
        <w:rPr>
          <w:rFonts w:ascii="Sylfaen" w:hAnsi="Sylfaen"/>
          <w:bCs/>
          <w:iCs/>
          <w:lang w:val="ka-GE"/>
        </w:rPr>
      </w:pPr>
      <w:r w:rsidRPr="00E30A07">
        <w:rPr>
          <w:rFonts w:ascii="Sylfaen" w:hAnsi="Sylfaen"/>
          <w:bCs/>
          <w:iCs/>
          <w:lang w:val="ka-GE"/>
        </w:rPr>
        <w:t xml:space="preserve">ჩვეულებრივ რიფაპენტინი ნაკლებ გვერდით მოვლენებთან ასოცირდება და ღვიძლის სხვადასხვა ხარისხის დისფუნქციის შემთხვევაშიც კი კარგი ტოლერანტობით ხასიათდება (98). </w:t>
      </w:r>
    </w:p>
    <w:p w:rsidR="00E30A07" w:rsidRPr="00E30A07" w:rsidRDefault="00E30A07" w:rsidP="000F2433">
      <w:pPr>
        <w:spacing w:after="0" w:line="360" w:lineRule="auto"/>
        <w:jc w:val="both"/>
        <w:rPr>
          <w:rFonts w:ascii="Sylfaen" w:hAnsi="Sylfaen"/>
          <w:lang w:val="ka-GE"/>
        </w:rPr>
      </w:pPr>
    </w:p>
    <w:p w:rsidR="00E30A07" w:rsidRPr="00E30A07" w:rsidRDefault="00575F53" w:rsidP="000F2433">
      <w:pPr>
        <w:spacing w:after="0" w:line="360" w:lineRule="auto"/>
        <w:jc w:val="both"/>
        <w:rPr>
          <w:rFonts w:ascii="Sylfaen" w:hAnsi="Sylfaen"/>
          <w:lang w:val="ka-GE"/>
        </w:rPr>
      </w:pPr>
      <w:r w:rsidRPr="00E30A07">
        <w:rPr>
          <w:rFonts w:ascii="Sylfaen" w:hAnsi="Sylfaen"/>
          <w:lang w:val="ka-GE"/>
        </w:rPr>
        <w:t xml:space="preserve">3HP რეჟიმზე მყოფ პაციენტთა 3.5%-თან  </w:t>
      </w:r>
      <w:r w:rsidR="000613E1">
        <w:rPr>
          <w:rFonts w:ascii="Sylfaen" w:hAnsi="Sylfaen"/>
          <w:lang w:val="ka-GE"/>
        </w:rPr>
        <w:t>გრიპისმაგვარი</w:t>
      </w:r>
      <w:r w:rsidRPr="00E30A07">
        <w:rPr>
          <w:rFonts w:ascii="Sylfaen" w:hAnsi="Sylfaen"/>
          <w:lang w:val="ka-GE"/>
        </w:rPr>
        <w:t xml:space="preserve"> ნიშნები ფიქსირდება. მათი უმეტესობა საშუალო ხარისხისაა და 24 საათში ლაგდება </w:t>
      </w:r>
      <w:r w:rsidRPr="00E30A07">
        <w:rPr>
          <w:rFonts w:ascii="Sylfaen" w:hAnsi="Sylfaen"/>
          <w:iCs/>
          <w:lang w:val="ka-GE"/>
        </w:rPr>
        <w:t>(99),</w:t>
      </w:r>
      <w:r w:rsidR="00593B5C" w:rsidRPr="00E30A07">
        <w:rPr>
          <w:rFonts w:ascii="Sylfaen" w:hAnsi="Sylfaen"/>
          <w:iCs/>
          <w:lang w:val="ka-GE"/>
        </w:rPr>
        <w:t xml:space="preserve"> </w:t>
      </w:r>
      <w:r w:rsidRPr="00E30A07">
        <w:rPr>
          <w:rFonts w:ascii="Sylfaen" w:hAnsi="Sylfaen"/>
          <w:iCs/>
          <w:lang w:val="ka-GE"/>
        </w:rPr>
        <w:t xml:space="preserve">თუმცა კლინიკური მონიტორინგი საჭიროა. მართალია </w:t>
      </w:r>
      <w:r w:rsidRPr="00E30A07">
        <w:rPr>
          <w:rFonts w:ascii="Sylfaen" w:hAnsi="Sylfaen"/>
          <w:lang w:val="ka-GE"/>
        </w:rPr>
        <w:t xml:space="preserve">3HP რეჟიმზე მყოფ პაციენტებთან დაფიქსირებულია </w:t>
      </w:r>
      <w:r w:rsidR="00E30A07" w:rsidRPr="00E30A07">
        <w:rPr>
          <w:rFonts w:ascii="Sylfaen" w:hAnsi="Sylfaen"/>
          <w:lang w:val="ka-GE"/>
        </w:rPr>
        <w:t xml:space="preserve">ჰიპოტენზია და სინკოპე, ჩვეულებრივ ჰიპერსენსიტიურობის ეპიზოდები იშვიათია და მკურნალობის შეწყვეტის შემდეგ მალევე, გახანგრძლივებული ეფექტის გარეშე ლაგდება. </w:t>
      </w:r>
      <w:r w:rsidRPr="00E30A07">
        <w:rPr>
          <w:rFonts w:ascii="Sylfaen" w:hAnsi="Sylfaen"/>
          <w:iCs/>
          <w:lang w:val="ka-GE"/>
        </w:rPr>
        <w:t xml:space="preserve"> </w:t>
      </w:r>
    </w:p>
    <w:p w:rsidR="00E30A07" w:rsidRPr="00E30A07" w:rsidRDefault="00E30A07" w:rsidP="000F2433">
      <w:pPr>
        <w:spacing w:after="0" w:line="360" w:lineRule="auto"/>
        <w:jc w:val="both"/>
        <w:rPr>
          <w:rFonts w:ascii="Sylfaen" w:hAnsi="Sylfaen"/>
          <w:lang w:val="ka-GE"/>
        </w:rPr>
      </w:pPr>
    </w:p>
    <w:p w:rsidR="00593B5C" w:rsidRPr="00FF1861" w:rsidRDefault="00E30A07" w:rsidP="000F2433">
      <w:pPr>
        <w:spacing w:after="0" w:line="360" w:lineRule="auto"/>
        <w:jc w:val="both"/>
        <w:rPr>
          <w:rFonts w:ascii="Sylfaen" w:hAnsi="Sylfaen"/>
          <w:color w:val="1E98D5"/>
          <w:lang w:val="ka-GE"/>
        </w:rPr>
      </w:pPr>
      <w:r w:rsidRPr="00E30A07">
        <w:rPr>
          <w:rFonts w:ascii="Sylfaen" w:hAnsi="Sylfaen"/>
          <w:lang w:val="ka-GE"/>
        </w:rPr>
        <w:t>სხვა გვერდითი მოვლენები შეიძლება იყოს სხეულის სეკრეტების ნარინჯისფერი შეფერილობა (უსაფრთხო), გასტროინტერსტიციული გვერდითი მოვლენები (გულისრევა, პირღებინება, მადის დაქვეითება), სისხლის წითელი და თეთრი უჯრედების რაოდენობის შემცირება, კანზე გამონაყარი ან ქავილი, სახსრების ტკივილი და თვალების სიწითლე (100).</w:t>
      </w:r>
      <w:r>
        <w:rPr>
          <w:rFonts w:ascii="Sylfaen" w:hAnsi="Sylfaen"/>
          <w:color w:val="242021"/>
          <w:lang w:val="ka-GE"/>
        </w:rPr>
        <w:t xml:space="preserve">  </w:t>
      </w:r>
      <w:r w:rsidR="00593B5C" w:rsidRPr="00E30A07">
        <w:rPr>
          <w:rFonts w:ascii="SegoeUI-Light" w:hAnsi="SegoeUI-Light"/>
          <w:color w:val="242021"/>
          <w:lang w:val="ka-GE"/>
        </w:rPr>
        <w:br/>
      </w:r>
    </w:p>
    <w:p w:rsidR="00BD2C43" w:rsidRDefault="00BD2C43" w:rsidP="0031175E">
      <w:pPr>
        <w:pStyle w:val="Heading1"/>
        <w:spacing w:before="0"/>
        <w:ind w:left="0" w:firstLine="0"/>
        <w:rPr>
          <w:rFonts w:ascii="Sylfaen" w:hAnsi="Sylfaen" w:cs="Sylfaen"/>
          <w:lang w:val="ka-GE"/>
        </w:rPr>
      </w:pPr>
      <w:bookmarkStart w:id="25" w:name="_Toc73566132"/>
      <w:r>
        <w:rPr>
          <w:rFonts w:ascii="Sylfaen" w:hAnsi="Sylfaen" w:cs="Sylfaen"/>
          <w:lang w:val="ka-GE"/>
        </w:rPr>
        <w:t>ტუბერკულოზის</w:t>
      </w:r>
      <w:r>
        <w:rPr>
          <w:lang w:val="ka-GE"/>
        </w:rPr>
        <w:t xml:space="preserve"> </w:t>
      </w:r>
      <w:r w:rsidRPr="00134AE0">
        <w:rPr>
          <w:rFonts w:ascii="Sylfaen" w:hAnsi="Sylfaen" w:cs="Sylfaen"/>
          <w:lang w:val="ka-GE"/>
        </w:rPr>
        <w:t>პრევენციული</w:t>
      </w:r>
      <w:r w:rsidRPr="00134AE0">
        <w:rPr>
          <w:lang w:val="ka-GE"/>
        </w:rPr>
        <w:t xml:space="preserve"> </w:t>
      </w:r>
      <w:r w:rsidRPr="00134AE0">
        <w:rPr>
          <w:rFonts w:ascii="Sylfaen" w:hAnsi="Sylfaen" w:cs="Sylfaen"/>
          <w:lang w:val="ka-GE"/>
        </w:rPr>
        <w:t>მკურნალობის</w:t>
      </w:r>
      <w:r w:rsidRPr="00134AE0">
        <w:rPr>
          <w:lang w:val="ka-GE"/>
        </w:rPr>
        <w:t xml:space="preserve"> </w:t>
      </w:r>
      <w:r w:rsidRPr="00134AE0">
        <w:rPr>
          <w:rFonts w:ascii="Sylfaen" w:hAnsi="Sylfaen" w:cs="Sylfaen"/>
          <w:lang w:val="ka-GE"/>
        </w:rPr>
        <w:t>დროს განვითარებული</w:t>
      </w:r>
      <w:r w:rsidRPr="00134AE0">
        <w:rPr>
          <w:lang w:val="ka-GE"/>
        </w:rPr>
        <w:t xml:space="preserve"> </w:t>
      </w:r>
      <w:r w:rsidRPr="00134AE0">
        <w:rPr>
          <w:rFonts w:ascii="Sylfaen" w:hAnsi="Sylfaen" w:cs="Sylfaen"/>
          <w:lang w:val="ka-GE"/>
        </w:rPr>
        <w:t>გვერდითი</w:t>
      </w:r>
      <w:r w:rsidRPr="00134AE0">
        <w:rPr>
          <w:lang w:val="ka-GE"/>
        </w:rPr>
        <w:t xml:space="preserve"> </w:t>
      </w:r>
      <w:r w:rsidRPr="00134AE0">
        <w:rPr>
          <w:rFonts w:ascii="Sylfaen" w:hAnsi="Sylfaen" w:cs="Sylfaen"/>
          <w:lang w:val="ka-GE"/>
        </w:rPr>
        <w:t>მო</w:t>
      </w:r>
      <w:r w:rsidR="00B91F8F" w:rsidRPr="00134AE0">
        <w:rPr>
          <w:rFonts w:ascii="Sylfaen" w:hAnsi="Sylfaen" w:cs="Sylfaen"/>
          <w:lang w:val="ka-GE"/>
        </w:rPr>
        <w:t>ვ</w:t>
      </w:r>
      <w:r w:rsidRPr="00134AE0">
        <w:rPr>
          <w:rFonts w:ascii="Sylfaen" w:hAnsi="Sylfaen" w:cs="Sylfaen"/>
          <w:lang w:val="ka-GE"/>
        </w:rPr>
        <w:t>ლენების მართვა</w:t>
      </w:r>
      <w:bookmarkEnd w:id="25"/>
      <w:r>
        <w:rPr>
          <w:rFonts w:ascii="Sylfaen" w:hAnsi="Sylfaen" w:cs="Sylfaen"/>
          <w:lang w:val="ka-GE"/>
        </w:rPr>
        <w:t xml:space="preserve"> </w:t>
      </w:r>
    </w:p>
    <w:p w:rsidR="00BD2C43" w:rsidRDefault="00BD2C43" w:rsidP="00BD2C43">
      <w:pPr>
        <w:rPr>
          <w:rFonts w:ascii="Sylfaen" w:hAnsi="Sylfaen"/>
          <w:lang w:val="ka-GE"/>
        </w:rPr>
      </w:pPr>
    </w:p>
    <w:p w:rsidR="00BD2C43" w:rsidRPr="00BD2C43" w:rsidRDefault="00BD2C43" w:rsidP="00BD2C43">
      <w:pPr>
        <w:spacing w:after="0" w:line="360" w:lineRule="auto"/>
        <w:jc w:val="both"/>
        <w:rPr>
          <w:rFonts w:ascii="Sylfaen" w:hAnsi="Sylfaen"/>
          <w:lang w:val="ka-GE"/>
        </w:rPr>
      </w:pPr>
      <w:r>
        <w:rPr>
          <w:rFonts w:ascii="Sylfaen" w:hAnsi="Sylfaen"/>
          <w:lang w:val="ka-GE"/>
        </w:rPr>
        <w:t xml:space="preserve">ტუბერკულოზის პრევენციული მკურნალობის პერიოდში შესაძლებელია გვერდითი მოვლენების განვითარება. თუ განვითარებული გვერდითი მოვლენა მსუბუქიდან საშუალო ხირისხისაა  ახლო მონიტორინგით პრევენციული მკურნალობა უნდა გაგრძლედეს, მაგრამ თუ პრევენციული მკურნალობის დროს სერიოზული გვერდითი მოვლენა განვითარდა, მკურნალობა უნდა შეწყდეს. </w:t>
      </w:r>
    </w:p>
    <w:p w:rsidR="00593B5C" w:rsidRDefault="00593B5C" w:rsidP="00BD2C43">
      <w:pPr>
        <w:spacing w:after="0" w:line="360" w:lineRule="auto"/>
        <w:rPr>
          <w:rFonts w:ascii="Sylfaen" w:hAnsi="Sylfaen"/>
          <w:lang w:val="ka-GE"/>
        </w:rPr>
      </w:pPr>
    </w:p>
    <w:p w:rsidR="00F83B62" w:rsidRPr="001D4FCC" w:rsidRDefault="007531F1" w:rsidP="00BD2C43">
      <w:pPr>
        <w:spacing w:after="0" w:line="360" w:lineRule="auto"/>
        <w:rPr>
          <w:rFonts w:ascii="Sylfaen" w:hAnsi="Sylfaen"/>
          <w:b/>
          <w:lang w:val="ka-GE"/>
        </w:rPr>
      </w:pPr>
      <w:r>
        <w:rPr>
          <w:rFonts w:ascii="Sylfaen" w:hAnsi="Sylfaen"/>
          <w:b/>
          <w:lang w:val="ka-GE"/>
        </w:rPr>
        <w:t xml:space="preserve">ა. </w:t>
      </w:r>
      <w:r w:rsidR="00F83B62" w:rsidRPr="001D4FCC">
        <w:rPr>
          <w:rFonts w:ascii="Sylfaen" w:hAnsi="Sylfaen"/>
          <w:b/>
          <w:lang w:val="ka-GE"/>
        </w:rPr>
        <w:t>იზონიაზიდი და რიფამპიცინი</w:t>
      </w:r>
    </w:p>
    <w:p w:rsidR="001D4FCC" w:rsidRDefault="001D4FCC" w:rsidP="00BD2C43">
      <w:pPr>
        <w:spacing w:after="0" w:line="360" w:lineRule="auto"/>
        <w:rPr>
          <w:rFonts w:ascii="Sylfaen" w:hAnsi="Sylfaen"/>
          <w:b/>
          <w:bCs/>
          <w:color w:val="242021"/>
          <w:lang w:val="ka-GE"/>
        </w:rPr>
      </w:pPr>
    </w:p>
    <w:p w:rsidR="001D4FCC" w:rsidRDefault="001D4FCC" w:rsidP="00BD2C43">
      <w:pPr>
        <w:spacing w:after="0" w:line="360" w:lineRule="auto"/>
        <w:rPr>
          <w:rFonts w:ascii="Sylfaen" w:hAnsi="Sylfaen"/>
          <w:b/>
          <w:bCs/>
          <w:color w:val="242021"/>
          <w:lang w:val="ka-GE"/>
        </w:rPr>
      </w:pPr>
      <w:r>
        <w:rPr>
          <w:rFonts w:ascii="Sylfaen" w:hAnsi="Sylfaen"/>
          <w:b/>
          <w:bCs/>
          <w:color w:val="242021"/>
          <w:lang w:val="ka-GE"/>
        </w:rPr>
        <w:t>მედიკამენტით ინდუცირებული ჰეპატიტები</w:t>
      </w:r>
    </w:p>
    <w:p w:rsidR="001D4FCC" w:rsidRPr="003E1B9F" w:rsidRDefault="001D4FCC" w:rsidP="00BD2C43">
      <w:pPr>
        <w:spacing w:after="0" w:line="360" w:lineRule="auto"/>
        <w:rPr>
          <w:rFonts w:ascii="Sylfaen" w:hAnsi="Sylfaen"/>
          <w:b/>
          <w:bCs/>
          <w:lang w:val="ka-GE"/>
        </w:rPr>
      </w:pPr>
    </w:p>
    <w:p w:rsidR="00B87B61" w:rsidRPr="003E1B9F" w:rsidRDefault="001D4FCC" w:rsidP="00B87B61">
      <w:pPr>
        <w:spacing w:after="0" w:line="360" w:lineRule="auto"/>
        <w:jc w:val="both"/>
        <w:rPr>
          <w:rFonts w:ascii="Sylfaen" w:hAnsi="Sylfaen"/>
          <w:lang w:val="ka-GE"/>
        </w:rPr>
      </w:pPr>
      <w:r w:rsidRPr="003E1B9F">
        <w:rPr>
          <w:rFonts w:ascii="Sylfaen" w:hAnsi="Sylfaen"/>
          <w:bCs/>
          <w:i/>
          <w:lang w:val="ka-GE"/>
        </w:rPr>
        <w:t>მდგომარეობები, რომლებიც მკურნალობის შეწყვეტის საჭიროებზე მიანიშნებენ:</w:t>
      </w:r>
      <w:r w:rsidR="00B87B61" w:rsidRPr="003E1B9F">
        <w:rPr>
          <w:rFonts w:ascii="Sylfaen" w:hAnsi="Sylfaen"/>
          <w:bCs/>
          <w:i/>
          <w:lang w:val="ka-GE"/>
        </w:rPr>
        <w:t xml:space="preserve"> </w:t>
      </w:r>
      <w:r w:rsidR="00B87B61" w:rsidRPr="00F1419A">
        <w:rPr>
          <w:rFonts w:ascii="Sylfaen" w:hAnsi="Sylfaen"/>
          <w:bCs/>
          <w:lang w:val="ka-GE"/>
        </w:rPr>
        <w:t xml:space="preserve">თუ </w:t>
      </w:r>
      <w:r w:rsidR="00B87B61" w:rsidRPr="00F1419A">
        <w:rPr>
          <w:rFonts w:ascii="Sylfaen" w:hAnsi="Sylfaen"/>
          <w:lang w:val="ka-GE"/>
        </w:rPr>
        <w:t>მკურნალობის პირველ კვირებში შრატში ღვიძლის ტრანსამინაზების ცვალებადი, უსიმპტომო მატებაა, მკურნალობის შეჩერება ან შეცვლა საჭირო არ არის თუ არ აღინიშნება</w:t>
      </w:r>
      <w:r w:rsidR="00B87B61" w:rsidRPr="003E1B9F">
        <w:rPr>
          <w:rFonts w:ascii="Sylfaen" w:hAnsi="Sylfaen"/>
          <w:lang w:val="ka-GE"/>
        </w:rPr>
        <w:t xml:space="preserve"> ანორექსია, სისუსტე, ღებინება ან კლინიკურად გამოხატული სიყვითლე. კლინიკური ნიშნები, რომლებმაც შეშფოთება უნდა გამოიწვიოს მოიცავს გახანგრძლივებულ ღებინებას, მენტალურ ცვლილებებს და სისხლდენის ნიშნებს - ყველა ეს ნიშანი ღვიძლის მწვავე უკმარისობაზე  მიანიშნებს და მკურნალობის დაუყოვნებელ შეჩერებას საჭიროებს. </w:t>
      </w:r>
    </w:p>
    <w:p w:rsidR="003E1B9F" w:rsidRPr="003E1B9F" w:rsidRDefault="003E1B9F" w:rsidP="00BD2C43">
      <w:pPr>
        <w:spacing w:after="0" w:line="360" w:lineRule="auto"/>
        <w:rPr>
          <w:rFonts w:ascii="Sylfaen" w:hAnsi="Sylfaen"/>
          <w:lang w:val="ka-GE"/>
        </w:rPr>
      </w:pPr>
    </w:p>
    <w:p w:rsidR="00F1419A" w:rsidRDefault="003E1B9F" w:rsidP="00F1419A">
      <w:pPr>
        <w:spacing w:after="0" w:line="360" w:lineRule="auto"/>
        <w:jc w:val="both"/>
        <w:rPr>
          <w:rFonts w:ascii="Sylfaen" w:hAnsi="Sylfaen"/>
          <w:color w:val="242021"/>
          <w:lang w:val="ka-GE"/>
        </w:rPr>
      </w:pPr>
      <w:r w:rsidRPr="00F1419A">
        <w:rPr>
          <w:rFonts w:ascii="Sylfaen" w:hAnsi="Sylfaen"/>
          <w:i/>
          <w:lang w:val="ka-GE"/>
        </w:rPr>
        <w:t>სიყვითლის და სხვა მწვავე მდგომარეობების მართვა:</w:t>
      </w:r>
      <w:r w:rsidRPr="00F1419A">
        <w:rPr>
          <w:rFonts w:ascii="Sylfaen" w:hAnsi="Sylfaen"/>
          <w:lang w:val="ka-GE"/>
        </w:rPr>
        <w:t xml:space="preserve"> თუ სიყვითლე ან ღვიძლის მწვავე უკმარისობაზე მიმანიშნებელი ნებისმიერი კლინიკური ნიშანი გამოვლინდება, მკურნალობა </w:t>
      </w:r>
      <w:r w:rsidRPr="00F1419A">
        <w:rPr>
          <w:rFonts w:ascii="Sylfaen" w:hAnsi="Sylfaen"/>
          <w:lang w:val="ka-GE"/>
        </w:rPr>
        <w:lastRenderedPageBreak/>
        <w:t>უნდა შეწყდეს მანამ, სანამ სიყვითლე ან ღვიძლის სიმპტომები არ ალაგდება და სანამ ღვიძლის ფერმენტები საწყის მაჩვენებელს არ დაუბრუნდება. თუ ღვიძლის მაჩვენებლები ვერ იზომება, სიყვითლის ალაგება</w:t>
      </w:r>
      <w:r w:rsidR="007D3AD0">
        <w:rPr>
          <w:rFonts w:ascii="Sylfaen" w:hAnsi="Sylfaen"/>
          <w:lang w:val="ka-GE"/>
        </w:rPr>
        <w:t>მ</w:t>
      </w:r>
      <w:r w:rsidRPr="00F1419A">
        <w:rPr>
          <w:rFonts w:ascii="Sylfaen" w:hAnsi="Sylfaen"/>
          <w:lang w:val="ka-GE"/>
        </w:rPr>
        <w:t>დე მკურნალობა ორი კვირით უნდა შეჩერდეს</w:t>
      </w:r>
      <w:r w:rsidR="00F1419A" w:rsidRPr="00F1419A">
        <w:rPr>
          <w:rFonts w:ascii="Sylfaen" w:hAnsi="Sylfaen"/>
          <w:lang w:val="ka-GE"/>
        </w:rPr>
        <w:t xml:space="preserve">. </w:t>
      </w:r>
      <w:r w:rsidRPr="00F1419A">
        <w:rPr>
          <w:rFonts w:ascii="Sylfaen" w:hAnsi="Sylfaen"/>
          <w:lang w:val="ka-GE"/>
        </w:rPr>
        <w:t>პარალელურად ჰეპატიტის გამომწვევი სხვა მიზეზებიც უნდა იქნას შესწავლილი.</w:t>
      </w:r>
      <w:r>
        <w:rPr>
          <w:rFonts w:ascii="Sylfaen" w:hAnsi="Sylfaen"/>
          <w:color w:val="242021"/>
          <w:lang w:val="ka-GE"/>
        </w:rPr>
        <w:t xml:space="preserve"> </w:t>
      </w:r>
      <w:r w:rsidR="00F83B62" w:rsidRPr="003E1B9F">
        <w:rPr>
          <w:rFonts w:ascii="SegoeUI-Light" w:hAnsi="SegoeUI-Light"/>
          <w:color w:val="242021"/>
          <w:lang w:val="ka-GE"/>
        </w:rPr>
        <w:br/>
      </w:r>
    </w:p>
    <w:p w:rsidR="00F1419A" w:rsidRPr="00F1419A" w:rsidRDefault="00F1419A" w:rsidP="00F1419A">
      <w:pPr>
        <w:spacing w:after="0" w:line="360" w:lineRule="auto"/>
        <w:jc w:val="both"/>
        <w:rPr>
          <w:rFonts w:ascii="Sylfaen" w:hAnsi="Sylfaen"/>
          <w:i/>
          <w:color w:val="242021"/>
          <w:lang w:val="ka-GE"/>
        </w:rPr>
      </w:pPr>
      <w:r w:rsidRPr="00F1419A">
        <w:rPr>
          <w:rFonts w:ascii="Sylfaen" w:hAnsi="Sylfaen"/>
          <w:i/>
          <w:color w:val="242021"/>
          <w:lang w:val="ka-GE"/>
        </w:rPr>
        <w:t xml:space="preserve">მკურნალობის აღდგენა: </w:t>
      </w:r>
      <w:r w:rsidRPr="00F1419A">
        <w:rPr>
          <w:rFonts w:ascii="Sylfaen" w:hAnsi="Sylfaen"/>
          <w:color w:val="242021"/>
          <w:lang w:val="ka-GE"/>
        </w:rPr>
        <w:t xml:space="preserve">ჰეპატიტის ალაგების შემთხვევაში პრევენციული მკურნალობა იგივე რეჟიმით შეიძლება აღდგეს. პრევენციული მედიკამენტები შესაძლებელია აღვადგინოთ როგორც ცალ-ცალკე, ისე ერთდროულად. თუ ჰეპატიტი სიცოცხლისათვის საშიში იყო და არ იყო გამოწვეული რომელიმე სხვა მდგომარეობით (ალკოჰოლის მოხმარებით, ვირუსული ინფექციით), უფრო უსაფრთხო იქნება თუ პაციენტთან </w:t>
      </w:r>
      <w:r w:rsidR="00EA453E">
        <w:rPr>
          <w:rFonts w:ascii="Sylfaen" w:hAnsi="Sylfaen"/>
          <w:color w:val="242021"/>
          <w:lang w:val="ka-GE"/>
        </w:rPr>
        <w:t xml:space="preserve">მკურნალობის გაგრძელებას </w:t>
      </w:r>
      <w:r w:rsidRPr="00F1419A">
        <w:rPr>
          <w:rFonts w:ascii="Sylfaen" w:hAnsi="Sylfaen"/>
          <w:color w:val="242021"/>
          <w:lang w:val="ka-GE"/>
        </w:rPr>
        <w:t xml:space="preserve">სხვა ალტერნატიული რეჟიმით </w:t>
      </w:r>
      <w:r w:rsidR="00EA453E">
        <w:rPr>
          <w:rFonts w:ascii="Sylfaen" w:hAnsi="Sylfaen"/>
          <w:color w:val="242021"/>
          <w:lang w:val="ka-GE"/>
        </w:rPr>
        <w:t xml:space="preserve">განვიხილავთ. </w:t>
      </w:r>
      <w:r>
        <w:rPr>
          <w:rFonts w:ascii="Sylfaen" w:hAnsi="Sylfaen"/>
          <w:i/>
          <w:color w:val="242021"/>
          <w:lang w:val="ka-GE"/>
        </w:rPr>
        <w:t xml:space="preserve"> </w:t>
      </w:r>
    </w:p>
    <w:p w:rsidR="00F1419A" w:rsidRPr="00F1419A" w:rsidRDefault="00F83B62" w:rsidP="00F1419A">
      <w:pPr>
        <w:spacing w:after="0" w:line="360" w:lineRule="auto"/>
        <w:jc w:val="both"/>
        <w:rPr>
          <w:rFonts w:ascii="Sylfaen" w:hAnsi="Sylfaen"/>
          <w:b/>
          <w:color w:val="242021"/>
          <w:lang w:val="ka-GE"/>
        </w:rPr>
      </w:pPr>
      <w:r w:rsidRPr="00EA453E">
        <w:rPr>
          <w:rFonts w:ascii="SegoeUI-Light" w:hAnsi="SegoeUI-Light"/>
          <w:color w:val="242021"/>
          <w:lang w:val="ka-GE"/>
        </w:rPr>
        <w:br/>
      </w:r>
      <w:r w:rsidR="00F1419A" w:rsidRPr="00F1419A">
        <w:rPr>
          <w:rFonts w:ascii="Sylfaen" w:hAnsi="Sylfaen"/>
          <w:b/>
          <w:color w:val="242021"/>
          <w:lang w:val="ka-GE"/>
        </w:rPr>
        <w:t>კანის რეაქციები</w:t>
      </w:r>
    </w:p>
    <w:p w:rsidR="00F1419A" w:rsidRDefault="00F1419A" w:rsidP="00F1419A">
      <w:pPr>
        <w:spacing w:after="0" w:line="360" w:lineRule="auto"/>
        <w:jc w:val="both"/>
        <w:rPr>
          <w:rFonts w:ascii="Sylfaen" w:hAnsi="Sylfaen"/>
          <w:color w:val="242021"/>
          <w:lang w:val="ka-GE"/>
        </w:rPr>
      </w:pPr>
    </w:p>
    <w:p w:rsidR="00F1419A" w:rsidRDefault="00F1419A" w:rsidP="00F1419A">
      <w:pPr>
        <w:spacing w:after="0" w:line="360" w:lineRule="auto"/>
        <w:jc w:val="both"/>
        <w:rPr>
          <w:rFonts w:ascii="Sylfaen" w:hAnsi="Sylfaen"/>
          <w:color w:val="242021"/>
          <w:lang w:val="ka-GE"/>
        </w:rPr>
      </w:pPr>
      <w:r w:rsidRPr="00C15334">
        <w:rPr>
          <w:rFonts w:ascii="Sylfaen" w:hAnsi="Sylfaen"/>
          <w:i/>
          <w:color w:val="242021"/>
          <w:lang w:val="ka-GE"/>
        </w:rPr>
        <w:t>ქავილი გამონაყარის გარეშე, ან მსუბუქი გამონაყარით:</w:t>
      </w:r>
      <w:r>
        <w:rPr>
          <w:rFonts w:ascii="Sylfaen" w:hAnsi="Sylfaen"/>
          <w:color w:val="242021"/>
          <w:lang w:val="ka-GE"/>
        </w:rPr>
        <w:t xml:space="preserve"> შესაძლებელია გამოვიყენოთ ანტი</w:t>
      </w:r>
      <w:r w:rsidR="00C15334">
        <w:rPr>
          <w:rFonts w:ascii="Sylfaen" w:hAnsi="Sylfaen"/>
          <w:color w:val="242021"/>
          <w:lang w:val="ka-GE"/>
        </w:rPr>
        <w:t xml:space="preserve">ჰისტამინური სიმპტომური მკურნალობა და პრევენციული მკურნალობა გაგრძელდეს. </w:t>
      </w:r>
    </w:p>
    <w:p w:rsidR="00C15334" w:rsidRDefault="00C15334" w:rsidP="00F1419A">
      <w:pPr>
        <w:spacing w:after="0" w:line="360" w:lineRule="auto"/>
        <w:jc w:val="both"/>
        <w:rPr>
          <w:rFonts w:ascii="Sylfaen" w:hAnsi="Sylfaen"/>
          <w:color w:val="242021"/>
          <w:lang w:val="ka-GE"/>
        </w:rPr>
      </w:pPr>
    </w:p>
    <w:p w:rsidR="00C15334" w:rsidRPr="00C15334" w:rsidRDefault="00C15334" w:rsidP="00F1419A">
      <w:pPr>
        <w:spacing w:after="0" w:line="360" w:lineRule="auto"/>
        <w:jc w:val="both"/>
        <w:rPr>
          <w:rFonts w:ascii="Sylfaen" w:hAnsi="Sylfaen"/>
          <w:i/>
          <w:color w:val="242021"/>
          <w:lang w:val="ka-GE"/>
        </w:rPr>
      </w:pPr>
      <w:r w:rsidRPr="00C15334">
        <w:rPr>
          <w:rFonts w:ascii="Sylfaen" w:hAnsi="Sylfaen"/>
          <w:i/>
          <w:color w:val="242021"/>
          <w:lang w:val="ka-GE"/>
        </w:rPr>
        <w:t xml:space="preserve">ქავილი საშუალო ან მწვავე გამონაყარით: </w:t>
      </w:r>
      <w:r w:rsidRPr="00EA453E">
        <w:rPr>
          <w:rFonts w:ascii="Sylfaen" w:hAnsi="Sylfaen"/>
          <w:color w:val="242021"/>
          <w:lang w:val="ka-GE"/>
        </w:rPr>
        <w:t>თუ გამონაყარი მწვავეა, ან პროცესში ჩათრეულია ლორწოვანი, აღინიშნება ჰიპოტენზია ან მძიმე ავადობა, კორტიკოსტეროიდებით მკურნალობა უნდა ჩატარდეს. უნდა დაინიშნოს პრედნიზოლონის აბები (40-60 მგ) ყოველდღიურად მანამ, სანამ კლინიკური გაუმჯობესება არ გვექნება. გაუმჯობესების შემდეგ პრედნიზოლონის დოზა თანმიმდევრულად კლინიკური დინამიკის გათვალისწინებით უნდა შემცირდეს. ტუბერკულოზის პრევენციული მკურნალობა კანის რეაქციის სრულ ალაგებამდე უნ</w:t>
      </w:r>
      <w:r w:rsidR="00EA453E" w:rsidRPr="00EA453E">
        <w:rPr>
          <w:rFonts w:ascii="Sylfaen" w:hAnsi="Sylfaen"/>
          <w:color w:val="242021"/>
          <w:lang w:val="ka-GE"/>
        </w:rPr>
        <w:t xml:space="preserve">და შეჩერდეს. </w:t>
      </w:r>
      <w:r w:rsidR="00EA453E">
        <w:rPr>
          <w:rFonts w:ascii="Sylfaen" w:hAnsi="Sylfaen"/>
          <w:color w:val="242021"/>
          <w:lang w:val="ka-GE"/>
        </w:rPr>
        <w:t xml:space="preserve">თუ კანის საწყისი რეაქცია მწვავე იყო, პრევენციული მედიკამენტის აღდგენა საწყისი მინიმალური დოზით უნდა დავიწყოთ. თუ მწვავე რეაქცია კვლავ განვითარდა, მედიკამენტი, რომელსაც ეს რეაქცია შეიძლება გამოეწვია აღარ უნდა აღდგეს და მკურნალობის გასაგრძელებლად ალტერნატიული რეჟიმი უნდა განვიხილოთ. </w:t>
      </w:r>
    </w:p>
    <w:p w:rsidR="000F098B" w:rsidRDefault="00F83B62" w:rsidP="00F1419A">
      <w:pPr>
        <w:spacing w:after="0" w:line="360" w:lineRule="auto"/>
        <w:jc w:val="both"/>
        <w:rPr>
          <w:rFonts w:ascii="Sylfaen" w:hAnsi="Sylfaen"/>
          <w:lang w:val="ka-GE"/>
        </w:rPr>
      </w:pPr>
      <w:r w:rsidRPr="00C15334">
        <w:rPr>
          <w:rFonts w:ascii="SegoeUI-Light" w:hAnsi="SegoeUI-Light"/>
          <w:color w:val="242021"/>
          <w:lang w:val="ka-GE"/>
        </w:rPr>
        <w:br/>
      </w:r>
      <w:r w:rsidR="00EA453E" w:rsidRPr="000F098B">
        <w:rPr>
          <w:rFonts w:ascii="Sylfaen" w:hAnsi="Sylfaen"/>
          <w:i/>
          <w:lang w:val="ka-GE"/>
        </w:rPr>
        <w:t>იზონიაზიდთან ასოცირებული პელაგრა:</w:t>
      </w:r>
      <w:r w:rsidR="00EA453E" w:rsidRPr="000F098B">
        <w:rPr>
          <w:rFonts w:ascii="Sylfaen" w:hAnsi="Sylfaen"/>
          <w:lang w:val="ka-GE"/>
        </w:rPr>
        <w:t xml:space="preserve"> პაციენტთან, ვისთანაც იზონიაზიდთან ასოცირებული პელაგრა განვითარდა, </w:t>
      </w:r>
      <w:r w:rsidR="000F098B" w:rsidRPr="000F098B">
        <w:rPr>
          <w:rFonts w:ascii="Sylfaen" w:hAnsi="Sylfaen"/>
          <w:lang w:val="ka-GE"/>
        </w:rPr>
        <w:t xml:space="preserve">სრული განკურნება შესაძლებელია თუ </w:t>
      </w:r>
      <w:r w:rsidR="00EA453E" w:rsidRPr="000F098B">
        <w:rPr>
          <w:rFonts w:ascii="Sylfaen" w:hAnsi="Sylfaen"/>
          <w:lang w:val="ka-GE"/>
        </w:rPr>
        <w:t xml:space="preserve">იზონიაზიდი </w:t>
      </w:r>
      <w:r w:rsidR="00EA453E" w:rsidRPr="000F098B">
        <w:rPr>
          <w:rFonts w:ascii="Sylfaen" w:hAnsi="Sylfaen"/>
          <w:lang w:val="ka-GE"/>
        </w:rPr>
        <w:lastRenderedPageBreak/>
        <w:t xml:space="preserve">შეწყდა და მკურნალობა მაღალი დოზის ნიკოტინამიდით </w:t>
      </w:r>
      <w:r w:rsidR="000F098B" w:rsidRPr="000F098B">
        <w:rPr>
          <w:rFonts w:ascii="Sylfaen" w:hAnsi="Sylfaen"/>
          <w:lang w:val="ka-GE"/>
        </w:rPr>
        <w:t xml:space="preserve">(B3 ვიტამინი) </w:t>
      </w:r>
      <w:r w:rsidR="00EA453E" w:rsidRPr="000F098B">
        <w:rPr>
          <w:rFonts w:ascii="Sylfaen" w:hAnsi="Sylfaen"/>
          <w:lang w:val="ka-GE"/>
        </w:rPr>
        <w:t>დაინიშნა</w:t>
      </w:r>
      <w:r w:rsidR="000F098B" w:rsidRPr="000F098B">
        <w:rPr>
          <w:rFonts w:ascii="Sylfaen" w:hAnsi="Sylfaen"/>
          <w:lang w:val="ka-GE"/>
        </w:rPr>
        <w:t xml:space="preserve">. მკურნალობის გარეშე </w:t>
      </w:r>
      <w:r w:rsidR="00EA453E" w:rsidRPr="000F098B">
        <w:rPr>
          <w:rFonts w:ascii="Sylfaen" w:hAnsi="Sylfaen"/>
          <w:lang w:val="ka-GE"/>
        </w:rPr>
        <w:t xml:space="preserve"> </w:t>
      </w:r>
      <w:r w:rsidR="000F098B" w:rsidRPr="000F098B">
        <w:rPr>
          <w:rFonts w:ascii="Sylfaen" w:hAnsi="Sylfaen"/>
          <w:lang w:val="ka-GE"/>
        </w:rPr>
        <w:t xml:space="preserve">პელაგრამ შესაძლებელია მძიმე ავადობა და სიკვდილი გამოიწვიოს </w:t>
      </w:r>
      <w:r w:rsidRPr="000F098B">
        <w:rPr>
          <w:rFonts w:ascii="Sylfaen" w:hAnsi="Sylfaen"/>
          <w:iCs/>
          <w:lang w:val="ka-GE"/>
        </w:rPr>
        <w:t>(103).</w:t>
      </w:r>
      <w:r w:rsidR="000F098B" w:rsidRPr="000F098B">
        <w:rPr>
          <w:rFonts w:ascii="Sylfaen" w:hAnsi="Sylfaen"/>
          <w:lang w:val="ka-GE"/>
        </w:rPr>
        <w:t xml:space="preserve"> პელაგრის სამკურნალოდ რეკომენდებულია 300 მგ ნიკოტინამიდი დღეში, 3-4 კვირის განმავლობაში. დამატებით B3 ვიტამინით მდიდარი საკვების მიღება ისეთივე ეფექტს იძლევა, როგორც B6 ვიტამინის შემთხვევაში.    </w:t>
      </w:r>
    </w:p>
    <w:p w:rsidR="000F098B" w:rsidRDefault="000F098B" w:rsidP="00F1419A">
      <w:pPr>
        <w:spacing w:after="0" w:line="360" w:lineRule="auto"/>
        <w:jc w:val="both"/>
        <w:rPr>
          <w:rFonts w:ascii="Sylfaen" w:hAnsi="Sylfaen"/>
          <w:lang w:val="ka-GE"/>
        </w:rPr>
      </w:pPr>
    </w:p>
    <w:p w:rsidR="000F098B" w:rsidRPr="000F098B" w:rsidRDefault="000F098B" w:rsidP="00F1419A">
      <w:pPr>
        <w:spacing w:after="0" w:line="360" w:lineRule="auto"/>
        <w:jc w:val="both"/>
        <w:rPr>
          <w:rFonts w:ascii="Sylfaen" w:hAnsi="Sylfaen"/>
          <w:b/>
          <w:lang w:val="ka-GE"/>
        </w:rPr>
      </w:pPr>
      <w:r w:rsidRPr="000F098B">
        <w:rPr>
          <w:rFonts w:ascii="Sylfaen" w:hAnsi="Sylfaen"/>
          <w:b/>
          <w:lang w:val="ka-GE"/>
        </w:rPr>
        <w:t xml:space="preserve">პერიფერიული ნეიროპათია </w:t>
      </w:r>
    </w:p>
    <w:p w:rsidR="000F098B" w:rsidRDefault="000F098B" w:rsidP="00F1419A">
      <w:pPr>
        <w:spacing w:after="0" w:line="360" w:lineRule="auto"/>
        <w:jc w:val="both"/>
        <w:rPr>
          <w:rFonts w:ascii="Sylfaen" w:hAnsi="Sylfaen"/>
          <w:color w:val="242021"/>
          <w:lang w:val="ka-GE"/>
        </w:rPr>
      </w:pPr>
    </w:p>
    <w:p w:rsidR="000F098B" w:rsidRDefault="000F098B" w:rsidP="00F1419A">
      <w:pPr>
        <w:spacing w:after="0" w:line="360" w:lineRule="auto"/>
        <w:jc w:val="both"/>
        <w:rPr>
          <w:rFonts w:ascii="Sylfaen" w:hAnsi="Sylfaen"/>
          <w:color w:val="242021"/>
          <w:lang w:val="ka-GE"/>
        </w:rPr>
      </w:pPr>
      <w:r>
        <w:rPr>
          <w:rFonts w:ascii="Sylfaen" w:hAnsi="Sylfaen"/>
          <w:color w:val="242021"/>
          <w:lang w:val="ka-GE"/>
        </w:rPr>
        <w:t xml:space="preserve">პერიფერიული ნეიროპათიის პრევენციისთვის </w:t>
      </w:r>
      <w:r w:rsidRPr="000F098B">
        <w:rPr>
          <w:rFonts w:ascii="Sylfaen" w:hAnsi="Sylfaen"/>
          <w:lang w:val="ka-GE"/>
        </w:rPr>
        <w:t xml:space="preserve">B6 ვიტამინის </w:t>
      </w:r>
      <w:r>
        <w:rPr>
          <w:rFonts w:ascii="Sylfaen" w:hAnsi="Sylfaen"/>
          <w:color w:val="242021"/>
          <w:lang w:val="ka-GE"/>
        </w:rPr>
        <w:t xml:space="preserve">10-25 მგ. დღიური დოზა ან </w:t>
      </w:r>
      <w:r w:rsidRPr="000F098B">
        <w:rPr>
          <w:rFonts w:ascii="Sylfaen" w:hAnsi="Sylfaen"/>
          <w:lang w:val="ka-GE"/>
        </w:rPr>
        <w:t>B</w:t>
      </w:r>
      <w:r>
        <w:rPr>
          <w:rFonts w:ascii="Sylfaen" w:hAnsi="Sylfaen"/>
          <w:lang w:val="ka-GE"/>
        </w:rPr>
        <w:t xml:space="preserve"> </w:t>
      </w:r>
      <w:r w:rsidRPr="000F098B">
        <w:rPr>
          <w:rFonts w:ascii="Sylfaen" w:hAnsi="Sylfaen"/>
          <w:lang w:val="ka-GE"/>
        </w:rPr>
        <w:t>ვიტამინის</w:t>
      </w:r>
      <w:r>
        <w:rPr>
          <w:rFonts w:ascii="Sylfaen" w:hAnsi="Sylfaen"/>
          <w:lang w:val="ka-GE"/>
        </w:rPr>
        <w:t xml:space="preserve"> კომპლექსი</w:t>
      </w:r>
      <w:r w:rsidRPr="000F098B">
        <w:rPr>
          <w:rFonts w:ascii="Sylfaen" w:hAnsi="Sylfaen"/>
          <w:lang w:val="ka-GE"/>
        </w:rPr>
        <w:t xml:space="preserve"> </w:t>
      </w:r>
      <w:r>
        <w:rPr>
          <w:rFonts w:ascii="Sylfaen" w:hAnsi="Sylfaen"/>
          <w:color w:val="242021"/>
          <w:lang w:val="ka-GE"/>
        </w:rPr>
        <w:t>ინიშნება. თუ პერიფერიული ნეიროპათია განვითარდა</w:t>
      </w:r>
      <w:r w:rsidR="007531F1">
        <w:rPr>
          <w:rFonts w:ascii="Sylfaen" w:hAnsi="Sylfaen"/>
          <w:color w:val="242021"/>
          <w:lang w:val="ka-GE"/>
        </w:rPr>
        <w:t>,</w:t>
      </w:r>
      <w:r w:rsidRPr="000F098B">
        <w:rPr>
          <w:rFonts w:ascii="Sylfaen" w:hAnsi="Sylfaen"/>
          <w:lang w:val="ka-GE"/>
        </w:rPr>
        <w:t xml:space="preserve"> B6 ვიტამინის </w:t>
      </w:r>
      <w:r>
        <w:rPr>
          <w:rFonts w:ascii="Sylfaen" w:hAnsi="Sylfaen"/>
          <w:lang w:val="ka-GE"/>
        </w:rPr>
        <w:t xml:space="preserve">დღიური დოზა 100-200 მგ-მდე უნდა გაიზარდოს. </w:t>
      </w:r>
      <w:r>
        <w:rPr>
          <w:rFonts w:ascii="Sylfaen" w:hAnsi="Sylfaen"/>
          <w:color w:val="242021"/>
          <w:lang w:val="ka-GE"/>
        </w:rPr>
        <w:t xml:space="preserve"> </w:t>
      </w:r>
    </w:p>
    <w:p w:rsidR="007531F1" w:rsidRDefault="007531F1" w:rsidP="00F1419A">
      <w:pPr>
        <w:spacing w:after="0" w:line="360" w:lineRule="auto"/>
        <w:jc w:val="both"/>
        <w:rPr>
          <w:rFonts w:ascii="Sylfaen" w:hAnsi="Sylfaen"/>
          <w:color w:val="1E98D5"/>
          <w:lang w:val="ka-GE"/>
        </w:rPr>
      </w:pPr>
    </w:p>
    <w:p w:rsidR="007531F1" w:rsidRPr="007531F1" w:rsidRDefault="007531F1" w:rsidP="00F1419A">
      <w:pPr>
        <w:spacing w:after="0" w:line="360" w:lineRule="auto"/>
        <w:jc w:val="both"/>
        <w:rPr>
          <w:rFonts w:ascii="Sylfaen" w:hAnsi="Sylfaen"/>
          <w:b/>
          <w:lang w:val="ka-GE"/>
        </w:rPr>
      </w:pPr>
      <w:r w:rsidRPr="007531F1">
        <w:rPr>
          <w:rFonts w:ascii="Sylfaen" w:hAnsi="Sylfaen"/>
          <w:b/>
          <w:lang w:val="ka-GE"/>
        </w:rPr>
        <w:t>რიფამპიცინით გამოწვეული გასტროინტერსტინალური რეაქციები</w:t>
      </w:r>
      <w:r w:rsidR="005E56B4">
        <w:rPr>
          <w:rFonts w:ascii="Sylfaen" w:hAnsi="Sylfaen"/>
          <w:b/>
          <w:lang w:val="ka-GE"/>
        </w:rPr>
        <w:t xml:space="preserve"> (</w:t>
      </w:r>
      <w:r w:rsidRPr="007531F1">
        <w:rPr>
          <w:rFonts w:ascii="Sylfaen" w:hAnsi="Sylfaen"/>
          <w:b/>
          <w:lang w:val="ka-GE"/>
        </w:rPr>
        <w:t xml:space="preserve">მუცლის ტკივილი, გულისრევის შეგრძნება, ღებინება) </w:t>
      </w:r>
    </w:p>
    <w:p w:rsidR="007531F1" w:rsidRDefault="007531F1" w:rsidP="00F1419A">
      <w:pPr>
        <w:spacing w:after="0" w:line="360" w:lineRule="auto"/>
        <w:jc w:val="both"/>
        <w:rPr>
          <w:rFonts w:ascii="Sylfaen" w:hAnsi="Sylfaen"/>
          <w:color w:val="1E98D5"/>
          <w:lang w:val="ka-GE"/>
        </w:rPr>
      </w:pPr>
    </w:p>
    <w:p w:rsidR="007531F1" w:rsidRPr="003E054A" w:rsidRDefault="007531F1" w:rsidP="00F1419A">
      <w:pPr>
        <w:spacing w:after="0" w:line="360" w:lineRule="auto"/>
        <w:jc w:val="both"/>
        <w:rPr>
          <w:rFonts w:ascii="Sylfaen" w:hAnsi="Sylfaen"/>
          <w:lang w:val="ka-GE"/>
        </w:rPr>
      </w:pPr>
      <w:r w:rsidRPr="003E054A">
        <w:rPr>
          <w:rFonts w:ascii="Sylfaen" w:hAnsi="Sylfaen"/>
          <w:lang w:val="ka-GE"/>
        </w:rPr>
        <w:t xml:space="preserve">თუ პაციენტს მსუბუქი სიმპტომები აქვს მდგომარეობა როგორც წესი თავისით გაუმჯობესდება, მაგრამ თუ გასტროინტერსტინალური დარღვევები იმდენად მწვავეა, რომ არსებობს პრევენციული მკურნალობის შეჩერების რისკი, გამოტოვეთ რიფამპიცინის სამი ან ოთხი დოზა, გამოიყენეთ სიმპტომური მედიკამენტები </w:t>
      </w:r>
      <w:r w:rsidR="003E054A" w:rsidRPr="003E054A">
        <w:rPr>
          <w:rFonts w:ascii="Sylfaen" w:hAnsi="Sylfaen"/>
          <w:lang w:val="ka-GE"/>
        </w:rPr>
        <w:t xml:space="preserve">(მაგ. როგორიცაა ღებინების საწინააღმდეგო მეტოკლოპრამიდი), ან როგორც ბოლო შესაძლებლობა მიეცით რიფამპიცინი მცირე რაოდენობის საკვებთან ერთად, რათა შეძლოთ რიფამპიცინით მკურნალობის გაგრძელება.  მართალია საკვებთან ერთად რიფამპიცინის მიღება ამცირებს რიფამპიცინის შეწოვას, მაგრამ რიფამპიცინის შეწყვეტასთან შედარებით, ეს მიდგომა უფრო მისაღებია. </w:t>
      </w:r>
    </w:p>
    <w:p w:rsidR="003E054A" w:rsidRDefault="003E054A" w:rsidP="00F1419A">
      <w:pPr>
        <w:spacing w:after="0" w:line="360" w:lineRule="auto"/>
        <w:jc w:val="both"/>
        <w:rPr>
          <w:rFonts w:ascii="Sylfaen" w:hAnsi="Sylfaen"/>
          <w:color w:val="1E98D5"/>
          <w:lang w:val="ka-GE"/>
        </w:rPr>
      </w:pPr>
    </w:p>
    <w:p w:rsidR="00B47ABE" w:rsidRPr="00B47ABE" w:rsidRDefault="00B47ABE" w:rsidP="00F1419A">
      <w:pPr>
        <w:spacing w:after="0" w:line="360" w:lineRule="auto"/>
        <w:jc w:val="both"/>
        <w:rPr>
          <w:rFonts w:ascii="Sylfaen" w:hAnsi="Sylfaen"/>
          <w:lang w:val="ka-GE"/>
        </w:rPr>
      </w:pPr>
      <w:r w:rsidRPr="00B47ABE">
        <w:rPr>
          <w:rFonts w:ascii="Sylfaen" w:hAnsi="Sylfaen"/>
          <w:lang w:val="ka-GE"/>
        </w:rPr>
        <w:t xml:space="preserve">ლეთარგიის, სხეულის სეკრეტების (შარდის, ცრემლის, სპერმის და ოფლის) ნარინჯისფრად შეფერვის შემთხვევაში პაციენტი უნდა დავამშვიდოთ და ავუხსთან, რომ ეს ნიშნები თავისით ალაგდება. </w:t>
      </w:r>
    </w:p>
    <w:p w:rsidR="00F83B62" w:rsidRDefault="00F83B62" w:rsidP="00BD2C43">
      <w:pPr>
        <w:spacing w:after="0" w:line="360" w:lineRule="auto"/>
        <w:rPr>
          <w:rFonts w:ascii="Sylfaen" w:hAnsi="Sylfaen"/>
          <w:lang w:val="ka-GE"/>
        </w:rPr>
      </w:pPr>
    </w:p>
    <w:p w:rsidR="0031175E" w:rsidRDefault="0031175E" w:rsidP="00BD2C43">
      <w:pPr>
        <w:spacing w:after="0" w:line="360" w:lineRule="auto"/>
        <w:rPr>
          <w:rFonts w:ascii="Sylfaen" w:hAnsi="Sylfaen"/>
          <w:lang w:val="ka-GE"/>
        </w:rPr>
      </w:pPr>
    </w:p>
    <w:p w:rsidR="0031175E" w:rsidRPr="00F83B62" w:rsidRDefault="0031175E" w:rsidP="00BD2C43">
      <w:pPr>
        <w:spacing w:after="0" w:line="360" w:lineRule="auto"/>
        <w:rPr>
          <w:rFonts w:ascii="Sylfaen" w:hAnsi="Sylfaen"/>
          <w:lang w:val="ka-GE"/>
        </w:rPr>
      </w:pPr>
    </w:p>
    <w:p w:rsidR="007531F1" w:rsidRDefault="007531F1" w:rsidP="007531F1">
      <w:pPr>
        <w:spacing w:after="0" w:line="360" w:lineRule="auto"/>
        <w:rPr>
          <w:rFonts w:ascii="Sylfaen" w:hAnsi="Sylfaen"/>
          <w:b/>
          <w:lang w:val="ka-GE"/>
        </w:rPr>
      </w:pPr>
      <w:r>
        <w:rPr>
          <w:rFonts w:ascii="Sylfaen" w:hAnsi="Sylfaen"/>
          <w:b/>
          <w:lang w:val="ka-GE"/>
        </w:rPr>
        <w:lastRenderedPageBreak/>
        <w:t xml:space="preserve">ბ. </w:t>
      </w:r>
      <w:r w:rsidRPr="001D4FCC">
        <w:rPr>
          <w:rFonts w:ascii="Sylfaen" w:hAnsi="Sylfaen"/>
          <w:b/>
          <w:lang w:val="ka-GE"/>
        </w:rPr>
        <w:t>იზონიაზიდი და რიფა</w:t>
      </w:r>
      <w:r>
        <w:rPr>
          <w:rFonts w:ascii="Sylfaen" w:hAnsi="Sylfaen"/>
          <w:b/>
          <w:lang w:val="ka-GE"/>
        </w:rPr>
        <w:t>პენტინი</w:t>
      </w:r>
    </w:p>
    <w:p w:rsidR="00F90BAF" w:rsidRDefault="00F90BAF" w:rsidP="007531F1">
      <w:pPr>
        <w:spacing w:after="0" w:line="360" w:lineRule="auto"/>
        <w:rPr>
          <w:rFonts w:ascii="Sylfaen" w:hAnsi="Sylfaen"/>
          <w:b/>
          <w:lang w:val="ka-GE"/>
        </w:rPr>
      </w:pPr>
    </w:p>
    <w:p w:rsidR="00F06BC3" w:rsidRPr="00F44964" w:rsidRDefault="00F90BAF" w:rsidP="00F44964">
      <w:pPr>
        <w:pStyle w:val="ListParagraph"/>
        <w:tabs>
          <w:tab w:val="left" w:pos="180"/>
        </w:tabs>
        <w:spacing w:after="0" w:line="360" w:lineRule="auto"/>
        <w:ind w:left="0"/>
        <w:jc w:val="both"/>
        <w:rPr>
          <w:rFonts w:ascii="Sylfaen" w:eastAsia="Times New Roman" w:hAnsi="Sylfaen" w:cs="Times New Roman"/>
          <w:lang w:val="ka-GE"/>
        </w:rPr>
      </w:pPr>
      <w:r w:rsidRPr="00F44964">
        <w:rPr>
          <w:rFonts w:ascii="Sylfaen" w:hAnsi="Sylfaen"/>
          <w:lang w:val="ka-GE"/>
        </w:rPr>
        <w:t>იზონიაზიდის და რიფაპენტინის კომბინაციით პრევენციული მკურნალობის შედეგად განვითარებული გვერდითი მოვლენების მართვა ქვევით მოცემულია ცხრილის სახით (იხ. ცხრილი</w:t>
      </w:r>
      <w:r w:rsidR="007B0BC9">
        <w:rPr>
          <w:rFonts w:ascii="Sylfaen" w:hAnsi="Sylfaen"/>
          <w:lang w:val="ka-GE"/>
        </w:rPr>
        <w:t xml:space="preserve"> N9</w:t>
      </w:r>
      <w:r w:rsidRPr="00F44964">
        <w:rPr>
          <w:rFonts w:ascii="Sylfaen" w:hAnsi="Sylfaen"/>
          <w:lang w:val="ka-GE"/>
        </w:rPr>
        <w:t xml:space="preserve">). </w:t>
      </w:r>
      <w:r w:rsidR="00F44964">
        <w:rPr>
          <w:rFonts w:ascii="Sylfaen" w:hAnsi="Sylfaen"/>
          <w:lang w:val="ka-GE"/>
        </w:rPr>
        <w:t xml:space="preserve">გაითვალისწინეთ </w:t>
      </w:r>
      <w:r w:rsidR="00F06BC3" w:rsidRPr="00F44964">
        <w:rPr>
          <w:rFonts w:ascii="Sylfaen" w:hAnsi="Sylfaen"/>
          <w:lang w:val="ka-GE"/>
        </w:rPr>
        <w:t>HP რეჟიმთან ასოცირებული გვერდითი მოვლენების უმეტესობა მსუბუქია, თავისთავად ალაგდება და არ ტოვებს ნარჩენ ცვლილებებს.</w:t>
      </w:r>
    </w:p>
    <w:p w:rsidR="00F90BAF" w:rsidRPr="00F90BAF" w:rsidRDefault="00F90BAF" w:rsidP="00F90BAF">
      <w:pPr>
        <w:spacing w:after="0" w:line="360" w:lineRule="auto"/>
        <w:jc w:val="both"/>
        <w:rPr>
          <w:rFonts w:ascii="Sylfaen" w:hAnsi="Sylfaen"/>
          <w:lang w:val="ka-GE"/>
        </w:rPr>
      </w:pPr>
    </w:p>
    <w:p w:rsidR="00F83B62" w:rsidRDefault="00F90BAF" w:rsidP="00BD2C43">
      <w:pPr>
        <w:spacing w:after="0" w:line="360" w:lineRule="auto"/>
        <w:rPr>
          <w:rFonts w:ascii="Sylfaen" w:hAnsi="Sylfaen"/>
          <w:lang w:val="ka-GE"/>
        </w:rPr>
      </w:pPr>
      <w:r w:rsidRPr="00F90BAF">
        <w:rPr>
          <w:rFonts w:ascii="Sylfaen" w:hAnsi="Sylfaen"/>
          <w:b/>
          <w:lang w:val="ka-GE"/>
        </w:rPr>
        <w:t>ცხრილი</w:t>
      </w:r>
      <w:r w:rsidR="007B0BC9">
        <w:rPr>
          <w:rFonts w:ascii="Sylfaen" w:hAnsi="Sylfaen"/>
          <w:b/>
          <w:lang w:val="ka-GE"/>
        </w:rPr>
        <w:t xml:space="preserve"> N9</w:t>
      </w:r>
      <w:r w:rsidRPr="00F90BAF">
        <w:rPr>
          <w:rFonts w:ascii="Sylfaen" w:hAnsi="Sylfaen"/>
          <w:b/>
          <w:lang w:val="ka-GE"/>
        </w:rPr>
        <w:t>.</w:t>
      </w:r>
      <w:r>
        <w:rPr>
          <w:rFonts w:ascii="Sylfaen" w:hAnsi="Sylfaen"/>
          <w:lang w:val="ka-GE"/>
        </w:rPr>
        <w:t xml:space="preserve"> 3</w:t>
      </w:r>
      <w:r w:rsidRPr="0009360A">
        <w:rPr>
          <w:rFonts w:ascii="Sylfaen" w:hAnsi="Sylfaen"/>
          <w:lang w:val="ka-GE"/>
        </w:rPr>
        <w:t>HP</w:t>
      </w:r>
      <w:r>
        <w:rPr>
          <w:rFonts w:ascii="Sylfaen" w:hAnsi="Sylfaen"/>
          <w:lang w:val="ka-GE"/>
        </w:rPr>
        <w:t xml:space="preserve"> რეჟიმით მკურნალობის შედეგად განვითარებული გვერდითი მოვლენების მართვა </w:t>
      </w:r>
    </w:p>
    <w:p w:rsidR="00F90BAF" w:rsidRDefault="00F90BAF" w:rsidP="00BD2C43">
      <w:pPr>
        <w:spacing w:after="0" w:line="360" w:lineRule="auto"/>
        <w:rPr>
          <w:rFonts w:ascii="Sylfaen" w:hAnsi="Sylfaen"/>
          <w:lang w:val="ka-GE"/>
        </w:rPr>
      </w:pPr>
    </w:p>
    <w:tbl>
      <w:tblPr>
        <w:tblStyle w:val="TableGrid"/>
        <w:tblW w:w="0" w:type="auto"/>
        <w:tblLook w:val="04A0" w:firstRow="1" w:lastRow="0" w:firstColumn="1" w:lastColumn="0" w:noHBand="0" w:noVBand="1"/>
      </w:tblPr>
      <w:tblGrid>
        <w:gridCol w:w="3129"/>
        <w:gridCol w:w="3101"/>
        <w:gridCol w:w="3120"/>
      </w:tblGrid>
      <w:tr w:rsidR="00F90BAF" w:rsidRPr="004B308B" w:rsidTr="00F90BAF">
        <w:tc>
          <w:tcPr>
            <w:tcW w:w="3192" w:type="dxa"/>
            <w:shd w:val="clear" w:color="auto" w:fill="C6D9F1" w:themeFill="text2" w:themeFillTint="33"/>
          </w:tcPr>
          <w:p w:rsidR="00F90BAF" w:rsidRPr="004B308B" w:rsidRDefault="00F90BAF" w:rsidP="00A150AF">
            <w:pPr>
              <w:jc w:val="center"/>
              <w:rPr>
                <w:rFonts w:ascii="Sylfaen" w:hAnsi="Sylfaen"/>
                <w:b/>
                <w:lang w:val="ka-GE"/>
              </w:rPr>
            </w:pPr>
            <w:r w:rsidRPr="004B308B">
              <w:rPr>
                <w:rFonts w:ascii="Sylfaen" w:hAnsi="Sylfaen"/>
                <w:b/>
                <w:lang w:val="ka-GE"/>
              </w:rPr>
              <w:t>გვერდითი მოვლენა</w:t>
            </w:r>
          </w:p>
        </w:tc>
        <w:tc>
          <w:tcPr>
            <w:tcW w:w="3192" w:type="dxa"/>
            <w:shd w:val="clear" w:color="auto" w:fill="C6D9F1" w:themeFill="text2" w:themeFillTint="33"/>
          </w:tcPr>
          <w:p w:rsidR="00F90BAF" w:rsidRPr="004B308B" w:rsidRDefault="00F90BAF" w:rsidP="00A150AF">
            <w:pPr>
              <w:jc w:val="center"/>
              <w:rPr>
                <w:rFonts w:ascii="Sylfaen" w:hAnsi="Sylfaen"/>
                <w:b/>
                <w:lang w:val="ka-GE"/>
              </w:rPr>
            </w:pPr>
            <w:r w:rsidRPr="004B308B">
              <w:rPr>
                <w:rFonts w:ascii="Sylfaen" w:hAnsi="Sylfaen"/>
                <w:b/>
                <w:lang w:val="ka-GE"/>
              </w:rPr>
              <w:t>შეაჩერეთ მკურნალობა და განიხილეთ მისი  სიფრთხილით  აღდგენა</w:t>
            </w:r>
          </w:p>
        </w:tc>
        <w:tc>
          <w:tcPr>
            <w:tcW w:w="3192" w:type="dxa"/>
            <w:shd w:val="clear" w:color="auto" w:fill="C6D9F1" w:themeFill="text2" w:themeFillTint="33"/>
          </w:tcPr>
          <w:p w:rsidR="00F90BAF" w:rsidRPr="004B308B" w:rsidRDefault="00F90BAF" w:rsidP="00A150AF">
            <w:pPr>
              <w:jc w:val="center"/>
              <w:rPr>
                <w:rFonts w:ascii="Sylfaen" w:hAnsi="Sylfaen"/>
                <w:b/>
                <w:lang w:val="ka-GE"/>
              </w:rPr>
            </w:pPr>
            <w:r w:rsidRPr="004B308B">
              <w:rPr>
                <w:rFonts w:ascii="Sylfaen" w:hAnsi="Sylfaen"/>
                <w:b/>
                <w:lang w:val="ka-GE"/>
              </w:rPr>
              <w:t>შეაჩერეთ და აღარ განაახლოთ მკურნალობა</w:t>
            </w:r>
          </w:p>
        </w:tc>
      </w:tr>
      <w:tr w:rsidR="00F90BAF" w:rsidRPr="004B308B" w:rsidTr="00F90BAF">
        <w:tc>
          <w:tcPr>
            <w:tcW w:w="3192" w:type="dxa"/>
          </w:tcPr>
          <w:p w:rsidR="00F90BAF" w:rsidRPr="004B308B" w:rsidRDefault="000613E1" w:rsidP="00A150AF">
            <w:pPr>
              <w:rPr>
                <w:rFonts w:ascii="Sylfaen" w:eastAsiaTheme="minorEastAsia" w:hAnsi="Sylfaen" w:cstheme="minorBidi"/>
                <w:b/>
                <w:color w:val="242021"/>
                <w:lang w:val="ka-GE"/>
              </w:rPr>
            </w:pPr>
            <w:r>
              <w:rPr>
                <w:rFonts w:ascii="Sylfaen" w:eastAsiaTheme="minorEastAsia" w:hAnsi="Sylfaen" w:cstheme="minorBidi"/>
                <w:b/>
                <w:color w:val="242021"/>
                <w:lang w:val="ka-GE"/>
              </w:rPr>
              <w:t>გრიპისმაგვარი</w:t>
            </w:r>
            <w:r w:rsidR="00F90BAF" w:rsidRPr="004B308B">
              <w:rPr>
                <w:rFonts w:ascii="Sylfaen" w:eastAsiaTheme="minorEastAsia" w:hAnsi="Sylfaen" w:cstheme="minorBidi"/>
                <w:b/>
                <w:color w:val="242021"/>
                <w:lang w:val="ka-GE"/>
              </w:rPr>
              <w:t xml:space="preserve"> სინდრომი </w:t>
            </w:r>
          </w:p>
          <w:p w:rsidR="00F90BAF" w:rsidRPr="004B308B" w:rsidRDefault="00F90BAF" w:rsidP="00A150AF">
            <w:pPr>
              <w:rPr>
                <w:rFonts w:ascii="Sylfaen" w:hAnsi="Sylfaen"/>
                <w:lang w:val="ka-GE"/>
              </w:rPr>
            </w:pPr>
            <w:r w:rsidRPr="004B308B">
              <w:rPr>
                <w:rFonts w:ascii="Sylfaen" w:eastAsiaTheme="minorEastAsia" w:hAnsi="Sylfaen" w:cstheme="minorBidi"/>
                <w:color w:val="242021"/>
                <w:lang w:val="ka-GE"/>
              </w:rPr>
              <w:t xml:space="preserve">(ტემპერატურული რეაქცია, შემცივნება და სისუსტე, ზოგჯერ თავის ტკივილი, თავბრუსხვევა ან ტკივილი ძვლებში) </w:t>
            </w:r>
          </w:p>
        </w:tc>
        <w:tc>
          <w:tcPr>
            <w:tcW w:w="3192" w:type="dxa"/>
          </w:tcPr>
          <w:p w:rsidR="00F90BAF" w:rsidRPr="004B308B" w:rsidRDefault="00F90BAF" w:rsidP="00A150AF">
            <w:pPr>
              <w:rPr>
                <w:rFonts w:ascii="Sylfaen" w:hAnsi="Sylfaen"/>
                <w:lang w:val="ka-GE"/>
              </w:rPr>
            </w:pPr>
            <w:r w:rsidRPr="004B308B">
              <w:rPr>
                <w:rFonts w:ascii="Sylfaen" w:hAnsi="Sylfaen"/>
                <w:lang w:val="ka-GE"/>
              </w:rPr>
              <w:t xml:space="preserve">თუ სიმპტომები მსუბუქია და არ პროგრესირებს, გააგრძელეთ მკურნალობა და დააკვირდით </w:t>
            </w:r>
          </w:p>
        </w:tc>
        <w:tc>
          <w:tcPr>
            <w:tcW w:w="3192" w:type="dxa"/>
          </w:tcPr>
          <w:p w:rsidR="00F90BAF" w:rsidRPr="004B308B" w:rsidRDefault="00F90BAF" w:rsidP="00A150AF">
            <w:pPr>
              <w:rPr>
                <w:rFonts w:ascii="Sylfaen" w:hAnsi="Sylfaen"/>
                <w:lang w:val="ka-GE"/>
              </w:rPr>
            </w:pPr>
            <w:r w:rsidRPr="004B308B">
              <w:rPr>
                <w:rFonts w:ascii="Sylfaen" w:hAnsi="Sylfaen"/>
                <w:lang w:val="ka-GE"/>
              </w:rPr>
              <w:t xml:space="preserve">თუ სიმპტომები საშუალოდან მძიმე ხასიათისაა, განიხილეთ პრევენციული მკურნალობის ალტერნატიული რეჟიმი რიფამპიცინის </w:t>
            </w:r>
            <w:r w:rsidR="00A150AF" w:rsidRPr="004B308B">
              <w:rPr>
                <w:rFonts w:ascii="Sylfaen" w:hAnsi="Sylfaen"/>
                <w:lang w:val="ka-GE"/>
              </w:rPr>
              <w:t xml:space="preserve">ჯგუფის მედიკამენტის </w:t>
            </w:r>
            <w:r w:rsidRPr="004B308B">
              <w:rPr>
                <w:rFonts w:ascii="Sylfaen" w:hAnsi="Sylfaen"/>
                <w:lang w:val="ka-GE"/>
              </w:rPr>
              <w:t xml:space="preserve">გარეშე  </w:t>
            </w:r>
            <w:r w:rsidR="00A150AF" w:rsidRPr="004B308B">
              <w:rPr>
                <w:rFonts w:ascii="Sylfaen" w:hAnsi="Sylfaen"/>
                <w:lang w:val="ka-GE"/>
              </w:rPr>
              <w:t xml:space="preserve">(მაგ. </w:t>
            </w:r>
            <w:r w:rsidR="00A150AF" w:rsidRPr="004B308B">
              <w:rPr>
                <w:rFonts w:ascii="Sylfaen" w:hAnsi="Sylfaen"/>
              </w:rPr>
              <w:t xml:space="preserve">6H) </w:t>
            </w:r>
            <w:r w:rsidRPr="004B308B">
              <w:rPr>
                <w:rFonts w:ascii="Sylfaen" w:hAnsi="Sylfaen"/>
                <w:lang w:val="ka-GE"/>
              </w:rPr>
              <w:t xml:space="preserve"> </w:t>
            </w:r>
          </w:p>
        </w:tc>
      </w:tr>
      <w:tr w:rsidR="00F90BAF" w:rsidRPr="004B308B" w:rsidTr="00F90BAF">
        <w:tc>
          <w:tcPr>
            <w:tcW w:w="3192" w:type="dxa"/>
          </w:tcPr>
          <w:p w:rsidR="00F90BAF" w:rsidRPr="004B308B" w:rsidRDefault="00A150AF" w:rsidP="00A150AF">
            <w:pPr>
              <w:rPr>
                <w:rFonts w:ascii="Sylfaen" w:hAnsi="Sylfaen"/>
                <w:lang w:val="ka-GE"/>
              </w:rPr>
            </w:pPr>
            <w:r w:rsidRPr="004B308B">
              <w:rPr>
                <w:rFonts w:ascii="Sylfaen" w:hAnsi="Sylfaen"/>
                <w:lang w:val="ka-GE"/>
              </w:rPr>
              <w:t xml:space="preserve">მედიკამენტთან ასოცირებული </w:t>
            </w:r>
            <w:r w:rsidR="00475D55">
              <w:rPr>
                <w:rFonts w:ascii="Sylfaen" w:hAnsi="Sylfaen"/>
                <w:lang w:val="ka-GE"/>
              </w:rPr>
              <w:t>ტემპერატურული რეაქცია</w:t>
            </w:r>
            <w:r w:rsidRPr="004B308B">
              <w:rPr>
                <w:rFonts w:ascii="Sylfaen" w:hAnsi="Sylfaen"/>
                <w:lang w:val="ka-GE"/>
              </w:rPr>
              <w:t xml:space="preserve"> მხოლოდ </w:t>
            </w:r>
          </w:p>
        </w:tc>
        <w:tc>
          <w:tcPr>
            <w:tcW w:w="3192" w:type="dxa"/>
          </w:tcPr>
          <w:p w:rsidR="00F90BAF" w:rsidRPr="004B308B" w:rsidRDefault="00A150AF" w:rsidP="00A150AF">
            <w:pPr>
              <w:rPr>
                <w:rFonts w:ascii="Sylfaen" w:hAnsi="Sylfaen"/>
                <w:lang w:val="ka-GE"/>
              </w:rPr>
            </w:pPr>
            <w:r w:rsidRPr="004B308B">
              <w:rPr>
                <w:rFonts w:ascii="Sylfaen" w:hAnsi="Sylfaen"/>
                <w:lang w:val="ka-GE"/>
              </w:rPr>
              <w:t xml:space="preserve">განაახლეთ მკურნალობა თუ </w:t>
            </w:r>
            <w:r w:rsidR="00475D55">
              <w:rPr>
                <w:rFonts w:ascii="Sylfaen" w:hAnsi="Sylfaen"/>
                <w:lang w:val="ka-GE"/>
              </w:rPr>
              <w:t>ტემპერატურული რეაქცია</w:t>
            </w:r>
            <w:r w:rsidRPr="004B308B">
              <w:rPr>
                <w:rFonts w:ascii="Sylfaen" w:hAnsi="Sylfaen"/>
                <w:lang w:val="ka-GE"/>
              </w:rPr>
              <w:t xml:space="preserve"> 39</w:t>
            </w:r>
            <w:r w:rsidRPr="004B308B">
              <w:rPr>
                <w:rFonts w:ascii="Sylfaen" w:hAnsi="Sylfaen"/>
                <w:vertAlign w:val="superscript"/>
                <w:lang w:val="ka-GE"/>
              </w:rPr>
              <w:t>0</w:t>
            </w:r>
            <w:r w:rsidRPr="004B308B">
              <w:rPr>
                <w:rFonts w:ascii="Sylfaen" w:hAnsi="Sylfaen"/>
              </w:rPr>
              <w:t xml:space="preserve">C </w:t>
            </w:r>
            <w:r w:rsidRPr="004B308B">
              <w:rPr>
                <w:rFonts w:ascii="Sylfaen" w:hAnsi="Sylfaen"/>
                <w:lang w:val="ka-GE"/>
              </w:rPr>
              <w:t xml:space="preserve">-ზე დაბალია, ოღონდ პერმანენტულად შეაჩერეთ მკურნალობა თუ ტემპერატურული რეაქცია კვლავ ფიქსირდება </w:t>
            </w:r>
          </w:p>
        </w:tc>
        <w:tc>
          <w:tcPr>
            <w:tcW w:w="3192" w:type="dxa"/>
          </w:tcPr>
          <w:p w:rsidR="00F90BAF" w:rsidRPr="004B308B" w:rsidRDefault="00A150AF" w:rsidP="00A150AF">
            <w:pPr>
              <w:rPr>
                <w:rFonts w:ascii="Sylfaen" w:hAnsi="Sylfaen"/>
                <w:lang w:val="ka-GE"/>
              </w:rPr>
            </w:pPr>
            <w:r w:rsidRPr="004B308B">
              <w:rPr>
                <w:rFonts w:ascii="Sylfaen" w:hAnsi="Sylfaen"/>
                <w:lang w:val="ka-GE"/>
              </w:rPr>
              <w:t>თუ მედიკამენტთან ასოცირებული სიცხის წინა ეპიზოდის შემდეგ კვლავ &gt; 39</w:t>
            </w:r>
            <w:r w:rsidRPr="004B308B">
              <w:rPr>
                <w:rFonts w:ascii="Sylfaen" w:hAnsi="Sylfaen"/>
                <w:vertAlign w:val="superscript"/>
                <w:lang w:val="ka-GE"/>
              </w:rPr>
              <w:t>0</w:t>
            </w:r>
            <w:r w:rsidRPr="004B308B">
              <w:rPr>
                <w:rFonts w:ascii="Sylfaen" w:hAnsi="Sylfaen"/>
              </w:rPr>
              <w:t xml:space="preserve">C </w:t>
            </w:r>
            <w:r w:rsidRPr="004B308B">
              <w:rPr>
                <w:rFonts w:ascii="Sylfaen" w:hAnsi="Sylfaen"/>
                <w:lang w:val="ka-GE"/>
              </w:rPr>
              <w:t>ფიქსირდება, შეაჩერეთ და აღარ განაახლოთ მკურნალობა</w:t>
            </w:r>
          </w:p>
        </w:tc>
      </w:tr>
      <w:tr w:rsidR="00F90BAF" w:rsidRPr="004B308B" w:rsidTr="00F90BAF">
        <w:tc>
          <w:tcPr>
            <w:tcW w:w="3192" w:type="dxa"/>
          </w:tcPr>
          <w:p w:rsidR="00F90BAF" w:rsidRPr="004B308B" w:rsidRDefault="00A150AF" w:rsidP="00A150AF">
            <w:pPr>
              <w:rPr>
                <w:rFonts w:ascii="Sylfaen" w:hAnsi="Sylfaen"/>
                <w:lang w:val="ka-GE"/>
              </w:rPr>
            </w:pPr>
            <w:r w:rsidRPr="004B308B">
              <w:rPr>
                <w:rFonts w:ascii="Sylfaen" w:eastAsiaTheme="minorEastAsia" w:hAnsi="Sylfaen" w:cstheme="minorBidi"/>
                <w:color w:val="242021"/>
                <w:lang w:val="ka-GE"/>
              </w:rPr>
              <w:t xml:space="preserve">პერსისტირებადი გულისრევის შეგრძნება, ხშირი ღებინება და/ან თხევადი, არაფორმირებული განავალი </w:t>
            </w:r>
          </w:p>
        </w:tc>
        <w:tc>
          <w:tcPr>
            <w:tcW w:w="3192" w:type="dxa"/>
          </w:tcPr>
          <w:p w:rsidR="004B308B" w:rsidRPr="004B308B" w:rsidRDefault="004B308B" w:rsidP="00A150AF">
            <w:pPr>
              <w:rPr>
                <w:rFonts w:ascii="Sylfaen" w:eastAsiaTheme="minorEastAsia" w:hAnsi="Sylfaen" w:cstheme="minorBidi"/>
                <w:color w:val="242021"/>
                <w:lang w:val="ka-GE"/>
              </w:rPr>
            </w:pPr>
            <w:r>
              <w:rPr>
                <w:rFonts w:ascii="Sylfaen" w:eastAsiaTheme="minorEastAsia" w:hAnsi="Sylfaen" w:cstheme="minorBidi"/>
                <w:color w:val="242021"/>
                <w:lang w:val="ka-GE"/>
              </w:rPr>
              <w:t xml:space="preserve">. </w:t>
            </w:r>
            <w:r w:rsidRPr="004B308B">
              <w:rPr>
                <w:rFonts w:ascii="Sylfaen" w:eastAsiaTheme="minorEastAsia" w:hAnsi="Sylfaen" w:cstheme="minorBidi"/>
                <w:color w:val="242021"/>
                <w:lang w:val="ka-GE"/>
              </w:rPr>
              <w:t xml:space="preserve">გამოიყენეთ ღებინების და დიარეის საწინააღმდეგო მედიკამენტები; </w:t>
            </w:r>
          </w:p>
          <w:p w:rsidR="00F90BAF" w:rsidRPr="004B308B" w:rsidRDefault="004B308B" w:rsidP="004B308B">
            <w:pPr>
              <w:rPr>
                <w:rFonts w:ascii="Sylfaen" w:hAnsi="Sylfaen"/>
                <w:lang w:val="ka-GE"/>
              </w:rPr>
            </w:pPr>
            <w:r>
              <w:rPr>
                <w:rFonts w:ascii="Sylfaen" w:eastAsiaTheme="minorEastAsia" w:hAnsi="Sylfaen" w:cstheme="minorBidi"/>
                <w:color w:val="242021"/>
                <w:lang w:val="ka-GE"/>
              </w:rPr>
              <w:t xml:space="preserve">. </w:t>
            </w:r>
            <w:r w:rsidRPr="004B308B">
              <w:rPr>
                <w:rFonts w:ascii="Sylfaen" w:eastAsiaTheme="minorEastAsia" w:hAnsi="Sylfaen" w:cstheme="minorBidi"/>
                <w:color w:val="242021"/>
                <w:lang w:val="ka-GE"/>
              </w:rPr>
              <w:t>სიმპტომების ალაგების შემდეგ განიხილეთ მკურნალობის სიფრთხილით აღდგენა</w:t>
            </w:r>
          </w:p>
        </w:tc>
        <w:tc>
          <w:tcPr>
            <w:tcW w:w="3192" w:type="dxa"/>
          </w:tcPr>
          <w:p w:rsidR="00F90BAF" w:rsidRPr="004B308B" w:rsidRDefault="004B308B" w:rsidP="004B308B">
            <w:pPr>
              <w:rPr>
                <w:rFonts w:ascii="Sylfaen" w:hAnsi="Sylfaen"/>
                <w:lang w:val="ka-GE"/>
              </w:rPr>
            </w:pPr>
            <w:r w:rsidRPr="004B308B">
              <w:rPr>
                <w:rFonts w:ascii="Sylfaen" w:hAnsi="Sylfaen"/>
                <w:lang w:val="ka-GE"/>
              </w:rPr>
              <w:t>შეაჩერეთ და აღარ განაახლოთ მკურნალობა</w:t>
            </w:r>
            <w:r>
              <w:rPr>
                <w:rFonts w:ascii="Sylfaen" w:hAnsi="Sylfaen"/>
                <w:lang w:val="ka-GE"/>
              </w:rPr>
              <w:t xml:space="preserve"> თუ აღინიშნება ღებინება და დიარეა, რომელიც აგრესიულ რეჰიდრატაციას საჭიროებს </w:t>
            </w:r>
          </w:p>
        </w:tc>
      </w:tr>
      <w:tr w:rsidR="00F90BAF" w:rsidRPr="004B308B" w:rsidTr="00F90BAF">
        <w:tc>
          <w:tcPr>
            <w:tcW w:w="3192" w:type="dxa"/>
          </w:tcPr>
          <w:p w:rsidR="00F90BAF" w:rsidRPr="004B308B" w:rsidRDefault="00A150AF" w:rsidP="00A150AF">
            <w:pPr>
              <w:rPr>
                <w:rFonts w:ascii="Sylfaen" w:hAnsi="Sylfaen"/>
                <w:lang w:val="ka-GE"/>
              </w:rPr>
            </w:pPr>
            <w:r w:rsidRPr="004B308B">
              <w:rPr>
                <w:rFonts w:ascii="Sylfaen" w:hAnsi="Sylfaen"/>
                <w:lang w:val="ka-GE"/>
              </w:rPr>
              <w:t xml:space="preserve">კანის რეაქცია </w:t>
            </w:r>
          </w:p>
        </w:tc>
        <w:tc>
          <w:tcPr>
            <w:tcW w:w="3192" w:type="dxa"/>
          </w:tcPr>
          <w:p w:rsidR="004B308B" w:rsidRDefault="004B308B" w:rsidP="00A150AF">
            <w:pPr>
              <w:rPr>
                <w:rFonts w:ascii="Sylfaen" w:hAnsi="Sylfaen"/>
                <w:lang w:val="ka-GE"/>
              </w:rPr>
            </w:pPr>
            <w:r w:rsidRPr="004B308B">
              <w:rPr>
                <w:rFonts w:ascii="Sylfaen" w:hAnsi="Sylfaen"/>
                <w:lang w:val="ka-GE"/>
              </w:rPr>
              <w:t>შეაჩერეთ მკურნალობა და განიხილეთ მისი  სიფრთხილით  აღდგენა</w:t>
            </w:r>
            <w:r>
              <w:rPr>
                <w:rFonts w:ascii="Sylfaen" w:hAnsi="Sylfaen"/>
                <w:lang w:val="ka-GE"/>
              </w:rPr>
              <w:t xml:space="preserve">, თუ აღინიშნება </w:t>
            </w:r>
          </w:p>
          <w:p w:rsidR="00F90BAF" w:rsidRDefault="004B308B" w:rsidP="00A150AF">
            <w:pPr>
              <w:rPr>
                <w:rFonts w:ascii="Sylfaen" w:hAnsi="Sylfaen"/>
                <w:lang w:val="ka-GE"/>
              </w:rPr>
            </w:pPr>
            <w:r>
              <w:rPr>
                <w:rFonts w:ascii="Sylfaen" w:hAnsi="Sylfaen"/>
                <w:lang w:val="ka-GE"/>
              </w:rPr>
              <w:t>. დიფუზური გამონაყარი წყლულების გარეშე;</w:t>
            </w:r>
          </w:p>
          <w:p w:rsidR="004B308B" w:rsidRPr="004B308B" w:rsidRDefault="004B308B" w:rsidP="00A150AF">
            <w:pPr>
              <w:rPr>
                <w:rFonts w:ascii="Sylfaen" w:hAnsi="Sylfaen"/>
                <w:lang w:val="ka-GE"/>
              </w:rPr>
            </w:pPr>
            <w:r>
              <w:rPr>
                <w:rFonts w:ascii="Sylfaen" w:hAnsi="Sylfaen"/>
                <w:lang w:val="ka-GE"/>
              </w:rPr>
              <w:t>. დიფუზური გამონაყარი შემოფარგლული წყლულებით</w:t>
            </w:r>
          </w:p>
        </w:tc>
        <w:tc>
          <w:tcPr>
            <w:tcW w:w="3192" w:type="dxa"/>
          </w:tcPr>
          <w:p w:rsidR="00F90BAF" w:rsidRPr="00EC458B" w:rsidRDefault="00EC458B" w:rsidP="00EC458B">
            <w:pPr>
              <w:rPr>
                <w:rFonts w:ascii="Sylfaen" w:hAnsi="Sylfaen"/>
                <w:lang w:val="ka-GE"/>
              </w:rPr>
            </w:pPr>
            <w:r w:rsidRPr="00EC458B">
              <w:rPr>
                <w:rFonts w:ascii="Sylfaen" w:eastAsiaTheme="minorEastAsia" w:hAnsi="Sylfaen" w:cstheme="minorBidi"/>
                <w:color w:val="242021"/>
                <w:lang w:val="ka-GE"/>
              </w:rPr>
              <w:t xml:space="preserve">თუ აღინიშნება მოცულობითი ბუშტუკოვანი დაზიანებები/ ლორწოვანი გარსის წყლულოვანი დაზიანებები/სტივენ ჯონსონის სინდრომი ან სხვა ტოქსიური ეპიდერმული დაზიანებები შეწყვიტეთ პრევენციული მკურნალობა, </w:t>
            </w:r>
            <w:r w:rsidRPr="00EC458B">
              <w:rPr>
                <w:rFonts w:ascii="Sylfaen" w:eastAsiaTheme="minorEastAsia" w:hAnsi="Sylfaen" w:cstheme="minorBidi"/>
                <w:color w:val="242021"/>
                <w:lang w:val="ka-GE"/>
              </w:rPr>
              <w:lastRenderedPageBreak/>
              <w:t xml:space="preserve">დაუკავშირდით შესაბამის სპეციალისტს და დაიწყეთ სტეროიდებით მკურნალობა </w:t>
            </w:r>
          </w:p>
        </w:tc>
      </w:tr>
      <w:tr w:rsidR="00EC458B" w:rsidRPr="004B308B" w:rsidTr="00EC458B">
        <w:tc>
          <w:tcPr>
            <w:tcW w:w="3192" w:type="dxa"/>
          </w:tcPr>
          <w:p w:rsidR="00EC458B" w:rsidRPr="00EC458B" w:rsidRDefault="00EC458B" w:rsidP="00EC458B">
            <w:pPr>
              <w:rPr>
                <w:rFonts w:ascii="Sylfaen" w:hAnsi="Sylfaen"/>
                <w:lang w:val="ka-GE"/>
              </w:rPr>
            </w:pPr>
            <w:r>
              <w:rPr>
                <w:rFonts w:ascii="Sylfaen" w:eastAsiaTheme="minorEastAsia" w:hAnsi="Sylfaen" w:cstheme="minorBidi"/>
                <w:color w:val="242021"/>
                <w:sz w:val="22"/>
                <w:szCs w:val="22"/>
                <w:lang w:val="ka-GE"/>
              </w:rPr>
              <w:lastRenderedPageBreak/>
              <w:t>სხვა ჰიპერსენსიტიური რეაქციები (ჰიპოტენზია, მწვავე ბრონქოსპაზმი, კონიუ</w:t>
            </w:r>
            <w:r w:rsidR="007D3AD0">
              <w:rPr>
                <w:rFonts w:ascii="Sylfaen" w:eastAsiaTheme="minorEastAsia" w:hAnsi="Sylfaen" w:cstheme="minorBidi"/>
                <w:color w:val="242021"/>
                <w:sz w:val="22"/>
                <w:szCs w:val="22"/>
                <w:lang w:val="ka-GE"/>
              </w:rPr>
              <w:t>ნ</w:t>
            </w:r>
            <w:r>
              <w:rPr>
                <w:rFonts w:ascii="Sylfaen" w:eastAsiaTheme="minorEastAsia" w:hAnsi="Sylfaen" w:cstheme="minorBidi"/>
                <w:color w:val="242021"/>
                <w:sz w:val="22"/>
                <w:szCs w:val="22"/>
                <w:lang w:val="ka-GE"/>
              </w:rPr>
              <w:t xml:space="preserve">ქტივიტი, თრომბოციტოპენია) </w:t>
            </w:r>
          </w:p>
        </w:tc>
        <w:tc>
          <w:tcPr>
            <w:tcW w:w="6384" w:type="dxa"/>
            <w:gridSpan w:val="2"/>
          </w:tcPr>
          <w:p w:rsidR="00EC458B" w:rsidRPr="004B308B" w:rsidRDefault="00EC458B" w:rsidP="00EC458B">
            <w:pPr>
              <w:rPr>
                <w:rFonts w:ascii="Sylfaen" w:hAnsi="Sylfaen"/>
                <w:lang w:val="ka-GE"/>
              </w:rPr>
            </w:pPr>
            <w:r>
              <w:rPr>
                <w:rFonts w:ascii="Sylfaen" w:hAnsi="Sylfaen"/>
                <w:lang w:val="ka-GE"/>
              </w:rPr>
              <w:t xml:space="preserve">შეაფასეთ სიმპტომების კლინიკური სიმწვავე და თუ სიმპტომები მწვავეა, </w:t>
            </w:r>
            <w:r w:rsidRPr="004B308B">
              <w:rPr>
                <w:rFonts w:ascii="Sylfaen" w:hAnsi="Sylfaen"/>
                <w:lang w:val="ka-GE"/>
              </w:rPr>
              <w:t xml:space="preserve">განიხილეთ პრევენციული მკურნალობის ალტერნატიული რეჟიმი რიფამპიცინის ჯგუფის მედიკამენტის გარეშე  (მაგ. </w:t>
            </w:r>
            <w:r w:rsidRPr="004B308B">
              <w:rPr>
                <w:rFonts w:ascii="Sylfaen" w:hAnsi="Sylfaen"/>
              </w:rPr>
              <w:t xml:space="preserve">6H) </w:t>
            </w:r>
            <w:r w:rsidRPr="004B308B">
              <w:rPr>
                <w:rFonts w:ascii="Sylfaen" w:hAnsi="Sylfaen"/>
                <w:lang w:val="ka-GE"/>
              </w:rPr>
              <w:t xml:space="preserve"> </w:t>
            </w:r>
          </w:p>
        </w:tc>
      </w:tr>
      <w:tr w:rsidR="00F90BAF" w:rsidRPr="004B308B" w:rsidTr="007D3AD0">
        <w:tc>
          <w:tcPr>
            <w:tcW w:w="3192" w:type="dxa"/>
          </w:tcPr>
          <w:p w:rsidR="00F90BAF" w:rsidRPr="009976C9" w:rsidRDefault="009976C9" w:rsidP="009976C9">
            <w:pPr>
              <w:rPr>
                <w:rFonts w:ascii="Sylfaen" w:hAnsi="Sylfaen"/>
                <w:lang w:val="ka-GE"/>
              </w:rPr>
            </w:pPr>
            <w:r>
              <w:rPr>
                <w:rFonts w:ascii="Sylfaen" w:eastAsiaTheme="minorEastAsia" w:hAnsi="Sylfaen" w:cstheme="minorBidi"/>
                <w:color w:val="242021"/>
                <w:sz w:val="22"/>
                <w:szCs w:val="22"/>
                <w:lang w:val="ka-GE"/>
              </w:rPr>
              <w:t xml:space="preserve">ჰეპატიტები </w:t>
            </w:r>
            <w:r w:rsidR="00EC458B" w:rsidRPr="009976C9">
              <w:rPr>
                <w:rFonts w:ascii="SegoeUI-Light" w:eastAsiaTheme="minorEastAsia" w:hAnsi="SegoeUI-Light" w:cstheme="minorBidi"/>
                <w:color w:val="242021"/>
                <w:sz w:val="22"/>
                <w:szCs w:val="22"/>
                <w:lang w:val="ka-GE"/>
              </w:rPr>
              <w:t>(</w:t>
            </w:r>
            <w:r>
              <w:rPr>
                <w:rFonts w:ascii="Sylfaen" w:eastAsiaTheme="minorEastAsia" w:hAnsi="Sylfaen" w:cstheme="minorBidi"/>
                <w:color w:val="242021"/>
                <w:sz w:val="22"/>
                <w:szCs w:val="22"/>
                <w:lang w:val="ka-GE"/>
              </w:rPr>
              <w:t xml:space="preserve">სისუსტე, ადვილად დაღლა, მადის დაქვეითება, გულისრევის შეგრძნება) </w:t>
            </w:r>
          </w:p>
        </w:tc>
        <w:tc>
          <w:tcPr>
            <w:tcW w:w="3192" w:type="dxa"/>
            <w:tcBorders>
              <w:right w:val="single" w:sz="4" w:space="0" w:color="auto"/>
            </w:tcBorders>
          </w:tcPr>
          <w:p w:rsidR="00F90BAF" w:rsidRPr="009976C9" w:rsidRDefault="009976C9" w:rsidP="009976C9">
            <w:pPr>
              <w:rPr>
                <w:rFonts w:ascii="Sylfaen" w:hAnsi="Sylfaen"/>
                <w:lang w:val="ka-GE"/>
              </w:rPr>
            </w:pPr>
            <w:r w:rsidRPr="004B308B">
              <w:rPr>
                <w:rFonts w:ascii="Sylfaen" w:hAnsi="Sylfaen"/>
                <w:lang w:val="ka-GE"/>
              </w:rPr>
              <w:t>შეაჩერეთ მკურნალობა და განიხილეთ მისი  სიფრთხილით  აღდგენა</w:t>
            </w:r>
            <w:r>
              <w:rPr>
                <w:rFonts w:ascii="Sylfaen" w:hAnsi="Sylfaen"/>
                <w:lang w:val="ka-GE"/>
              </w:rPr>
              <w:t xml:space="preserve">, თუ </w:t>
            </w:r>
            <w:r>
              <w:rPr>
                <w:rFonts w:ascii="Sylfaen" w:hAnsi="Sylfaen"/>
              </w:rPr>
              <w:t xml:space="preserve">ALT/AST </w:t>
            </w:r>
            <w:r>
              <w:rPr>
                <w:rFonts w:ascii="Sylfaen" w:hAnsi="Sylfaen"/>
                <w:lang w:val="ka-GE"/>
              </w:rPr>
              <w:t xml:space="preserve">ნორმის ზედა ზღვართან შედარებით </w:t>
            </w:r>
            <w:r>
              <w:rPr>
                <w:rFonts w:ascii="Sylfaen" w:hAnsi="Sylfaen"/>
              </w:rPr>
              <w:t>&lt;5</w:t>
            </w:r>
            <w:r>
              <w:rPr>
                <w:rFonts w:ascii="Sylfaen" w:hAnsi="Sylfaen"/>
                <w:lang w:val="ka-GE"/>
              </w:rPr>
              <w:t xml:space="preserve">- ჯერ მომატებულია, სიმპტომების გარეშე </w:t>
            </w:r>
          </w:p>
        </w:tc>
        <w:tc>
          <w:tcPr>
            <w:tcW w:w="3192" w:type="dxa"/>
            <w:tcBorders>
              <w:left w:val="single" w:sz="4" w:space="0" w:color="auto"/>
            </w:tcBorders>
          </w:tcPr>
          <w:p w:rsidR="009976C9" w:rsidRDefault="009976C9" w:rsidP="009976C9">
            <w:pPr>
              <w:rPr>
                <w:rFonts w:ascii="Sylfaen" w:hAnsi="Sylfaen"/>
                <w:lang w:val="ka-GE"/>
              </w:rPr>
            </w:pPr>
            <w:r>
              <w:rPr>
                <w:rFonts w:ascii="Sylfaen" w:hAnsi="Sylfaen"/>
                <w:lang w:val="ka-GE"/>
              </w:rPr>
              <w:t xml:space="preserve">შეაჩერეთ მკურნალობა, თუ </w:t>
            </w:r>
          </w:p>
          <w:p w:rsidR="00F90BAF" w:rsidRDefault="009976C9" w:rsidP="009976C9">
            <w:pPr>
              <w:rPr>
                <w:rFonts w:ascii="Sylfaen" w:hAnsi="Sylfaen"/>
                <w:lang w:val="ka-GE"/>
              </w:rPr>
            </w:pPr>
            <w:r>
              <w:rPr>
                <w:rFonts w:ascii="Sylfaen" w:hAnsi="Sylfaen"/>
                <w:lang w:val="ka-GE"/>
              </w:rPr>
              <w:t xml:space="preserve">. ნორმის ზედა ზღვართან შედარებით </w:t>
            </w:r>
            <w:r w:rsidR="0016719E">
              <w:rPr>
                <w:rFonts w:ascii="Sylfaen" w:hAnsi="Sylfaen"/>
              </w:rPr>
              <w:t xml:space="preserve">ALT/AST </w:t>
            </w:r>
            <w:r>
              <w:rPr>
                <w:rFonts w:ascii="Sylfaen" w:hAnsi="Sylfaen"/>
                <w:lang w:val="ka-GE"/>
              </w:rPr>
              <w:t>მომატებულია</w:t>
            </w:r>
            <w:r w:rsidR="0016719E">
              <w:rPr>
                <w:rFonts w:ascii="Sylfaen" w:hAnsi="Sylfaen"/>
                <w:lang w:val="ka-GE"/>
              </w:rPr>
              <w:t xml:space="preserve"> ≥</w:t>
            </w:r>
            <w:r w:rsidR="0016719E">
              <w:rPr>
                <w:rFonts w:ascii="Sylfaen" w:hAnsi="Sylfaen"/>
              </w:rPr>
              <w:t>5</w:t>
            </w:r>
            <w:r w:rsidR="0016719E">
              <w:rPr>
                <w:rFonts w:ascii="Sylfaen" w:hAnsi="Sylfaen"/>
                <w:lang w:val="ka-GE"/>
              </w:rPr>
              <w:t>- ჯერ</w:t>
            </w:r>
            <w:r>
              <w:rPr>
                <w:rFonts w:ascii="Sylfaen" w:hAnsi="Sylfaen"/>
                <w:lang w:val="ka-GE"/>
              </w:rPr>
              <w:t>, სიმპტომების გარეშე;</w:t>
            </w:r>
          </w:p>
          <w:p w:rsidR="009976C9" w:rsidRPr="004B308B" w:rsidRDefault="009976C9" w:rsidP="0016719E">
            <w:pPr>
              <w:rPr>
                <w:rFonts w:ascii="Sylfaen" w:hAnsi="Sylfaen"/>
                <w:lang w:val="ka-GE"/>
              </w:rPr>
            </w:pPr>
            <w:r>
              <w:rPr>
                <w:rFonts w:ascii="Sylfaen" w:hAnsi="Sylfaen"/>
                <w:lang w:val="ka-GE"/>
              </w:rPr>
              <w:t xml:space="preserve">. ნორმის ზედა ზღვართან შედარებით </w:t>
            </w:r>
            <w:r w:rsidR="0016719E">
              <w:rPr>
                <w:rFonts w:ascii="Sylfaen" w:hAnsi="Sylfaen"/>
              </w:rPr>
              <w:t xml:space="preserve">ALT/AST </w:t>
            </w:r>
            <w:r w:rsidR="0016719E">
              <w:rPr>
                <w:rFonts w:ascii="Sylfaen" w:hAnsi="Sylfaen"/>
                <w:lang w:val="ka-GE"/>
              </w:rPr>
              <w:t xml:space="preserve">მომატებულია </w:t>
            </w:r>
            <w:r>
              <w:rPr>
                <w:rFonts w:ascii="Sylfaen" w:hAnsi="Sylfaen"/>
                <w:lang w:val="ka-GE"/>
              </w:rPr>
              <w:t>≥3- ჯერ  და სიმპტომებიც აღინიშნება</w:t>
            </w:r>
          </w:p>
        </w:tc>
      </w:tr>
      <w:tr w:rsidR="00F90BAF" w:rsidRPr="004B308B" w:rsidTr="007D3AD0">
        <w:tc>
          <w:tcPr>
            <w:tcW w:w="3192" w:type="dxa"/>
          </w:tcPr>
          <w:p w:rsidR="00F90BAF" w:rsidRPr="004B308B" w:rsidRDefault="009976C9" w:rsidP="00A150AF">
            <w:pPr>
              <w:rPr>
                <w:rFonts w:ascii="Sylfaen" w:hAnsi="Sylfaen"/>
                <w:lang w:val="ka-GE"/>
              </w:rPr>
            </w:pPr>
            <w:r>
              <w:rPr>
                <w:rFonts w:ascii="Sylfaen" w:hAnsi="Sylfaen"/>
                <w:lang w:val="ka-GE"/>
              </w:rPr>
              <w:t>ფსიქოზი</w:t>
            </w:r>
          </w:p>
        </w:tc>
        <w:tc>
          <w:tcPr>
            <w:tcW w:w="3192" w:type="dxa"/>
            <w:tcBorders>
              <w:right w:val="single" w:sz="4" w:space="0" w:color="auto"/>
            </w:tcBorders>
          </w:tcPr>
          <w:p w:rsidR="00F06BC3" w:rsidRDefault="00F06BC3" w:rsidP="00A150AF">
            <w:pPr>
              <w:rPr>
                <w:rFonts w:ascii="Sylfaen" w:hAnsi="Sylfaen"/>
                <w:lang w:val="ka-GE"/>
              </w:rPr>
            </w:pPr>
            <w:r>
              <w:rPr>
                <w:rFonts w:ascii="Sylfaen" w:hAnsi="Sylfaen"/>
                <w:lang w:val="ka-GE"/>
              </w:rPr>
              <w:t>დანიშნეთ:</w:t>
            </w:r>
          </w:p>
          <w:p w:rsidR="00F90BAF" w:rsidRDefault="00F06BC3" w:rsidP="00A150AF">
            <w:pPr>
              <w:rPr>
                <w:rFonts w:ascii="Sylfaen" w:hAnsi="Sylfaen"/>
                <w:lang w:val="ka-GE"/>
              </w:rPr>
            </w:pPr>
            <w:r>
              <w:rPr>
                <w:rFonts w:ascii="Sylfaen" w:hAnsi="Sylfaen"/>
                <w:lang w:val="ka-GE"/>
              </w:rPr>
              <w:t xml:space="preserve">. </w:t>
            </w:r>
            <w:r w:rsidR="009976C9">
              <w:rPr>
                <w:rFonts w:ascii="Sylfaen" w:hAnsi="Sylfaen"/>
                <w:lang w:val="ka-GE"/>
              </w:rPr>
              <w:t>ფსიქიატრი</w:t>
            </w:r>
            <w:r w:rsidR="007D3AD0">
              <w:rPr>
                <w:rFonts w:ascii="Sylfaen" w:hAnsi="Sylfaen"/>
                <w:lang w:val="ka-GE"/>
              </w:rPr>
              <w:t>ს კონსულტაცია;</w:t>
            </w:r>
          </w:p>
          <w:p w:rsidR="009976C9" w:rsidRDefault="00F06BC3" w:rsidP="00A150AF">
            <w:pPr>
              <w:rPr>
                <w:rFonts w:ascii="Sylfaen" w:hAnsi="Sylfaen"/>
                <w:lang w:val="ka-GE"/>
              </w:rPr>
            </w:pPr>
            <w:r>
              <w:rPr>
                <w:rFonts w:ascii="Sylfaen" w:hAnsi="Sylfaen"/>
                <w:lang w:val="ka-GE"/>
              </w:rPr>
              <w:t xml:space="preserve">. </w:t>
            </w:r>
            <w:r w:rsidR="009976C9">
              <w:rPr>
                <w:rFonts w:ascii="Sylfaen" w:hAnsi="Sylfaen"/>
                <w:lang w:val="ka-GE"/>
              </w:rPr>
              <w:t xml:space="preserve">ანტიფსიქოზური თერაპია, </w:t>
            </w:r>
          </w:p>
          <w:p w:rsidR="009976C9" w:rsidRPr="004B308B" w:rsidRDefault="00F06BC3" w:rsidP="00A150AF">
            <w:pPr>
              <w:rPr>
                <w:rFonts w:ascii="Sylfaen" w:hAnsi="Sylfaen"/>
                <w:lang w:val="ka-GE"/>
              </w:rPr>
            </w:pPr>
            <w:r>
              <w:rPr>
                <w:rFonts w:ascii="Sylfaen" w:hAnsi="Sylfaen"/>
                <w:lang w:val="ka-GE"/>
              </w:rPr>
              <w:t>. პირიდოქსინი</w:t>
            </w:r>
          </w:p>
        </w:tc>
        <w:tc>
          <w:tcPr>
            <w:tcW w:w="3192" w:type="dxa"/>
            <w:tcBorders>
              <w:left w:val="single" w:sz="4" w:space="0" w:color="auto"/>
            </w:tcBorders>
          </w:tcPr>
          <w:p w:rsidR="00F90BAF" w:rsidRPr="004B308B" w:rsidRDefault="00F06BC3" w:rsidP="00A150AF">
            <w:pPr>
              <w:rPr>
                <w:rFonts w:ascii="Sylfaen" w:hAnsi="Sylfaen"/>
                <w:lang w:val="ka-GE"/>
              </w:rPr>
            </w:pPr>
            <w:r>
              <w:rPr>
                <w:rFonts w:ascii="Sylfaen" w:hAnsi="Sylfaen"/>
                <w:lang w:val="ka-GE"/>
              </w:rPr>
              <w:t>უკავშირდება იზონიაზიდს</w:t>
            </w:r>
          </w:p>
        </w:tc>
      </w:tr>
      <w:tr w:rsidR="00F90BAF" w:rsidRPr="004B308B" w:rsidTr="007D3AD0">
        <w:tc>
          <w:tcPr>
            <w:tcW w:w="3192" w:type="dxa"/>
          </w:tcPr>
          <w:p w:rsidR="00F90BAF" w:rsidRPr="00F06BC3" w:rsidRDefault="009976C9" w:rsidP="00A150AF">
            <w:pPr>
              <w:rPr>
                <w:rFonts w:ascii="Sylfaen" w:hAnsi="Sylfaen"/>
                <w:lang w:val="ka-GE"/>
              </w:rPr>
            </w:pPr>
            <w:r w:rsidRPr="00F06BC3">
              <w:rPr>
                <w:rFonts w:ascii="Sylfaen" w:hAnsi="Sylfaen"/>
                <w:lang w:val="ka-GE"/>
              </w:rPr>
              <w:t xml:space="preserve">კრუნჩხვა </w:t>
            </w:r>
          </w:p>
        </w:tc>
        <w:tc>
          <w:tcPr>
            <w:tcW w:w="3192" w:type="dxa"/>
            <w:tcBorders>
              <w:right w:val="single" w:sz="4" w:space="0" w:color="auto"/>
            </w:tcBorders>
          </w:tcPr>
          <w:p w:rsidR="00F90BAF" w:rsidRPr="004B308B" w:rsidRDefault="00F06BC3" w:rsidP="00A150AF">
            <w:pPr>
              <w:rPr>
                <w:rFonts w:ascii="Sylfaen" w:hAnsi="Sylfaen"/>
                <w:lang w:val="ka-GE"/>
              </w:rPr>
            </w:pPr>
            <w:r>
              <w:rPr>
                <w:rFonts w:ascii="Sylfaen" w:hAnsi="Sylfaen"/>
                <w:lang w:val="ka-GE"/>
              </w:rPr>
              <w:t>შეაჩერეთ იზონიაზიდი, სანამ კრუნჩხვები არ მოიხსნება, გამოიკვლიეთ კრუნჩხვების სხვა მიზეზები</w:t>
            </w:r>
          </w:p>
        </w:tc>
        <w:tc>
          <w:tcPr>
            <w:tcW w:w="3192" w:type="dxa"/>
            <w:tcBorders>
              <w:left w:val="single" w:sz="4" w:space="0" w:color="auto"/>
              <w:bottom w:val="single" w:sz="4" w:space="0" w:color="auto"/>
            </w:tcBorders>
          </w:tcPr>
          <w:p w:rsidR="00F90BAF" w:rsidRPr="004B308B" w:rsidRDefault="00F06BC3" w:rsidP="00A150AF">
            <w:pPr>
              <w:rPr>
                <w:rFonts w:ascii="Sylfaen" w:hAnsi="Sylfaen"/>
                <w:lang w:val="ka-GE"/>
              </w:rPr>
            </w:pPr>
            <w:r>
              <w:rPr>
                <w:rFonts w:ascii="Sylfaen" w:hAnsi="Sylfaen"/>
                <w:lang w:val="ka-GE"/>
              </w:rPr>
              <w:t>უკავშირდება იზონიაზიდს</w:t>
            </w:r>
          </w:p>
        </w:tc>
      </w:tr>
      <w:tr w:rsidR="009976C9" w:rsidRPr="004B308B" w:rsidTr="005E56B4">
        <w:tc>
          <w:tcPr>
            <w:tcW w:w="9576" w:type="dxa"/>
            <w:gridSpan w:val="3"/>
          </w:tcPr>
          <w:p w:rsidR="00F06BC3" w:rsidRPr="00F06BC3" w:rsidRDefault="00F06BC3" w:rsidP="00F06BC3">
            <w:pPr>
              <w:jc w:val="both"/>
              <w:rPr>
                <w:rFonts w:ascii="Sylfaen" w:hAnsi="Sylfaen"/>
                <w:sz w:val="16"/>
                <w:szCs w:val="16"/>
                <w:lang w:val="ka-GE"/>
              </w:rPr>
            </w:pPr>
            <w:r w:rsidRPr="00F06BC3">
              <w:rPr>
                <w:rFonts w:ascii="Sylfaen" w:hAnsi="Sylfaen"/>
                <w:sz w:val="16"/>
                <w:szCs w:val="16"/>
                <w:lang w:val="ka-GE"/>
              </w:rPr>
              <w:t xml:space="preserve">გაითვალისწინეთ: რიფამპიცინის ჯგუფის მედიკამენტები ფერმენტების ინდუცირებას იწვევენ და ნებისმიერი გვერდითი მოვლენა მედიკამენტებს შორის ურთიერთქმედების გათვალისწინებით უნდა შეფასდეს და იმართოს. </w:t>
            </w:r>
          </w:p>
        </w:tc>
      </w:tr>
    </w:tbl>
    <w:p w:rsidR="00F90BAF" w:rsidRDefault="00F90BAF" w:rsidP="00BD2C43">
      <w:pPr>
        <w:spacing w:after="0" w:line="360" w:lineRule="auto"/>
        <w:rPr>
          <w:rFonts w:ascii="Sylfaen" w:hAnsi="Sylfaen"/>
          <w:lang w:val="ka-GE"/>
        </w:rPr>
      </w:pPr>
    </w:p>
    <w:p w:rsidR="00F44964" w:rsidRDefault="00F44964" w:rsidP="00BD2C43">
      <w:pPr>
        <w:spacing w:after="0" w:line="360" w:lineRule="auto"/>
        <w:rPr>
          <w:rFonts w:ascii="Sylfaen" w:hAnsi="Sylfaen"/>
          <w:lang w:val="ka-GE"/>
        </w:rPr>
      </w:pPr>
      <w:r>
        <w:rPr>
          <w:rFonts w:ascii="Sylfaen" w:hAnsi="Sylfaen"/>
          <w:lang w:val="ka-GE"/>
        </w:rPr>
        <w:t xml:space="preserve">ტუბერკულოზის პრევენციული მკურნალობის და მკურნალობით გამოწვეული გვერდითი მოვლენების მართვის დროს გასათვალისწინებელია მედიკამენტებს შორის </w:t>
      </w:r>
      <w:r w:rsidR="0016719E">
        <w:rPr>
          <w:rFonts w:ascii="Sylfaen" w:hAnsi="Sylfaen"/>
          <w:lang w:val="ka-GE"/>
        </w:rPr>
        <w:t>ურთ</w:t>
      </w:r>
      <w:r>
        <w:rPr>
          <w:rFonts w:ascii="Sylfaen" w:hAnsi="Sylfaen"/>
          <w:lang w:val="ka-GE"/>
        </w:rPr>
        <w:t>იერთქმედება</w:t>
      </w:r>
      <w:r w:rsidR="0016719E">
        <w:rPr>
          <w:rFonts w:ascii="Sylfaen" w:hAnsi="Sylfaen"/>
          <w:lang w:val="ka-GE"/>
        </w:rPr>
        <w:t xml:space="preserve"> (</w:t>
      </w:r>
      <w:r>
        <w:rPr>
          <w:rFonts w:ascii="Sylfaen" w:hAnsi="Sylfaen"/>
          <w:lang w:val="ka-GE"/>
        </w:rPr>
        <w:t>იხილეთ ცხრილი</w:t>
      </w:r>
      <w:r w:rsidR="007B0BC9">
        <w:rPr>
          <w:rFonts w:ascii="Sylfaen" w:hAnsi="Sylfaen"/>
          <w:lang w:val="ka-GE"/>
        </w:rPr>
        <w:t xml:space="preserve"> N10</w:t>
      </w:r>
      <w:r w:rsidR="0016719E">
        <w:rPr>
          <w:rFonts w:ascii="Sylfaen" w:hAnsi="Sylfaen"/>
          <w:lang w:val="ka-GE"/>
        </w:rPr>
        <w:t>)</w:t>
      </w:r>
      <w:r>
        <w:rPr>
          <w:rFonts w:ascii="Sylfaen" w:hAnsi="Sylfaen"/>
          <w:lang w:val="ka-GE"/>
        </w:rPr>
        <w:t>.</w:t>
      </w:r>
    </w:p>
    <w:p w:rsidR="00F44964" w:rsidRDefault="00F44964" w:rsidP="00BD2C43">
      <w:pPr>
        <w:spacing w:after="0" w:line="360" w:lineRule="auto"/>
        <w:rPr>
          <w:rFonts w:ascii="Sylfaen" w:hAnsi="Sylfaen"/>
          <w:lang w:val="ka-GE"/>
        </w:rPr>
      </w:pPr>
    </w:p>
    <w:p w:rsidR="00F44964" w:rsidRDefault="00F44964" w:rsidP="00F44964">
      <w:pPr>
        <w:spacing w:after="0" w:line="360" w:lineRule="auto"/>
        <w:jc w:val="both"/>
        <w:rPr>
          <w:rFonts w:ascii="Sylfaen" w:hAnsi="Sylfaen"/>
          <w:lang w:val="ka-GE"/>
        </w:rPr>
      </w:pPr>
      <w:r w:rsidRPr="00F44964">
        <w:rPr>
          <w:rFonts w:ascii="Sylfaen" w:hAnsi="Sylfaen"/>
          <w:b/>
          <w:lang w:val="ka-GE"/>
        </w:rPr>
        <w:t>ცხრილი</w:t>
      </w:r>
      <w:r w:rsidR="007B0BC9">
        <w:rPr>
          <w:rFonts w:ascii="Sylfaen" w:hAnsi="Sylfaen"/>
          <w:b/>
          <w:lang w:val="ka-GE"/>
        </w:rPr>
        <w:t xml:space="preserve"> N10</w:t>
      </w:r>
      <w:r w:rsidRPr="00F44964">
        <w:rPr>
          <w:rFonts w:ascii="Sylfaen" w:hAnsi="Sylfaen"/>
          <w:b/>
          <w:lang w:val="ka-GE"/>
        </w:rPr>
        <w:t>.</w:t>
      </w:r>
      <w:r>
        <w:rPr>
          <w:rFonts w:ascii="Sylfaen" w:hAnsi="Sylfaen"/>
          <w:lang w:val="ka-GE"/>
        </w:rPr>
        <w:t xml:space="preserve"> იზონიაზიდისა და რიფამპიცინის ჯგუფის მედიკამენტებისათვის დამახასიათებელი მედიკამენტებს შორის ურთიერთქმედება</w:t>
      </w:r>
    </w:p>
    <w:p w:rsidR="007E6864" w:rsidRDefault="007E6864" w:rsidP="00F44964">
      <w:pPr>
        <w:spacing w:after="0" w:line="360" w:lineRule="auto"/>
        <w:jc w:val="both"/>
        <w:rPr>
          <w:rFonts w:ascii="Sylfaen" w:hAnsi="Sylfaen"/>
          <w:lang w:val="ka-GE"/>
        </w:rPr>
      </w:pPr>
    </w:p>
    <w:tbl>
      <w:tblPr>
        <w:tblStyle w:val="TableGrid"/>
        <w:tblW w:w="0" w:type="auto"/>
        <w:tblLook w:val="04A0" w:firstRow="1" w:lastRow="0" w:firstColumn="1" w:lastColumn="0" w:noHBand="0" w:noVBand="1"/>
      </w:tblPr>
      <w:tblGrid>
        <w:gridCol w:w="2370"/>
        <w:gridCol w:w="2371"/>
        <w:gridCol w:w="2348"/>
        <w:gridCol w:w="2261"/>
      </w:tblGrid>
      <w:tr w:rsidR="00CD7042" w:rsidTr="00CD7042">
        <w:tc>
          <w:tcPr>
            <w:tcW w:w="2394" w:type="dxa"/>
            <w:shd w:val="clear" w:color="auto" w:fill="C6D9F1" w:themeFill="text2" w:themeFillTint="33"/>
          </w:tcPr>
          <w:p w:rsidR="00F44964" w:rsidRDefault="005E56B4" w:rsidP="00BB592C">
            <w:pPr>
              <w:rPr>
                <w:rFonts w:ascii="Sylfaen" w:hAnsi="Sylfaen"/>
                <w:lang w:val="ka-GE"/>
              </w:rPr>
            </w:pPr>
            <w:r>
              <w:rPr>
                <w:rFonts w:ascii="Sylfaen" w:hAnsi="Sylfaen"/>
                <w:lang w:val="ka-GE"/>
              </w:rPr>
              <w:t>მედიკამენტის ჯგუფი</w:t>
            </w:r>
          </w:p>
        </w:tc>
        <w:tc>
          <w:tcPr>
            <w:tcW w:w="2394" w:type="dxa"/>
            <w:shd w:val="clear" w:color="auto" w:fill="C6D9F1" w:themeFill="text2" w:themeFillTint="33"/>
          </w:tcPr>
          <w:p w:rsidR="00F44964" w:rsidRDefault="005E56B4" w:rsidP="00BB592C">
            <w:pPr>
              <w:rPr>
                <w:rFonts w:ascii="Sylfaen" w:hAnsi="Sylfaen"/>
                <w:lang w:val="ka-GE"/>
              </w:rPr>
            </w:pPr>
            <w:r>
              <w:rPr>
                <w:rFonts w:ascii="Sylfaen" w:hAnsi="Sylfaen"/>
                <w:lang w:val="ka-GE"/>
              </w:rPr>
              <w:t>მედიკამენტის ნიმუში</w:t>
            </w:r>
          </w:p>
        </w:tc>
        <w:tc>
          <w:tcPr>
            <w:tcW w:w="2394" w:type="dxa"/>
            <w:shd w:val="clear" w:color="auto" w:fill="C6D9F1" w:themeFill="text2" w:themeFillTint="33"/>
          </w:tcPr>
          <w:p w:rsidR="00F44964" w:rsidRDefault="005E56B4" w:rsidP="00BB592C">
            <w:pPr>
              <w:rPr>
                <w:rFonts w:ascii="Sylfaen" w:hAnsi="Sylfaen"/>
                <w:lang w:val="ka-GE"/>
              </w:rPr>
            </w:pPr>
            <w:r>
              <w:rPr>
                <w:rFonts w:ascii="Sylfaen" w:hAnsi="Sylfaen"/>
                <w:lang w:val="ka-GE"/>
              </w:rPr>
              <w:t xml:space="preserve">იზონიაზიდი აინჰიბირებს </w:t>
            </w:r>
            <w:r w:rsidR="00BB592C">
              <w:rPr>
                <w:rFonts w:ascii="Sylfaen" w:hAnsi="Sylfaen"/>
                <w:lang w:val="ka-GE"/>
              </w:rPr>
              <w:t xml:space="preserve">მეტაბოლიზმს და ზრდის სისხლში მედიკამენტის დონეს </w:t>
            </w:r>
          </w:p>
        </w:tc>
        <w:tc>
          <w:tcPr>
            <w:tcW w:w="2394" w:type="dxa"/>
            <w:shd w:val="clear" w:color="auto" w:fill="C6D9F1" w:themeFill="text2" w:themeFillTint="33"/>
          </w:tcPr>
          <w:p w:rsidR="00F44964" w:rsidRDefault="00BB592C" w:rsidP="00BB592C">
            <w:pPr>
              <w:rPr>
                <w:rFonts w:ascii="Sylfaen" w:hAnsi="Sylfaen"/>
                <w:lang w:val="ka-GE"/>
              </w:rPr>
            </w:pPr>
            <w:r>
              <w:rPr>
                <w:rFonts w:ascii="Sylfaen" w:hAnsi="Sylfaen"/>
                <w:lang w:val="ka-GE"/>
              </w:rPr>
              <w:t>რიფამპიცინის ჯგუფის მედიკამენტები აძლიერებენ მეტაბოლიზმს და ამცირებენ სისხლში მედიკამენტის დონეს</w:t>
            </w:r>
          </w:p>
        </w:tc>
      </w:tr>
      <w:tr w:rsidR="00CD7042" w:rsidTr="00F44964">
        <w:tc>
          <w:tcPr>
            <w:tcW w:w="2394" w:type="dxa"/>
          </w:tcPr>
          <w:p w:rsidR="00F44964" w:rsidRDefault="00BB592C" w:rsidP="00CD7042">
            <w:pPr>
              <w:rPr>
                <w:rFonts w:ascii="Sylfaen" w:hAnsi="Sylfaen"/>
                <w:lang w:val="ka-GE"/>
              </w:rPr>
            </w:pPr>
            <w:r>
              <w:rPr>
                <w:rFonts w:ascii="Sylfaen" w:hAnsi="Sylfaen"/>
                <w:lang w:val="ka-GE"/>
              </w:rPr>
              <w:lastRenderedPageBreak/>
              <w:t>ანტიარითმიული მედიკამენტები</w:t>
            </w:r>
          </w:p>
        </w:tc>
        <w:tc>
          <w:tcPr>
            <w:tcW w:w="2394" w:type="dxa"/>
          </w:tcPr>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დიზოპირამიდი/</w:t>
            </w:r>
          </w:p>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მექსილეტინი/</w:t>
            </w:r>
          </w:p>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ქუინიდინი/</w:t>
            </w:r>
          </w:p>
          <w:p w:rsidR="00F44964" w:rsidRP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ტოკაინიდი</w: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7696" behindDoc="0" locked="0" layoutInCell="1" allowOverlap="1">
                      <wp:simplePos x="0" y="0"/>
                      <wp:positionH relativeFrom="column">
                        <wp:posOffset>544195</wp:posOffset>
                      </wp:positionH>
                      <wp:positionV relativeFrom="paragraph">
                        <wp:posOffset>254635</wp:posOffset>
                      </wp:positionV>
                      <wp:extent cx="183515" cy="252095"/>
                      <wp:effectExtent l="22225" t="11430" r="22860" b="12700"/>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2B95" id="AutoShape 81" o:spid="_x0000_s1026" type="#_x0000_t67" style="position:absolute;margin-left:42.85pt;margin-top:20.05pt;width:14.45pt;height:19.8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" fillcolor="#c6d9f1 [671]">
                      <v:textbox style="layout-flow:vertical-ideographic"/>
                    </v:shape>
                  </w:pict>
                </mc:Fallback>
              </mc:AlternateConten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254635</wp:posOffset>
                      </wp:positionV>
                      <wp:extent cx="178435" cy="261620"/>
                      <wp:effectExtent l="19685" t="11430" r="20955" b="12700"/>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A53B" id="AutoShape 61" o:spid="_x0000_s1026" type="#_x0000_t67" style="position:absolute;margin-left:47.45pt;margin-top:20.05pt;width:14.0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" fillcolor="#c6d9f1 [671]">
                      <v:textbox style="layout-flow:vertical-ideographic"/>
                    </v:shape>
                  </w:pict>
                </mc:Fallback>
              </mc:AlternateContent>
            </w:r>
          </w:p>
        </w:tc>
      </w:tr>
      <w:tr w:rsidR="00CD7042" w:rsidTr="00F44964">
        <w:tc>
          <w:tcPr>
            <w:tcW w:w="2394" w:type="dxa"/>
          </w:tcPr>
          <w:p w:rsidR="00F44964" w:rsidRDefault="00BB592C" w:rsidP="00CD7042">
            <w:pPr>
              <w:rPr>
                <w:rFonts w:ascii="Sylfaen" w:hAnsi="Sylfaen"/>
                <w:lang w:val="ka-GE"/>
              </w:rPr>
            </w:pPr>
            <w:r>
              <w:rPr>
                <w:rFonts w:ascii="Sylfaen" w:hAnsi="Sylfaen"/>
                <w:lang w:val="ka-GE"/>
              </w:rPr>
              <w:t>ანტიბიოტიკები</w:t>
            </w:r>
          </w:p>
        </w:tc>
        <w:tc>
          <w:tcPr>
            <w:tcW w:w="2394" w:type="dxa"/>
          </w:tcPr>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ქლორამფენიკოლი/</w:t>
            </w:r>
          </w:p>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კლარითრომიცინი/</w:t>
            </w:r>
          </w:p>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დაფსონი/</w:t>
            </w:r>
          </w:p>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დოქსიციკლინი/</w:t>
            </w:r>
          </w:p>
          <w:p w:rsidR="00F44964" w:rsidRPr="00CD7042" w:rsidRDefault="00CD7042" w:rsidP="00CD7042">
            <w:pPr>
              <w:rPr>
                <w:rFonts w:ascii="Sylfaen" w:hAnsi="Sylfaen"/>
                <w:lang w:val="ka-GE"/>
              </w:rPr>
            </w:pPr>
            <w:r>
              <w:rPr>
                <w:rFonts w:ascii="Sylfaen" w:eastAsiaTheme="minorEastAsia" w:hAnsi="Sylfaen" w:cstheme="minorBidi"/>
                <w:color w:val="242021"/>
                <w:sz w:val="22"/>
                <w:szCs w:val="22"/>
                <w:lang w:val="ka-GE"/>
              </w:rPr>
              <w:t>ფთორქინოლონები</w:t>
            </w:r>
          </w:p>
        </w:tc>
        <w:tc>
          <w:tcPr>
            <w:tcW w:w="2394" w:type="dxa"/>
          </w:tcPr>
          <w:p w:rsidR="00F44964" w:rsidRDefault="00F44964" w:rsidP="00BB592C">
            <w:pPr>
              <w:rPr>
                <w:rFonts w:ascii="Sylfaen" w:hAnsi="Sylfaen"/>
                <w:lang w:val="ka-GE"/>
              </w:rPr>
            </w:pP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1312" behindDoc="0" locked="0" layoutInCell="1" allowOverlap="1">
                      <wp:simplePos x="0" y="0"/>
                      <wp:positionH relativeFrom="column">
                        <wp:posOffset>602615</wp:posOffset>
                      </wp:positionH>
                      <wp:positionV relativeFrom="paragraph">
                        <wp:posOffset>789940</wp:posOffset>
                      </wp:positionV>
                      <wp:extent cx="178435" cy="252095"/>
                      <wp:effectExtent l="29210" t="12700" r="20955" b="1143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52095"/>
                              </a:xfrm>
                              <a:prstGeom prst="downArrow">
                                <a:avLst>
                                  <a:gd name="adj1" fmla="val 50000"/>
                                  <a:gd name="adj2" fmla="val 35320"/>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4BD7" id="AutoShape 63" o:spid="_x0000_s1026" type="#_x0000_t67" style="position:absolute;margin-left:47.45pt;margin-top:62.2pt;width:14.0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" fillcolor="#c6d9f1 [671]">
                      <v:textbox style="layout-flow:vertical-ideographic"/>
                    </v:shape>
                  </w:pict>
                </mc:Fallback>
              </mc:AlternateContent>
            </w:r>
            <w:r>
              <w:rPr>
                <w:rFonts w:ascii="Sylfaen" w:hAnsi="Sylfaen"/>
                <w:noProof/>
              </w:rPr>
              <mc:AlternateContent>
                <mc:Choice Requires="wps">
                  <w:drawing>
                    <wp:anchor distT="0" distB="0" distL="114300" distR="114300" simplePos="0" relativeHeight="251660288" behindDoc="0" locked="0" layoutInCell="1" allowOverlap="1">
                      <wp:simplePos x="0" y="0"/>
                      <wp:positionH relativeFrom="column">
                        <wp:posOffset>602615</wp:posOffset>
                      </wp:positionH>
                      <wp:positionV relativeFrom="paragraph">
                        <wp:posOffset>275590</wp:posOffset>
                      </wp:positionV>
                      <wp:extent cx="178435" cy="261620"/>
                      <wp:effectExtent l="19685" t="12700" r="20955" b="11430"/>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BED2" id="AutoShape 62" o:spid="_x0000_s1026" type="#_x0000_t67" style="position:absolute;margin-left:47.45pt;margin-top:21.7pt;width:14.0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" fillcolor="#c6d9f1 [671]">
                      <v:textbox style="layout-flow:vertical-ideographic"/>
                    </v:shape>
                  </w:pict>
                </mc:Fallback>
              </mc:AlternateContent>
            </w:r>
          </w:p>
        </w:tc>
      </w:tr>
      <w:tr w:rsidR="00CD7042" w:rsidTr="00F44964">
        <w:tc>
          <w:tcPr>
            <w:tcW w:w="2394" w:type="dxa"/>
          </w:tcPr>
          <w:p w:rsidR="00F44964" w:rsidRDefault="00BB592C" w:rsidP="00CD7042">
            <w:pPr>
              <w:rPr>
                <w:rFonts w:ascii="Sylfaen" w:hAnsi="Sylfaen"/>
                <w:lang w:val="ka-GE"/>
              </w:rPr>
            </w:pPr>
            <w:r>
              <w:rPr>
                <w:rFonts w:ascii="Sylfaen" w:hAnsi="Sylfaen"/>
                <w:lang w:val="ka-GE"/>
              </w:rPr>
              <w:t>ანტიკოაგულანტები</w:t>
            </w:r>
          </w:p>
        </w:tc>
        <w:tc>
          <w:tcPr>
            <w:tcW w:w="2394" w:type="dxa"/>
          </w:tcPr>
          <w:p w:rsidR="00F44964" w:rsidRDefault="00A110D7" w:rsidP="00BB592C">
            <w:pPr>
              <w:rPr>
                <w:rFonts w:ascii="Sylfaen" w:hAnsi="Sylfaen"/>
                <w:lang w:val="ka-GE"/>
              </w:rPr>
            </w:pPr>
            <w:r>
              <w:rPr>
                <w:rFonts w:ascii="Sylfaen" w:hAnsi="Sylfaen"/>
                <w:lang w:val="ka-GE"/>
              </w:rPr>
              <w:t>ვარფარინი</w:t>
            </w:r>
          </w:p>
        </w:tc>
        <w:tc>
          <w:tcPr>
            <w:tcW w:w="2394" w:type="dxa"/>
          </w:tcPr>
          <w:p w:rsidR="00F44964" w:rsidRDefault="00F44964" w:rsidP="00BB592C">
            <w:pPr>
              <w:rPr>
                <w:rFonts w:ascii="Sylfaen" w:hAnsi="Sylfaen"/>
                <w:lang w:val="ka-GE"/>
              </w:rPr>
            </w:pPr>
          </w:p>
        </w:tc>
        <w:tc>
          <w:tcPr>
            <w:tcW w:w="2394" w:type="dxa"/>
          </w:tcPr>
          <w:p w:rsidR="00F44964" w:rsidRDefault="00F44964" w:rsidP="00BB592C">
            <w:pPr>
              <w:rPr>
                <w:rFonts w:ascii="Sylfaen" w:hAnsi="Sylfaen"/>
                <w:lang w:val="ka-GE"/>
              </w:rPr>
            </w:pPr>
          </w:p>
        </w:tc>
      </w:tr>
      <w:tr w:rsidR="00CD7042" w:rsidTr="00F44964">
        <w:tc>
          <w:tcPr>
            <w:tcW w:w="2394" w:type="dxa"/>
          </w:tcPr>
          <w:p w:rsidR="00F44964" w:rsidRDefault="00BB592C" w:rsidP="00CD7042">
            <w:pPr>
              <w:rPr>
                <w:rFonts w:ascii="Sylfaen" w:hAnsi="Sylfaen"/>
                <w:lang w:val="ka-GE"/>
              </w:rPr>
            </w:pPr>
            <w:r>
              <w:rPr>
                <w:rFonts w:ascii="Sylfaen" w:hAnsi="Sylfaen"/>
                <w:lang w:val="ka-GE"/>
              </w:rPr>
              <w:t>ანტიკონვულსანტები</w:t>
            </w:r>
          </w:p>
        </w:tc>
        <w:tc>
          <w:tcPr>
            <w:tcW w:w="2394" w:type="dxa"/>
          </w:tcPr>
          <w:p w:rsidR="00F44964" w:rsidRDefault="00A110D7" w:rsidP="00BB592C">
            <w:pPr>
              <w:rPr>
                <w:rFonts w:ascii="Sylfaen" w:hAnsi="Sylfaen"/>
                <w:lang w:val="ka-GE"/>
              </w:rPr>
            </w:pPr>
            <w:r>
              <w:rPr>
                <w:rFonts w:ascii="Sylfaen" w:hAnsi="Sylfaen"/>
                <w:lang w:val="ka-GE"/>
              </w:rPr>
              <w:t>ფენიტოინი</w:t>
            </w:r>
          </w:p>
        </w:tc>
        <w:tc>
          <w:tcPr>
            <w:tcW w:w="2394" w:type="dxa"/>
          </w:tcPr>
          <w:p w:rsidR="00F44964" w:rsidRPr="007E2F75" w:rsidRDefault="00D53076" w:rsidP="00DF69FB">
            <w:pPr>
              <w:jc w:val="center"/>
              <w:rPr>
                <w:rFonts w:ascii="Sylfaen" w:eastAsiaTheme="minorEastAsia" w:hAnsi="Sylfaen" w:cstheme="minorBidi"/>
                <w:color w:val="242021"/>
                <w:sz w:val="22"/>
                <w:szCs w:val="22"/>
                <w:lang w:val="ka-GE"/>
              </w:rPr>
            </w:pPr>
            <w:r>
              <w:rPr>
                <w:rFonts w:ascii="Sylfaen" w:hAnsi="Sylfaen"/>
                <w:noProof/>
              </w:rPr>
              <mc:AlternateContent>
                <mc:Choice Requires="wps">
                  <w:drawing>
                    <wp:anchor distT="0" distB="0" distL="114300" distR="114300" simplePos="0" relativeHeight="251680768" behindDoc="0" locked="0" layoutInCell="1" allowOverlap="1">
                      <wp:simplePos x="0" y="0"/>
                      <wp:positionH relativeFrom="column">
                        <wp:posOffset>22860</wp:posOffset>
                      </wp:positionH>
                      <wp:positionV relativeFrom="paragraph">
                        <wp:posOffset>114935</wp:posOffset>
                      </wp:positionV>
                      <wp:extent cx="183515" cy="252095"/>
                      <wp:effectExtent l="24765" t="18415" r="20320" b="5715"/>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334A" id="AutoShape 85" o:spid="_x0000_s1026" type="#_x0000_t67" style="position:absolute;margin-left:1.8pt;margin-top:9.05pt;width:14.45pt;height:19.8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" fillcolor="#c6d9f1 [671]">
                      <v:textbox style="layout-flow:vertical-ideographic"/>
                    </v:shape>
                  </w:pict>
                </mc:Fallback>
              </mc:AlternateContent>
            </w:r>
            <w:r w:rsidR="00767770">
              <w:rPr>
                <w:rFonts w:ascii="Sylfaen" w:hAnsi="Sylfaen"/>
                <w:lang w:val="ka-GE"/>
              </w:rPr>
              <w:t>ფენიტოინი, კ</w:t>
            </w:r>
            <w:r w:rsidR="007E2F75">
              <w:rPr>
                <w:rFonts w:ascii="Sylfaen" w:eastAsiaTheme="minorEastAsia" w:hAnsi="Sylfaen" w:cstheme="minorBidi"/>
                <w:color w:val="242021"/>
                <w:sz w:val="22"/>
                <w:szCs w:val="22"/>
                <w:lang w:val="ka-GE"/>
              </w:rPr>
              <w:t>ა</w:t>
            </w:r>
            <w:r w:rsidR="00767770">
              <w:rPr>
                <w:rFonts w:ascii="Sylfaen" w:hAnsi="Sylfaen"/>
                <w:lang w:val="ka-GE"/>
              </w:rPr>
              <w:t>რბ</w:t>
            </w:r>
            <w:r w:rsidR="007E2F75">
              <w:rPr>
                <w:rFonts w:ascii="Sylfaen" w:eastAsiaTheme="minorEastAsia" w:hAnsi="Sylfaen" w:cstheme="minorBidi"/>
                <w:color w:val="242021"/>
                <w:sz w:val="22"/>
                <w:szCs w:val="22"/>
                <w:lang w:val="ka-GE"/>
              </w:rPr>
              <w:t>ა</w:t>
            </w:r>
            <w:r w:rsidR="00767770">
              <w:rPr>
                <w:rFonts w:ascii="Sylfaen" w:hAnsi="Sylfaen"/>
                <w:lang w:val="ka-GE"/>
              </w:rPr>
              <w:t xml:space="preserve">ზეპინი, </w:t>
            </w:r>
            <w:r w:rsidR="007E2F75">
              <w:rPr>
                <w:rFonts w:ascii="Sylfaen" w:hAnsi="Sylfaen"/>
                <w:lang w:val="ka-GE"/>
              </w:rPr>
              <w:t>პრიმიდონი</w:t>
            </w:r>
          </w:p>
        </w:tc>
        <w:tc>
          <w:tcPr>
            <w:tcW w:w="2394" w:type="dxa"/>
          </w:tcPr>
          <w:p w:rsidR="00F44964" w:rsidRDefault="00F44964" w:rsidP="00BB592C">
            <w:pPr>
              <w:rPr>
                <w:rFonts w:ascii="Sylfaen" w:hAnsi="Sylfaen"/>
                <w:lang w:val="ka-GE"/>
              </w:rPr>
            </w:pPr>
          </w:p>
        </w:tc>
      </w:tr>
      <w:tr w:rsidR="00CD7042" w:rsidTr="00F44964">
        <w:tc>
          <w:tcPr>
            <w:tcW w:w="2394" w:type="dxa"/>
          </w:tcPr>
          <w:p w:rsidR="00F44964" w:rsidRDefault="00BB592C" w:rsidP="00CD7042">
            <w:pPr>
              <w:rPr>
                <w:rFonts w:ascii="Sylfaen" w:hAnsi="Sylfaen"/>
                <w:lang w:val="ka-GE"/>
              </w:rPr>
            </w:pPr>
            <w:r>
              <w:rPr>
                <w:rFonts w:ascii="Sylfaen" w:hAnsi="Sylfaen"/>
                <w:lang w:val="ka-GE"/>
              </w:rPr>
              <w:t>ანტიდეპრესანტები</w:t>
            </w:r>
          </w:p>
        </w:tc>
        <w:tc>
          <w:tcPr>
            <w:tcW w:w="2394" w:type="dxa"/>
          </w:tcPr>
          <w:p w:rsidR="00A110D7" w:rsidRDefault="00A110D7" w:rsidP="00BB592C">
            <w:pPr>
              <w:rPr>
                <w:rFonts w:ascii="Sylfaen" w:hAnsi="Sylfaen"/>
                <w:lang w:val="ka-GE"/>
              </w:rPr>
            </w:pPr>
            <w:r>
              <w:rPr>
                <w:rFonts w:ascii="Sylfaen" w:hAnsi="Sylfaen"/>
                <w:lang w:val="ka-GE"/>
              </w:rPr>
              <w:t>ამიტრიპტილინი/</w:t>
            </w:r>
          </w:p>
          <w:p w:rsidR="00F44964" w:rsidRDefault="00A110D7" w:rsidP="00BB592C">
            <w:pPr>
              <w:rPr>
                <w:rFonts w:ascii="Sylfaen" w:hAnsi="Sylfaen"/>
                <w:lang w:val="ka-GE"/>
              </w:rPr>
            </w:pPr>
            <w:r>
              <w:rPr>
                <w:rFonts w:ascii="Sylfaen" w:hAnsi="Sylfaen"/>
                <w:lang w:val="ka-GE"/>
              </w:rPr>
              <w:t>ნორტრიპტილინი</w:t>
            </w:r>
          </w:p>
        </w:tc>
        <w:tc>
          <w:tcPr>
            <w:tcW w:w="2394" w:type="dxa"/>
          </w:tcPr>
          <w:p w:rsidR="00F44964" w:rsidRPr="00DF69FB" w:rsidRDefault="00D53076" w:rsidP="00DF69FB">
            <w:pPr>
              <w:jc w:val="center"/>
              <w:rPr>
                <w:rFonts w:ascii="Sylfaen" w:hAnsi="Sylfaen"/>
                <w:lang w:val="ka-GE"/>
              </w:rPr>
            </w:pPr>
            <w:r>
              <w:rPr>
                <w:rFonts w:ascii="Sylfaen" w:hAnsi="Sylfaen"/>
                <w:noProof/>
                <w:color w:val="242021"/>
              </w:rPr>
              <mc:AlternateContent>
                <mc:Choice Requires="wps">
                  <w:drawing>
                    <wp:anchor distT="0" distB="0" distL="114300" distR="114300" simplePos="0" relativeHeight="251679744" behindDoc="0" locked="0" layoutInCell="1" allowOverlap="1">
                      <wp:simplePos x="0" y="0"/>
                      <wp:positionH relativeFrom="column">
                        <wp:posOffset>53975</wp:posOffset>
                      </wp:positionH>
                      <wp:positionV relativeFrom="paragraph">
                        <wp:posOffset>309245</wp:posOffset>
                      </wp:positionV>
                      <wp:extent cx="183515" cy="252095"/>
                      <wp:effectExtent l="27305" t="13970" r="27305" b="10160"/>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604E" id="AutoShape 84" o:spid="_x0000_s1026" type="#_x0000_t67" style="position:absolute;margin-left:4.25pt;margin-top:24.35pt;width:14.45pt;height:19.8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" fillcolor="#c6d9f1 [671]">
                      <v:textbox style="layout-flow:vertical-ideographic"/>
                    </v:shape>
                  </w:pict>
                </mc:Fallback>
              </mc:AlternateContent>
            </w:r>
            <w:r w:rsidR="007E2F75" w:rsidRPr="007E2F75">
              <w:rPr>
                <w:rFonts w:ascii="Sylfaen" w:eastAsiaTheme="minorEastAsia" w:hAnsi="Sylfaen" w:cstheme="minorBidi"/>
                <w:color w:val="242021"/>
                <w:lang w:val="ka-GE"/>
              </w:rPr>
              <w:t>ზოგიერთი</w:t>
            </w:r>
            <w:r w:rsidR="00767770" w:rsidRPr="007E2F75">
              <w:rPr>
                <w:rFonts w:ascii="Sylfaen" w:eastAsiaTheme="minorEastAsia" w:hAnsi="Sylfaen" w:cstheme="minorBidi"/>
                <w:color w:val="242021"/>
              </w:rPr>
              <w:t xml:space="preserve"> SSRI</w:t>
            </w:r>
            <w:r w:rsidR="00767770" w:rsidRPr="007E2F75">
              <w:rPr>
                <w:rFonts w:ascii="Sylfaen" w:eastAsiaTheme="minorEastAsia" w:hAnsi="Sylfaen" w:cstheme="minorBidi"/>
                <w:color w:val="242021"/>
              </w:rPr>
              <w:br/>
              <w:t>(</w:t>
            </w:r>
            <w:r w:rsidR="00DF69FB">
              <w:rPr>
                <w:rFonts w:ascii="Sylfaen" w:eastAsiaTheme="minorEastAsia" w:hAnsi="Sylfaen" w:cstheme="minorBidi"/>
                <w:color w:val="242021"/>
                <w:lang w:val="ka-GE"/>
              </w:rPr>
              <w:t>სელექტორული სეროტონინის უკუმიტაცების ინჰიბიტორი)</w: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2336" behindDoc="0" locked="0" layoutInCell="1" allowOverlap="1">
                      <wp:simplePos x="0" y="0"/>
                      <wp:positionH relativeFrom="column">
                        <wp:posOffset>602615</wp:posOffset>
                      </wp:positionH>
                      <wp:positionV relativeFrom="paragraph">
                        <wp:posOffset>47625</wp:posOffset>
                      </wp:positionV>
                      <wp:extent cx="178435" cy="261620"/>
                      <wp:effectExtent l="19685" t="9525" r="20955" b="14605"/>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18C5" id="AutoShape 65" o:spid="_x0000_s1026" type="#_x0000_t67" style="position:absolute;margin-left:47.45pt;margin-top:3.75pt;width:14.0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" fillcolor="#c6d9f1 [671]">
                      <v:textbox style="layout-flow:vertical-ideographic"/>
                    </v:shape>
                  </w:pict>
                </mc:Fallback>
              </mc:AlternateContent>
            </w:r>
          </w:p>
        </w:tc>
      </w:tr>
      <w:tr w:rsidR="00CD7042" w:rsidTr="00F44964">
        <w:tc>
          <w:tcPr>
            <w:tcW w:w="2394" w:type="dxa"/>
          </w:tcPr>
          <w:p w:rsidR="00F44964" w:rsidRDefault="00BB592C" w:rsidP="00CD7042">
            <w:pPr>
              <w:rPr>
                <w:rFonts w:ascii="Sylfaen" w:hAnsi="Sylfaen"/>
                <w:lang w:val="ka-GE"/>
              </w:rPr>
            </w:pPr>
            <w:r>
              <w:rPr>
                <w:rFonts w:ascii="Sylfaen" w:hAnsi="Sylfaen"/>
                <w:lang w:val="ka-GE"/>
              </w:rPr>
              <w:t>მალარიის საწინააღმდეგო მედიკამენტები</w:t>
            </w:r>
          </w:p>
        </w:tc>
        <w:tc>
          <w:tcPr>
            <w:tcW w:w="2394" w:type="dxa"/>
          </w:tcPr>
          <w:p w:rsidR="00F44964" w:rsidRDefault="00F44964" w:rsidP="00BB592C">
            <w:pPr>
              <w:rPr>
                <w:rFonts w:ascii="Sylfaen" w:hAnsi="Sylfaen"/>
                <w:lang w:val="ka-GE"/>
              </w:rPr>
            </w:pPr>
          </w:p>
        </w:tc>
        <w:tc>
          <w:tcPr>
            <w:tcW w:w="2394" w:type="dxa"/>
          </w:tcPr>
          <w:p w:rsidR="00F44964" w:rsidRDefault="00D53076" w:rsidP="00DF69FB">
            <w:pPr>
              <w:jc w:val="center"/>
              <w:rPr>
                <w:rFonts w:ascii="Sylfaen" w:hAnsi="Sylfaen"/>
                <w:lang w:val="ka-GE"/>
              </w:rPr>
            </w:pPr>
            <w:r>
              <w:rPr>
                <w:rFonts w:ascii="Sylfaen" w:hAnsi="Sylfaen"/>
                <w:noProof/>
              </w:rPr>
              <mc:AlternateContent>
                <mc:Choice Requires="wps">
                  <w:drawing>
                    <wp:anchor distT="0" distB="0" distL="114300" distR="114300" simplePos="0" relativeHeight="251678720" behindDoc="0" locked="0" layoutInCell="1" allowOverlap="1">
                      <wp:simplePos x="0" y="0"/>
                      <wp:positionH relativeFrom="column">
                        <wp:posOffset>53975</wp:posOffset>
                      </wp:positionH>
                      <wp:positionV relativeFrom="paragraph">
                        <wp:posOffset>29845</wp:posOffset>
                      </wp:positionV>
                      <wp:extent cx="183515" cy="252095"/>
                      <wp:effectExtent l="27305" t="14605" r="27305" b="9525"/>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E8C4" id="AutoShape 83" o:spid="_x0000_s1026" type="#_x0000_t67" style="position:absolute;margin-left:4.25pt;margin-top:2.35pt;width:14.45pt;height:19.8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" fillcolor="#c6d9f1 [671]">
                      <v:textbox style="layout-flow:vertical-ideographic"/>
                    </v:shape>
                  </w:pict>
                </mc:Fallback>
              </mc:AlternateContent>
            </w:r>
            <w:r w:rsidR="00A110D7">
              <w:rPr>
                <w:rFonts w:ascii="Sylfaen" w:hAnsi="Sylfaen"/>
                <w:lang w:val="ka-GE"/>
              </w:rPr>
              <w:t>ჰალოფანტრინი</w:t>
            </w:r>
          </w:p>
        </w:tc>
        <w:tc>
          <w:tcPr>
            <w:tcW w:w="2394" w:type="dxa"/>
          </w:tcPr>
          <w:p w:rsidR="00CD7042"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3360" behindDoc="0" locked="0" layoutInCell="1" allowOverlap="1">
                      <wp:simplePos x="0" y="0"/>
                      <wp:positionH relativeFrom="column">
                        <wp:posOffset>602615</wp:posOffset>
                      </wp:positionH>
                      <wp:positionV relativeFrom="paragraph">
                        <wp:posOffset>158115</wp:posOffset>
                      </wp:positionV>
                      <wp:extent cx="178435" cy="261620"/>
                      <wp:effectExtent l="19685" t="9525" r="20955" b="14605"/>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C61D" id="AutoShape 66" o:spid="_x0000_s1026" type="#_x0000_t67" style="position:absolute;margin-left:47.45pt;margin-top:12.45pt;width:14.0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" fillcolor="#c6d9f1 [671]">
                      <v:textbox style="layout-flow:vertical-ideographic"/>
                    </v:shape>
                  </w:pict>
                </mc:Fallback>
              </mc:AlternateContent>
            </w:r>
          </w:p>
          <w:p w:rsidR="00F44964" w:rsidRDefault="00CD7042" w:rsidP="00BB592C">
            <w:pPr>
              <w:rPr>
                <w:rFonts w:ascii="Sylfaen" w:hAnsi="Sylfaen"/>
                <w:lang w:val="ka-GE"/>
              </w:rPr>
            </w:pPr>
            <w:r>
              <w:rPr>
                <w:rFonts w:ascii="Sylfaen" w:hAnsi="Sylfaen"/>
                <w:lang w:val="ka-GE"/>
              </w:rPr>
              <w:t>ქუინინი</w:t>
            </w:r>
          </w:p>
        </w:tc>
      </w:tr>
      <w:tr w:rsidR="00CD7042" w:rsidRPr="00CD7042" w:rsidTr="00F44964">
        <w:tc>
          <w:tcPr>
            <w:tcW w:w="2394" w:type="dxa"/>
          </w:tcPr>
          <w:p w:rsidR="00F44964" w:rsidRDefault="00F66350" w:rsidP="00CD7042">
            <w:pPr>
              <w:rPr>
                <w:rFonts w:ascii="Sylfaen" w:hAnsi="Sylfaen"/>
                <w:lang w:val="ka-GE"/>
              </w:rPr>
            </w:pPr>
            <w:r>
              <w:rPr>
                <w:rFonts w:ascii="Sylfaen" w:hAnsi="Sylfaen"/>
                <w:lang w:val="ka-GE"/>
              </w:rPr>
              <w:t xml:space="preserve">ფსიქოზის საწინააღდეგო მედიკამენტები </w:t>
            </w:r>
          </w:p>
        </w:tc>
        <w:tc>
          <w:tcPr>
            <w:tcW w:w="2394" w:type="dxa"/>
          </w:tcPr>
          <w:p w:rsidR="00F44964" w:rsidRDefault="00A110D7" w:rsidP="00BB592C">
            <w:pPr>
              <w:rPr>
                <w:rFonts w:ascii="Sylfaen" w:hAnsi="Sylfaen"/>
                <w:lang w:val="ka-GE"/>
              </w:rPr>
            </w:pPr>
            <w:r>
              <w:rPr>
                <w:rFonts w:ascii="Sylfaen" w:hAnsi="Sylfaen"/>
                <w:lang w:val="ka-GE"/>
              </w:rPr>
              <w:t>ჰალოპერიდოლი</w: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81792" behindDoc="0" locked="0" layoutInCell="1" allowOverlap="1">
                      <wp:simplePos x="0" y="0"/>
                      <wp:positionH relativeFrom="column">
                        <wp:posOffset>575310</wp:posOffset>
                      </wp:positionH>
                      <wp:positionV relativeFrom="paragraph">
                        <wp:posOffset>122555</wp:posOffset>
                      </wp:positionV>
                      <wp:extent cx="183515" cy="252095"/>
                      <wp:effectExtent l="24765" t="15875" r="20320" b="8255"/>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2AB1" id="AutoShape 86" o:spid="_x0000_s1026" type="#_x0000_t67" style="position:absolute;margin-left:45.3pt;margin-top:9.65pt;width:14.45pt;height:19.8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" fillcolor="#c6d9f1 [671]">
                      <v:textbox style="layout-flow:vertical-ideographic"/>
                    </v:shape>
                  </w:pict>
                </mc:Fallback>
              </mc:AlternateContent>
            </w:r>
          </w:p>
        </w:tc>
        <w:tc>
          <w:tcPr>
            <w:tcW w:w="2394" w:type="dxa"/>
          </w:tcPr>
          <w:p w:rsidR="00F44964" w:rsidRDefault="00D53076" w:rsidP="00CD7042">
            <w:pPr>
              <w:rPr>
                <w:rFonts w:ascii="Sylfaen" w:hAnsi="Sylfaen"/>
                <w:lang w:val="ka-GE"/>
              </w:rPr>
            </w:pPr>
            <w:r>
              <w:rPr>
                <w:rFonts w:ascii="Sylfaen" w:hAnsi="Sylfaen"/>
                <w:noProof/>
              </w:rPr>
              <mc:AlternateContent>
                <mc:Choice Requires="wps">
                  <w:drawing>
                    <wp:anchor distT="0" distB="0" distL="114300" distR="114300" simplePos="0" relativeHeight="251664384" behindDoc="0" locked="0" layoutInCell="1" allowOverlap="1">
                      <wp:simplePos x="0" y="0"/>
                      <wp:positionH relativeFrom="column">
                        <wp:posOffset>602615</wp:posOffset>
                      </wp:positionH>
                      <wp:positionV relativeFrom="paragraph">
                        <wp:posOffset>113030</wp:posOffset>
                      </wp:positionV>
                      <wp:extent cx="178435" cy="261620"/>
                      <wp:effectExtent l="19685" t="6350" r="20955" b="1778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E876" id="AutoShape 67" o:spid="_x0000_s1026" type="#_x0000_t67" style="position:absolute;margin-left:47.45pt;margin-top:8.9pt;width:14.0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" fillcolor="#c6d9f1 [671]">
                      <v:textbox style="layout-flow:vertical-ideographic"/>
                    </v:shape>
                  </w:pict>
                </mc:Fallback>
              </mc:AlternateContent>
            </w:r>
            <w:r w:rsidR="00CD7042">
              <w:rPr>
                <w:rFonts w:ascii="Sylfaen" w:eastAsiaTheme="minorEastAsia" w:hAnsi="Sylfaen" w:cstheme="minorBidi"/>
                <w:color w:val="242021"/>
                <w:sz w:val="22"/>
                <w:szCs w:val="22"/>
                <w:lang w:val="ka-GE"/>
              </w:rPr>
              <w:t xml:space="preserve"> </w:t>
            </w:r>
          </w:p>
        </w:tc>
      </w:tr>
      <w:tr w:rsidR="00CD7042" w:rsidTr="00F44964">
        <w:tc>
          <w:tcPr>
            <w:tcW w:w="2394" w:type="dxa"/>
          </w:tcPr>
          <w:p w:rsidR="00F44964" w:rsidRDefault="00F66350" w:rsidP="00CD7042">
            <w:pPr>
              <w:rPr>
                <w:rFonts w:ascii="Sylfaen" w:hAnsi="Sylfaen"/>
                <w:lang w:val="ka-GE"/>
              </w:rPr>
            </w:pPr>
            <w:r>
              <w:rPr>
                <w:rFonts w:ascii="Sylfaen" w:hAnsi="Sylfaen"/>
                <w:lang w:val="ka-GE"/>
              </w:rPr>
              <w:t xml:space="preserve"> ანტივირუსული მედიკამენტები</w:t>
            </w:r>
          </w:p>
        </w:tc>
        <w:tc>
          <w:tcPr>
            <w:tcW w:w="2394" w:type="dxa"/>
          </w:tcPr>
          <w:p w:rsidR="00F44964" w:rsidRDefault="00F44964" w:rsidP="00BB592C">
            <w:pPr>
              <w:rPr>
                <w:rFonts w:ascii="Sylfaen" w:hAnsi="Sylfaen"/>
                <w:lang w:val="ka-GE"/>
              </w:rPr>
            </w:pPr>
          </w:p>
        </w:tc>
        <w:tc>
          <w:tcPr>
            <w:tcW w:w="2394" w:type="dxa"/>
          </w:tcPr>
          <w:p w:rsidR="00767770" w:rsidRDefault="00D53076" w:rsidP="00DF69FB">
            <w:pPr>
              <w:jc w:val="center"/>
              <w:rPr>
                <w:rFonts w:ascii="Sylfaen" w:hAnsi="Sylfaen"/>
                <w:lang w:val="ka-GE"/>
              </w:rPr>
            </w:pPr>
            <w:r>
              <w:rPr>
                <w:rFonts w:ascii="Sylfaen" w:hAnsi="Sylfaen"/>
                <w:noProof/>
              </w:rPr>
              <mc:AlternateContent>
                <mc:Choice Requires="wps">
                  <w:drawing>
                    <wp:anchor distT="0" distB="0" distL="114300" distR="114300" simplePos="0" relativeHeight="251682816" behindDoc="0" locked="0" layoutInCell="1" allowOverlap="1">
                      <wp:simplePos x="0" y="0"/>
                      <wp:positionH relativeFrom="column">
                        <wp:posOffset>53975</wp:posOffset>
                      </wp:positionH>
                      <wp:positionV relativeFrom="paragraph">
                        <wp:posOffset>48260</wp:posOffset>
                      </wp:positionV>
                      <wp:extent cx="183515" cy="252095"/>
                      <wp:effectExtent l="27305" t="11430" r="27305" b="1270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C4B1" id="AutoShape 87" o:spid="_x0000_s1026" type="#_x0000_t67" style="position:absolute;margin-left:4.25pt;margin-top:3.8pt;width:14.45pt;height:19.8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" fillcolor="#c6d9f1 [671]">
                      <v:textbox style="layout-flow:vertical-ideographic"/>
                    </v:shape>
                  </w:pict>
                </mc:Fallback>
              </mc:AlternateContent>
            </w:r>
            <w:r w:rsidR="00767770">
              <w:rPr>
                <w:rFonts w:ascii="Sylfaen" w:hAnsi="Sylfaen"/>
                <w:lang w:val="ka-GE"/>
              </w:rPr>
              <w:t>რიტონავირი</w:t>
            </w:r>
          </w:p>
          <w:p w:rsidR="00767770" w:rsidRPr="00767770" w:rsidRDefault="00767770" w:rsidP="00DF69FB">
            <w:pPr>
              <w:jc w:val="center"/>
              <w:rPr>
                <w:rFonts w:ascii="Sylfaen" w:hAnsi="Sylfaen"/>
                <w:lang w:val="ka-GE"/>
              </w:rPr>
            </w:pPr>
            <w:r>
              <w:rPr>
                <w:rFonts w:ascii="Sylfaen" w:hAnsi="Sylfaen"/>
                <w:lang w:val="ka-GE"/>
              </w:rPr>
              <w:t>ე</w:t>
            </w:r>
            <w:r>
              <w:rPr>
                <w:rFonts w:ascii="Sylfaen" w:hAnsi="Sylfaen" w:cs="Sylfaen"/>
              </w:rPr>
              <w:t>ფ</w:t>
            </w:r>
            <w:r>
              <w:rPr>
                <w:rFonts w:ascii="Sylfaen" w:hAnsi="Sylfaen"/>
                <w:lang w:val="ka-GE"/>
              </w:rPr>
              <w:t>ავირენზი</w: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5408" behindDoc="0" locked="0" layoutInCell="1" allowOverlap="1">
                      <wp:simplePos x="0" y="0"/>
                      <wp:positionH relativeFrom="column">
                        <wp:posOffset>1136015</wp:posOffset>
                      </wp:positionH>
                      <wp:positionV relativeFrom="paragraph">
                        <wp:posOffset>165735</wp:posOffset>
                      </wp:positionV>
                      <wp:extent cx="178435" cy="261620"/>
                      <wp:effectExtent l="19685" t="5080" r="20955" b="19050"/>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25B2" id="AutoShape 68" o:spid="_x0000_s1026" type="#_x0000_t67" style="position:absolute;margin-left:89.45pt;margin-top:13.05pt;width:14.0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" fillcolor="#c6d9f1 [671]">
                      <v:textbox style="layout-flow:vertical-ideographic"/>
                    </v:shape>
                  </w:pict>
                </mc:Fallback>
              </mc:AlternateContent>
            </w:r>
            <w:r w:rsidR="00137E20" w:rsidRPr="00CD7042">
              <w:rPr>
                <w:rFonts w:ascii="SegoeUI-Light" w:eastAsiaTheme="minorEastAsia" w:hAnsi="SegoeUI-Light" w:cstheme="minorBidi"/>
                <w:color w:val="242021"/>
                <w:sz w:val="22"/>
                <w:szCs w:val="22"/>
                <w:lang w:val="ka-GE"/>
              </w:rPr>
              <w:t>PI, INSTI</w:t>
            </w:r>
            <w:r w:rsidR="00137E20" w:rsidRPr="00CD7042">
              <w:rPr>
                <w:rFonts w:ascii="SegoeUI-Light" w:eastAsiaTheme="minorEastAsia" w:hAnsi="SegoeUI-Light" w:cstheme="minorBidi"/>
                <w:color w:val="242021"/>
                <w:sz w:val="22"/>
                <w:szCs w:val="22"/>
                <w:lang w:val="ka-GE"/>
              </w:rPr>
              <w:br/>
            </w:r>
            <w:r w:rsidR="00137E20">
              <w:rPr>
                <w:rFonts w:ascii="Sylfaen" w:eastAsiaTheme="minorEastAsia" w:hAnsi="Sylfaen" w:cstheme="minorBidi"/>
                <w:color w:val="242021"/>
                <w:sz w:val="22"/>
                <w:szCs w:val="22"/>
                <w:lang w:val="ka-GE"/>
              </w:rPr>
              <w:t>ნევირაპინი რიფამპიცინთან</w:t>
            </w:r>
          </w:p>
        </w:tc>
      </w:tr>
      <w:tr w:rsidR="00CD7042" w:rsidTr="00F44964">
        <w:tc>
          <w:tcPr>
            <w:tcW w:w="2394" w:type="dxa"/>
          </w:tcPr>
          <w:p w:rsidR="00F44964" w:rsidRDefault="00F66350" w:rsidP="00CD7042">
            <w:pPr>
              <w:rPr>
                <w:rFonts w:ascii="Sylfaen" w:hAnsi="Sylfaen"/>
                <w:lang w:val="ka-GE"/>
              </w:rPr>
            </w:pPr>
            <w:r>
              <w:rPr>
                <w:rFonts w:ascii="Sylfaen" w:hAnsi="Sylfaen"/>
                <w:lang w:val="ka-GE"/>
              </w:rPr>
              <w:t>სოკოს საწინააღმდეგო მედიკამენტები</w:t>
            </w:r>
          </w:p>
        </w:tc>
        <w:tc>
          <w:tcPr>
            <w:tcW w:w="2394" w:type="dxa"/>
          </w:tcPr>
          <w:p w:rsidR="00F44964" w:rsidRDefault="00A110D7" w:rsidP="00BB592C">
            <w:pPr>
              <w:rPr>
                <w:rFonts w:ascii="Sylfaen" w:hAnsi="Sylfaen"/>
                <w:lang w:val="ka-GE"/>
              </w:rPr>
            </w:pPr>
            <w:r>
              <w:rPr>
                <w:rFonts w:ascii="Sylfaen" w:hAnsi="Sylfaen"/>
                <w:lang w:val="ka-GE"/>
              </w:rPr>
              <w:t>ფლუკონაზოლი/</w:t>
            </w:r>
          </w:p>
          <w:p w:rsidR="00A110D7" w:rsidRDefault="00A110D7" w:rsidP="00BB592C">
            <w:pPr>
              <w:rPr>
                <w:rFonts w:ascii="Sylfaen" w:hAnsi="Sylfaen"/>
                <w:lang w:val="ka-GE"/>
              </w:rPr>
            </w:pPr>
            <w:r>
              <w:rPr>
                <w:rFonts w:ascii="Sylfaen" w:hAnsi="Sylfaen"/>
                <w:lang w:val="ka-GE"/>
              </w:rPr>
              <w:t>იტრაკონაზოლი/</w:t>
            </w:r>
          </w:p>
          <w:p w:rsidR="00A110D7" w:rsidRDefault="00A110D7" w:rsidP="00BB592C">
            <w:pPr>
              <w:rPr>
                <w:rFonts w:ascii="Sylfaen" w:hAnsi="Sylfaen"/>
                <w:lang w:val="ka-GE"/>
              </w:rPr>
            </w:pPr>
            <w:r>
              <w:rPr>
                <w:rFonts w:ascii="Sylfaen" w:hAnsi="Sylfaen"/>
                <w:lang w:val="ka-GE"/>
              </w:rPr>
              <w:t>კეტოკონაზოლი</w: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83840" behindDoc="0" locked="0" layoutInCell="1" allowOverlap="1">
                      <wp:simplePos x="0" y="0"/>
                      <wp:positionH relativeFrom="column">
                        <wp:posOffset>575310</wp:posOffset>
                      </wp:positionH>
                      <wp:positionV relativeFrom="paragraph">
                        <wp:posOffset>67310</wp:posOffset>
                      </wp:positionV>
                      <wp:extent cx="183515" cy="252095"/>
                      <wp:effectExtent l="24765" t="12700" r="20320" b="11430"/>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B7E30" id="AutoShape 88" o:spid="_x0000_s1026" type="#_x0000_t67" style="position:absolute;margin-left:45.3pt;margin-top:5.3pt;width:14.45pt;height:19.8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" fillcolor="#c6d9f1 [671]">
                      <v:textbox style="layout-flow:vertical-ideographic"/>
                    </v:shape>
                  </w:pict>
                </mc:Fallback>
              </mc:AlternateContent>
            </w:r>
          </w:p>
        </w:tc>
        <w:tc>
          <w:tcPr>
            <w:tcW w:w="2394" w:type="dxa"/>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6432" behindDoc="0" locked="0" layoutInCell="1" allowOverlap="1">
                      <wp:simplePos x="0" y="0"/>
                      <wp:positionH relativeFrom="column">
                        <wp:posOffset>628650</wp:posOffset>
                      </wp:positionH>
                      <wp:positionV relativeFrom="paragraph">
                        <wp:posOffset>67310</wp:posOffset>
                      </wp:positionV>
                      <wp:extent cx="178435" cy="261620"/>
                      <wp:effectExtent l="26670" t="12700" r="23495" b="11430"/>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5186" id="AutoShape 69" o:spid="_x0000_s1026" type="#_x0000_t67" style="position:absolute;margin-left:49.5pt;margin-top:5.3pt;width:14.0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" fillcolor="#c6d9f1 [671]">
                      <v:textbox style="layout-flow:vertical-ideographic"/>
                    </v:shape>
                  </w:pict>
                </mc:Fallback>
              </mc:AlternateContent>
            </w:r>
          </w:p>
        </w:tc>
      </w:tr>
      <w:tr w:rsidR="00CD7042" w:rsidTr="00F66350">
        <w:trPr>
          <w:trHeight w:val="113"/>
        </w:trPr>
        <w:tc>
          <w:tcPr>
            <w:tcW w:w="2394" w:type="dxa"/>
            <w:tcBorders>
              <w:bottom w:val="single" w:sz="4" w:space="0" w:color="auto"/>
            </w:tcBorders>
          </w:tcPr>
          <w:p w:rsidR="00F44964" w:rsidRDefault="00F66350" w:rsidP="00CD7042">
            <w:pPr>
              <w:rPr>
                <w:rFonts w:ascii="Sylfaen" w:hAnsi="Sylfaen"/>
                <w:lang w:val="ka-GE"/>
              </w:rPr>
            </w:pPr>
            <w:r>
              <w:rPr>
                <w:rFonts w:ascii="Sylfaen" w:hAnsi="Sylfaen"/>
                <w:lang w:val="ka-GE"/>
              </w:rPr>
              <w:t>ბარბიტურატები</w:t>
            </w:r>
          </w:p>
        </w:tc>
        <w:tc>
          <w:tcPr>
            <w:tcW w:w="2394" w:type="dxa"/>
            <w:tcBorders>
              <w:bottom w:val="single" w:sz="4" w:space="0" w:color="auto"/>
            </w:tcBorders>
          </w:tcPr>
          <w:p w:rsidR="00F44964" w:rsidRDefault="00A110D7" w:rsidP="00BB592C">
            <w:pPr>
              <w:rPr>
                <w:rFonts w:ascii="Sylfaen" w:hAnsi="Sylfaen"/>
                <w:lang w:val="ka-GE"/>
              </w:rPr>
            </w:pPr>
            <w:r>
              <w:rPr>
                <w:rFonts w:ascii="Sylfaen" w:hAnsi="Sylfaen"/>
                <w:lang w:val="ka-GE"/>
              </w:rPr>
              <w:t>ფენობარბიტალი</w:t>
            </w:r>
          </w:p>
        </w:tc>
        <w:tc>
          <w:tcPr>
            <w:tcW w:w="2394" w:type="dxa"/>
            <w:tcBorders>
              <w:bottom w:val="single" w:sz="4" w:space="0" w:color="auto"/>
            </w:tcBorders>
          </w:tcPr>
          <w:p w:rsidR="00F44964" w:rsidRDefault="00F44964" w:rsidP="00DF69FB">
            <w:pPr>
              <w:jc w:val="center"/>
              <w:rPr>
                <w:rFonts w:ascii="Sylfaen" w:hAnsi="Sylfaen"/>
                <w:lang w:val="ka-GE"/>
              </w:rPr>
            </w:pPr>
          </w:p>
        </w:tc>
        <w:tc>
          <w:tcPr>
            <w:tcW w:w="2394" w:type="dxa"/>
            <w:tcBorders>
              <w:bottom w:val="single" w:sz="4" w:space="0" w:color="auto"/>
            </w:tcBorders>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7456" behindDoc="0" locked="0" layoutInCell="1" allowOverlap="1">
                      <wp:simplePos x="0" y="0"/>
                      <wp:positionH relativeFrom="column">
                        <wp:posOffset>602615</wp:posOffset>
                      </wp:positionH>
                      <wp:positionV relativeFrom="paragraph">
                        <wp:posOffset>5715</wp:posOffset>
                      </wp:positionV>
                      <wp:extent cx="178435" cy="560705"/>
                      <wp:effectExtent l="19685" t="12065" r="20955" b="825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560705"/>
                              </a:xfrm>
                              <a:prstGeom prst="downArrow">
                                <a:avLst>
                                  <a:gd name="adj1" fmla="val 50000"/>
                                  <a:gd name="adj2" fmla="val 78559"/>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0924" id="AutoShape 70" o:spid="_x0000_s1026" type="#_x0000_t67" style="position:absolute;margin-left:47.45pt;margin-top:.45pt;width:14.05pt;height: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" fillcolor="#c6d9f1 [671]">
                      <v:textbox style="layout-flow:vertical-ideographic"/>
                    </v:shape>
                  </w:pict>
                </mc:Fallback>
              </mc:AlternateContent>
            </w:r>
          </w:p>
        </w:tc>
      </w:tr>
      <w:tr w:rsidR="00CD7042" w:rsidTr="00F66350">
        <w:trPr>
          <w:trHeight w:val="131"/>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ბენზოდიაზეპინები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დიაზეპამი</w:t>
            </w:r>
          </w:p>
        </w:tc>
        <w:tc>
          <w:tcPr>
            <w:tcW w:w="2394" w:type="dxa"/>
            <w:tcBorders>
              <w:top w:val="single" w:sz="4" w:space="0" w:color="auto"/>
              <w:bottom w:val="single" w:sz="4" w:space="0" w:color="auto"/>
            </w:tcBorders>
          </w:tcPr>
          <w:p w:rsidR="00F66350" w:rsidRDefault="00D53076" w:rsidP="00DF69FB">
            <w:pPr>
              <w:jc w:val="center"/>
              <w:rPr>
                <w:rFonts w:ascii="Sylfaen" w:hAnsi="Sylfaen"/>
                <w:lang w:val="ka-GE"/>
              </w:rPr>
            </w:pPr>
            <w:r>
              <w:rPr>
                <w:rFonts w:ascii="Sylfaen" w:hAnsi="Sylfaen"/>
                <w:noProof/>
              </w:rPr>
              <mc:AlternateContent>
                <mc:Choice Requires="wps">
                  <w:drawing>
                    <wp:anchor distT="0" distB="0" distL="114300" distR="114300" simplePos="0" relativeHeight="251684864" behindDoc="0" locked="0" layoutInCell="1" allowOverlap="1">
                      <wp:simplePos x="0" y="0"/>
                      <wp:positionH relativeFrom="column">
                        <wp:posOffset>53975</wp:posOffset>
                      </wp:positionH>
                      <wp:positionV relativeFrom="paragraph">
                        <wp:posOffset>34925</wp:posOffset>
                      </wp:positionV>
                      <wp:extent cx="183515" cy="252095"/>
                      <wp:effectExtent l="27305" t="14605" r="27305" b="9525"/>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ED78" id="AutoShape 89" o:spid="_x0000_s1026" type="#_x0000_t67" style="position:absolute;margin-left:4.25pt;margin-top:2.75pt;width:14.45pt;height:19.8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" fillcolor="#c6d9f1 [671]">
                      <v:textbox style="layout-flow:vertical-ideographic"/>
                    </v:shape>
                  </w:pict>
                </mc:Fallback>
              </mc:AlternateContent>
            </w:r>
            <w:r w:rsidR="00DF69FB">
              <w:rPr>
                <w:rFonts w:ascii="Sylfaen" w:hAnsi="Sylfaen"/>
                <w:lang w:val="ka-GE"/>
              </w:rPr>
              <w:t>დიაზეპამი, ტრიაზოლამი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r>
      <w:tr w:rsidR="00CD7042" w:rsidTr="00F66350">
        <w:trPr>
          <w:trHeight w:val="150"/>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ბეტა-ბლოკერები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პროპრანოლოლი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r>
      <w:tr w:rsidR="00CD7042" w:rsidTr="00F66350">
        <w:trPr>
          <w:trHeight w:val="113"/>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კალციუმის არხის ბლოკერები</w:t>
            </w:r>
          </w:p>
        </w:tc>
        <w:tc>
          <w:tcPr>
            <w:tcW w:w="2394" w:type="dxa"/>
            <w:tcBorders>
              <w:top w:val="single" w:sz="4" w:space="0" w:color="auto"/>
              <w:bottom w:val="single" w:sz="4" w:space="0" w:color="auto"/>
            </w:tcBorders>
          </w:tcPr>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დილტიაზემი/</w:t>
            </w:r>
          </w:p>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ნიფედიპინი/</w:t>
            </w:r>
          </w:p>
          <w:p w:rsidR="00F66350" w:rsidRP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ვერაპამილი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8480" behindDoc="0" locked="0" layoutInCell="1" allowOverlap="1">
                      <wp:simplePos x="0" y="0"/>
                      <wp:positionH relativeFrom="column">
                        <wp:posOffset>602615</wp:posOffset>
                      </wp:positionH>
                      <wp:positionV relativeFrom="paragraph">
                        <wp:posOffset>162560</wp:posOffset>
                      </wp:positionV>
                      <wp:extent cx="178435" cy="261620"/>
                      <wp:effectExtent l="19685" t="9525" r="20955" b="508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05A4" id="AutoShape 71" o:spid="_x0000_s1026" type="#_x0000_t67" style="position:absolute;margin-left:47.45pt;margin-top:12.8pt;width:14.0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" fillcolor="#c6d9f1 [671]">
                      <v:textbox style="layout-flow:vertical-ideographic"/>
                    </v:shape>
                  </w:pict>
                </mc:Fallback>
              </mc:AlternateContent>
            </w:r>
          </w:p>
        </w:tc>
      </w:tr>
      <w:tr w:rsidR="00CD7042" w:rsidTr="00F66350">
        <w:trPr>
          <w:trHeight w:val="150"/>
        </w:trPr>
        <w:tc>
          <w:tcPr>
            <w:tcW w:w="2394" w:type="dxa"/>
            <w:tcBorders>
              <w:top w:val="single" w:sz="4" w:space="0" w:color="auto"/>
            </w:tcBorders>
          </w:tcPr>
          <w:p w:rsidR="00F66350" w:rsidRDefault="00F66350" w:rsidP="00CD7042">
            <w:pPr>
              <w:rPr>
                <w:rFonts w:ascii="Sylfaen" w:hAnsi="Sylfaen"/>
                <w:lang w:val="ka-GE"/>
              </w:rPr>
            </w:pPr>
            <w:r>
              <w:rPr>
                <w:rFonts w:ascii="Sylfaen" w:hAnsi="Sylfaen"/>
                <w:lang w:val="ka-GE"/>
              </w:rPr>
              <w:t>კარდიალური გლიკოზიდური მედიკამენტები</w:t>
            </w:r>
          </w:p>
        </w:tc>
        <w:tc>
          <w:tcPr>
            <w:tcW w:w="2394" w:type="dxa"/>
            <w:tcBorders>
              <w:top w:val="single" w:sz="4" w:space="0" w:color="auto"/>
            </w:tcBorders>
          </w:tcPr>
          <w:p w:rsidR="00F66350" w:rsidRDefault="00A110D7" w:rsidP="00BB592C">
            <w:pPr>
              <w:rPr>
                <w:rFonts w:ascii="Sylfaen" w:hAnsi="Sylfaen"/>
                <w:lang w:val="ka-GE"/>
              </w:rPr>
            </w:pPr>
            <w:r>
              <w:rPr>
                <w:rFonts w:ascii="Sylfaen" w:hAnsi="Sylfaen"/>
                <w:lang w:val="ka-GE"/>
              </w:rPr>
              <w:t>დიგოქსინი</w:t>
            </w:r>
          </w:p>
        </w:tc>
        <w:tc>
          <w:tcPr>
            <w:tcW w:w="2394" w:type="dxa"/>
            <w:tcBorders>
              <w:top w:val="single" w:sz="4" w:space="0" w:color="auto"/>
            </w:tcBorders>
          </w:tcPr>
          <w:p w:rsidR="00F66350" w:rsidRDefault="00F66350" w:rsidP="00BB592C">
            <w:pPr>
              <w:rPr>
                <w:rFonts w:ascii="Sylfaen" w:hAnsi="Sylfaen"/>
                <w:lang w:val="ka-GE"/>
              </w:rPr>
            </w:pPr>
          </w:p>
        </w:tc>
        <w:tc>
          <w:tcPr>
            <w:tcW w:w="2394" w:type="dxa"/>
            <w:tcBorders>
              <w:top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69504" behindDoc="0" locked="0" layoutInCell="1" allowOverlap="1">
                      <wp:simplePos x="0" y="0"/>
                      <wp:positionH relativeFrom="column">
                        <wp:posOffset>602615</wp:posOffset>
                      </wp:positionH>
                      <wp:positionV relativeFrom="paragraph">
                        <wp:posOffset>77470</wp:posOffset>
                      </wp:positionV>
                      <wp:extent cx="178435" cy="261620"/>
                      <wp:effectExtent l="19685" t="6350" r="20955" b="8255"/>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45C4" id="AutoShape 72" o:spid="_x0000_s1026" type="#_x0000_t67" style="position:absolute;margin-left:47.45pt;margin-top:6.1pt;width:14.0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" fillcolor="#c6d9f1 [671]">
                      <v:textbox style="layout-flow:vertical-ideographic"/>
                    </v:shape>
                  </w:pict>
                </mc:Fallback>
              </mc:AlternateContent>
            </w:r>
          </w:p>
        </w:tc>
      </w:tr>
      <w:tr w:rsidR="00CD7042" w:rsidTr="00F66350">
        <w:trPr>
          <w:trHeight w:val="113"/>
        </w:trPr>
        <w:tc>
          <w:tcPr>
            <w:tcW w:w="2394" w:type="dxa"/>
            <w:tcBorders>
              <w:bottom w:val="single" w:sz="4" w:space="0" w:color="auto"/>
            </w:tcBorders>
          </w:tcPr>
          <w:p w:rsidR="00F44964" w:rsidRDefault="00F66350" w:rsidP="00CD7042">
            <w:pPr>
              <w:rPr>
                <w:rFonts w:ascii="Sylfaen" w:hAnsi="Sylfaen"/>
                <w:lang w:val="ka-GE"/>
              </w:rPr>
            </w:pPr>
            <w:r>
              <w:rPr>
                <w:rFonts w:ascii="Sylfaen" w:hAnsi="Sylfaen"/>
                <w:lang w:val="ka-GE"/>
              </w:rPr>
              <w:t>კორტიკოსტეროიდები</w:t>
            </w:r>
          </w:p>
        </w:tc>
        <w:tc>
          <w:tcPr>
            <w:tcW w:w="2394" w:type="dxa"/>
            <w:tcBorders>
              <w:bottom w:val="single" w:sz="4" w:space="0" w:color="auto"/>
            </w:tcBorders>
          </w:tcPr>
          <w:p w:rsidR="00F44964" w:rsidRDefault="00A110D7" w:rsidP="00BB592C">
            <w:pPr>
              <w:rPr>
                <w:rFonts w:ascii="Sylfaen" w:hAnsi="Sylfaen"/>
                <w:lang w:val="ka-GE"/>
              </w:rPr>
            </w:pPr>
            <w:r>
              <w:rPr>
                <w:rFonts w:ascii="Sylfaen" w:hAnsi="Sylfaen"/>
                <w:lang w:val="ka-GE"/>
              </w:rPr>
              <w:t>პრედნიზოლონი</w:t>
            </w:r>
          </w:p>
        </w:tc>
        <w:tc>
          <w:tcPr>
            <w:tcW w:w="2394" w:type="dxa"/>
            <w:tcBorders>
              <w:bottom w:val="single" w:sz="4" w:space="0" w:color="auto"/>
            </w:tcBorders>
          </w:tcPr>
          <w:p w:rsidR="00F44964" w:rsidRDefault="00F44964" w:rsidP="00BB592C">
            <w:pPr>
              <w:rPr>
                <w:rFonts w:ascii="Sylfaen" w:hAnsi="Sylfaen"/>
                <w:lang w:val="ka-GE"/>
              </w:rPr>
            </w:pPr>
          </w:p>
        </w:tc>
        <w:tc>
          <w:tcPr>
            <w:tcW w:w="2394" w:type="dxa"/>
            <w:tcBorders>
              <w:bottom w:val="single" w:sz="4" w:space="0" w:color="auto"/>
            </w:tcBorders>
          </w:tcPr>
          <w:p w:rsidR="00F44964"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0528" behindDoc="0" locked="0" layoutInCell="1" allowOverlap="1">
                      <wp:simplePos x="0" y="0"/>
                      <wp:positionH relativeFrom="column">
                        <wp:posOffset>602615</wp:posOffset>
                      </wp:positionH>
                      <wp:positionV relativeFrom="paragraph">
                        <wp:posOffset>48895</wp:posOffset>
                      </wp:positionV>
                      <wp:extent cx="178435" cy="261620"/>
                      <wp:effectExtent l="19685" t="9525" r="20955" b="508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B33" id="AutoShape 73" o:spid="_x0000_s1026" type="#_x0000_t67" style="position:absolute;margin-left:47.45pt;margin-top:3.85pt;width:14.05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" fillcolor="#c6d9f1 [671]">
                      <v:textbox style="layout-flow:vertical-ideographic"/>
                    </v:shape>
                  </w:pict>
                </mc:Fallback>
              </mc:AlternateContent>
            </w:r>
          </w:p>
        </w:tc>
      </w:tr>
      <w:tr w:rsidR="00CD7042" w:rsidTr="00F66350">
        <w:trPr>
          <w:trHeight w:val="131"/>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ფიბრატები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კლოფიბრატი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r>
      <w:tr w:rsidR="00CD7042" w:rsidTr="00F66350">
        <w:trPr>
          <w:trHeight w:val="113"/>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ჰიპოგლიკემიური აბები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სულფონიურეაზი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1552" behindDoc="0" locked="0" layoutInCell="1" allowOverlap="1">
                      <wp:simplePos x="0" y="0"/>
                      <wp:positionH relativeFrom="column">
                        <wp:posOffset>628650</wp:posOffset>
                      </wp:positionH>
                      <wp:positionV relativeFrom="paragraph">
                        <wp:posOffset>89535</wp:posOffset>
                      </wp:positionV>
                      <wp:extent cx="178435" cy="261620"/>
                      <wp:effectExtent l="26670" t="6985" r="23495" b="762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D84F" id="AutoShape 74" o:spid="_x0000_s1026" type="#_x0000_t67" style="position:absolute;margin-left:49.5pt;margin-top:7.05pt;width:14.0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" fillcolor="#c6d9f1 [671]">
                      <v:textbox style="layout-flow:vertical-ideographic"/>
                    </v:shape>
                  </w:pict>
                </mc:Fallback>
              </mc:AlternateContent>
            </w:r>
          </w:p>
        </w:tc>
      </w:tr>
      <w:tr w:rsidR="00CD7042" w:rsidTr="00F66350">
        <w:trPr>
          <w:trHeight w:val="131"/>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ჰორმონალური კონტრაცეფტივები/</w:t>
            </w:r>
          </w:p>
          <w:p w:rsidR="00F66350" w:rsidRDefault="00F66350" w:rsidP="00CD7042">
            <w:pPr>
              <w:rPr>
                <w:rFonts w:ascii="Sylfaen" w:hAnsi="Sylfaen"/>
                <w:lang w:val="ka-GE"/>
              </w:rPr>
            </w:pPr>
            <w:r>
              <w:rPr>
                <w:rFonts w:ascii="Sylfaen" w:hAnsi="Sylfaen"/>
                <w:lang w:val="ka-GE"/>
              </w:rPr>
              <w:t>პროჟესტინები</w:t>
            </w:r>
          </w:p>
        </w:tc>
        <w:tc>
          <w:tcPr>
            <w:tcW w:w="2394" w:type="dxa"/>
            <w:tcBorders>
              <w:top w:val="single" w:sz="4" w:space="0" w:color="auto"/>
              <w:bottom w:val="single" w:sz="4" w:space="0" w:color="auto"/>
            </w:tcBorders>
          </w:tcPr>
          <w:p w:rsidR="00CD7042" w:rsidRDefault="00CD7042" w:rsidP="00BB592C">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t>ეთინილ ესტრადიოლი/</w:t>
            </w:r>
          </w:p>
          <w:p w:rsidR="00F66350" w:rsidRPr="00CD7042" w:rsidRDefault="00CD7042" w:rsidP="00CD7042">
            <w:pPr>
              <w:rPr>
                <w:rFonts w:ascii="Sylfaen" w:eastAsiaTheme="minorEastAsia" w:hAnsi="Sylfaen" w:cstheme="minorBidi"/>
                <w:color w:val="242021"/>
                <w:sz w:val="22"/>
                <w:szCs w:val="22"/>
                <w:lang w:val="ka-GE"/>
              </w:rPr>
            </w:pPr>
            <w:r>
              <w:rPr>
                <w:rFonts w:ascii="Sylfaen" w:eastAsiaTheme="minorEastAsia" w:hAnsi="Sylfaen" w:cstheme="minorBidi"/>
                <w:color w:val="242021"/>
                <w:sz w:val="22"/>
                <w:szCs w:val="22"/>
                <w:lang w:val="ka-GE"/>
              </w:rPr>
              <w:lastRenderedPageBreak/>
              <w:t xml:space="preserve">ლევონორგესტრელი </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2576" behindDoc="0" locked="0" layoutInCell="1" allowOverlap="1">
                      <wp:simplePos x="0" y="0"/>
                      <wp:positionH relativeFrom="column">
                        <wp:posOffset>957580</wp:posOffset>
                      </wp:positionH>
                      <wp:positionV relativeFrom="paragraph">
                        <wp:posOffset>164465</wp:posOffset>
                      </wp:positionV>
                      <wp:extent cx="178435" cy="261620"/>
                      <wp:effectExtent l="22225" t="12700" r="27940" b="11430"/>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F2E1" id="AutoShape 75" o:spid="_x0000_s1026" type="#_x0000_t67" style="position:absolute;margin-left:75.4pt;margin-top:12.95pt;width:14.0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" fillcolor="#c6d9f1 [671]">
                      <v:textbox style="layout-flow:vertical-ideographic"/>
                    </v:shape>
                  </w:pict>
                </mc:Fallback>
              </mc:AlternateContent>
            </w:r>
            <w:r w:rsidR="00F76380">
              <w:rPr>
                <w:rFonts w:ascii="Sylfaen" w:hAnsi="Sylfaen"/>
                <w:lang w:val="ka-GE"/>
              </w:rPr>
              <w:t>(რიფაპენტინი)</w:t>
            </w:r>
          </w:p>
        </w:tc>
      </w:tr>
      <w:tr w:rsidR="00CD7042" w:rsidTr="00F66350">
        <w:trPr>
          <w:trHeight w:val="131"/>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lastRenderedPageBreak/>
              <w:t>იმუნოსუპრესანტები</w:t>
            </w:r>
          </w:p>
        </w:tc>
        <w:tc>
          <w:tcPr>
            <w:tcW w:w="2394" w:type="dxa"/>
            <w:tcBorders>
              <w:top w:val="single" w:sz="4" w:space="0" w:color="auto"/>
              <w:bottom w:val="single" w:sz="4" w:space="0" w:color="auto"/>
            </w:tcBorders>
          </w:tcPr>
          <w:p w:rsidR="00F66350" w:rsidRPr="00CD7042" w:rsidRDefault="00CD7042" w:rsidP="00CD7042">
            <w:pPr>
              <w:rPr>
                <w:rFonts w:ascii="Sylfaen" w:hAnsi="Sylfaen"/>
                <w:lang w:val="ka-GE"/>
              </w:rPr>
            </w:pPr>
            <w:r>
              <w:rPr>
                <w:rFonts w:ascii="Sylfaen" w:eastAsiaTheme="minorEastAsia" w:hAnsi="Sylfaen" w:cstheme="minorBidi"/>
                <w:color w:val="242021"/>
                <w:sz w:val="22"/>
                <w:szCs w:val="22"/>
                <w:lang w:val="ka-GE"/>
              </w:rPr>
              <w:t>ციკლოსპორინი</w:t>
            </w:r>
            <w:r w:rsidRPr="00A110D7">
              <w:rPr>
                <w:rFonts w:ascii="SegoeUI-Light" w:eastAsiaTheme="minorEastAsia" w:hAnsi="SegoeUI-Light" w:cstheme="minorBidi"/>
                <w:color w:val="242021"/>
                <w:sz w:val="22"/>
                <w:szCs w:val="22"/>
              </w:rPr>
              <w:t xml:space="preserve"> </w:t>
            </w:r>
            <w:r w:rsidR="00A110D7" w:rsidRPr="00A110D7">
              <w:rPr>
                <w:rFonts w:ascii="SegoeUI-Light" w:eastAsiaTheme="minorEastAsia" w:hAnsi="SegoeUI-Light" w:cstheme="minorBidi"/>
                <w:color w:val="242021"/>
                <w:sz w:val="22"/>
                <w:szCs w:val="22"/>
              </w:rPr>
              <w:t>/</w:t>
            </w:r>
            <w:r w:rsidR="00A110D7" w:rsidRPr="00A110D7">
              <w:rPr>
                <w:rFonts w:ascii="SegoeUI-Light" w:eastAsiaTheme="minorEastAsia" w:hAnsi="SegoeUI-Light" w:cstheme="minorBidi"/>
                <w:color w:val="242021"/>
                <w:sz w:val="22"/>
                <w:szCs w:val="22"/>
              </w:rPr>
              <w:br/>
            </w:r>
            <w:r>
              <w:rPr>
                <w:rFonts w:ascii="Sylfaen" w:eastAsiaTheme="minorEastAsia" w:hAnsi="Sylfaen" w:cstheme="minorBidi"/>
                <w:color w:val="242021"/>
                <w:sz w:val="22"/>
                <w:szCs w:val="22"/>
                <w:lang w:val="ka-GE"/>
              </w:rPr>
              <w:t>ტაკროლიმუსი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D53076" w:rsidP="00F76380">
            <w:pPr>
              <w:jc w:val="center"/>
              <w:rPr>
                <w:rFonts w:ascii="Sylfaen" w:hAnsi="Sylfaen"/>
                <w:lang w:val="ka-GE"/>
              </w:rPr>
            </w:pPr>
            <w:r>
              <w:rPr>
                <w:rFonts w:ascii="Sylfaen" w:hAnsi="Sylfaen"/>
                <w:noProof/>
              </w:rPr>
              <mc:AlternateContent>
                <mc:Choice Requires="wps">
                  <w:drawing>
                    <wp:anchor distT="0" distB="0" distL="114300" distR="114300" simplePos="0" relativeHeight="251673600" behindDoc="0" locked="0" layoutInCell="1" allowOverlap="1">
                      <wp:simplePos x="0" y="0"/>
                      <wp:positionH relativeFrom="column">
                        <wp:posOffset>602615</wp:posOffset>
                      </wp:positionH>
                      <wp:positionV relativeFrom="paragraph">
                        <wp:posOffset>111125</wp:posOffset>
                      </wp:positionV>
                      <wp:extent cx="178435" cy="261620"/>
                      <wp:effectExtent l="19685" t="12700" r="20955" b="1143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A912" id="AutoShape 76" o:spid="_x0000_s1026" type="#_x0000_t67" style="position:absolute;margin-left:47.45pt;margin-top:8.75pt;width:14.05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" fillcolor="#c6d9f1 [671]">
                      <v:textbox style="layout-flow:vertical-ideographic"/>
                    </v:shape>
                  </w:pict>
                </mc:Fallback>
              </mc:AlternateContent>
            </w:r>
          </w:p>
        </w:tc>
      </w:tr>
      <w:tr w:rsidR="00CD7042" w:rsidTr="00F66350">
        <w:trPr>
          <w:trHeight w:val="131"/>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მეთილქსანტინები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თეოფილინი</w:t>
            </w: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85888" behindDoc="0" locked="0" layoutInCell="1" allowOverlap="1">
                      <wp:simplePos x="0" y="0"/>
                      <wp:positionH relativeFrom="column">
                        <wp:posOffset>575310</wp:posOffset>
                      </wp:positionH>
                      <wp:positionV relativeFrom="paragraph">
                        <wp:posOffset>-1270</wp:posOffset>
                      </wp:positionV>
                      <wp:extent cx="183515" cy="252095"/>
                      <wp:effectExtent l="24765" t="17780" r="20320" b="635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DA4BF" id="AutoShape 90" o:spid="_x0000_s1026" type="#_x0000_t67" style="position:absolute;margin-left:45.3pt;margin-top:-.1pt;width:14.45pt;height:19.8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" fillcolor="#c6d9f1 [671]">
                      <v:textbox style="layout-flow:vertical-ideographic"/>
                    </v:shape>
                  </w:pict>
                </mc:Fallback>
              </mc:AlternateContent>
            </w: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6672" behindDoc="0" locked="0" layoutInCell="1" allowOverlap="1">
                      <wp:simplePos x="0" y="0"/>
                      <wp:positionH relativeFrom="column">
                        <wp:posOffset>628650</wp:posOffset>
                      </wp:positionH>
                      <wp:positionV relativeFrom="paragraph">
                        <wp:posOffset>-1270</wp:posOffset>
                      </wp:positionV>
                      <wp:extent cx="178435" cy="261620"/>
                      <wp:effectExtent l="26670" t="8255" r="23495" b="635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D83D" id="AutoShape 79" o:spid="_x0000_s1026" type="#_x0000_t67" style="position:absolute;margin-left:49.5pt;margin-top:-.1pt;width:14.05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" fillcolor="#c6d9f1 [671]">
                      <v:textbox style="layout-flow:vertical-ideographic"/>
                    </v:shape>
                  </w:pict>
                </mc:Fallback>
              </mc:AlternateContent>
            </w:r>
          </w:p>
        </w:tc>
      </w:tr>
      <w:tr w:rsidR="00CD7042" w:rsidTr="00F66350">
        <w:trPr>
          <w:trHeight w:val="150"/>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ნარკოტიკული ანალგეტიკები</w:t>
            </w: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color w:val="242021"/>
              </w:rPr>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13970</wp:posOffset>
                      </wp:positionV>
                      <wp:extent cx="183515" cy="252095"/>
                      <wp:effectExtent l="24765" t="15875" r="20320" b="825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515" cy="252095"/>
                              </a:xfrm>
                              <a:prstGeom prst="downArrow">
                                <a:avLst>
                                  <a:gd name="adj1" fmla="val 50000"/>
                                  <a:gd name="adj2" fmla="val 34343"/>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69B2" id="AutoShape 91" o:spid="_x0000_s1026" type="#_x0000_t67" style="position:absolute;margin-left:109.5pt;margin-top:1.1pt;width:14.45pt;height:19.8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" fillcolor="#c6d9f1 [671]">
                      <v:textbox style="layout-flow:vertical-ideographic"/>
                    </v:shape>
                  </w:pict>
                </mc:Fallback>
              </mc:AlternateContent>
            </w:r>
            <w:r w:rsidR="00A110D7">
              <w:rPr>
                <w:rFonts w:ascii="Sylfaen" w:hAnsi="Sylfaen"/>
                <w:lang w:val="ka-GE"/>
              </w:rPr>
              <w:t>მეტადონი</w:t>
            </w:r>
          </w:p>
        </w:tc>
        <w:tc>
          <w:tcPr>
            <w:tcW w:w="2394" w:type="dxa"/>
            <w:tcBorders>
              <w:top w:val="single" w:sz="4" w:space="0" w:color="auto"/>
              <w:bottom w:val="single" w:sz="4" w:space="0" w:color="auto"/>
            </w:tcBorders>
          </w:tcPr>
          <w:p w:rsidR="00F66350" w:rsidRPr="00DF69FB" w:rsidRDefault="00DF69FB" w:rsidP="00DF69FB">
            <w:pPr>
              <w:jc w:val="center"/>
              <w:rPr>
                <w:rFonts w:ascii="Sylfaen" w:hAnsi="Sylfaen"/>
                <w:lang w:val="ka-GE"/>
              </w:rPr>
            </w:pPr>
            <w:r>
              <w:rPr>
                <w:rFonts w:ascii="Sylfaen" w:eastAsiaTheme="minorEastAsia" w:hAnsi="Sylfaen" w:cstheme="minorBidi"/>
                <w:color w:val="242021"/>
                <w:sz w:val="22"/>
                <w:szCs w:val="22"/>
                <w:lang w:val="ka-GE"/>
              </w:rPr>
              <w:t>ლევომეთილდატის აცეტატი</w:t>
            </w: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5648" behindDoc="0" locked="0" layoutInCell="1" allowOverlap="1">
                      <wp:simplePos x="0" y="0"/>
                      <wp:positionH relativeFrom="column">
                        <wp:posOffset>602615</wp:posOffset>
                      </wp:positionH>
                      <wp:positionV relativeFrom="paragraph">
                        <wp:posOffset>4445</wp:posOffset>
                      </wp:positionV>
                      <wp:extent cx="178435" cy="261620"/>
                      <wp:effectExtent l="19685" t="6350" r="20955" b="825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5105" id="AutoShape 78" o:spid="_x0000_s1026" type="#_x0000_t67" style="position:absolute;margin-left:47.45pt;margin-top:.35pt;width:14.0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" fillcolor="#c6d9f1 [671]">
                      <v:textbox style="layout-flow:vertical-ideographic"/>
                    </v:shape>
                  </w:pict>
                </mc:Fallback>
              </mc:AlternateContent>
            </w:r>
          </w:p>
        </w:tc>
      </w:tr>
      <w:tr w:rsidR="00CD7042" w:rsidTr="00F66350">
        <w:trPr>
          <w:trHeight w:val="131"/>
        </w:trPr>
        <w:tc>
          <w:tcPr>
            <w:tcW w:w="2394" w:type="dxa"/>
            <w:tcBorders>
              <w:top w:val="single" w:sz="4" w:space="0" w:color="auto"/>
              <w:bottom w:val="single" w:sz="4" w:space="0" w:color="auto"/>
            </w:tcBorders>
          </w:tcPr>
          <w:p w:rsidR="00F66350" w:rsidRDefault="00F66350" w:rsidP="00CD7042">
            <w:pPr>
              <w:rPr>
                <w:rFonts w:ascii="Sylfaen" w:hAnsi="Sylfaen"/>
                <w:lang w:val="ka-GE"/>
              </w:rPr>
            </w:pPr>
            <w:r>
              <w:rPr>
                <w:rFonts w:ascii="Sylfaen" w:hAnsi="Sylfaen"/>
                <w:lang w:val="ka-GE"/>
              </w:rPr>
              <w:t>ფოსფოდიესთერაზას-5 ინჰიბიტორები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სილდენაფილი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74624" behindDoc="0" locked="0" layoutInCell="1" allowOverlap="1">
                      <wp:simplePos x="0" y="0"/>
                      <wp:positionH relativeFrom="column">
                        <wp:posOffset>957580</wp:posOffset>
                      </wp:positionH>
                      <wp:positionV relativeFrom="paragraph">
                        <wp:posOffset>10160</wp:posOffset>
                      </wp:positionV>
                      <wp:extent cx="178435" cy="261620"/>
                      <wp:effectExtent l="22225" t="5715" r="27940" b="889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C55F" id="AutoShape 77" o:spid="_x0000_s1026" type="#_x0000_t67" style="position:absolute;margin-left:75.4pt;margin-top:.8pt;width:14.0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" fillcolor="#c6d9f1 [671]">
                      <v:textbox style="layout-flow:vertical-ideographic"/>
                    </v:shape>
                  </w:pict>
                </mc:Fallback>
              </mc:AlternateContent>
            </w:r>
            <w:r w:rsidR="00F76380">
              <w:rPr>
                <w:rFonts w:ascii="Sylfaen" w:hAnsi="Sylfaen"/>
                <w:lang w:val="ka-GE"/>
              </w:rPr>
              <w:t>(რიფაპენტინი)</w:t>
            </w:r>
          </w:p>
        </w:tc>
      </w:tr>
      <w:tr w:rsidR="00CD7042" w:rsidTr="00F66350">
        <w:trPr>
          <w:trHeight w:val="113"/>
        </w:trPr>
        <w:tc>
          <w:tcPr>
            <w:tcW w:w="2394" w:type="dxa"/>
            <w:tcBorders>
              <w:top w:val="single" w:sz="4" w:space="0" w:color="auto"/>
              <w:bottom w:val="single" w:sz="4" w:space="0" w:color="auto"/>
            </w:tcBorders>
          </w:tcPr>
          <w:p w:rsidR="00F66350" w:rsidRDefault="00A110D7" w:rsidP="00CD7042">
            <w:pPr>
              <w:rPr>
                <w:rFonts w:ascii="Sylfaen" w:hAnsi="Sylfaen"/>
                <w:lang w:val="ka-GE"/>
              </w:rPr>
            </w:pPr>
            <w:r>
              <w:rPr>
                <w:rFonts w:ascii="Sylfaen" w:hAnsi="Sylfaen"/>
                <w:lang w:val="ka-GE"/>
              </w:rPr>
              <w:t>ფარისებრი ჯირკვლის მედიკამენტები</w:t>
            </w:r>
          </w:p>
        </w:tc>
        <w:tc>
          <w:tcPr>
            <w:tcW w:w="2394" w:type="dxa"/>
            <w:tcBorders>
              <w:top w:val="single" w:sz="4" w:space="0" w:color="auto"/>
              <w:bottom w:val="single" w:sz="4" w:space="0" w:color="auto"/>
            </w:tcBorders>
          </w:tcPr>
          <w:p w:rsidR="00F66350" w:rsidRDefault="00A110D7" w:rsidP="00BB592C">
            <w:pPr>
              <w:rPr>
                <w:rFonts w:ascii="Sylfaen" w:hAnsi="Sylfaen"/>
                <w:lang w:val="ka-GE"/>
              </w:rPr>
            </w:pPr>
            <w:r>
              <w:rPr>
                <w:rFonts w:ascii="Sylfaen" w:hAnsi="Sylfaen"/>
                <w:lang w:val="ka-GE"/>
              </w:rPr>
              <w:t>ლევოთიროქსინი</w:t>
            </w:r>
          </w:p>
        </w:tc>
        <w:tc>
          <w:tcPr>
            <w:tcW w:w="2394" w:type="dxa"/>
            <w:tcBorders>
              <w:top w:val="single" w:sz="4" w:space="0" w:color="auto"/>
              <w:bottom w:val="single" w:sz="4" w:space="0" w:color="auto"/>
            </w:tcBorders>
          </w:tcPr>
          <w:p w:rsidR="00F66350" w:rsidRDefault="00F66350" w:rsidP="00BB592C">
            <w:pPr>
              <w:rPr>
                <w:rFonts w:ascii="Sylfaen" w:hAnsi="Sylfaen"/>
                <w:lang w:val="ka-GE"/>
              </w:rPr>
            </w:pPr>
          </w:p>
        </w:tc>
        <w:tc>
          <w:tcPr>
            <w:tcW w:w="2394" w:type="dxa"/>
            <w:tcBorders>
              <w:top w:val="single" w:sz="4" w:space="0" w:color="auto"/>
              <w:bottom w:val="single" w:sz="4" w:space="0" w:color="auto"/>
            </w:tcBorders>
          </w:tcPr>
          <w:p w:rsidR="00F66350" w:rsidRDefault="00D53076" w:rsidP="00BB592C">
            <w:pPr>
              <w:rPr>
                <w:rFonts w:ascii="Sylfaen" w:hAnsi="Sylfaen"/>
                <w:lang w:val="ka-GE"/>
              </w:rPr>
            </w:pPr>
            <w:r>
              <w:rPr>
                <w:rFonts w:ascii="Sylfaen" w:hAnsi="Sylfaen"/>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19685</wp:posOffset>
                      </wp:positionV>
                      <wp:extent cx="178435" cy="261620"/>
                      <wp:effectExtent l="26670" t="12700" r="23495" b="1143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61620"/>
                              </a:xfrm>
                              <a:prstGeom prst="downArrow">
                                <a:avLst>
                                  <a:gd name="adj1" fmla="val 50000"/>
                                  <a:gd name="adj2" fmla="val 36655"/>
                                </a:avLst>
                              </a:prstGeom>
                              <a:solidFill>
                                <a:schemeClr val="tx2">
                                  <a:lumMod val="20000"/>
                                  <a:lumOff val="8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1531" id="AutoShape 60" o:spid="_x0000_s1026" type="#_x0000_t67" style="position:absolute;margin-left:49.5pt;margin-top:1.55pt;width:14.0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" fillcolor="#c6d9f1 [671]">
                      <v:textbox style="layout-flow:vertical-ideographic"/>
                    </v:shape>
                  </w:pict>
                </mc:Fallback>
              </mc:AlternateContent>
            </w:r>
          </w:p>
        </w:tc>
      </w:tr>
    </w:tbl>
    <w:p w:rsidR="00F44964" w:rsidRPr="00F90BAF" w:rsidRDefault="00F44964" w:rsidP="00BD2C43">
      <w:pPr>
        <w:spacing w:after="0" w:line="360" w:lineRule="auto"/>
        <w:rPr>
          <w:rFonts w:ascii="Sylfaen" w:hAnsi="Sylfaen"/>
          <w:lang w:val="ka-GE"/>
        </w:rPr>
      </w:pPr>
    </w:p>
    <w:p w:rsidR="00623ED2" w:rsidRDefault="00623ED2" w:rsidP="00351419">
      <w:pPr>
        <w:pStyle w:val="Heading1"/>
        <w:spacing w:before="0"/>
        <w:ind w:left="0" w:firstLine="0"/>
        <w:jc w:val="both"/>
        <w:rPr>
          <w:rFonts w:ascii="Sylfaen" w:hAnsi="Sylfaen" w:cs="Sylfaen"/>
          <w:lang w:val="ka-GE"/>
        </w:rPr>
      </w:pPr>
      <w:bookmarkStart w:id="26" w:name="_Toc73566133"/>
      <w:r>
        <w:rPr>
          <w:rFonts w:ascii="Sylfaen" w:hAnsi="Sylfaen" w:cs="Sylfaen"/>
          <w:lang w:val="ka-GE"/>
        </w:rPr>
        <w:t>ლატენტური ტუბერკულოზური ინფექციის მქონე პირთა მიდევნება</w:t>
      </w:r>
      <w:bookmarkEnd w:id="26"/>
    </w:p>
    <w:p w:rsidR="00623ED2" w:rsidRPr="00623ED2" w:rsidRDefault="00623ED2" w:rsidP="00623ED2">
      <w:pPr>
        <w:rPr>
          <w:rFonts w:ascii="Sylfaen" w:hAnsi="Sylfaen"/>
          <w:lang w:val="ka-GE"/>
        </w:rPr>
      </w:pPr>
    </w:p>
    <w:p w:rsidR="00623ED2" w:rsidRPr="000F7C4F" w:rsidRDefault="000F7C4F" w:rsidP="00623ED2">
      <w:pPr>
        <w:pStyle w:val="ListParagraph"/>
        <w:tabs>
          <w:tab w:val="left" w:pos="360"/>
        </w:tabs>
        <w:spacing w:after="0" w:line="360" w:lineRule="auto"/>
        <w:ind w:left="0"/>
        <w:jc w:val="both"/>
        <w:rPr>
          <w:rFonts w:ascii="Sylfaen" w:hAnsi="Sylfaen"/>
          <w:lang w:val="ka-GE"/>
        </w:rPr>
      </w:pPr>
      <w:r w:rsidRPr="00AD6EC0">
        <w:rPr>
          <w:rFonts w:ascii="Sylfaen" w:hAnsi="Sylfaen" w:cs="Sylfaen"/>
          <w:lang w:val="ka-GE"/>
        </w:rPr>
        <w:t xml:space="preserve">კონტაქტებთან </w:t>
      </w:r>
      <w:r w:rsidRPr="00AD6EC0">
        <w:rPr>
          <w:rFonts w:ascii="Sylfaen" w:hAnsi="Sylfaen"/>
          <w:lang w:val="ka-GE"/>
        </w:rPr>
        <w:t xml:space="preserve">პრევენციული მკურნალობის </w:t>
      </w:r>
      <w:r>
        <w:rPr>
          <w:rFonts w:ascii="Sylfaen" w:hAnsi="Sylfaen"/>
          <w:lang w:val="ka-GE"/>
        </w:rPr>
        <w:t>შემდგომი</w:t>
      </w:r>
      <w:r w:rsidRPr="00AD6EC0">
        <w:rPr>
          <w:rFonts w:ascii="Sylfaen" w:hAnsi="Sylfaen"/>
        </w:rPr>
        <w:t xml:space="preserve"> </w:t>
      </w:r>
      <w:r w:rsidRPr="00AD6EC0">
        <w:rPr>
          <w:rFonts w:ascii="Sylfaen" w:hAnsi="Sylfaen"/>
          <w:lang w:val="ka-GE"/>
        </w:rPr>
        <w:t>მიდევნება</w:t>
      </w:r>
      <w:r w:rsidRPr="00284169">
        <w:rPr>
          <w:rFonts w:ascii="Sylfaen" w:hAnsi="Sylfaen"/>
          <w:lang w:val="ka-GE"/>
        </w:rPr>
        <w:t xml:space="preserve"> </w:t>
      </w:r>
      <w:r w:rsidRPr="00AD6EC0">
        <w:rPr>
          <w:rFonts w:ascii="Sylfaen" w:hAnsi="Sylfaen"/>
        </w:rPr>
        <w:t xml:space="preserve">2 </w:t>
      </w:r>
      <w:r w:rsidRPr="00AD6EC0">
        <w:rPr>
          <w:rFonts w:ascii="Sylfaen" w:hAnsi="Sylfaen"/>
          <w:lang w:val="ka-GE"/>
        </w:rPr>
        <w:t xml:space="preserve">წლის განმავლობაში </w:t>
      </w:r>
      <w:r>
        <w:rPr>
          <w:rFonts w:ascii="Sylfaen" w:hAnsi="Sylfaen"/>
          <w:lang w:val="ka-GE"/>
        </w:rPr>
        <w:t>წელიწადში ერთხელ</w:t>
      </w:r>
      <w:r w:rsidRPr="00284169">
        <w:rPr>
          <w:rFonts w:ascii="Sylfaen" w:hAnsi="Sylfaen"/>
          <w:lang w:val="ka-GE"/>
        </w:rPr>
        <w:t xml:space="preserve"> უნდა განხორციელდეს.</w:t>
      </w:r>
      <w:r>
        <w:rPr>
          <w:rFonts w:ascii="Sylfaen" w:hAnsi="Sylfaen"/>
          <w:lang w:val="ka-GE"/>
        </w:rPr>
        <w:t xml:space="preserve"> </w:t>
      </w:r>
    </w:p>
    <w:p w:rsidR="00B72606" w:rsidRDefault="00B72606" w:rsidP="00623ED2">
      <w:pPr>
        <w:spacing w:after="0" w:line="360" w:lineRule="auto"/>
        <w:jc w:val="both"/>
        <w:rPr>
          <w:rFonts w:ascii="Sylfaen" w:hAnsi="Sylfaen" w:cs="Calibri"/>
          <w:lang w:val="ka-GE"/>
        </w:rPr>
      </w:pPr>
    </w:p>
    <w:p w:rsidR="00623ED2" w:rsidRDefault="00623ED2" w:rsidP="00623ED2">
      <w:pPr>
        <w:spacing w:after="0" w:line="360" w:lineRule="auto"/>
        <w:jc w:val="both"/>
        <w:rPr>
          <w:rFonts w:ascii="Sylfaen" w:hAnsi="Sylfaen" w:cs="Calibri"/>
          <w:lang w:val="ka-GE"/>
        </w:rPr>
      </w:pPr>
      <w:r w:rsidRPr="00FD0FAF">
        <w:rPr>
          <w:rFonts w:ascii="Sylfaen" w:hAnsi="Sylfaen" w:cs="Calibri"/>
          <w:lang w:val="ka-GE"/>
        </w:rPr>
        <w:t xml:space="preserve">თუ კონტაქტთან პირველადი </w:t>
      </w:r>
      <w:r w:rsidRPr="00AD6EC0">
        <w:rPr>
          <w:rFonts w:ascii="Sylfaen" w:hAnsi="Sylfaen" w:cs="Calibri"/>
          <w:lang w:val="ka-GE"/>
        </w:rPr>
        <w:t xml:space="preserve">სკრინინგის შემდეგ </w:t>
      </w:r>
      <w:r w:rsidR="00D24D26">
        <w:rPr>
          <w:rFonts w:ascii="Sylfaen" w:hAnsi="Sylfaen" w:cs="Calibri"/>
          <w:lang w:val="ka-GE"/>
        </w:rPr>
        <w:t xml:space="preserve">ლატენტური ტუბერკულოზი გამოვლინდა, მაგრამ </w:t>
      </w:r>
      <w:r w:rsidRPr="00AD6EC0">
        <w:rPr>
          <w:rFonts w:ascii="Sylfaen" w:hAnsi="Sylfaen" w:cs="Calibri"/>
          <w:lang w:val="ka-GE"/>
        </w:rPr>
        <w:t xml:space="preserve">ნებისმიერი მიზეზით პრევენციული მკურნალობა არ დაინიშნა ლატენტური ტუბერკულოზური ინფექციის </w:t>
      </w:r>
      <w:r w:rsidR="005D343D" w:rsidRPr="00AD6EC0">
        <w:rPr>
          <w:rFonts w:ascii="Sylfaen" w:hAnsi="Sylfaen" w:cs="Calibri"/>
          <w:lang w:val="ka-GE"/>
        </w:rPr>
        <w:t>მიდევნება</w:t>
      </w:r>
      <w:r w:rsidRPr="00AD6EC0">
        <w:rPr>
          <w:rFonts w:ascii="Sylfaen" w:hAnsi="Sylfaen" w:cs="Calibri"/>
          <w:lang w:val="ka-GE"/>
        </w:rPr>
        <w:t xml:space="preserve"> მომავალი 2 წლის განმავლობაში ყოველ 6 თვეში ერთხელ უნდა </w:t>
      </w:r>
      <w:r w:rsidR="000F7C4F">
        <w:rPr>
          <w:rFonts w:ascii="Sylfaen" w:hAnsi="Sylfaen" w:cs="Calibri"/>
          <w:lang w:val="ka-GE"/>
        </w:rPr>
        <w:t>გაანხორციელდეს</w:t>
      </w:r>
      <w:r w:rsidRPr="00AD6EC0">
        <w:rPr>
          <w:rFonts w:ascii="Sylfaen" w:hAnsi="Sylfaen" w:cs="Calibri"/>
          <w:lang w:val="ka-GE"/>
        </w:rPr>
        <w:t>. აქტიური ტუბერკულოზისათვის დამახასითებელი სიმპტომების ნებისმიერ ეტაპზე გამოვლენის შემთხვევაში საჭიროა შესაბამისი მართვა.</w:t>
      </w:r>
      <w:r w:rsidRPr="00FD0FAF">
        <w:rPr>
          <w:rFonts w:ascii="Sylfaen" w:hAnsi="Sylfaen" w:cs="Calibri"/>
          <w:lang w:val="ka-GE"/>
        </w:rPr>
        <w:t xml:space="preserve"> </w:t>
      </w:r>
    </w:p>
    <w:p w:rsidR="00134AE0" w:rsidRPr="005D343D" w:rsidRDefault="00134AE0" w:rsidP="00623ED2">
      <w:pPr>
        <w:spacing w:after="0" w:line="360" w:lineRule="auto"/>
        <w:jc w:val="both"/>
        <w:rPr>
          <w:rFonts w:ascii="Sylfaen" w:hAnsi="Sylfaen" w:cs="Calibri"/>
          <w:lang w:val="ka-GE"/>
        </w:rPr>
      </w:pPr>
    </w:p>
    <w:p w:rsidR="000F7C4F" w:rsidRPr="0031175E" w:rsidRDefault="000F7C4F" w:rsidP="000F7C4F">
      <w:pPr>
        <w:spacing w:after="0" w:line="360" w:lineRule="auto"/>
        <w:jc w:val="both"/>
        <w:rPr>
          <w:rFonts w:ascii="Sylfaen" w:hAnsi="Sylfaen"/>
          <w:lang w:val="ka-GE"/>
        </w:rPr>
      </w:pPr>
      <w:proofErr w:type="gramStart"/>
      <w:r w:rsidRPr="0031175E">
        <w:rPr>
          <w:rFonts w:ascii="Sylfaen" w:hAnsi="Sylfaen" w:cs="Sylfaen"/>
        </w:rPr>
        <w:t>სენსიტიური</w:t>
      </w:r>
      <w:proofErr w:type="gramEnd"/>
      <w:r w:rsidRPr="0031175E">
        <w:rPr>
          <w:rFonts w:ascii="Sylfaen" w:hAnsi="Sylfaen"/>
        </w:rPr>
        <w:t xml:space="preserve"> </w:t>
      </w:r>
      <w:r w:rsidRPr="0031175E">
        <w:rPr>
          <w:rFonts w:ascii="Sylfaen" w:hAnsi="Sylfaen" w:cs="Sylfaen"/>
        </w:rPr>
        <w:t>ინდექს</w:t>
      </w:r>
      <w:r w:rsidRPr="0031175E">
        <w:rPr>
          <w:rFonts w:ascii="Sylfaen" w:hAnsi="Sylfaen"/>
        </w:rPr>
        <w:t>-</w:t>
      </w:r>
      <w:r w:rsidRPr="0031175E">
        <w:rPr>
          <w:rFonts w:ascii="Sylfaen" w:hAnsi="Sylfaen" w:cs="Sylfaen"/>
        </w:rPr>
        <w:t>პაციენტების</w:t>
      </w:r>
      <w:r w:rsidRPr="0031175E">
        <w:rPr>
          <w:rFonts w:ascii="Sylfaen" w:hAnsi="Sylfaen"/>
        </w:rPr>
        <w:t xml:space="preserve"> </w:t>
      </w:r>
      <w:r w:rsidRPr="0031175E">
        <w:rPr>
          <w:rFonts w:ascii="Sylfaen" w:hAnsi="Sylfaen" w:cs="Sylfaen"/>
        </w:rPr>
        <w:t>კონტაქტებ</w:t>
      </w:r>
      <w:r w:rsidRPr="0031175E">
        <w:rPr>
          <w:rFonts w:ascii="Sylfaen" w:hAnsi="Sylfaen" w:cs="Sylfaen"/>
          <w:lang w:val="ka-GE"/>
        </w:rPr>
        <w:t>თან</w:t>
      </w:r>
      <w:r w:rsidRPr="0031175E">
        <w:rPr>
          <w:rFonts w:ascii="Sylfaen" w:hAnsi="Sylfaen"/>
        </w:rPr>
        <w:t xml:space="preserve">, </w:t>
      </w:r>
      <w:r w:rsidRPr="0031175E">
        <w:rPr>
          <w:rFonts w:ascii="Sylfaen" w:hAnsi="Sylfaen" w:cs="Sylfaen"/>
          <w:lang w:val="ka-GE"/>
        </w:rPr>
        <w:t>ვისთანაც</w:t>
      </w:r>
      <w:r w:rsidRPr="0031175E">
        <w:rPr>
          <w:rFonts w:ascii="Sylfaen" w:hAnsi="Sylfaen"/>
          <w:lang w:val="ka-GE"/>
        </w:rPr>
        <w:t xml:space="preserve"> </w:t>
      </w:r>
      <w:r w:rsidRPr="0031175E">
        <w:rPr>
          <w:rFonts w:ascii="Sylfaen" w:hAnsi="Sylfaen" w:cs="Sylfaen"/>
          <w:lang w:val="ka-GE"/>
        </w:rPr>
        <w:t>პირველადი</w:t>
      </w:r>
      <w:r w:rsidRPr="0031175E">
        <w:rPr>
          <w:rFonts w:ascii="Sylfaen" w:hAnsi="Sylfaen"/>
          <w:lang w:val="ka-GE"/>
        </w:rPr>
        <w:t xml:space="preserve"> </w:t>
      </w:r>
      <w:r w:rsidRPr="0031175E">
        <w:rPr>
          <w:rFonts w:ascii="Sylfaen" w:hAnsi="Sylfaen" w:cs="Sylfaen"/>
          <w:lang w:val="ka-GE"/>
        </w:rPr>
        <w:t>სკრინინგით</w:t>
      </w:r>
      <w:r w:rsidRPr="0031175E">
        <w:rPr>
          <w:rFonts w:ascii="Sylfaen" w:hAnsi="Sylfaen"/>
        </w:rPr>
        <w:t xml:space="preserve"> </w:t>
      </w:r>
      <w:r w:rsidRPr="0031175E">
        <w:rPr>
          <w:rFonts w:ascii="Sylfaen" w:hAnsi="Sylfaen" w:cs="Sylfaen"/>
        </w:rPr>
        <w:t>არც</w:t>
      </w:r>
      <w:r w:rsidRPr="0031175E">
        <w:rPr>
          <w:rFonts w:ascii="Sylfaen" w:hAnsi="Sylfaen"/>
        </w:rPr>
        <w:t xml:space="preserve"> </w:t>
      </w:r>
      <w:r w:rsidRPr="0031175E">
        <w:rPr>
          <w:rFonts w:ascii="Sylfaen" w:hAnsi="Sylfaen" w:cs="Sylfaen"/>
        </w:rPr>
        <w:t>აქტიური</w:t>
      </w:r>
      <w:r w:rsidRPr="0031175E">
        <w:rPr>
          <w:rFonts w:ascii="Sylfaen" w:hAnsi="Sylfaen"/>
          <w:lang w:val="ka-GE"/>
        </w:rPr>
        <w:t xml:space="preserve"> </w:t>
      </w:r>
      <w:r w:rsidRPr="0031175E">
        <w:rPr>
          <w:rFonts w:ascii="Sylfaen" w:hAnsi="Sylfaen" w:cs="Sylfaen"/>
        </w:rPr>
        <w:t>და</w:t>
      </w:r>
      <w:r w:rsidRPr="0031175E">
        <w:rPr>
          <w:rFonts w:ascii="Sylfaen" w:hAnsi="Sylfaen"/>
        </w:rPr>
        <w:t xml:space="preserve"> </w:t>
      </w:r>
      <w:r w:rsidRPr="0031175E">
        <w:rPr>
          <w:rFonts w:ascii="Sylfaen" w:hAnsi="Sylfaen" w:cs="Sylfaen"/>
        </w:rPr>
        <w:t>არც</w:t>
      </w:r>
      <w:r w:rsidRPr="0031175E">
        <w:rPr>
          <w:rFonts w:ascii="Sylfaen" w:hAnsi="Sylfaen"/>
        </w:rPr>
        <w:t xml:space="preserve"> </w:t>
      </w:r>
      <w:r w:rsidRPr="0031175E">
        <w:rPr>
          <w:rFonts w:ascii="Sylfaen" w:hAnsi="Sylfaen" w:cs="Sylfaen"/>
        </w:rPr>
        <w:t>ლატენტური</w:t>
      </w:r>
      <w:r w:rsidRPr="0031175E">
        <w:rPr>
          <w:rFonts w:ascii="Sylfaen" w:hAnsi="Sylfaen"/>
        </w:rPr>
        <w:t xml:space="preserve"> </w:t>
      </w:r>
      <w:r w:rsidRPr="0031175E">
        <w:rPr>
          <w:rFonts w:ascii="Sylfaen" w:hAnsi="Sylfaen" w:cs="Sylfaen"/>
        </w:rPr>
        <w:t>ტუბერკულოზი</w:t>
      </w:r>
      <w:r w:rsidRPr="0031175E">
        <w:rPr>
          <w:rFonts w:ascii="Sylfaen" w:hAnsi="Sylfaen"/>
        </w:rPr>
        <w:t xml:space="preserve"> </w:t>
      </w:r>
      <w:r w:rsidRPr="0031175E">
        <w:rPr>
          <w:rFonts w:ascii="Sylfaen" w:hAnsi="Sylfaen" w:cs="Sylfaen"/>
          <w:lang w:val="ka-GE"/>
        </w:rPr>
        <w:t>არ</w:t>
      </w:r>
      <w:r w:rsidRPr="0031175E">
        <w:rPr>
          <w:rFonts w:ascii="Sylfaen" w:hAnsi="Sylfaen"/>
          <w:lang w:val="ka-GE"/>
        </w:rPr>
        <w:t xml:space="preserve"> </w:t>
      </w:r>
      <w:r w:rsidRPr="0031175E">
        <w:rPr>
          <w:rFonts w:ascii="Sylfaen" w:hAnsi="Sylfaen" w:cs="Sylfaen"/>
          <w:lang w:val="ka-GE"/>
        </w:rPr>
        <w:t>გამოვლინდა,</w:t>
      </w:r>
      <w:r w:rsidRPr="0031175E">
        <w:rPr>
          <w:rFonts w:ascii="Sylfaen" w:hAnsi="Sylfaen"/>
          <w:lang w:val="ka-GE"/>
        </w:rPr>
        <w:t xml:space="preserve"> </w:t>
      </w:r>
      <w:r w:rsidRPr="0031175E">
        <w:rPr>
          <w:rFonts w:ascii="Sylfaen" w:hAnsi="Sylfaen" w:cs="Sylfaen"/>
          <w:lang w:val="ka-GE"/>
        </w:rPr>
        <w:t>შემდგომი</w:t>
      </w:r>
      <w:r w:rsidRPr="0031175E">
        <w:rPr>
          <w:rFonts w:ascii="Sylfaen" w:hAnsi="Sylfaen"/>
          <w:lang w:val="ka-GE"/>
        </w:rPr>
        <w:t xml:space="preserve"> </w:t>
      </w:r>
      <w:r w:rsidRPr="0031175E">
        <w:rPr>
          <w:rFonts w:ascii="Sylfaen" w:hAnsi="Sylfaen" w:cs="Sylfaen"/>
          <w:lang w:val="ka-GE"/>
        </w:rPr>
        <w:t>მიდევნება</w:t>
      </w:r>
      <w:r w:rsidRPr="0031175E">
        <w:rPr>
          <w:rFonts w:ascii="Sylfaen" w:hAnsi="Sylfaen"/>
          <w:lang w:val="ka-GE"/>
        </w:rPr>
        <w:t xml:space="preserve"> </w:t>
      </w:r>
      <w:r w:rsidRPr="0031175E">
        <w:rPr>
          <w:rFonts w:ascii="Sylfaen" w:hAnsi="Sylfaen"/>
        </w:rPr>
        <w:t xml:space="preserve">6 </w:t>
      </w:r>
      <w:r w:rsidRPr="0031175E">
        <w:rPr>
          <w:rFonts w:ascii="Sylfaen" w:hAnsi="Sylfaen" w:cs="Sylfaen"/>
        </w:rPr>
        <w:t>თვის</w:t>
      </w:r>
      <w:r w:rsidRPr="0031175E">
        <w:rPr>
          <w:rFonts w:ascii="Sylfaen" w:hAnsi="Sylfaen"/>
        </w:rPr>
        <w:t xml:space="preserve"> </w:t>
      </w:r>
      <w:r w:rsidRPr="0031175E">
        <w:rPr>
          <w:rFonts w:ascii="Sylfaen" w:hAnsi="Sylfaen" w:cs="Sylfaen"/>
        </w:rPr>
        <w:t>შემდეგ</w:t>
      </w:r>
      <w:r w:rsidRPr="0031175E">
        <w:rPr>
          <w:rFonts w:ascii="Sylfaen" w:hAnsi="Sylfaen"/>
        </w:rPr>
        <w:t xml:space="preserve"> </w:t>
      </w:r>
      <w:r w:rsidRPr="0031175E">
        <w:rPr>
          <w:rFonts w:ascii="Sylfaen" w:hAnsi="Sylfaen" w:cs="Sylfaen"/>
        </w:rPr>
        <w:t>ერთ</w:t>
      </w:r>
      <w:r w:rsidRPr="0031175E">
        <w:rPr>
          <w:rFonts w:ascii="Sylfaen" w:hAnsi="Sylfaen" w:cs="Sylfaen"/>
          <w:lang w:val="ka-GE"/>
        </w:rPr>
        <w:t>ჯერადად</w:t>
      </w:r>
      <w:r w:rsidRPr="0031175E">
        <w:rPr>
          <w:rFonts w:ascii="Sylfaen" w:hAnsi="Sylfaen"/>
          <w:lang w:val="ka-GE"/>
        </w:rPr>
        <w:t xml:space="preserve"> </w:t>
      </w:r>
      <w:r w:rsidRPr="0031175E">
        <w:rPr>
          <w:rFonts w:ascii="Sylfaen" w:hAnsi="Sylfaen" w:cs="Sylfaen"/>
          <w:lang w:val="ka-GE"/>
        </w:rPr>
        <w:t>უნდა</w:t>
      </w:r>
      <w:r w:rsidRPr="0031175E">
        <w:rPr>
          <w:rFonts w:ascii="Sylfaen" w:hAnsi="Sylfaen"/>
          <w:lang w:val="ka-GE"/>
        </w:rPr>
        <w:t xml:space="preserve"> </w:t>
      </w:r>
      <w:r w:rsidRPr="0031175E">
        <w:rPr>
          <w:rFonts w:ascii="Sylfaen" w:hAnsi="Sylfaen" w:cs="Sylfaen"/>
          <w:lang w:val="ka-GE"/>
        </w:rPr>
        <w:t>განხორციელდეს</w:t>
      </w:r>
      <w:r w:rsidRPr="0031175E">
        <w:rPr>
          <w:rFonts w:ascii="Sylfaen" w:hAnsi="Sylfaen"/>
          <w:lang w:val="ka-GE"/>
        </w:rPr>
        <w:t xml:space="preserve">. </w:t>
      </w:r>
    </w:p>
    <w:p w:rsidR="000F7C4F" w:rsidRPr="000F7C4F" w:rsidRDefault="000F7C4F" w:rsidP="000F7C4F">
      <w:pPr>
        <w:spacing w:after="0" w:line="360" w:lineRule="auto"/>
        <w:jc w:val="both"/>
      </w:pPr>
      <w:r w:rsidRPr="000F7C4F">
        <w:t> </w:t>
      </w:r>
    </w:p>
    <w:p w:rsidR="00B76DA4" w:rsidRPr="0031175E" w:rsidRDefault="000F7C4F" w:rsidP="000F7C4F">
      <w:pPr>
        <w:spacing w:after="0" w:line="360" w:lineRule="auto"/>
        <w:jc w:val="both"/>
        <w:rPr>
          <w:rFonts w:ascii="Sylfaen" w:hAnsi="Sylfaen"/>
          <w:lang w:val="ka-GE"/>
        </w:rPr>
      </w:pPr>
      <w:proofErr w:type="gramStart"/>
      <w:r w:rsidRPr="0031175E">
        <w:rPr>
          <w:rFonts w:ascii="Sylfaen" w:hAnsi="Sylfaen" w:cs="Sylfaen"/>
        </w:rPr>
        <w:t>რეზისტენტული</w:t>
      </w:r>
      <w:r w:rsidRPr="0031175E">
        <w:rPr>
          <w:rFonts w:ascii="Sylfaen" w:hAnsi="Sylfaen" w:cs="Helvetica"/>
        </w:rPr>
        <w:t xml:space="preserve">  </w:t>
      </w:r>
      <w:r w:rsidRPr="0031175E">
        <w:rPr>
          <w:rFonts w:ascii="Sylfaen" w:hAnsi="Sylfaen" w:cs="Sylfaen"/>
        </w:rPr>
        <w:t>ინდექს</w:t>
      </w:r>
      <w:proofErr w:type="gramEnd"/>
      <w:r w:rsidRPr="0031175E">
        <w:rPr>
          <w:rFonts w:ascii="Sylfaen" w:hAnsi="Sylfaen" w:cs="Helvetica"/>
        </w:rPr>
        <w:t>-</w:t>
      </w:r>
      <w:r w:rsidRPr="0031175E">
        <w:rPr>
          <w:rFonts w:ascii="Sylfaen" w:hAnsi="Sylfaen" w:cs="Sylfaen"/>
        </w:rPr>
        <w:t>პაციენტების</w:t>
      </w:r>
      <w:r w:rsidRPr="0031175E">
        <w:rPr>
          <w:rFonts w:ascii="Sylfaen" w:hAnsi="Sylfaen" w:cs="Helvetica"/>
        </w:rPr>
        <w:t xml:space="preserve"> </w:t>
      </w:r>
      <w:r w:rsidRPr="0031175E">
        <w:rPr>
          <w:rFonts w:ascii="Sylfaen" w:hAnsi="Sylfaen" w:cs="Sylfaen"/>
        </w:rPr>
        <w:t>კონტაქტებ</w:t>
      </w:r>
      <w:r w:rsidRPr="0031175E">
        <w:rPr>
          <w:rFonts w:ascii="Sylfaen" w:hAnsi="Sylfaen" w:cs="Sylfaen"/>
          <w:lang w:val="ka-GE"/>
        </w:rPr>
        <w:t>თან</w:t>
      </w:r>
      <w:r w:rsidRPr="0031175E">
        <w:rPr>
          <w:rFonts w:ascii="Sylfaen" w:hAnsi="Sylfaen"/>
        </w:rPr>
        <w:t xml:space="preserve">, </w:t>
      </w:r>
      <w:r w:rsidRPr="0031175E">
        <w:rPr>
          <w:rFonts w:ascii="Sylfaen" w:hAnsi="Sylfaen" w:cs="Sylfaen"/>
          <w:lang w:val="ka-GE"/>
        </w:rPr>
        <w:t>ვისთანაც</w:t>
      </w:r>
      <w:r w:rsidRPr="0031175E">
        <w:rPr>
          <w:rFonts w:ascii="Sylfaen" w:hAnsi="Sylfaen"/>
          <w:lang w:val="ka-GE"/>
        </w:rPr>
        <w:t xml:space="preserve"> </w:t>
      </w:r>
      <w:r w:rsidRPr="0031175E">
        <w:rPr>
          <w:rFonts w:ascii="Sylfaen" w:hAnsi="Sylfaen" w:cs="Sylfaen"/>
          <w:lang w:val="ka-GE"/>
        </w:rPr>
        <w:t>პირველადი</w:t>
      </w:r>
      <w:r w:rsidRPr="0031175E">
        <w:rPr>
          <w:rFonts w:ascii="Sylfaen" w:hAnsi="Sylfaen"/>
          <w:lang w:val="ka-GE"/>
        </w:rPr>
        <w:t xml:space="preserve"> </w:t>
      </w:r>
      <w:r w:rsidRPr="0031175E">
        <w:rPr>
          <w:rFonts w:ascii="Sylfaen" w:hAnsi="Sylfaen" w:cs="Sylfaen"/>
          <w:lang w:val="ka-GE"/>
        </w:rPr>
        <w:t>სკრინინგით</w:t>
      </w:r>
      <w:r w:rsidRPr="0031175E">
        <w:rPr>
          <w:rFonts w:ascii="Sylfaen" w:hAnsi="Sylfaen"/>
        </w:rPr>
        <w:t xml:space="preserve"> </w:t>
      </w:r>
      <w:r w:rsidRPr="0031175E">
        <w:rPr>
          <w:rFonts w:ascii="Sylfaen" w:hAnsi="Sylfaen" w:cs="Sylfaen"/>
        </w:rPr>
        <w:t>არც</w:t>
      </w:r>
      <w:r w:rsidRPr="0031175E">
        <w:rPr>
          <w:rFonts w:ascii="Sylfaen" w:hAnsi="Sylfaen"/>
        </w:rPr>
        <w:t xml:space="preserve"> </w:t>
      </w:r>
      <w:r w:rsidRPr="0031175E">
        <w:rPr>
          <w:rFonts w:ascii="Sylfaen" w:hAnsi="Sylfaen" w:cs="Sylfaen"/>
        </w:rPr>
        <w:t>აქტიური</w:t>
      </w:r>
      <w:r w:rsidRPr="0031175E">
        <w:rPr>
          <w:rFonts w:ascii="Sylfaen" w:hAnsi="Sylfaen"/>
        </w:rPr>
        <w:t xml:space="preserve"> </w:t>
      </w:r>
      <w:r w:rsidRPr="0031175E">
        <w:rPr>
          <w:rFonts w:ascii="Sylfaen" w:hAnsi="Sylfaen" w:cs="Sylfaen"/>
        </w:rPr>
        <w:t>და</w:t>
      </w:r>
      <w:r w:rsidRPr="0031175E">
        <w:rPr>
          <w:rFonts w:ascii="Sylfaen" w:hAnsi="Sylfaen"/>
        </w:rPr>
        <w:t xml:space="preserve"> </w:t>
      </w:r>
      <w:r w:rsidRPr="0031175E">
        <w:rPr>
          <w:rFonts w:ascii="Sylfaen" w:hAnsi="Sylfaen" w:cs="Sylfaen"/>
        </w:rPr>
        <w:t>არც</w:t>
      </w:r>
      <w:r w:rsidRPr="0031175E">
        <w:rPr>
          <w:rFonts w:ascii="Sylfaen" w:hAnsi="Sylfaen"/>
        </w:rPr>
        <w:t xml:space="preserve"> </w:t>
      </w:r>
      <w:r w:rsidRPr="0031175E">
        <w:rPr>
          <w:rFonts w:ascii="Sylfaen" w:hAnsi="Sylfaen" w:cs="Sylfaen"/>
        </w:rPr>
        <w:t>ლატენტური</w:t>
      </w:r>
      <w:r w:rsidRPr="0031175E">
        <w:rPr>
          <w:rFonts w:ascii="Sylfaen" w:hAnsi="Sylfaen"/>
        </w:rPr>
        <w:t xml:space="preserve"> </w:t>
      </w:r>
      <w:r w:rsidRPr="0031175E">
        <w:rPr>
          <w:rFonts w:ascii="Sylfaen" w:hAnsi="Sylfaen" w:cs="Sylfaen"/>
        </w:rPr>
        <w:t>ტუბერკულოზი</w:t>
      </w:r>
      <w:r w:rsidRPr="0031175E">
        <w:rPr>
          <w:rFonts w:ascii="Sylfaen" w:hAnsi="Sylfaen"/>
        </w:rPr>
        <w:t xml:space="preserve"> </w:t>
      </w:r>
      <w:r w:rsidRPr="0031175E">
        <w:rPr>
          <w:rFonts w:ascii="Sylfaen" w:hAnsi="Sylfaen" w:cs="Sylfaen"/>
          <w:lang w:val="ka-GE"/>
        </w:rPr>
        <w:t>არ</w:t>
      </w:r>
      <w:r w:rsidRPr="0031175E">
        <w:rPr>
          <w:rFonts w:ascii="Sylfaen" w:hAnsi="Sylfaen"/>
          <w:lang w:val="ka-GE"/>
        </w:rPr>
        <w:t xml:space="preserve"> </w:t>
      </w:r>
      <w:r w:rsidRPr="0031175E">
        <w:rPr>
          <w:rFonts w:ascii="Sylfaen" w:hAnsi="Sylfaen" w:cs="Sylfaen"/>
          <w:lang w:val="ka-GE"/>
        </w:rPr>
        <w:t>გამოვლინდა,</w:t>
      </w:r>
      <w:r w:rsidRPr="0031175E">
        <w:rPr>
          <w:rFonts w:ascii="Sylfaen" w:hAnsi="Sylfaen"/>
          <w:lang w:val="ka-GE"/>
        </w:rPr>
        <w:t xml:space="preserve"> </w:t>
      </w:r>
      <w:r w:rsidRPr="0031175E">
        <w:rPr>
          <w:rFonts w:ascii="Sylfaen" w:hAnsi="Sylfaen" w:cs="Sylfaen"/>
          <w:lang w:val="ka-GE"/>
        </w:rPr>
        <w:t>მიდევნება</w:t>
      </w:r>
      <w:r w:rsidR="00134AE0" w:rsidRPr="0031175E">
        <w:rPr>
          <w:rFonts w:ascii="Sylfaen" w:hAnsi="Sylfaen" w:cs="Sylfaen"/>
          <w:lang w:val="ka-GE"/>
        </w:rPr>
        <w:t xml:space="preserve"> 2 წლის განმავლობაში</w:t>
      </w:r>
      <w:r w:rsidRPr="0031175E">
        <w:rPr>
          <w:rFonts w:ascii="Sylfaen" w:hAnsi="Sylfaen"/>
          <w:lang w:val="ka-GE"/>
        </w:rPr>
        <w:t xml:space="preserve"> </w:t>
      </w:r>
      <w:r w:rsidRPr="0031175E">
        <w:rPr>
          <w:rFonts w:ascii="Sylfaen" w:hAnsi="Sylfaen" w:cs="Sylfaen"/>
          <w:lang w:val="ka-GE"/>
        </w:rPr>
        <w:t xml:space="preserve"> </w:t>
      </w:r>
      <w:r w:rsidRPr="0031175E">
        <w:rPr>
          <w:rFonts w:ascii="Sylfaen" w:hAnsi="Sylfaen"/>
        </w:rPr>
        <w:t xml:space="preserve">6 </w:t>
      </w:r>
      <w:r w:rsidRPr="0031175E">
        <w:rPr>
          <w:rFonts w:ascii="Sylfaen" w:hAnsi="Sylfaen" w:cs="Sylfaen"/>
          <w:lang w:val="ka-GE"/>
        </w:rPr>
        <w:t xml:space="preserve">თვეში ერთხელ  უნდა განხორციელდეს. </w:t>
      </w:r>
      <w:r w:rsidRPr="0031175E">
        <w:rPr>
          <w:rFonts w:ascii="Sylfaen" w:hAnsi="Sylfaen"/>
          <w:lang w:val="ka-GE"/>
        </w:rPr>
        <w:t xml:space="preserve"> </w:t>
      </w:r>
    </w:p>
    <w:p w:rsidR="000F7C4F" w:rsidRPr="000F7C4F" w:rsidRDefault="000F7C4F" w:rsidP="000F7C4F">
      <w:pPr>
        <w:spacing w:after="0" w:line="360" w:lineRule="auto"/>
        <w:jc w:val="both"/>
        <w:rPr>
          <w:rFonts w:ascii="Sylfaen" w:hAnsi="Sylfaen"/>
          <w:lang w:val="ka-GE"/>
        </w:rPr>
      </w:pPr>
    </w:p>
    <w:p w:rsidR="000F7C4F" w:rsidRPr="00AD6EC0" w:rsidRDefault="006834E8" w:rsidP="000F7C4F">
      <w:pPr>
        <w:pStyle w:val="ListParagraph"/>
        <w:tabs>
          <w:tab w:val="left" w:pos="360"/>
        </w:tabs>
        <w:spacing w:after="0" w:line="360" w:lineRule="auto"/>
        <w:ind w:left="0"/>
        <w:jc w:val="both"/>
        <w:rPr>
          <w:rFonts w:ascii="Sylfaen" w:hAnsi="Sylfaen"/>
          <w:i/>
          <w:iCs/>
          <w:color w:val="000000"/>
          <w:lang w:val="ka-GE"/>
        </w:rPr>
      </w:pPr>
      <w:r>
        <w:rPr>
          <w:rFonts w:ascii="Sylfaen" w:hAnsi="Sylfaen"/>
          <w:lang w:val="ka-GE"/>
        </w:rPr>
        <w:t>აივ ინფექციით მცხოვრებ</w:t>
      </w:r>
      <w:r w:rsidR="000F7C4F" w:rsidRPr="000F7C4F">
        <w:rPr>
          <w:rFonts w:ascii="Sylfaen" w:hAnsi="Sylfaen"/>
          <w:lang w:val="ka-GE"/>
        </w:rPr>
        <w:t xml:space="preserve"> პირებთან პრევენციული მკურნალობის შემდგომი მიდევნება ტუბერკულოზის სიმპტომების  მიხედვით  აივ/შიდსის სპეციალისტთან ყოველ გეგმიურ ვიზიტზე უნდა განხორციელდეს.</w:t>
      </w:r>
    </w:p>
    <w:p w:rsidR="000F7C4F" w:rsidRDefault="000F7C4F" w:rsidP="00B76DA4">
      <w:pPr>
        <w:tabs>
          <w:tab w:val="left" w:pos="180"/>
        </w:tabs>
        <w:spacing w:after="0" w:line="360" w:lineRule="auto"/>
        <w:jc w:val="both"/>
        <w:rPr>
          <w:rFonts w:ascii="Sylfaen" w:hAnsi="Sylfaen"/>
          <w:lang w:val="ka-GE"/>
        </w:rPr>
      </w:pPr>
    </w:p>
    <w:p w:rsidR="00B76DA4" w:rsidRPr="005479FD" w:rsidRDefault="00623ED2" w:rsidP="00B76DA4">
      <w:pPr>
        <w:tabs>
          <w:tab w:val="left" w:pos="180"/>
        </w:tabs>
        <w:spacing w:after="0" w:line="360" w:lineRule="auto"/>
        <w:jc w:val="both"/>
        <w:rPr>
          <w:rFonts w:ascii="Sylfaen" w:hAnsi="Sylfaen"/>
          <w:lang w:val="ka-GE"/>
        </w:rPr>
      </w:pPr>
      <w:r w:rsidRPr="00523A99">
        <w:rPr>
          <w:rFonts w:ascii="Sylfaen" w:hAnsi="Sylfaen"/>
          <w:lang w:val="ka-GE"/>
        </w:rPr>
        <w:t>ტუბერკულოზით დაინფიცირების/დაავადების რისკის ქვეშ მყოფ ჯანდაცვის მუშაკებს ტუბერკულოზზე სკრინინგი მუშაობის დაწყებისას და შემდეგ უკვე</w:t>
      </w:r>
      <w:r w:rsidRPr="00FB1551">
        <w:rPr>
          <w:rFonts w:ascii="Sylfaen" w:hAnsi="Sylfaen"/>
          <w:lang w:val="ka-GE"/>
        </w:rPr>
        <w:t xml:space="preserve"> ყოველწლიურად უნდა ჩაუტარდეთ.</w:t>
      </w:r>
    </w:p>
    <w:p w:rsidR="005479FD" w:rsidRDefault="005479FD" w:rsidP="005479FD">
      <w:pPr>
        <w:pStyle w:val="NormalWeb"/>
        <w:shd w:val="clear" w:color="auto" w:fill="FFFFFF"/>
        <w:spacing w:before="0" w:beforeAutospacing="0" w:after="0" w:afterAutospacing="0" w:line="360" w:lineRule="auto"/>
        <w:jc w:val="both"/>
        <w:rPr>
          <w:rFonts w:ascii="Sylfaen" w:hAnsi="Sylfaen"/>
          <w:lang w:val="ka-GE"/>
        </w:rPr>
      </w:pPr>
    </w:p>
    <w:p w:rsidR="00FA5D3C" w:rsidRDefault="00FA5D3C" w:rsidP="00284169">
      <w:pPr>
        <w:pStyle w:val="Heading1"/>
        <w:spacing w:before="0"/>
        <w:ind w:left="0" w:firstLine="0"/>
        <w:rPr>
          <w:rFonts w:ascii="Sylfaen" w:hAnsi="Sylfaen" w:cs="Sylfaen"/>
          <w:lang w:val="ka-GE"/>
        </w:rPr>
      </w:pPr>
      <w:bookmarkStart w:id="27" w:name="_Toc73566134"/>
      <w:r>
        <w:rPr>
          <w:rFonts w:ascii="Sylfaen" w:hAnsi="Sylfaen" w:cs="Sylfaen"/>
          <w:lang w:val="ka-GE"/>
        </w:rPr>
        <w:t>ლატენტური ტუბერკულოზური ინფექციის პროგრამული მართვის მონიტორინგი და შეფასება</w:t>
      </w:r>
      <w:bookmarkEnd w:id="27"/>
      <w:r>
        <w:rPr>
          <w:rFonts w:ascii="Sylfaen" w:hAnsi="Sylfaen" w:cs="Sylfaen"/>
          <w:lang w:val="ka-GE"/>
        </w:rPr>
        <w:t xml:space="preserve">  </w:t>
      </w:r>
    </w:p>
    <w:p w:rsidR="00284169" w:rsidRPr="00284169" w:rsidRDefault="00284169" w:rsidP="00284169">
      <w:pPr>
        <w:rPr>
          <w:rFonts w:ascii="Sylfaen" w:hAnsi="Sylfaen"/>
          <w:lang w:val="ka-GE"/>
        </w:rPr>
      </w:pPr>
    </w:p>
    <w:p w:rsidR="00FD0FAF" w:rsidRPr="00B06E05" w:rsidRDefault="00FA5D3C" w:rsidP="00B06E05">
      <w:pPr>
        <w:tabs>
          <w:tab w:val="left" w:pos="360"/>
        </w:tabs>
        <w:spacing w:line="360" w:lineRule="auto"/>
        <w:jc w:val="both"/>
        <w:rPr>
          <w:rFonts w:ascii="Sylfaen" w:hAnsi="Sylfaen" w:cs="Sylfaen"/>
          <w:b/>
          <w:color w:val="1F497D" w:themeColor="text2"/>
          <w:lang w:val="ka-GE"/>
        </w:rPr>
      </w:pPr>
      <w:r>
        <w:rPr>
          <w:rFonts w:ascii="Sylfaen" w:hAnsi="Sylfaen"/>
          <w:iCs/>
          <w:lang w:val="ka-GE"/>
        </w:rPr>
        <w:t xml:space="preserve">ლატენტური ტუბერკულოზური ინფექციის პროგრამული მონიტორინგი და შეფასება ისევე უნდა იყოს უზრუნველყოფილი, როგორც აქტიური ტუბერკულოზის. </w:t>
      </w:r>
      <w:r w:rsidR="007E6864">
        <w:rPr>
          <w:rFonts w:ascii="Sylfaen" w:hAnsi="Sylfaen"/>
          <w:iCs/>
          <w:lang w:val="ka-GE"/>
        </w:rPr>
        <w:t xml:space="preserve">ლატენტური ტუბერკულოზური ინფექციის პროგრამული მონიტორინგი და შეფასება სპეციალურად შექმნილი ონლაინ პლატფორმით  უნდა განხორციელდეს. </w:t>
      </w:r>
    </w:p>
    <w:p w:rsidR="007C580F" w:rsidRDefault="007C580F" w:rsidP="007C580F">
      <w:pPr>
        <w:pStyle w:val="Heading1"/>
        <w:ind w:left="0" w:firstLine="0"/>
        <w:rPr>
          <w:rFonts w:ascii="Sylfaen" w:hAnsi="Sylfaen"/>
          <w:lang w:val="ka-GE"/>
        </w:rPr>
      </w:pPr>
      <w:bookmarkStart w:id="28" w:name="_Toc73566135"/>
      <w:r>
        <w:rPr>
          <w:rFonts w:ascii="Sylfaen" w:hAnsi="Sylfaen" w:cs="Sylfaen"/>
          <w:lang w:val="ka-GE"/>
        </w:rPr>
        <w:t>დანართი</w:t>
      </w:r>
      <w:r>
        <w:rPr>
          <w:lang w:val="ka-GE"/>
        </w:rPr>
        <w:t xml:space="preserve"> N1</w:t>
      </w:r>
      <w:bookmarkEnd w:id="28"/>
    </w:p>
    <w:p w:rsidR="007C04E3" w:rsidRPr="007C04E3" w:rsidRDefault="007C04E3" w:rsidP="007C04E3">
      <w:pPr>
        <w:spacing w:after="0"/>
        <w:rPr>
          <w:rFonts w:ascii="Sylfaen" w:hAnsi="Sylfaen"/>
          <w:lang w:val="ka-GE"/>
        </w:rPr>
      </w:pPr>
    </w:p>
    <w:p w:rsidR="007C04E3" w:rsidRPr="007C04E3" w:rsidRDefault="007C04E3" w:rsidP="007C04E3">
      <w:pPr>
        <w:spacing w:after="0"/>
        <w:jc w:val="center"/>
        <w:rPr>
          <w:rFonts w:ascii="Sylfaen" w:eastAsia="Times New Roman" w:hAnsi="Sylfaen" w:cs="Calibri"/>
          <w:b/>
          <w:color w:val="000000" w:themeColor="text1"/>
          <w:shd w:val="clear" w:color="auto" w:fill="FFFFFF"/>
          <w:lang w:val="ka-GE"/>
        </w:rPr>
      </w:pPr>
      <w:r w:rsidRPr="007C04E3">
        <w:rPr>
          <w:rFonts w:ascii="Sylfaen" w:eastAsia="Times New Roman" w:hAnsi="Sylfaen" w:cs="Calibri"/>
          <w:b/>
          <w:color w:val="000000" w:themeColor="text1"/>
          <w:shd w:val="clear" w:color="auto" w:fill="FFFFFF"/>
          <w:lang w:val="ka-GE"/>
        </w:rPr>
        <w:t xml:space="preserve">პაციენტების ინფორმირება ლატენტური ტუბერკულოზური ინფექციის შესახებ </w:t>
      </w:r>
    </w:p>
    <w:p w:rsidR="007C04E3" w:rsidRPr="007C04E3" w:rsidRDefault="007C04E3" w:rsidP="007C04E3">
      <w:pPr>
        <w:spacing w:after="0"/>
        <w:rPr>
          <w:rFonts w:ascii="Sylfaen" w:eastAsia="Times New Roman" w:hAnsi="Sylfaen" w:cs="Calibri"/>
          <w:color w:val="C00000"/>
          <w:shd w:val="clear" w:color="auto" w:fill="FFFFFF"/>
          <w:lang w:val="ka-GE"/>
        </w:rPr>
      </w:pPr>
    </w:p>
    <w:p w:rsidR="007C04E3" w:rsidRPr="007C04E3" w:rsidRDefault="007C04E3" w:rsidP="007C04E3">
      <w:pPr>
        <w:spacing w:after="0"/>
        <w:rPr>
          <w:rFonts w:ascii="Sylfaen" w:eastAsia="Times New Roman" w:hAnsi="Sylfaen" w:cs="Calibri"/>
          <w:i/>
          <w:color w:val="C00000"/>
          <w:shd w:val="clear" w:color="auto" w:fill="FFFFFF"/>
          <w:lang w:val="ka-GE"/>
        </w:rPr>
      </w:pPr>
      <w:r w:rsidRPr="007C04E3">
        <w:rPr>
          <w:rFonts w:ascii="Sylfaen" w:eastAsia="Times New Roman" w:hAnsi="Sylfaen" w:cs="Calibri"/>
          <w:i/>
          <w:color w:val="C00000"/>
          <w:shd w:val="clear" w:color="auto" w:fill="FFFFFF"/>
          <w:lang w:val="ka-GE"/>
        </w:rPr>
        <w:t>რა არის ლატენტური ტუბერკულოზური ინფექცია</w:t>
      </w:r>
      <w:r w:rsidRPr="007C04E3">
        <w:rPr>
          <w:rFonts w:ascii="Sylfaen" w:eastAsia="Times New Roman" w:hAnsi="Sylfaen" w:cs="Calibri"/>
          <w:i/>
          <w:color w:val="C00000"/>
          <w:shd w:val="clear" w:color="auto" w:fill="FFFFFF"/>
        </w:rPr>
        <w:t xml:space="preserve">? </w:t>
      </w:r>
    </w:p>
    <w:p w:rsidR="007C04E3" w:rsidRPr="007C04E3" w:rsidRDefault="007C04E3" w:rsidP="007C04E3">
      <w:pPr>
        <w:spacing w:after="0"/>
        <w:rPr>
          <w:rFonts w:ascii="Sylfaen" w:eastAsia="Times New Roman" w:hAnsi="Sylfaen" w:cs="Calibri"/>
          <w:i/>
          <w:color w:val="C00000"/>
          <w:shd w:val="clear" w:color="auto" w:fill="FFFFFF"/>
          <w:lang w:val="ka-GE"/>
        </w:rPr>
      </w:pPr>
    </w:p>
    <w:p w:rsidR="007C04E3" w:rsidRPr="007C04E3" w:rsidRDefault="007C04E3" w:rsidP="007C04E3">
      <w:pPr>
        <w:spacing w:after="0" w:line="360" w:lineRule="auto"/>
        <w:jc w:val="both"/>
        <w:rPr>
          <w:rFonts w:ascii="Sylfaen" w:eastAsia="Times New Roman" w:hAnsi="Sylfaen" w:cs="Calibri"/>
          <w:color w:val="000000" w:themeColor="text1"/>
          <w:shd w:val="clear" w:color="auto" w:fill="FFFFFF"/>
          <w:lang w:val="ka-GE"/>
        </w:rPr>
      </w:pPr>
      <w:r w:rsidRPr="007C04E3">
        <w:rPr>
          <w:rFonts w:ascii="Sylfaen" w:eastAsia="Times New Roman" w:hAnsi="Sylfaen" w:cs="Calibri"/>
          <w:color w:val="000000" w:themeColor="text1"/>
          <w:shd w:val="clear" w:color="auto" w:fill="FFFFFF"/>
          <w:lang w:val="ka-GE"/>
        </w:rPr>
        <w:t>ტუბერკულოზი მსოფლიოში სიკვდილის გამომწვევი 10 დაავადებიდან ერთ</w:t>
      </w:r>
      <w:r w:rsidR="00614AD8">
        <w:rPr>
          <w:rFonts w:ascii="Sylfaen" w:eastAsia="Times New Roman" w:hAnsi="Sylfaen" w:cs="Calibri"/>
          <w:color w:val="000000" w:themeColor="text1"/>
          <w:shd w:val="clear" w:color="auto" w:fill="FFFFFF"/>
          <w:lang w:val="ka-GE"/>
        </w:rPr>
        <w:t>-</w:t>
      </w:r>
      <w:r w:rsidRPr="007C04E3">
        <w:rPr>
          <w:rFonts w:ascii="Sylfaen" w:eastAsia="Times New Roman" w:hAnsi="Sylfaen" w:cs="Calibri"/>
          <w:color w:val="000000" w:themeColor="text1"/>
          <w:shd w:val="clear" w:color="auto" w:fill="FFFFFF"/>
          <w:lang w:val="ka-GE"/>
        </w:rPr>
        <w:t xml:space="preserve">ერთია. მას ტუბერკულოზის ბაქტერია იწვევს, რომელიც ტუბერკულოზით დაავადებული პაციენტის საუბრის, ხველის ან ცემინების შედეგად ჰაერში ხვდება. თუ ტუბერკულოზის ბაქტერია </w:t>
      </w:r>
      <w:r w:rsidR="0016719E">
        <w:rPr>
          <w:rFonts w:ascii="Sylfaen" w:eastAsia="Times New Roman" w:hAnsi="Sylfaen" w:cs="Calibri"/>
          <w:color w:val="000000" w:themeColor="text1"/>
          <w:shd w:val="clear" w:color="auto" w:fill="FFFFFF"/>
          <w:lang w:val="ka-GE"/>
        </w:rPr>
        <w:t xml:space="preserve">მიმღები ორგანიზმის </w:t>
      </w:r>
      <w:r w:rsidRPr="007C04E3">
        <w:rPr>
          <w:rFonts w:ascii="Sylfaen" w:eastAsia="Times New Roman" w:hAnsi="Sylfaen" w:cs="Calibri"/>
          <w:color w:val="000000" w:themeColor="text1"/>
          <w:shd w:val="clear" w:color="auto" w:fill="FFFFFF"/>
          <w:lang w:val="ka-GE"/>
        </w:rPr>
        <w:t xml:space="preserve">ფილტვებში მოხვდება სამი რამ შეიძლება მოხდეს: 1) ადამიანის იმუნური სისტემა გაანადგურებს ბაქტერიებს მანამ, სანამ ისინი ორგანიზმს დააზიანებენ; 2) იმუნური სისტემა შებოჭავს ტუბერკულოზის ბაქტერიებს, მაგრამ ისინი დარჩებიან ორგანიზმში და გამოიწვევენ </w:t>
      </w:r>
      <w:r w:rsidRPr="007C04E3">
        <w:rPr>
          <w:rFonts w:ascii="Sylfaen" w:eastAsia="Times New Roman" w:hAnsi="Sylfaen" w:cs="Calibri"/>
          <w:color w:val="000000" w:themeColor="text1"/>
          <w:u w:val="single"/>
          <w:shd w:val="clear" w:color="auto" w:fill="FFFFFF"/>
          <w:lang w:val="ka-GE"/>
        </w:rPr>
        <w:t>ტუბერკულოზურ ინფექციას;</w:t>
      </w:r>
      <w:r w:rsidRPr="007C04E3">
        <w:rPr>
          <w:rFonts w:ascii="Sylfaen" w:eastAsia="Times New Roman" w:hAnsi="Sylfaen" w:cs="Calibri"/>
          <w:color w:val="000000" w:themeColor="text1"/>
          <w:shd w:val="clear" w:color="auto" w:fill="FFFFFF"/>
          <w:lang w:val="ka-GE"/>
        </w:rPr>
        <w:t xml:space="preserve"> ან 3) იმუნური სისტემა ვერ გააკონტროლებს ტუბერკულოზის ბაქტერიას და ისინი გამოიწვევენ ტუბერკულოზის</w:t>
      </w:r>
      <w:r w:rsidR="0016719E">
        <w:rPr>
          <w:rFonts w:ascii="Sylfaen" w:eastAsia="Times New Roman" w:hAnsi="Sylfaen" w:cs="Calibri"/>
          <w:color w:val="000000" w:themeColor="text1"/>
          <w:shd w:val="clear" w:color="auto" w:fill="FFFFFF"/>
          <w:lang w:val="ka-GE"/>
        </w:rPr>
        <w:t>,</w:t>
      </w:r>
      <w:r w:rsidRPr="007C04E3">
        <w:rPr>
          <w:rFonts w:ascii="Sylfaen" w:eastAsia="Times New Roman" w:hAnsi="Sylfaen" w:cs="Calibri"/>
          <w:color w:val="000000" w:themeColor="text1"/>
          <w:shd w:val="clear" w:color="auto" w:fill="FFFFFF"/>
          <w:lang w:val="ka-GE"/>
        </w:rPr>
        <w:t xml:space="preserve"> როგორც დაავადების განვითარებას. </w:t>
      </w:r>
    </w:p>
    <w:p w:rsidR="007C04E3" w:rsidRPr="007C04E3" w:rsidRDefault="007C04E3" w:rsidP="007C04E3">
      <w:pPr>
        <w:spacing w:after="0" w:line="360" w:lineRule="auto"/>
        <w:jc w:val="both"/>
        <w:rPr>
          <w:rFonts w:ascii="Sylfaen" w:eastAsia="Times New Roman" w:hAnsi="Sylfaen" w:cs="Calibri"/>
          <w:color w:val="000000" w:themeColor="text1"/>
          <w:shd w:val="clear" w:color="auto" w:fill="FFFFFF"/>
          <w:lang w:val="ka-GE"/>
        </w:rPr>
      </w:pPr>
    </w:p>
    <w:p w:rsidR="007C04E3" w:rsidRPr="007C04E3" w:rsidRDefault="007C04E3" w:rsidP="007C04E3">
      <w:pPr>
        <w:spacing w:after="0" w:line="360" w:lineRule="auto"/>
        <w:jc w:val="both"/>
        <w:rPr>
          <w:rFonts w:ascii="Sylfaen" w:eastAsia="Times New Roman" w:hAnsi="Sylfaen" w:cs="Calibri"/>
          <w:color w:val="000000" w:themeColor="text1"/>
          <w:shd w:val="clear" w:color="auto" w:fill="FFFFFF"/>
          <w:lang w:val="ka-GE"/>
        </w:rPr>
      </w:pPr>
      <w:r w:rsidRPr="007C04E3">
        <w:rPr>
          <w:rFonts w:ascii="Sylfaen" w:eastAsia="Times New Roman" w:hAnsi="Sylfaen" w:cs="Calibri"/>
          <w:color w:val="000000" w:themeColor="text1"/>
          <w:shd w:val="clear" w:color="auto" w:fill="FFFFFF"/>
          <w:lang w:val="ka-GE"/>
        </w:rPr>
        <w:lastRenderedPageBreak/>
        <w:t xml:space="preserve">ადამიანები, რომლებიც </w:t>
      </w:r>
      <w:r w:rsidRPr="007C04E3">
        <w:rPr>
          <w:rFonts w:ascii="Sylfaen" w:eastAsia="Times New Roman" w:hAnsi="Sylfaen" w:cs="Calibri"/>
          <w:color w:val="000000" w:themeColor="text1"/>
          <w:u w:val="single"/>
          <w:shd w:val="clear" w:color="auto" w:fill="FFFFFF"/>
          <w:lang w:val="ka-GE"/>
        </w:rPr>
        <w:t>ინფიცირებული არიან ტუბერკულოზის ბაქტერიით</w:t>
      </w:r>
      <w:r w:rsidRPr="007C04E3">
        <w:rPr>
          <w:rFonts w:ascii="Sylfaen" w:eastAsia="Times New Roman" w:hAnsi="Sylfaen" w:cs="Calibri"/>
          <w:color w:val="000000" w:themeColor="text1"/>
          <w:shd w:val="clear" w:color="auto" w:fill="FFFFFF"/>
          <w:lang w:val="ka-GE"/>
        </w:rPr>
        <w:t xml:space="preserve"> (</w:t>
      </w:r>
      <w:r w:rsidRPr="007C04E3">
        <w:rPr>
          <w:rFonts w:ascii="Sylfaen" w:eastAsia="Times New Roman" w:hAnsi="Sylfaen" w:cs="Calibri"/>
          <w:i/>
          <w:iCs/>
          <w:color w:val="000000" w:themeColor="text1"/>
          <w:shd w:val="clear" w:color="auto" w:fill="FFFFFF"/>
          <w:lang w:val="ka-GE"/>
        </w:rPr>
        <w:t>Mycobacterium tuberculosis</w:t>
      </w:r>
      <w:r w:rsidRPr="007C04E3">
        <w:rPr>
          <w:rFonts w:ascii="Sylfaen" w:eastAsia="Times New Roman" w:hAnsi="Sylfaen" w:cs="Calibri"/>
          <w:iCs/>
          <w:color w:val="000000" w:themeColor="text1"/>
          <w:shd w:val="clear" w:color="auto" w:fill="FFFFFF"/>
          <w:lang w:val="ka-GE"/>
        </w:rPr>
        <w:t>),</w:t>
      </w:r>
      <w:r w:rsidRPr="007C04E3">
        <w:rPr>
          <w:rFonts w:ascii="Sylfaen" w:eastAsia="Times New Roman" w:hAnsi="Sylfaen" w:cs="Calibri"/>
          <w:color w:val="000000" w:themeColor="text1"/>
          <w:shd w:val="clear" w:color="auto" w:fill="FFFFFF"/>
          <w:lang w:val="ka-GE"/>
        </w:rPr>
        <w:t xml:space="preserve"> მაგრამ ავად არ არიან, აქვთ მდგომარეობა, რომელსაც </w:t>
      </w:r>
      <w:r w:rsidRPr="007C04E3">
        <w:rPr>
          <w:rFonts w:ascii="Sylfaen" w:eastAsia="Times New Roman" w:hAnsi="Sylfaen" w:cs="Calibri"/>
          <w:color w:val="000000" w:themeColor="text1"/>
          <w:u w:val="single"/>
          <w:shd w:val="clear" w:color="auto" w:fill="FFFFFF"/>
          <w:lang w:val="ka-GE"/>
        </w:rPr>
        <w:t>ლატენტური ტუბერკულოზური ინფექცია</w:t>
      </w:r>
      <w:r w:rsidRPr="007C04E3">
        <w:rPr>
          <w:rFonts w:ascii="Sylfaen" w:eastAsia="Times New Roman" w:hAnsi="Sylfaen" w:cs="Calibri"/>
          <w:color w:val="000000" w:themeColor="text1"/>
          <w:shd w:val="clear" w:color="auto" w:fill="FFFFFF"/>
          <w:lang w:val="ka-GE"/>
        </w:rPr>
        <w:t xml:space="preserve"> ეწოდება. ლატენტური ტუბერკულოზური ინფექციის მქონე ადამიანს არ აქვს სიმპტომები და არ ავრცელებს ტუბერკულოზის ბაქტერიებს სხვებზე. ბევრ ადამიანს, ვისაც ლატენტური ტუბერკულოზური ინფექცია აქვს, ტუბერკულოზი როგორც დაავადება არასდროს უნვითარდება. ზოგიერთი ადამიანი ინფიცირებიდან მალევე (რამოდენიმე კვირაში) ავადდება ტუბერკულოზით, ვინაიდან იმუნური სისტემა ვერ ახერხებს ტუბერკულოზის ბაქტერიის დამარცხებას. ზოგიერთი ადამიანი მოგვიანებით, წლების შემდეგ, იმუნური სისტემის სხვა მიზეზით დასუსტების გამო ავადდება ტუბერკულოზით. დაავადება ტუბერკულოზის განვითარების პრევენციის მიზნით ლატენტური ტუბერკულოზური ინფექციის მკურნალობა შესაძლებელია. </w:t>
      </w:r>
    </w:p>
    <w:p w:rsidR="007C04E3" w:rsidRPr="007C04E3" w:rsidRDefault="007C04E3" w:rsidP="007C04E3">
      <w:pPr>
        <w:spacing w:after="0"/>
        <w:rPr>
          <w:rFonts w:ascii="Sylfaen" w:eastAsia="Times New Roman" w:hAnsi="Sylfaen" w:cs="Calibri"/>
          <w:i/>
          <w:color w:val="000000" w:themeColor="text1"/>
        </w:rPr>
      </w:pPr>
    </w:p>
    <w:p w:rsidR="007C04E3" w:rsidRPr="007C04E3" w:rsidRDefault="007C04E3" w:rsidP="007C04E3">
      <w:pPr>
        <w:spacing w:after="0"/>
        <w:rPr>
          <w:rFonts w:ascii="Sylfaen" w:eastAsia="Times New Roman" w:hAnsi="Sylfaen" w:cs="Calibri"/>
          <w:i/>
          <w:color w:val="C00000"/>
          <w:lang w:val="ka-GE"/>
        </w:rPr>
      </w:pPr>
      <w:r w:rsidRPr="007C04E3">
        <w:rPr>
          <w:rFonts w:ascii="Sylfaen" w:eastAsia="Times New Roman" w:hAnsi="Sylfaen" w:cs="Calibri"/>
          <w:i/>
          <w:color w:val="C00000"/>
          <w:lang w:val="ka-GE"/>
        </w:rPr>
        <w:t xml:space="preserve">რატომ არის ლატენტური ტუბერკულოზური ინფექციის მკურნალობა მნიშნელოვანი? </w:t>
      </w:r>
    </w:p>
    <w:p w:rsidR="007C04E3" w:rsidRPr="007C04E3" w:rsidRDefault="007C04E3" w:rsidP="007C04E3">
      <w:pPr>
        <w:spacing w:after="0"/>
        <w:rPr>
          <w:rFonts w:ascii="Sylfaen" w:eastAsia="Times New Roman" w:hAnsi="Sylfaen" w:cs="Calibri"/>
          <w:i/>
          <w:color w:val="C00000"/>
          <w:lang w:val="ka-GE"/>
        </w:rPr>
      </w:pPr>
    </w:p>
    <w:p w:rsidR="007C04E3" w:rsidRPr="007C04E3" w:rsidRDefault="007C04E3" w:rsidP="007C04E3">
      <w:pPr>
        <w:spacing w:after="0" w:line="360" w:lineRule="auto"/>
        <w:jc w:val="both"/>
        <w:rPr>
          <w:rFonts w:ascii="Sylfaen" w:eastAsia="Times New Roman" w:hAnsi="Sylfaen" w:cs="Calibri"/>
          <w:color w:val="000000" w:themeColor="text1"/>
        </w:rPr>
      </w:pPr>
      <w:r w:rsidRPr="007C04E3">
        <w:rPr>
          <w:rFonts w:ascii="Sylfaen" w:eastAsia="Times New Roman" w:hAnsi="Sylfaen" w:cs="Calibri"/>
          <w:color w:val="000000" w:themeColor="text1"/>
          <w:shd w:val="clear" w:color="auto" w:fill="FFFFFF"/>
          <w:lang w:val="ka-GE"/>
        </w:rPr>
        <w:t xml:space="preserve">თქვენ შემოგთავაზეს ლატენტური ტუბერკულოზის მკურნალობა, ვინაიდან თქვენი ექიმი თვლის, რომ ტუბერკულოზური ინფექციიდან დაავადების განვითარების შანსი თქვენთან მაღალია. ლატენტური ტუბერკულოზის სამკურნალო ეფექტური მედიკამენტები ხელმისაწვდომია და მკურნალობის სრული კურსის გავლით ინფიცირებიდან დაავადების განვითარების პრევენცია შესაძლებელია. მკურნალობის გარეშე, ლატენტური ტუბერკულოზის მქონე 10-დან 1 ადამიანთან მომავალში ვითარდება ტუბერკულოზი. რისკი მაღალია </w:t>
      </w:r>
      <w:r w:rsidR="006834E8">
        <w:rPr>
          <w:rFonts w:ascii="Sylfaen" w:eastAsia="Times New Roman" w:hAnsi="Sylfaen" w:cs="Calibri"/>
          <w:color w:val="000000" w:themeColor="text1"/>
          <w:shd w:val="clear" w:color="auto" w:fill="FFFFFF"/>
          <w:lang w:val="ka-GE"/>
        </w:rPr>
        <w:t>აივ ინფექციით მცხოვრებ ადამიან</w:t>
      </w:r>
      <w:r w:rsidRPr="007C04E3">
        <w:rPr>
          <w:rFonts w:ascii="Sylfaen" w:eastAsia="Times New Roman" w:hAnsi="Sylfaen" w:cs="Calibri"/>
          <w:color w:val="000000" w:themeColor="text1"/>
          <w:shd w:val="clear" w:color="auto" w:fill="FFFFFF"/>
          <w:lang w:val="ka-GE"/>
        </w:rPr>
        <w:t xml:space="preserve">ებთან, დიაბეტით დაავადებულებთან, ან სხვა ისეთი მდგომარეობის მქონე პირებთან, ვისთანაც იმუნური სისტემა დაქვეითებულია. კვლევებით დასტურდება, რომ ლატენტური ტუბერკულოზური ინფექციის მკურნალობა 7-15 წლის განმავლობაში ამცირებს ტუბერკულოზით დაავადების ალბათობას. </w:t>
      </w:r>
    </w:p>
    <w:p w:rsidR="007C04E3" w:rsidRPr="007C04E3" w:rsidRDefault="007C04E3" w:rsidP="007C04E3">
      <w:pPr>
        <w:spacing w:after="0"/>
        <w:rPr>
          <w:rFonts w:ascii="Sylfaen" w:hAnsi="Sylfaen" w:cs="Calibri"/>
          <w:color w:val="000000" w:themeColor="text1"/>
        </w:rPr>
      </w:pPr>
    </w:p>
    <w:tbl>
      <w:tblPr>
        <w:tblW w:w="8946" w:type="dxa"/>
        <w:shd w:val="clear" w:color="auto" w:fill="FFFFFF"/>
        <w:tblCellMar>
          <w:left w:w="0" w:type="dxa"/>
          <w:right w:w="0" w:type="dxa"/>
        </w:tblCellMar>
        <w:tblLook w:val="04A0" w:firstRow="1" w:lastRow="0" w:firstColumn="1" w:lastColumn="0" w:noHBand="0" w:noVBand="1"/>
      </w:tblPr>
      <w:tblGrid>
        <w:gridCol w:w="4050"/>
        <w:gridCol w:w="4896"/>
      </w:tblGrid>
      <w:tr w:rsidR="007C04E3" w:rsidRPr="007C04E3" w:rsidTr="007C04E3">
        <w:trPr>
          <w:trHeight w:val="86"/>
          <w:tblHeader/>
        </w:trPr>
        <w:tc>
          <w:tcPr>
            <w:tcW w:w="8946" w:type="dxa"/>
            <w:gridSpan w:val="2"/>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hideMark/>
          </w:tcPr>
          <w:p w:rsidR="007C04E3" w:rsidRPr="007C04E3" w:rsidRDefault="007C04E3" w:rsidP="007C04E3">
            <w:pPr>
              <w:spacing w:after="0"/>
              <w:jc w:val="center"/>
              <w:rPr>
                <w:rFonts w:ascii="Sylfaen" w:eastAsia="Times New Roman" w:hAnsi="Sylfaen" w:cs="Calibri"/>
                <w:b/>
                <w:bCs/>
                <w:color w:val="000000" w:themeColor="text1"/>
                <w:lang w:val="ka-GE"/>
              </w:rPr>
            </w:pPr>
            <w:r w:rsidRPr="007C04E3">
              <w:rPr>
                <w:rFonts w:ascii="Sylfaen" w:eastAsia="Times New Roman" w:hAnsi="Sylfaen" w:cs="Calibri"/>
                <w:b/>
                <w:bCs/>
                <w:color w:val="000000" w:themeColor="text1"/>
                <w:lang w:val="ka-GE"/>
              </w:rPr>
              <w:lastRenderedPageBreak/>
              <w:t>განსხვავება ლატენტურ ტუბერკულოზსა და დაავადებას შორის</w:t>
            </w:r>
          </w:p>
        </w:tc>
      </w:tr>
      <w:tr w:rsidR="007C04E3" w:rsidRPr="007C04E3" w:rsidTr="007C04E3">
        <w:trPr>
          <w:trHeight w:val="247"/>
          <w:tblHeader/>
        </w:trPr>
        <w:tc>
          <w:tcPr>
            <w:tcW w:w="4050"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7C04E3" w:rsidRPr="007C04E3" w:rsidRDefault="007C04E3" w:rsidP="007C04E3">
            <w:pPr>
              <w:spacing w:after="0"/>
              <w:jc w:val="center"/>
              <w:rPr>
                <w:rFonts w:ascii="Sylfaen" w:eastAsia="Times New Roman" w:hAnsi="Sylfaen" w:cs="Calibri"/>
                <w:b/>
                <w:bCs/>
                <w:color w:val="000000" w:themeColor="text1"/>
                <w:lang w:val="ka-GE"/>
              </w:rPr>
            </w:pPr>
            <w:r w:rsidRPr="007C04E3">
              <w:rPr>
                <w:rFonts w:ascii="Sylfaen" w:eastAsia="Times New Roman" w:hAnsi="Sylfaen" w:cs="Calibri"/>
                <w:b/>
                <w:bCs/>
                <w:color w:val="000000" w:themeColor="text1"/>
                <w:lang w:val="ka-GE"/>
              </w:rPr>
              <w:t>ლატენტური ტუბერკულოზური ინფექციის მქონე პირი</w:t>
            </w:r>
          </w:p>
        </w:tc>
        <w:tc>
          <w:tcPr>
            <w:tcW w:w="4896"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7C04E3" w:rsidRPr="007C04E3" w:rsidRDefault="007C04E3" w:rsidP="007C04E3">
            <w:pPr>
              <w:spacing w:after="0"/>
              <w:jc w:val="center"/>
              <w:rPr>
                <w:rFonts w:ascii="Sylfaen" w:eastAsia="Times New Roman" w:hAnsi="Sylfaen" w:cs="Calibri"/>
                <w:b/>
                <w:bCs/>
                <w:color w:val="000000" w:themeColor="text1"/>
                <w:lang w:val="ka-GE"/>
              </w:rPr>
            </w:pPr>
            <w:r w:rsidRPr="007C04E3">
              <w:rPr>
                <w:rFonts w:ascii="Sylfaen" w:eastAsia="Times New Roman" w:hAnsi="Sylfaen" w:cs="Calibri"/>
                <w:b/>
                <w:bCs/>
                <w:color w:val="000000" w:themeColor="text1"/>
                <w:lang w:val="ka-GE"/>
              </w:rPr>
              <w:t>ტუბერკულოზით დაავადებული პირი</w:t>
            </w:r>
          </w:p>
        </w:tc>
      </w:tr>
      <w:tr w:rsidR="007C04E3" w:rsidRPr="007C04E3" w:rsidTr="007C04E3">
        <w:trPr>
          <w:trHeight w:val="2760"/>
        </w:trPr>
        <w:tc>
          <w:tcPr>
            <w:tcW w:w="4050"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18"/>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სიმპტომები არ აქვს</w:t>
            </w:r>
          </w:p>
        </w:tc>
        <w:tc>
          <w:tcPr>
            <w:tcW w:w="4896"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 xml:space="preserve">აქვს შემდეგი სიმტომები: </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ხველა, რომელიც 2 კვირაზე მეტად ხანგრძლივდება;</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 xml:space="preserve">ტკივილი მკერდის არეში; </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ხველა ნახველით ან სისხლი ნახველში;</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 xml:space="preserve">სისუსტე ან ადვილად დაღლა; </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წონაში კლება;</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მადის დაქვეითება;</w:t>
            </w:r>
          </w:p>
          <w:p w:rsidR="007C04E3" w:rsidRPr="007C04E3" w:rsidRDefault="00475D55" w:rsidP="00653CA1">
            <w:pPr>
              <w:numPr>
                <w:ilvl w:val="1"/>
                <w:numId w:val="19"/>
              </w:numPr>
              <w:spacing w:after="0" w:line="240" w:lineRule="auto"/>
              <w:rPr>
                <w:rFonts w:ascii="Sylfaen" w:eastAsia="Times New Roman" w:hAnsi="Sylfaen" w:cs="Calibri"/>
                <w:color w:val="000000" w:themeColor="text1"/>
              </w:rPr>
            </w:pPr>
            <w:r>
              <w:rPr>
                <w:rFonts w:ascii="Sylfaen" w:eastAsia="Times New Roman" w:hAnsi="Sylfaen" w:cs="Calibri"/>
                <w:color w:val="000000" w:themeColor="text1"/>
                <w:lang w:val="ka-GE"/>
              </w:rPr>
              <w:t>ტემპერატურული რეაქცია</w:t>
            </w:r>
            <w:r w:rsidR="007C04E3" w:rsidRPr="007C04E3">
              <w:rPr>
                <w:rFonts w:ascii="Sylfaen" w:eastAsia="Times New Roman" w:hAnsi="Sylfaen" w:cs="Calibri"/>
                <w:color w:val="000000" w:themeColor="text1"/>
                <w:lang w:val="ka-GE"/>
              </w:rPr>
              <w:t xml:space="preserve"> ან შემცივნება;</w:t>
            </w:r>
          </w:p>
          <w:p w:rsidR="007C04E3" w:rsidRPr="007C04E3" w:rsidRDefault="007C04E3" w:rsidP="00653CA1">
            <w:pPr>
              <w:numPr>
                <w:ilvl w:val="1"/>
                <w:numId w:val="19"/>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ღამის ოფლიანობა.</w:t>
            </w:r>
          </w:p>
        </w:tc>
      </w:tr>
      <w:tr w:rsidR="007C04E3" w:rsidRPr="007C04E3" w:rsidTr="007C04E3">
        <w:tc>
          <w:tcPr>
            <w:tcW w:w="4050"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20"/>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თავს ავად არ გრძნობს</w:t>
            </w:r>
          </w:p>
        </w:tc>
        <w:tc>
          <w:tcPr>
            <w:tcW w:w="4896"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21"/>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ჩვეულებრივ თავს ავად გრძნობს</w:t>
            </w:r>
          </w:p>
        </w:tc>
      </w:tr>
      <w:tr w:rsidR="007C04E3" w:rsidRPr="007C04E3" w:rsidTr="007C04E3">
        <w:tc>
          <w:tcPr>
            <w:tcW w:w="4050"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22"/>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ტუბერკულოზის ბაქტერიებს სხვებზე არ ავრცელებს</w:t>
            </w:r>
          </w:p>
        </w:tc>
        <w:tc>
          <w:tcPr>
            <w:tcW w:w="4896"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23"/>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ტუბერკულოზის ბაქტერიები შეიძლება სხვებზე გაავრცელოს</w:t>
            </w:r>
          </w:p>
        </w:tc>
      </w:tr>
      <w:tr w:rsidR="007C04E3" w:rsidRPr="007C04E3" w:rsidTr="007C04E3">
        <w:tc>
          <w:tcPr>
            <w:tcW w:w="4050"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667C99" w:rsidP="00667C99">
            <w:pPr>
              <w:numPr>
                <w:ilvl w:val="0"/>
                <w:numId w:val="24"/>
              </w:numPr>
              <w:spacing w:after="0" w:line="240" w:lineRule="auto"/>
              <w:rPr>
                <w:rFonts w:ascii="Sylfaen" w:eastAsia="Times New Roman" w:hAnsi="Sylfaen" w:cs="Calibri"/>
                <w:color w:val="000000" w:themeColor="text1"/>
              </w:rPr>
            </w:pPr>
            <w:r>
              <w:rPr>
                <w:rFonts w:ascii="Sylfaen" w:eastAsia="Times New Roman" w:hAnsi="Sylfaen" w:cs="Calibri"/>
                <w:color w:val="000000" w:themeColor="text1"/>
                <w:lang w:val="ka-GE"/>
              </w:rPr>
              <w:t>უმეტესად</w:t>
            </w:r>
            <w:r w:rsidR="007C04E3" w:rsidRPr="007C04E3">
              <w:rPr>
                <w:rFonts w:ascii="Sylfaen" w:eastAsia="Times New Roman" w:hAnsi="Sylfaen" w:cs="Calibri"/>
                <w:color w:val="000000" w:themeColor="text1"/>
                <w:lang w:val="ka-GE"/>
              </w:rPr>
              <w:t xml:space="preserve"> კ</w:t>
            </w:r>
            <w:r>
              <w:rPr>
                <w:rFonts w:ascii="Sylfaen" w:eastAsia="Times New Roman" w:hAnsi="Sylfaen" w:cs="Calibri"/>
                <w:color w:val="000000" w:themeColor="text1"/>
                <w:lang w:val="ka-GE"/>
              </w:rPr>
              <w:t>ანის ან სისხლის ტესტის შედეგი დადებითია</w:t>
            </w:r>
          </w:p>
        </w:tc>
        <w:tc>
          <w:tcPr>
            <w:tcW w:w="4896"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667C99" w:rsidP="00653CA1">
            <w:pPr>
              <w:numPr>
                <w:ilvl w:val="0"/>
                <w:numId w:val="25"/>
              </w:numPr>
              <w:spacing w:after="0" w:line="240" w:lineRule="auto"/>
              <w:rPr>
                <w:rFonts w:ascii="Sylfaen" w:eastAsia="Times New Roman" w:hAnsi="Sylfaen" w:cs="Calibri"/>
                <w:color w:val="000000" w:themeColor="text1"/>
              </w:rPr>
            </w:pPr>
            <w:r>
              <w:rPr>
                <w:rFonts w:ascii="Sylfaen" w:eastAsia="Times New Roman" w:hAnsi="Sylfaen" w:cs="Calibri"/>
                <w:color w:val="000000" w:themeColor="text1"/>
                <w:lang w:val="ka-GE"/>
              </w:rPr>
              <w:t>უმეტესად</w:t>
            </w:r>
            <w:r w:rsidRPr="007C04E3">
              <w:rPr>
                <w:rFonts w:ascii="Sylfaen" w:eastAsia="Times New Roman" w:hAnsi="Sylfaen" w:cs="Calibri"/>
                <w:color w:val="000000" w:themeColor="text1"/>
                <w:lang w:val="ka-GE"/>
              </w:rPr>
              <w:t xml:space="preserve"> კ</w:t>
            </w:r>
            <w:r>
              <w:rPr>
                <w:rFonts w:ascii="Sylfaen" w:eastAsia="Times New Roman" w:hAnsi="Sylfaen" w:cs="Calibri"/>
                <w:color w:val="000000" w:themeColor="text1"/>
                <w:lang w:val="ka-GE"/>
              </w:rPr>
              <w:t>ანის ან სისხლის ტესტის შედეგი დადებითია</w:t>
            </w:r>
          </w:p>
        </w:tc>
      </w:tr>
      <w:tr w:rsidR="007C04E3" w:rsidRPr="007C04E3" w:rsidTr="007C04E3">
        <w:tc>
          <w:tcPr>
            <w:tcW w:w="4050"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67C99">
            <w:pPr>
              <w:numPr>
                <w:ilvl w:val="0"/>
                <w:numId w:val="26"/>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 xml:space="preserve">გულმკერდის რენტგენოგრაფია ნორმალური, </w:t>
            </w:r>
            <w:r w:rsidR="00667C99">
              <w:rPr>
                <w:rFonts w:ascii="Sylfaen" w:eastAsia="Times New Roman" w:hAnsi="Sylfaen" w:cs="Calibri"/>
                <w:color w:val="000000" w:themeColor="text1"/>
                <w:lang w:val="ka-GE"/>
              </w:rPr>
              <w:t xml:space="preserve">ნახველის ნაცხის </w:t>
            </w:r>
            <w:r w:rsidRPr="007C04E3">
              <w:rPr>
                <w:rFonts w:ascii="Sylfaen" w:eastAsia="Times New Roman" w:hAnsi="Sylfaen" w:cs="Calibri"/>
                <w:color w:val="000000" w:themeColor="text1"/>
                <w:lang w:val="ka-GE"/>
              </w:rPr>
              <w:t xml:space="preserve">მიკროსკოპული კვლევა კი უარყოფითი </w:t>
            </w:r>
          </w:p>
        </w:tc>
        <w:tc>
          <w:tcPr>
            <w:tcW w:w="4896"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27"/>
              </w:numPr>
              <w:spacing w:after="0" w:line="240" w:lineRule="auto"/>
              <w:ind w:right="307"/>
              <w:rPr>
                <w:rFonts w:ascii="Sylfaen" w:eastAsia="Times New Roman" w:hAnsi="Sylfaen" w:cs="Calibri"/>
                <w:color w:val="000000" w:themeColor="text1"/>
              </w:rPr>
            </w:pPr>
            <w:r w:rsidRPr="007C04E3">
              <w:rPr>
                <w:rFonts w:ascii="Sylfaen" w:eastAsia="Times New Roman" w:hAnsi="Sylfaen" w:cs="Calibri"/>
                <w:color w:val="000000" w:themeColor="text1"/>
                <w:lang w:val="ka-GE"/>
              </w:rPr>
              <w:t>გულმკერდის რენტგენოგრაფიით შეიძლება პათოლოგია გამოვლინდეს, ან</w:t>
            </w:r>
            <w:r w:rsidR="00667C99">
              <w:rPr>
                <w:rFonts w:ascii="Sylfaen" w:eastAsia="Times New Roman" w:hAnsi="Sylfaen" w:cs="Calibri"/>
                <w:color w:val="000000" w:themeColor="text1"/>
                <w:lang w:val="ka-GE"/>
              </w:rPr>
              <w:t xml:space="preserve"> ნახველის ნაცხის</w:t>
            </w:r>
            <w:r w:rsidRPr="007C04E3">
              <w:rPr>
                <w:rFonts w:ascii="Sylfaen" w:eastAsia="Times New Roman" w:hAnsi="Sylfaen" w:cs="Calibri"/>
                <w:color w:val="000000" w:themeColor="text1"/>
                <w:lang w:val="ka-GE"/>
              </w:rPr>
              <w:t xml:space="preserve"> მიკროსკოპული კვლევა, ან კულტურა იყოს დადებითი</w:t>
            </w:r>
          </w:p>
        </w:tc>
      </w:tr>
      <w:tr w:rsidR="007C04E3" w:rsidRPr="007C04E3" w:rsidTr="007C04E3">
        <w:tc>
          <w:tcPr>
            <w:tcW w:w="4050"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C04E3" w:rsidP="00653CA1">
            <w:pPr>
              <w:numPr>
                <w:ilvl w:val="0"/>
                <w:numId w:val="28"/>
              </w:numPr>
              <w:spacing w:after="0" w:line="240" w:lineRule="auto"/>
              <w:rPr>
                <w:rFonts w:ascii="Sylfaen" w:eastAsia="Times New Roman" w:hAnsi="Sylfaen" w:cs="Calibri"/>
                <w:color w:val="000000" w:themeColor="text1"/>
              </w:rPr>
            </w:pPr>
            <w:r w:rsidRPr="007C04E3">
              <w:rPr>
                <w:rFonts w:ascii="Sylfaen" w:eastAsia="Times New Roman" w:hAnsi="Sylfaen" w:cs="Calibri"/>
                <w:color w:val="000000" w:themeColor="text1"/>
                <w:lang w:val="ka-GE"/>
              </w:rPr>
              <w:t>დაავადების განვითარების პრევენციის მიზნით  ლატენტური ტუბე</w:t>
            </w:r>
            <w:r w:rsidR="00667C99">
              <w:rPr>
                <w:rFonts w:ascii="Sylfaen" w:eastAsia="Times New Roman" w:hAnsi="Sylfaen" w:cs="Calibri"/>
                <w:color w:val="000000" w:themeColor="text1"/>
                <w:lang w:val="ka-GE"/>
              </w:rPr>
              <w:t xml:space="preserve">რკულოზური ინფექციის მკურნალობა </w:t>
            </w:r>
            <w:r w:rsidRPr="007C04E3">
              <w:rPr>
                <w:rFonts w:ascii="Sylfaen" w:eastAsia="Times New Roman" w:hAnsi="Sylfaen" w:cs="Calibri"/>
                <w:color w:val="000000" w:themeColor="text1"/>
                <w:lang w:val="ka-GE"/>
              </w:rPr>
              <w:t>ჭირდება</w:t>
            </w:r>
          </w:p>
        </w:tc>
        <w:tc>
          <w:tcPr>
            <w:tcW w:w="4896" w:type="dxa"/>
            <w:tcBorders>
              <w:top w:val="single" w:sz="12" w:space="0" w:color="auto"/>
              <w:left w:val="single" w:sz="12" w:space="0" w:color="auto"/>
              <w:bottom w:val="single" w:sz="12" w:space="0" w:color="auto"/>
              <w:right w:val="single" w:sz="12" w:space="0" w:color="auto"/>
            </w:tcBorders>
            <w:shd w:val="clear" w:color="auto" w:fill="FFFFFF"/>
            <w:hideMark/>
          </w:tcPr>
          <w:p w:rsidR="007C04E3" w:rsidRPr="007C04E3" w:rsidRDefault="00752BC8" w:rsidP="00653CA1">
            <w:pPr>
              <w:numPr>
                <w:ilvl w:val="0"/>
                <w:numId w:val="29"/>
              </w:numPr>
              <w:spacing w:after="0" w:line="240" w:lineRule="auto"/>
              <w:rPr>
                <w:rFonts w:ascii="Sylfaen" w:eastAsia="Times New Roman" w:hAnsi="Sylfaen" w:cs="Calibri"/>
                <w:color w:val="000000" w:themeColor="text1"/>
              </w:rPr>
            </w:pPr>
            <w:r>
              <w:rPr>
                <w:rFonts w:ascii="Sylfaen" w:eastAsia="Times New Roman" w:hAnsi="Sylfaen" w:cs="Calibri"/>
                <w:color w:val="000000" w:themeColor="text1"/>
                <w:lang w:val="ka-GE"/>
              </w:rPr>
              <w:t>აქტიური</w:t>
            </w:r>
            <w:r w:rsidR="00667C99">
              <w:rPr>
                <w:rFonts w:ascii="Sylfaen" w:eastAsia="Times New Roman" w:hAnsi="Sylfaen" w:cs="Calibri"/>
                <w:color w:val="000000" w:themeColor="text1"/>
                <w:lang w:val="ka-GE"/>
              </w:rPr>
              <w:t xml:space="preserve"> ტუბერკულოზის მკურნალობა </w:t>
            </w:r>
            <w:r w:rsidR="007C04E3" w:rsidRPr="007C04E3">
              <w:rPr>
                <w:rFonts w:ascii="Sylfaen" w:eastAsia="Times New Roman" w:hAnsi="Sylfaen" w:cs="Calibri"/>
                <w:color w:val="000000" w:themeColor="text1"/>
                <w:lang w:val="ka-GE"/>
              </w:rPr>
              <w:t xml:space="preserve">ჭირდება </w:t>
            </w:r>
          </w:p>
        </w:tc>
      </w:tr>
    </w:tbl>
    <w:p w:rsidR="00150B0E" w:rsidRDefault="00150B0E" w:rsidP="007C04E3">
      <w:pPr>
        <w:pStyle w:val="NormalWeb"/>
        <w:spacing w:before="0" w:beforeAutospacing="0" w:after="0" w:afterAutospacing="0" w:line="360" w:lineRule="auto"/>
        <w:jc w:val="both"/>
        <w:rPr>
          <w:rFonts w:ascii="Sylfaen" w:hAnsi="Sylfaen" w:cs="Calibri"/>
          <w:i/>
          <w:color w:val="C00000"/>
          <w:sz w:val="22"/>
          <w:szCs w:val="22"/>
        </w:rPr>
      </w:pPr>
    </w:p>
    <w:p w:rsidR="007C04E3" w:rsidRPr="007C04E3" w:rsidRDefault="007C04E3" w:rsidP="007C04E3">
      <w:pPr>
        <w:pStyle w:val="NormalWeb"/>
        <w:spacing w:before="0" w:beforeAutospacing="0" w:after="0" w:afterAutospacing="0" w:line="360" w:lineRule="auto"/>
        <w:jc w:val="both"/>
        <w:rPr>
          <w:rFonts w:ascii="Sylfaen" w:hAnsi="Sylfaen" w:cs="Calibri"/>
          <w:i/>
          <w:color w:val="C00000"/>
          <w:sz w:val="22"/>
          <w:szCs w:val="22"/>
          <w:lang w:val="ka-GE"/>
        </w:rPr>
      </w:pPr>
      <w:r w:rsidRPr="007C04E3">
        <w:rPr>
          <w:rFonts w:ascii="Sylfaen" w:hAnsi="Sylfaen" w:cs="Calibri"/>
          <w:i/>
          <w:color w:val="C00000"/>
          <w:sz w:val="22"/>
          <w:szCs w:val="22"/>
          <w:lang w:val="ka-GE"/>
        </w:rPr>
        <w:t xml:space="preserve"> </w:t>
      </w:r>
      <w:r w:rsidR="006834E8">
        <w:rPr>
          <w:rFonts w:ascii="Sylfaen" w:hAnsi="Sylfaen" w:cs="Calibri"/>
          <w:i/>
          <w:color w:val="C00000"/>
          <w:sz w:val="22"/>
          <w:szCs w:val="22"/>
          <w:lang w:val="ka-GE"/>
        </w:rPr>
        <w:t xml:space="preserve">აივ ინფიცირებული </w:t>
      </w:r>
      <w:r w:rsidRPr="007C04E3">
        <w:rPr>
          <w:rFonts w:ascii="Sylfaen" w:hAnsi="Sylfaen" w:cs="Calibri"/>
          <w:i/>
          <w:color w:val="C00000"/>
          <w:sz w:val="22"/>
          <w:szCs w:val="22"/>
          <w:lang w:val="ka-GE"/>
        </w:rPr>
        <w:t xml:space="preserve">ვარ, ვიტარებ აივ-ის საწინააღმდეგო მკურნალობას და </w:t>
      </w:r>
      <w:r w:rsidRPr="007C04E3">
        <w:rPr>
          <w:rFonts w:ascii="Sylfaen" w:hAnsi="Sylfaen" w:cs="Calibri"/>
          <w:i/>
          <w:color w:val="C00000"/>
          <w:sz w:val="22"/>
          <w:szCs w:val="22"/>
        </w:rPr>
        <w:t xml:space="preserve">CD4 </w:t>
      </w:r>
      <w:r w:rsidRPr="007C04E3">
        <w:rPr>
          <w:rFonts w:ascii="Sylfaen" w:hAnsi="Sylfaen" w:cs="Calibri"/>
          <w:i/>
          <w:color w:val="C00000"/>
          <w:sz w:val="22"/>
          <w:szCs w:val="22"/>
          <w:lang w:val="ka-GE"/>
        </w:rPr>
        <w:t xml:space="preserve">უჯრედების მაღალი მაჩვენებელი მაქვს, რამდენად მჭირდება ტუბერკულოზური ინფექციის მკურნალობა? </w:t>
      </w:r>
    </w:p>
    <w:p w:rsidR="007C04E3" w:rsidRPr="007C04E3" w:rsidRDefault="007C04E3" w:rsidP="007C04E3">
      <w:pPr>
        <w:pStyle w:val="NormalWeb"/>
        <w:spacing w:before="0" w:beforeAutospacing="0" w:after="0" w:afterAutospacing="0" w:line="360" w:lineRule="auto"/>
        <w:jc w:val="both"/>
        <w:rPr>
          <w:rFonts w:ascii="Sylfaen" w:hAnsi="Sylfaen" w:cs="Calibri"/>
          <w:i/>
          <w:color w:val="C00000"/>
          <w:sz w:val="22"/>
          <w:szCs w:val="22"/>
          <w:lang w:val="ka-GE"/>
        </w:rPr>
      </w:pPr>
    </w:p>
    <w:p w:rsidR="007C04E3" w:rsidRPr="007C04E3" w:rsidRDefault="006834E8" w:rsidP="007C04E3">
      <w:pPr>
        <w:pStyle w:val="NormalWeb"/>
        <w:spacing w:before="0" w:beforeAutospacing="0" w:after="0" w:afterAutospacing="0" w:line="360" w:lineRule="auto"/>
        <w:jc w:val="both"/>
        <w:rPr>
          <w:rFonts w:ascii="Sylfaen" w:hAnsi="Sylfaen" w:cs="Calibri"/>
          <w:sz w:val="22"/>
          <w:szCs w:val="22"/>
          <w:lang w:val="ka-GE"/>
        </w:rPr>
      </w:pPr>
      <w:r>
        <w:rPr>
          <w:rFonts w:ascii="Sylfaen" w:hAnsi="Sylfaen" w:cs="Calibri"/>
          <w:sz w:val="22"/>
          <w:szCs w:val="22"/>
          <w:lang w:val="ka-GE"/>
        </w:rPr>
        <w:t>აივ ინფექციით მცხოვრებ</w:t>
      </w:r>
      <w:r w:rsidR="007C04E3" w:rsidRPr="007C04E3">
        <w:rPr>
          <w:rFonts w:ascii="Sylfaen" w:hAnsi="Sylfaen" w:cs="Calibri"/>
          <w:sz w:val="22"/>
          <w:szCs w:val="22"/>
          <w:lang w:val="ka-GE"/>
        </w:rPr>
        <w:t xml:space="preserve"> ყველა მოზრდილს, მოზარდს და ბავშვს ტუბერკულოზის პრევენციული მკურნალობა  </w:t>
      </w:r>
      <w:r w:rsidR="007C04E3" w:rsidRPr="007C04E3">
        <w:rPr>
          <w:rFonts w:ascii="Sylfaen" w:hAnsi="Sylfaen" w:cs="Calibri"/>
          <w:color w:val="000000" w:themeColor="text1"/>
          <w:sz w:val="22"/>
          <w:szCs w:val="22"/>
          <w:shd w:val="clear" w:color="auto" w:fill="FFFFFF"/>
          <w:lang w:val="ka-GE"/>
        </w:rPr>
        <w:t xml:space="preserve">CD4 უჯრედების რაოდენობის და აივ მკურნალობით მიღწეული სტაბილურობის </w:t>
      </w:r>
      <w:r w:rsidR="007C04E3" w:rsidRPr="007C04E3">
        <w:rPr>
          <w:rFonts w:ascii="Sylfaen" w:hAnsi="Sylfaen" w:cs="Calibri"/>
          <w:sz w:val="22"/>
          <w:szCs w:val="22"/>
          <w:lang w:val="ka-GE"/>
        </w:rPr>
        <w:t xml:space="preserve">მიუხედავად უნდა ჩაუტარდეს. მართალია აივ მკურნალობა ამცირებს ტუბერკულოზით დაავადების რისკს,  აივ ნეგატიურ პირებთან შედარებით რისკი მაინც </w:t>
      </w:r>
      <w:r w:rsidR="007C04E3" w:rsidRPr="007C04E3">
        <w:rPr>
          <w:rFonts w:ascii="Sylfaen" w:hAnsi="Sylfaen" w:cs="Calibri"/>
          <w:sz w:val="22"/>
          <w:szCs w:val="22"/>
          <w:lang w:val="ka-GE"/>
        </w:rPr>
        <w:lastRenderedPageBreak/>
        <w:t>ძალიან მაღალი რჩება. აივ და ლატენტური ტუბერკულოზური ინფექციის ერთდროული მკურნალობა ტუ</w:t>
      </w:r>
      <w:r w:rsidR="00F075A7">
        <w:rPr>
          <w:rFonts w:ascii="Sylfaen" w:hAnsi="Sylfaen" w:cs="Calibri"/>
          <w:sz w:val="22"/>
          <w:szCs w:val="22"/>
          <w:lang w:val="ka-GE"/>
        </w:rPr>
        <w:t>ბერკულოზით დაავადების რისკს მნიშ</w:t>
      </w:r>
      <w:r w:rsidR="007C04E3" w:rsidRPr="007C04E3">
        <w:rPr>
          <w:rFonts w:ascii="Sylfaen" w:hAnsi="Sylfaen" w:cs="Calibri"/>
          <w:sz w:val="22"/>
          <w:szCs w:val="22"/>
          <w:lang w:val="ka-GE"/>
        </w:rPr>
        <w:t xml:space="preserve">ვნელოვნად ამცირებს.  </w:t>
      </w:r>
    </w:p>
    <w:p w:rsidR="007C04E3" w:rsidRPr="007C04E3" w:rsidRDefault="007C04E3" w:rsidP="007C04E3">
      <w:pPr>
        <w:spacing w:after="0" w:line="360" w:lineRule="auto"/>
        <w:jc w:val="both"/>
        <w:rPr>
          <w:rFonts w:ascii="Sylfaen" w:eastAsia="Times New Roman" w:hAnsi="Sylfaen" w:cs="Calibri"/>
          <w:color w:val="000000" w:themeColor="text1"/>
        </w:rPr>
      </w:pPr>
    </w:p>
    <w:p w:rsidR="007C04E3" w:rsidRPr="007C04E3" w:rsidRDefault="007C04E3" w:rsidP="007C04E3">
      <w:pPr>
        <w:spacing w:after="0" w:line="360" w:lineRule="auto"/>
        <w:jc w:val="both"/>
        <w:rPr>
          <w:rFonts w:ascii="Sylfaen" w:eastAsia="Times New Roman" w:hAnsi="Sylfaen" w:cs="Calibri"/>
          <w:i/>
          <w:color w:val="C00000"/>
          <w:lang w:val="ka-GE"/>
        </w:rPr>
      </w:pPr>
      <w:r w:rsidRPr="007C04E3">
        <w:rPr>
          <w:rFonts w:ascii="Sylfaen" w:eastAsia="Times New Roman" w:hAnsi="Sylfaen" w:cs="Calibri"/>
          <w:i/>
          <w:color w:val="C00000"/>
          <w:lang w:val="ka-GE"/>
        </w:rPr>
        <w:t xml:space="preserve">უნდა ჩავიტარო თუ არა ლატენტური ტუბერკულოზური ინფექციის მკურნალობა თუ ჩემი ოჯახის წევრი მულტირეზისტენტული ტუბერკულოზით არის დაავადებული?  </w:t>
      </w:r>
    </w:p>
    <w:p w:rsidR="007C04E3" w:rsidRPr="007C04E3" w:rsidRDefault="007C04E3" w:rsidP="007C04E3">
      <w:pPr>
        <w:spacing w:after="0" w:line="360" w:lineRule="auto"/>
        <w:jc w:val="both"/>
        <w:rPr>
          <w:rFonts w:ascii="Sylfaen" w:eastAsia="Times New Roman" w:hAnsi="Sylfaen" w:cs="Calibri"/>
          <w:i/>
          <w:color w:val="C00000"/>
          <w:lang w:val="ka-GE"/>
        </w:rPr>
      </w:pPr>
    </w:p>
    <w:p w:rsidR="007C04E3" w:rsidRPr="007C04E3" w:rsidRDefault="007C04E3" w:rsidP="007C04E3">
      <w:pPr>
        <w:spacing w:after="0" w:line="360" w:lineRule="auto"/>
        <w:jc w:val="both"/>
        <w:rPr>
          <w:rFonts w:ascii="Sylfaen" w:eastAsia="Times New Roman" w:hAnsi="Sylfaen" w:cs="Calibri"/>
          <w:lang w:val="ka-GE"/>
        </w:rPr>
      </w:pPr>
      <w:r w:rsidRPr="007C04E3">
        <w:rPr>
          <w:rFonts w:ascii="Sylfaen" w:eastAsia="Times New Roman" w:hAnsi="Sylfaen" w:cs="Calibri"/>
          <w:lang w:val="ka-GE"/>
        </w:rPr>
        <w:t xml:space="preserve">თქვენ უნდა გაესაუბროთ თქვენს ექიმს. თქვენი ექიმი გადაწყვეტს ჩაატაროს ლატენტური ტუბერკულოზური ინფექციის მკურნალობა მულტირეზისტენტული ტუბერკულოზით დაავადებული პირის შერჩეულ ოჯახურ კონტაქტებთან, ვისთანაც  მულტირეზისტენტული ტუბერკულოზით დაავადების რისკი მაღალია. </w:t>
      </w:r>
    </w:p>
    <w:p w:rsidR="007C04E3" w:rsidRPr="007C04E3" w:rsidRDefault="007C04E3" w:rsidP="007C04E3">
      <w:pPr>
        <w:pStyle w:val="NormalWeb"/>
        <w:spacing w:before="0" w:beforeAutospacing="0" w:after="0" w:afterAutospacing="0" w:line="360" w:lineRule="auto"/>
        <w:jc w:val="both"/>
        <w:rPr>
          <w:rFonts w:ascii="Sylfaen" w:hAnsi="Sylfaen" w:cs="Calibri"/>
          <w:i/>
          <w:color w:val="000000" w:themeColor="text1"/>
          <w:sz w:val="22"/>
          <w:szCs w:val="22"/>
          <w:lang w:val="ka-GE"/>
        </w:rPr>
      </w:pPr>
    </w:p>
    <w:p w:rsidR="007C04E3" w:rsidRPr="007C04E3" w:rsidRDefault="007C04E3" w:rsidP="007C04E3">
      <w:pPr>
        <w:pStyle w:val="NormalWeb"/>
        <w:spacing w:before="0" w:beforeAutospacing="0" w:after="0" w:afterAutospacing="0" w:line="360" w:lineRule="auto"/>
        <w:jc w:val="both"/>
        <w:rPr>
          <w:rFonts w:ascii="Sylfaen" w:hAnsi="Sylfaen" w:cs="Calibri"/>
          <w:i/>
          <w:color w:val="C00000"/>
          <w:sz w:val="22"/>
          <w:szCs w:val="22"/>
          <w:lang w:val="ka-GE"/>
        </w:rPr>
      </w:pPr>
      <w:r w:rsidRPr="007C04E3">
        <w:rPr>
          <w:rFonts w:ascii="Sylfaen" w:hAnsi="Sylfaen" w:cs="Calibri"/>
          <w:i/>
          <w:color w:val="C00000"/>
          <w:sz w:val="22"/>
          <w:szCs w:val="22"/>
          <w:lang w:val="ka-GE"/>
        </w:rPr>
        <w:t xml:space="preserve">როგორ ისმება ლატენტური ტუბერკულოზის დიაგნოზი? </w:t>
      </w:r>
    </w:p>
    <w:p w:rsidR="007C04E3" w:rsidRPr="007C04E3" w:rsidRDefault="007C04E3" w:rsidP="007C04E3">
      <w:pPr>
        <w:pStyle w:val="NormalWeb"/>
        <w:spacing w:before="0" w:beforeAutospacing="0" w:after="0" w:afterAutospacing="0" w:line="360" w:lineRule="auto"/>
        <w:jc w:val="both"/>
        <w:rPr>
          <w:rFonts w:ascii="Sylfaen" w:hAnsi="Sylfaen" w:cs="Calibri"/>
          <w:i/>
          <w:color w:val="C00000"/>
          <w:sz w:val="22"/>
          <w:szCs w:val="22"/>
          <w:lang w:val="ka-GE"/>
        </w:rPr>
      </w:pPr>
    </w:p>
    <w:p w:rsidR="007C04E3" w:rsidRPr="007C04E3" w:rsidRDefault="007C04E3" w:rsidP="007C04E3">
      <w:pPr>
        <w:pStyle w:val="NormalWeb"/>
        <w:spacing w:before="0" w:beforeAutospacing="0" w:after="0" w:afterAutospacing="0" w:line="360" w:lineRule="auto"/>
        <w:jc w:val="both"/>
        <w:rPr>
          <w:rFonts w:ascii="Sylfaen" w:hAnsi="Sylfaen" w:cs="Calibri"/>
          <w:sz w:val="22"/>
          <w:szCs w:val="22"/>
          <w:lang w:val="ka-GE"/>
        </w:rPr>
      </w:pPr>
      <w:r w:rsidRPr="007C04E3">
        <w:rPr>
          <w:rFonts w:ascii="Sylfaen" w:hAnsi="Sylfaen" w:cs="Calibri"/>
          <w:sz w:val="22"/>
          <w:szCs w:val="22"/>
          <w:lang w:val="ka-GE"/>
        </w:rPr>
        <w:t xml:space="preserve">თქვენი ექიმი გკითხავთ ტუბერკულოზისათვის დამახასიათებელი სიმპტომების შესახებ და შეიძლება ჩაგიტაროთ რენტგენოგრაფია, რათა დარწმუნდეს, რომ ამ ეტაპზე ტუბერკულოზით ავად არ ხართ. </w:t>
      </w:r>
      <w:r w:rsidRPr="007C04E3">
        <w:rPr>
          <w:rFonts w:ascii="Sylfaen" w:hAnsi="Sylfaen" w:cs="Calibri"/>
          <w:sz w:val="22"/>
          <w:szCs w:val="22"/>
          <w:shd w:val="clear" w:color="auto" w:fill="FFFFFF"/>
          <w:lang w:val="ka-GE"/>
        </w:rPr>
        <w:t xml:space="preserve">ლატენტური ტუბერკულოზის დიაგნოსტიკისათვის თქვენმა ექიმმა შეიძლება ჩაგიტაროთ კანის (მანტუს) ან სისხლის (კვანტიფერონის) ტესტი. თუ მანტუ ან კვანტიფერონის ტესტის შედეგი დადებითია, ეს ნიშნავს, რომ წარსულში შეხებაში იყავით  ტუბერკულოზის ბაქტერიასთან და თქვენთვის საჭიროა ლატენტური ტუბერკულოზის საწინააღმდეგო მკურნალობა. </w:t>
      </w:r>
    </w:p>
    <w:p w:rsidR="007C04E3" w:rsidRPr="007C04E3" w:rsidRDefault="007C04E3" w:rsidP="007C04E3">
      <w:pPr>
        <w:spacing w:after="0" w:line="360" w:lineRule="auto"/>
        <w:jc w:val="both"/>
        <w:rPr>
          <w:rFonts w:ascii="Sylfaen" w:hAnsi="Sylfaen" w:cs="Calibri"/>
          <w:color w:val="000000" w:themeColor="text1"/>
          <w:lang w:val="ka-GE"/>
        </w:rPr>
      </w:pPr>
    </w:p>
    <w:p w:rsidR="007C04E3" w:rsidRDefault="007C04E3" w:rsidP="007C04E3">
      <w:pPr>
        <w:spacing w:after="0" w:line="360" w:lineRule="auto"/>
        <w:jc w:val="both"/>
        <w:rPr>
          <w:rFonts w:ascii="Sylfaen" w:hAnsi="Sylfaen" w:cs="Calibri"/>
          <w:i/>
          <w:color w:val="C00000"/>
        </w:rPr>
      </w:pPr>
      <w:r w:rsidRPr="007C04E3">
        <w:rPr>
          <w:rFonts w:ascii="Sylfaen" w:hAnsi="Sylfaen" w:cs="Calibri"/>
          <w:i/>
          <w:color w:val="C00000"/>
          <w:lang w:val="ka-GE"/>
        </w:rPr>
        <w:t xml:space="preserve">ვისთვის არის საჭირო ლატენტური ტუბერკულოზის ტესტირება და მკურნალობა? </w:t>
      </w:r>
    </w:p>
    <w:p w:rsidR="00150B0E" w:rsidRPr="00150B0E" w:rsidRDefault="00150B0E" w:rsidP="007C04E3">
      <w:pPr>
        <w:spacing w:after="0" w:line="360" w:lineRule="auto"/>
        <w:jc w:val="both"/>
        <w:rPr>
          <w:rFonts w:ascii="Sylfaen" w:eastAsia="Times New Roman" w:hAnsi="Sylfaen" w:cs="Calibri"/>
          <w:i/>
          <w:color w:val="C00000"/>
        </w:rPr>
      </w:pPr>
    </w:p>
    <w:p w:rsidR="007C04E3" w:rsidRPr="007C04E3" w:rsidRDefault="006834E8" w:rsidP="007C04E3">
      <w:pPr>
        <w:pStyle w:val="ListParagraph"/>
        <w:tabs>
          <w:tab w:val="left" w:pos="360"/>
        </w:tabs>
        <w:spacing w:after="0" w:line="360" w:lineRule="auto"/>
        <w:ind w:left="0"/>
        <w:jc w:val="both"/>
        <w:rPr>
          <w:rFonts w:ascii="Sylfaen" w:hAnsi="Sylfaen" w:cs="Whitney-Book"/>
          <w:lang w:val="ka-GE"/>
        </w:rPr>
      </w:pPr>
      <w:r>
        <w:rPr>
          <w:rFonts w:ascii="Sylfaen" w:eastAsia="Times New Roman" w:hAnsi="Sylfaen" w:cs="Calibri"/>
          <w:color w:val="000000" w:themeColor="text1"/>
          <w:shd w:val="clear" w:color="auto" w:fill="FFFFFF"/>
          <w:lang w:val="ka-GE"/>
        </w:rPr>
        <w:t>აივ ინფექციით მცხოვრები ადამიან</w:t>
      </w:r>
      <w:r w:rsidR="007C04E3" w:rsidRPr="007C04E3">
        <w:rPr>
          <w:rFonts w:ascii="Sylfaen" w:eastAsia="Times New Roman" w:hAnsi="Sylfaen" w:cs="Calibri"/>
          <w:color w:val="000000" w:themeColor="text1"/>
          <w:shd w:val="clear" w:color="auto" w:fill="FFFFFF"/>
          <w:lang w:val="ka-GE"/>
        </w:rPr>
        <w:t xml:space="preserve">ებისათვის, ტუბერკულოზით დაავადებული პირის კონტაქტებისათვის, </w:t>
      </w:r>
      <w:r w:rsidR="007C04E3" w:rsidRPr="007C04E3">
        <w:rPr>
          <w:rFonts w:ascii="Sylfaen" w:hAnsi="Sylfaen" w:cs="Whitney-MediumItalic"/>
          <w:iCs/>
          <w:lang w:val="ka-GE"/>
        </w:rPr>
        <w:t>ანტი-</w:t>
      </w:r>
      <w:r w:rsidR="007C04E3" w:rsidRPr="007C04E3">
        <w:rPr>
          <w:rFonts w:ascii="Sylfaen" w:hAnsi="Sylfaen" w:cs="Whitney-Book"/>
          <w:lang w:val="ka-GE"/>
        </w:rPr>
        <w:t>TNF მკურნალობაზე მყოფი პაციენტებისათვის, დიალიზზე მყოფი პაციენტებისათვის, პაციენტებისათვის, რომლებსაც ამზადებენ ორგანოს</w:t>
      </w:r>
      <w:r w:rsidR="00732331">
        <w:rPr>
          <w:rFonts w:ascii="Sylfaen" w:hAnsi="Sylfaen" w:cs="Whitney-Book"/>
          <w:lang w:val="ka-GE"/>
        </w:rPr>
        <w:t xml:space="preserve"> </w:t>
      </w:r>
      <w:r w:rsidR="007C04E3" w:rsidRPr="007C04E3">
        <w:rPr>
          <w:rFonts w:ascii="Sylfaen" w:hAnsi="Sylfaen" w:cs="Whitney-Book"/>
          <w:lang w:val="ka-GE"/>
        </w:rPr>
        <w:t>ტრანსპლანტაციისათვის, მაღაროელებისათვის, პატიმრებისათვის, მიგრანტებისათვის, უსახლკაროებისათვის, საინექციო ნარკოტიკების მომხმარებლებისათვის და ტუბერკულოზის მაღალი რისკის მქონე ჯანდაცვის მუშაკებისათვის.</w:t>
      </w:r>
    </w:p>
    <w:p w:rsidR="007C04E3" w:rsidRPr="007C04E3" w:rsidRDefault="007C04E3" w:rsidP="007C04E3">
      <w:pPr>
        <w:spacing w:after="0" w:line="360" w:lineRule="auto"/>
        <w:jc w:val="both"/>
        <w:rPr>
          <w:rFonts w:ascii="Sylfaen" w:eastAsia="Times New Roman" w:hAnsi="Sylfaen" w:cs="Calibri"/>
          <w:color w:val="000000" w:themeColor="text1"/>
          <w:lang w:val="ka-GE"/>
        </w:rPr>
      </w:pPr>
    </w:p>
    <w:p w:rsidR="007C04E3" w:rsidRPr="007C04E3" w:rsidRDefault="007C04E3" w:rsidP="007C04E3">
      <w:pPr>
        <w:pStyle w:val="NormalWeb"/>
        <w:spacing w:before="0" w:beforeAutospacing="0" w:after="0" w:afterAutospacing="0" w:line="360" w:lineRule="auto"/>
        <w:jc w:val="both"/>
        <w:rPr>
          <w:rFonts w:ascii="Sylfaen" w:hAnsi="Sylfaen" w:cs="Calibri"/>
          <w:i/>
          <w:color w:val="C00000"/>
          <w:sz w:val="22"/>
          <w:szCs w:val="22"/>
          <w:lang w:val="ka-GE"/>
        </w:rPr>
      </w:pPr>
      <w:r w:rsidRPr="007C04E3">
        <w:rPr>
          <w:rFonts w:ascii="Sylfaen" w:hAnsi="Sylfaen" w:cs="Calibri"/>
          <w:i/>
          <w:color w:val="C00000"/>
          <w:sz w:val="22"/>
          <w:szCs w:val="22"/>
          <w:lang w:val="ka-GE"/>
        </w:rPr>
        <w:lastRenderedPageBreak/>
        <w:t>ლატენტური ტუბერკულოზის სამკურნალო რომელი რეჟიმებია ხელმისაწვდომი?</w:t>
      </w:r>
    </w:p>
    <w:p w:rsidR="007C04E3" w:rsidRPr="007C04E3" w:rsidRDefault="007C04E3" w:rsidP="007C04E3">
      <w:pPr>
        <w:pStyle w:val="NormalWeb"/>
        <w:spacing w:before="0" w:beforeAutospacing="0" w:after="0" w:afterAutospacing="0" w:line="360" w:lineRule="auto"/>
        <w:jc w:val="both"/>
        <w:rPr>
          <w:rFonts w:ascii="Sylfaen" w:hAnsi="Sylfaen" w:cs="Calibri"/>
          <w:i/>
          <w:color w:val="C00000"/>
          <w:sz w:val="22"/>
          <w:szCs w:val="22"/>
          <w:lang w:val="ka-GE"/>
        </w:rPr>
      </w:pPr>
    </w:p>
    <w:p w:rsidR="007C04E3" w:rsidRPr="007C04E3" w:rsidRDefault="007C04E3" w:rsidP="007C04E3">
      <w:pPr>
        <w:pStyle w:val="NormalWeb"/>
        <w:spacing w:before="0" w:beforeAutospacing="0" w:after="0" w:afterAutospacing="0" w:line="360" w:lineRule="auto"/>
        <w:jc w:val="both"/>
        <w:rPr>
          <w:rFonts w:ascii="Sylfaen" w:hAnsi="Sylfaen" w:cs="Calibri"/>
          <w:sz w:val="22"/>
          <w:szCs w:val="22"/>
          <w:lang w:val="ka-GE"/>
        </w:rPr>
      </w:pPr>
      <w:r w:rsidRPr="007C04E3">
        <w:rPr>
          <w:rFonts w:ascii="Sylfaen" w:hAnsi="Sylfaen" w:cs="Calibri"/>
          <w:sz w:val="22"/>
          <w:szCs w:val="22"/>
          <w:lang w:val="ka-GE"/>
        </w:rPr>
        <w:t>ლატენტური ტუბერკულოზის სამკურნალოდ ექიმმა შეიძლ</w:t>
      </w:r>
      <w:r w:rsidR="00F075A7">
        <w:rPr>
          <w:rFonts w:ascii="Sylfaen" w:hAnsi="Sylfaen" w:cs="Calibri"/>
          <w:sz w:val="22"/>
          <w:szCs w:val="22"/>
          <w:lang w:val="ka-GE"/>
        </w:rPr>
        <w:t>ება დაგინიშნოთ იზონიაზიდის და რი</w:t>
      </w:r>
      <w:r w:rsidRPr="007C04E3">
        <w:rPr>
          <w:rFonts w:ascii="Sylfaen" w:hAnsi="Sylfaen" w:cs="Calibri"/>
          <w:sz w:val="22"/>
          <w:szCs w:val="22"/>
          <w:lang w:val="ka-GE"/>
        </w:rPr>
        <w:t>ფაპენტინის ერთთვიანი ყოველდღიური ან სამთვიანი ყოველკვირეული მკურნალობა; რიფამპიცინის ოთხთვიანი ან იზონიაზიდის და რიფამპიცინის სამთვიანი ყოველდღიური მკურნალობა; ასევე იზონიაზიდით 6, 9, ან 36 თვიანი ყოველდღიური მკურნალობა, რომელსაც პირიდოქსინსაც (</w:t>
      </w:r>
      <w:r w:rsidRPr="007C04E3">
        <w:rPr>
          <w:rFonts w:ascii="Sylfaen" w:hAnsi="Sylfaen" w:cs="Calibri"/>
          <w:sz w:val="22"/>
          <w:szCs w:val="22"/>
          <w:shd w:val="clear" w:color="auto" w:fill="FFFFFF"/>
        </w:rPr>
        <w:t>B6</w:t>
      </w:r>
      <w:r w:rsidRPr="007C04E3">
        <w:rPr>
          <w:rFonts w:ascii="Sylfaen" w:hAnsi="Sylfaen" w:cs="Calibri"/>
          <w:sz w:val="22"/>
          <w:szCs w:val="22"/>
          <w:shd w:val="clear" w:color="auto" w:fill="FFFFFF"/>
          <w:lang w:val="ka-GE"/>
        </w:rPr>
        <w:t xml:space="preserve"> ვიტამინსაც) </w:t>
      </w:r>
      <w:r w:rsidRPr="007C04E3">
        <w:rPr>
          <w:rFonts w:ascii="Sylfaen" w:hAnsi="Sylfaen" w:cs="Calibri"/>
          <w:sz w:val="22"/>
          <w:szCs w:val="22"/>
          <w:lang w:val="ka-GE"/>
        </w:rPr>
        <w:t xml:space="preserve">დაამატებს. </w:t>
      </w:r>
    </w:p>
    <w:p w:rsidR="007C04E3" w:rsidRPr="007C04E3" w:rsidRDefault="007C04E3" w:rsidP="007C04E3">
      <w:pPr>
        <w:pStyle w:val="NormalWeb"/>
        <w:spacing w:before="0" w:beforeAutospacing="0" w:after="0" w:afterAutospacing="0" w:line="360" w:lineRule="auto"/>
        <w:jc w:val="both"/>
        <w:rPr>
          <w:rFonts w:ascii="Sylfaen" w:hAnsi="Sylfaen" w:cs="Calibri"/>
          <w:color w:val="000000" w:themeColor="text1"/>
          <w:sz w:val="22"/>
          <w:szCs w:val="22"/>
        </w:rPr>
      </w:pPr>
    </w:p>
    <w:p w:rsidR="007C04E3" w:rsidRPr="007C04E3" w:rsidRDefault="007C04E3" w:rsidP="007C04E3">
      <w:pPr>
        <w:spacing w:after="0" w:line="360" w:lineRule="auto"/>
        <w:jc w:val="both"/>
        <w:rPr>
          <w:rFonts w:ascii="Sylfaen" w:eastAsia="Times New Roman" w:hAnsi="Sylfaen" w:cs="Calibri"/>
          <w:i/>
          <w:color w:val="C00000"/>
        </w:rPr>
      </w:pPr>
      <w:r w:rsidRPr="007C04E3">
        <w:rPr>
          <w:rFonts w:ascii="Sylfaen" w:eastAsia="Times New Roman" w:hAnsi="Sylfaen" w:cs="Calibri"/>
          <w:i/>
          <w:color w:val="C00000"/>
          <w:lang w:val="ka-GE"/>
        </w:rPr>
        <w:t xml:space="preserve">როგორ უნდა მოვიქცე თუ ლატენტური ტუბერკულოზის მკურნალობისას გვერდითი მოვლენები განმივითარდა? </w:t>
      </w:r>
    </w:p>
    <w:p w:rsidR="007C04E3" w:rsidRPr="007C04E3" w:rsidRDefault="007C04E3" w:rsidP="007C04E3">
      <w:pPr>
        <w:spacing w:after="0" w:line="360" w:lineRule="auto"/>
        <w:jc w:val="both"/>
        <w:rPr>
          <w:rFonts w:ascii="Sylfaen" w:eastAsia="Times New Roman" w:hAnsi="Sylfaen" w:cs="Calibri"/>
          <w:color w:val="000000" w:themeColor="text1"/>
          <w:shd w:val="clear" w:color="auto" w:fill="FFFFFF"/>
          <w:lang w:val="ka-GE"/>
        </w:rPr>
      </w:pPr>
    </w:p>
    <w:p w:rsidR="007C04E3" w:rsidRPr="007C04E3" w:rsidRDefault="007C04E3" w:rsidP="007C04E3">
      <w:pPr>
        <w:spacing w:after="0" w:line="360" w:lineRule="auto"/>
        <w:jc w:val="both"/>
        <w:rPr>
          <w:rFonts w:ascii="Sylfaen" w:eastAsia="Times New Roman" w:hAnsi="Sylfaen" w:cs="Calibri"/>
          <w:color w:val="000000" w:themeColor="text1"/>
          <w:lang w:val="ka-GE"/>
        </w:rPr>
      </w:pPr>
      <w:r w:rsidRPr="007C04E3">
        <w:rPr>
          <w:rFonts w:ascii="Sylfaen" w:eastAsia="Times New Roman" w:hAnsi="Sylfaen" w:cs="Calibri"/>
          <w:color w:val="000000" w:themeColor="text1"/>
          <w:shd w:val="clear" w:color="auto" w:fill="FFFFFF"/>
          <w:lang w:val="ka-GE"/>
        </w:rPr>
        <w:t xml:space="preserve">თუ ლატენტური ტუბერკულოზის მკურნალობისას განვითარდა </w:t>
      </w:r>
      <w:r w:rsidRPr="007C04E3">
        <w:rPr>
          <w:rFonts w:ascii="Sylfaen" w:hAnsi="Sylfaen"/>
          <w:lang w:val="ka-GE"/>
        </w:rPr>
        <w:t xml:space="preserve">ანორექსია, გულისრევის შეგრძნება, პირღებინება, დისკომფორტი საჭმლის მომნელებელი სისტემიდან, პერსისტირებადი სისუსტე ან ადვილად დაღლა, მუქად შეფერილი შარდი,  ღია ფერის განავალი ან სიყვითლე დაუყოვნებლივ უნდა დაუკავშირდე ექიმს. თუ ექიმის კონსულტირება ვერ მოხერხდება, დაუყოვნებლივ შეწყვიტე ლატენტური ტუბერკულოზის მკურნალობა და გააგრძელე ზრუნვა, რათა მიიღო ექიმის დახმარება.  </w:t>
      </w:r>
    </w:p>
    <w:p w:rsidR="009B034B" w:rsidRDefault="009B034B" w:rsidP="00055C99">
      <w:pPr>
        <w:pStyle w:val="Heading1"/>
        <w:ind w:left="0" w:firstLine="0"/>
        <w:rPr>
          <w:rFonts w:ascii="Sylfaen" w:hAnsi="Sylfaen"/>
          <w:lang w:val="ka-GE"/>
        </w:rPr>
      </w:pPr>
      <w:bookmarkStart w:id="29" w:name="_Toc73566136"/>
      <w:r>
        <w:rPr>
          <w:rFonts w:ascii="Sylfaen" w:hAnsi="Sylfaen" w:cs="Sylfaen"/>
          <w:lang w:val="ka-GE"/>
        </w:rPr>
        <w:t>გამოყენებული</w:t>
      </w:r>
      <w:r>
        <w:rPr>
          <w:lang w:val="ka-GE"/>
        </w:rPr>
        <w:t xml:space="preserve"> </w:t>
      </w:r>
      <w:r>
        <w:rPr>
          <w:rFonts w:ascii="Sylfaen" w:hAnsi="Sylfaen" w:cs="Sylfaen"/>
          <w:lang w:val="ka-GE"/>
        </w:rPr>
        <w:t>ლიტერატურა</w:t>
      </w:r>
      <w:r>
        <w:rPr>
          <w:lang w:val="ka-GE"/>
        </w:rPr>
        <w:t>:</w:t>
      </w:r>
      <w:bookmarkEnd w:id="29"/>
    </w:p>
    <w:p w:rsidR="00CE4239" w:rsidRDefault="00CE4239" w:rsidP="00CE4239">
      <w:pPr>
        <w:rPr>
          <w:rFonts w:ascii="Sylfaen" w:hAnsi="Sylfaen"/>
          <w:lang w:val="ka-GE"/>
        </w:rPr>
      </w:pPr>
    </w:p>
    <w:p w:rsidR="0081243C" w:rsidRDefault="00EC641F" w:rsidP="00653CA1">
      <w:pPr>
        <w:pStyle w:val="ListParagraph"/>
        <w:numPr>
          <w:ilvl w:val="0"/>
          <w:numId w:val="11"/>
        </w:numPr>
        <w:tabs>
          <w:tab w:val="left" w:pos="270"/>
        </w:tabs>
        <w:ind w:left="0" w:firstLine="0"/>
        <w:rPr>
          <w:rFonts w:ascii="Sylfaen" w:hAnsi="Sylfaen"/>
          <w:sz w:val="20"/>
          <w:szCs w:val="20"/>
          <w:lang w:val="ka-GE"/>
        </w:rPr>
      </w:pPr>
      <w:r w:rsidRPr="0081243C">
        <w:rPr>
          <w:rFonts w:ascii="Sylfaen" w:hAnsi="Sylfaen"/>
          <w:sz w:val="20"/>
          <w:szCs w:val="20"/>
        </w:rPr>
        <w:t>Houben RMGJ, Dodd PJ. The global burden of latent tuberculosis infection: a re-estimation using mathematical</w:t>
      </w:r>
      <w:r w:rsidR="00507476" w:rsidRPr="0081243C">
        <w:rPr>
          <w:rFonts w:ascii="Sylfaen" w:hAnsi="Sylfaen"/>
          <w:sz w:val="20"/>
          <w:szCs w:val="20"/>
          <w:lang w:val="ka-GE"/>
        </w:rPr>
        <w:t xml:space="preserve"> </w:t>
      </w:r>
      <w:r w:rsidRPr="0081243C">
        <w:rPr>
          <w:rFonts w:ascii="Sylfaen" w:hAnsi="Sylfaen"/>
          <w:sz w:val="20"/>
          <w:szCs w:val="20"/>
        </w:rPr>
        <w:t>modelling. PLOS Med. 2016</w:t>
      </w:r>
      <w:proofErr w:type="gramStart"/>
      <w:r w:rsidRPr="0081243C">
        <w:rPr>
          <w:rFonts w:ascii="Sylfaen" w:hAnsi="Sylfaen"/>
          <w:sz w:val="20"/>
          <w:szCs w:val="20"/>
        </w:rPr>
        <w:t>;13</w:t>
      </w:r>
      <w:proofErr w:type="gramEnd"/>
      <w:r w:rsidRPr="0081243C">
        <w:rPr>
          <w:rFonts w:ascii="Sylfaen" w:hAnsi="Sylfaen"/>
          <w:sz w:val="20"/>
          <w:szCs w:val="20"/>
        </w:rPr>
        <w:t>(10):e1002152.</w:t>
      </w:r>
    </w:p>
    <w:p w:rsidR="0081243C" w:rsidRDefault="00EC641F" w:rsidP="00653CA1">
      <w:pPr>
        <w:pStyle w:val="ListParagraph"/>
        <w:numPr>
          <w:ilvl w:val="0"/>
          <w:numId w:val="11"/>
        </w:numPr>
        <w:tabs>
          <w:tab w:val="left" w:pos="270"/>
        </w:tabs>
        <w:ind w:left="0" w:firstLine="0"/>
        <w:rPr>
          <w:rFonts w:ascii="Sylfaen" w:hAnsi="Sylfaen"/>
          <w:sz w:val="20"/>
          <w:szCs w:val="20"/>
          <w:lang w:val="ka-GE"/>
        </w:rPr>
      </w:pPr>
      <w:r w:rsidRPr="0081243C">
        <w:rPr>
          <w:rFonts w:ascii="Sylfaen" w:hAnsi="Sylfaen"/>
          <w:sz w:val="20"/>
          <w:szCs w:val="20"/>
        </w:rPr>
        <w:t>Cohen A, Mathiasen VD, Schön T, Wejse C. The global prevalence of latent tuberculosis: a systematic review</w:t>
      </w:r>
      <w:r w:rsidR="0081243C">
        <w:rPr>
          <w:rFonts w:ascii="Sylfaen" w:hAnsi="Sylfaen"/>
          <w:sz w:val="20"/>
          <w:szCs w:val="20"/>
          <w:lang w:val="ka-GE"/>
        </w:rPr>
        <w:t xml:space="preserve"> </w:t>
      </w:r>
      <w:r w:rsidRPr="0081243C">
        <w:rPr>
          <w:rFonts w:ascii="Sylfaen" w:hAnsi="Sylfaen"/>
          <w:sz w:val="20"/>
          <w:szCs w:val="20"/>
        </w:rPr>
        <w:t>and meta-analysis. Eur Respir J. 2019</w:t>
      </w:r>
      <w:proofErr w:type="gramStart"/>
      <w:r w:rsidRPr="0081243C">
        <w:rPr>
          <w:rFonts w:ascii="Sylfaen" w:hAnsi="Sylfaen"/>
          <w:sz w:val="20"/>
          <w:szCs w:val="20"/>
        </w:rPr>
        <w:t>;54</w:t>
      </w:r>
      <w:proofErr w:type="gramEnd"/>
      <w:r w:rsidRPr="0081243C">
        <w:rPr>
          <w:rFonts w:ascii="Sylfaen" w:hAnsi="Sylfaen"/>
          <w:sz w:val="20"/>
          <w:szCs w:val="20"/>
        </w:rPr>
        <w:t>(3):1900655.</w:t>
      </w:r>
    </w:p>
    <w:p w:rsidR="0081243C" w:rsidRDefault="00EC641F" w:rsidP="00653CA1">
      <w:pPr>
        <w:pStyle w:val="ListParagraph"/>
        <w:numPr>
          <w:ilvl w:val="0"/>
          <w:numId w:val="11"/>
        </w:numPr>
        <w:tabs>
          <w:tab w:val="left" w:pos="270"/>
        </w:tabs>
        <w:ind w:left="0" w:firstLine="0"/>
        <w:rPr>
          <w:rFonts w:ascii="Sylfaen" w:hAnsi="Sylfaen"/>
          <w:sz w:val="20"/>
          <w:szCs w:val="20"/>
          <w:lang w:val="ka-GE"/>
        </w:rPr>
      </w:pPr>
      <w:r w:rsidRPr="0081243C">
        <w:rPr>
          <w:rFonts w:ascii="Sylfaen" w:hAnsi="Sylfaen"/>
          <w:sz w:val="20"/>
          <w:szCs w:val="20"/>
        </w:rPr>
        <w:t>Getahun H, Matteelli A, Chaisson RE, Raviglione M. Latent Mycobacterium tuberculosis infection. N Engl J</w:t>
      </w:r>
      <w:r w:rsidRPr="0081243C">
        <w:rPr>
          <w:rFonts w:ascii="Sylfaen" w:hAnsi="Sylfaen"/>
          <w:sz w:val="20"/>
          <w:szCs w:val="20"/>
          <w:highlight w:val="yellow"/>
        </w:rPr>
        <w:br/>
      </w:r>
      <w:r w:rsidRPr="0081243C">
        <w:rPr>
          <w:rFonts w:ascii="Sylfaen" w:hAnsi="Sylfaen"/>
          <w:sz w:val="20"/>
          <w:szCs w:val="20"/>
        </w:rPr>
        <w:t>Med. 2015</w:t>
      </w:r>
      <w:proofErr w:type="gramStart"/>
      <w:r w:rsidRPr="0081243C">
        <w:rPr>
          <w:rFonts w:ascii="Sylfaen" w:hAnsi="Sylfaen"/>
          <w:sz w:val="20"/>
          <w:szCs w:val="20"/>
        </w:rPr>
        <w:t>;372</w:t>
      </w:r>
      <w:proofErr w:type="gramEnd"/>
      <w:r w:rsidRPr="0081243C">
        <w:rPr>
          <w:rFonts w:ascii="Sylfaen" w:hAnsi="Sylfaen"/>
          <w:sz w:val="20"/>
          <w:szCs w:val="20"/>
        </w:rPr>
        <w:t>(22):2127–35.</w:t>
      </w:r>
    </w:p>
    <w:p w:rsidR="0081243C" w:rsidRDefault="00EC641F" w:rsidP="00653CA1">
      <w:pPr>
        <w:pStyle w:val="ListParagraph"/>
        <w:numPr>
          <w:ilvl w:val="0"/>
          <w:numId w:val="11"/>
        </w:numPr>
        <w:tabs>
          <w:tab w:val="left" w:pos="270"/>
        </w:tabs>
        <w:ind w:left="0" w:firstLine="0"/>
        <w:rPr>
          <w:rFonts w:ascii="Sylfaen" w:hAnsi="Sylfaen"/>
          <w:sz w:val="20"/>
          <w:szCs w:val="20"/>
          <w:lang w:val="ka-GE"/>
        </w:rPr>
      </w:pPr>
      <w:r w:rsidRPr="0081243C">
        <w:rPr>
          <w:rFonts w:ascii="Sylfaen" w:hAnsi="Sylfaen"/>
          <w:sz w:val="20"/>
          <w:szCs w:val="20"/>
        </w:rPr>
        <w:t>Comstock GW, Livesay VT, Woolpert SF. The prognosis of a positive tuberculin reaction in childhood and</w:t>
      </w:r>
      <w:r w:rsidRPr="0081243C">
        <w:rPr>
          <w:rFonts w:ascii="Sylfaen" w:hAnsi="Sylfaen"/>
          <w:sz w:val="20"/>
          <w:szCs w:val="20"/>
          <w:highlight w:val="yellow"/>
        </w:rPr>
        <w:br/>
      </w:r>
      <w:r w:rsidRPr="0081243C">
        <w:rPr>
          <w:rFonts w:ascii="Sylfaen" w:hAnsi="Sylfaen"/>
          <w:sz w:val="20"/>
          <w:szCs w:val="20"/>
        </w:rPr>
        <w:t>adolescence. Am J Epidemiol. 1974</w:t>
      </w:r>
      <w:proofErr w:type="gramStart"/>
      <w:r w:rsidRPr="0081243C">
        <w:rPr>
          <w:rFonts w:ascii="Sylfaen" w:hAnsi="Sylfaen"/>
          <w:sz w:val="20"/>
          <w:szCs w:val="20"/>
        </w:rPr>
        <w:t>;99</w:t>
      </w:r>
      <w:proofErr w:type="gramEnd"/>
      <w:r w:rsidRPr="0081243C">
        <w:rPr>
          <w:rFonts w:ascii="Sylfaen" w:hAnsi="Sylfaen"/>
          <w:sz w:val="20"/>
          <w:szCs w:val="20"/>
        </w:rPr>
        <w:t>(2):131–8.</w:t>
      </w:r>
    </w:p>
    <w:p w:rsidR="0081243C" w:rsidRDefault="00EC641F" w:rsidP="00653CA1">
      <w:pPr>
        <w:pStyle w:val="ListParagraph"/>
        <w:numPr>
          <w:ilvl w:val="0"/>
          <w:numId w:val="11"/>
        </w:numPr>
        <w:tabs>
          <w:tab w:val="left" w:pos="270"/>
        </w:tabs>
        <w:ind w:left="0" w:firstLine="0"/>
        <w:rPr>
          <w:rFonts w:ascii="Sylfaen" w:hAnsi="Sylfaen"/>
          <w:sz w:val="20"/>
          <w:szCs w:val="20"/>
          <w:lang w:val="ka-GE"/>
        </w:rPr>
      </w:pPr>
      <w:r w:rsidRPr="0081243C">
        <w:rPr>
          <w:rFonts w:ascii="Sylfaen" w:hAnsi="Sylfaen"/>
          <w:sz w:val="20"/>
          <w:szCs w:val="20"/>
        </w:rPr>
        <w:t>Behr MA, Edelstein PH, Ramakrishnan L. Revisiting the timetable of tuberculosis. BMJ. 2018</w:t>
      </w:r>
      <w:proofErr w:type="gramStart"/>
      <w:r w:rsidRPr="0081243C">
        <w:rPr>
          <w:rFonts w:ascii="Sylfaen" w:hAnsi="Sylfaen"/>
          <w:sz w:val="20"/>
          <w:szCs w:val="20"/>
        </w:rPr>
        <w:t>;362:k2738</w:t>
      </w:r>
      <w:proofErr w:type="gramEnd"/>
      <w:r w:rsidRPr="0081243C">
        <w:rPr>
          <w:rFonts w:ascii="Sylfaen" w:hAnsi="Sylfaen"/>
          <w:sz w:val="20"/>
          <w:szCs w:val="20"/>
        </w:rPr>
        <w:t>.</w:t>
      </w:r>
    </w:p>
    <w:p w:rsidR="0081243C" w:rsidRDefault="00EC641F" w:rsidP="00653CA1">
      <w:pPr>
        <w:pStyle w:val="ListParagraph"/>
        <w:numPr>
          <w:ilvl w:val="0"/>
          <w:numId w:val="11"/>
        </w:numPr>
        <w:tabs>
          <w:tab w:val="left" w:pos="270"/>
        </w:tabs>
        <w:ind w:left="0" w:firstLine="0"/>
        <w:rPr>
          <w:rFonts w:ascii="Sylfaen" w:hAnsi="Sylfaen"/>
          <w:sz w:val="20"/>
          <w:szCs w:val="20"/>
          <w:lang w:val="ka-GE"/>
        </w:rPr>
      </w:pPr>
      <w:r w:rsidRPr="0081243C">
        <w:rPr>
          <w:rFonts w:ascii="Sylfaen" w:hAnsi="Sylfaen"/>
          <w:sz w:val="20"/>
          <w:szCs w:val="20"/>
        </w:rPr>
        <w:t>Borgdorff MW, Sebek M, Geskus RB, Kremer K, Kalisvaart N, van Soolingen D. The incubation period</w:t>
      </w:r>
      <w:r w:rsidRPr="0081243C">
        <w:rPr>
          <w:rFonts w:ascii="Sylfaen" w:hAnsi="Sylfaen"/>
          <w:sz w:val="20"/>
          <w:szCs w:val="20"/>
          <w:highlight w:val="yellow"/>
        </w:rPr>
        <w:br/>
      </w:r>
      <w:r w:rsidRPr="0081243C">
        <w:rPr>
          <w:rFonts w:ascii="Sylfaen" w:hAnsi="Sylfaen"/>
          <w:sz w:val="20"/>
          <w:szCs w:val="20"/>
        </w:rPr>
        <w:t>distribution of tuberculosis estimated with a molecular epidemiological approach. Int J Epidemiol.</w:t>
      </w:r>
      <w:r w:rsidRPr="0081243C">
        <w:rPr>
          <w:rFonts w:ascii="Sylfaen" w:hAnsi="Sylfaen"/>
          <w:sz w:val="20"/>
          <w:szCs w:val="20"/>
          <w:highlight w:val="yellow"/>
        </w:rPr>
        <w:br/>
      </w:r>
      <w:r w:rsidRPr="0081243C">
        <w:rPr>
          <w:rFonts w:ascii="Sylfaen" w:hAnsi="Sylfaen"/>
          <w:sz w:val="20"/>
          <w:szCs w:val="20"/>
        </w:rPr>
        <w:t>2011</w:t>
      </w:r>
      <w:proofErr w:type="gramStart"/>
      <w:r w:rsidRPr="0081243C">
        <w:rPr>
          <w:rFonts w:ascii="Sylfaen" w:hAnsi="Sylfaen"/>
          <w:sz w:val="20"/>
          <w:szCs w:val="20"/>
        </w:rPr>
        <w:t>;40</w:t>
      </w:r>
      <w:proofErr w:type="gramEnd"/>
      <w:r w:rsidRPr="0081243C">
        <w:rPr>
          <w:rFonts w:ascii="Sylfaen" w:hAnsi="Sylfaen"/>
          <w:sz w:val="20"/>
          <w:szCs w:val="20"/>
        </w:rPr>
        <w:t>(4):964–70.</w:t>
      </w:r>
    </w:p>
    <w:p w:rsidR="0081243C" w:rsidRPr="0081243C" w:rsidRDefault="0081243C" w:rsidP="00653CA1">
      <w:pPr>
        <w:pStyle w:val="ListParagraph"/>
        <w:numPr>
          <w:ilvl w:val="0"/>
          <w:numId w:val="11"/>
        </w:numPr>
        <w:tabs>
          <w:tab w:val="left" w:pos="270"/>
        </w:tabs>
        <w:ind w:left="0" w:firstLine="0"/>
        <w:rPr>
          <w:rFonts w:ascii="Sylfaen" w:hAnsi="Sylfaen"/>
          <w:sz w:val="20"/>
          <w:szCs w:val="20"/>
          <w:lang w:val="ka-GE"/>
        </w:rPr>
      </w:pPr>
      <w:r w:rsidRPr="0081243C">
        <w:rPr>
          <w:rFonts w:ascii="SegoeUI-Light" w:hAnsi="SegoeUI-Light"/>
          <w:color w:val="242021"/>
          <w:sz w:val="20"/>
          <w:szCs w:val="20"/>
        </w:rPr>
        <w:lastRenderedPageBreak/>
        <w:t>Global tuberculosis report 2019. Geneva: World Health Organization; 2019 (http://www.who.int/tb/</w:t>
      </w:r>
      <w:r w:rsidRPr="0081243C">
        <w:rPr>
          <w:rFonts w:ascii="SegoeUI-Light" w:hAnsi="SegoeUI-Light"/>
          <w:color w:val="242021"/>
          <w:sz w:val="20"/>
          <w:szCs w:val="20"/>
        </w:rPr>
        <w:br/>
        <w:t>publications/global_report/en/, accessed 15 March 2020).</w:t>
      </w:r>
    </w:p>
    <w:p w:rsidR="0081243C" w:rsidRPr="00B322E6" w:rsidRDefault="0081243C" w:rsidP="00653CA1">
      <w:pPr>
        <w:pStyle w:val="ListParagraph"/>
        <w:numPr>
          <w:ilvl w:val="0"/>
          <w:numId w:val="11"/>
        </w:numPr>
        <w:tabs>
          <w:tab w:val="left" w:pos="270"/>
        </w:tabs>
        <w:spacing w:after="0"/>
        <w:ind w:left="0" w:firstLine="0"/>
        <w:rPr>
          <w:rFonts w:ascii="Sylfaen" w:hAnsi="Sylfaen"/>
          <w:sz w:val="20"/>
          <w:szCs w:val="20"/>
          <w:lang w:val="ka-GE"/>
        </w:rPr>
      </w:pPr>
      <w:r w:rsidRPr="0081243C">
        <w:rPr>
          <w:rFonts w:ascii="SegoeUI-Light" w:hAnsi="SegoeUI-Light"/>
          <w:color w:val="242021"/>
          <w:sz w:val="20"/>
          <w:szCs w:val="20"/>
        </w:rPr>
        <w:t xml:space="preserve">Political declaration of the High-Level Meeting of the General Assembly on the Fight </w:t>
      </w:r>
      <w:proofErr w:type="gramStart"/>
      <w:r w:rsidRPr="0081243C">
        <w:rPr>
          <w:rFonts w:ascii="SegoeUI-Light" w:hAnsi="SegoeUI-Light"/>
          <w:color w:val="242021"/>
          <w:sz w:val="20"/>
          <w:szCs w:val="20"/>
        </w:rPr>
        <w:t>Against</w:t>
      </w:r>
      <w:proofErr w:type="gramEnd"/>
      <w:r w:rsidRPr="0081243C">
        <w:rPr>
          <w:rFonts w:ascii="SegoeUI-Light" w:hAnsi="SegoeUI-Light"/>
          <w:color w:val="242021"/>
          <w:sz w:val="20"/>
          <w:szCs w:val="20"/>
        </w:rPr>
        <w:t xml:space="preserve"> Tuberculosis.</w:t>
      </w:r>
      <w:r w:rsidRPr="0081243C">
        <w:rPr>
          <w:rFonts w:ascii="SegoeUI-Light" w:hAnsi="SegoeUI-Light"/>
          <w:color w:val="242021"/>
          <w:sz w:val="20"/>
          <w:szCs w:val="20"/>
        </w:rPr>
        <w:br/>
        <w:t>UN General Assembly 73rd session; 2018 (http://digitallibrary.un.org/record/1649568, accessed 15 March</w:t>
      </w:r>
      <w:r w:rsidRPr="0081243C">
        <w:rPr>
          <w:rFonts w:ascii="SegoeUI-Light" w:hAnsi="SegoeUI-Light"/>
          <w:color w:val="242021"/>
          <w:sz w:val="20"/>
          <w:szCs w:val="20"/>
        </w:rPr>
        <w:br/>
        <w:t>2020).</w:t>
      </w:r>
    </w:p>
    <w:p w:rsidR="00F17C3A" w:rsidRDefault="00F17C3A" w:rsidP="00F17C3A">
      <w:pPr>
        <w:spacing w:after="0"/>
        <w:rPr>
          <w:rFonts w:ascii="Sylfaen" w:hAnsi="Sylfaen"/>
          <w:color w:val="000000"/>
          <w:sz w:val="20"/>
          <w:szCs w:val="20"/>
          <w:lang w:val="ka-GE"/>
        </w:rPr>
      </w:pPr>
      <w:r w:rsidRPr="00CE4239">
        <w:rPr>
          <w:rFonts w:ascii="Sylfaen" w:hAnsi="Sylfaen"/>
          <w:color w:val="000000"/>
          <w:sz w:val="20"/>
          <w:szCs w:val="20"/>
        </w:rPr>
        <w:t>9. WHO. Guidelines on the management of latent tuberculosis infection. 2015</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r>
      <w:r>
        <w:rPr>
          <w:rFonts w:ascii="Sylfaen" w:hAnsi="Sylfaen"/>
          <w:color w:val="000000"/>
          <w:sz w:val="20"/>
          <w:szCs w:val="20"/>
          <w:lang w:val="ka-GE"/>
        </w:rPr>
        <w:t>10</w:t>
      </w:r>
      <w:r w:rsidR="00CE4239" w:rsidRPr="00CE4239">
        <w:rPr>
          <w:rFonts w:ascii="Sylfaen" w:hAnsi="Sylfaen"/>
          <w:color w:val="000000"/>
          <w:sz w:val="20"/>
          <w:szCs w:val="20"/>
        </w:rPr>
        <w:t>. WHO. Guidelines for intensifed tuberculosis case-fnding and isoniazid preventive therapy for people</w:t>
      </w:r>
      <w:r w:rsidR="00CE4239" w:rsidRPr="00CE4239">
        <w:rPr>
          <w:rFonts w:ascii="Sylfaen" w:hAnsi="Sylfaen"/>
          <w:color w:val="000000"/>
          <w:sz w:val="20"/>
          <w:szCs w:val="20"/>
        </w:rPr>
        <w:br/>
        <w:t>living with HIV in resource-constrained settings. 2011</w:t>
      </w:r>
      <w:proofErr w:type="gramStart"/>
      <w:r w:rsidR="00CE4239" w:rsidRPr="00CE4239">
        <w:rPr>
          <w:rFonts w:ascii="Sylfaen" w:hAnsi="Sylfaen"/>
          <w:color w:val="000000"/>
          <w:sz w:val="20"/>
          <w:szCs w:val="20"/>
        </w:rPr>
        <w:t>.</w:t>
      </w:r>
      <w:proofErr w:type="gramEnd"/>
      <w:r w:rsidR="00CE4239" w:rsidRPr="00CE4239">
        <w:rPr>
          <w:rFonts w:ascii="Sylfaen" w:hAnsi="Sylfaen"/>
          <w:color w:val="000000"/>
          <w:sz w:val="20"/>
          <w:szCs w:val="20"/>
        </w:rPr>
        <w:br/>
        <w:t>11. WHO. Recommendations for Investigating Contacts of Persons with Infectious Tuberculosis in Low- and</w:t>
      </w:r>
      <w:r>
        <w:rPr>
          <w:rFonts w:ascii="Sylfaen" w:hAnsi="Sylfaen"/>
          <w:color w:val="000000"/>
          <w:sz w:val="20"/>
          <w:szCs w:val="20"/>
        </w:rPr>
        <w:br/>
        <w:t>Middle-Income Countries. 2012.</w:t>
      </w:r>
    </w:p>
    <w:p w:rsidR="007C04E3" w:rsidRDefault="007C04E3" w:rsidP="00F17C3A">
      <w:pPr>
        <w:spacing w:after="0"/>
        <w:rPr>
          <w:rFonts w:ascii="Sylfaen" w:hAnsi="Sylfaen"/>
          <w:lang w:val="ka-GE"/>
        </w:rPr>
      </w:pPr>
      <w:r>
        <w:rPr>
          <w:rFonts w:ascii="Sylfaen" w:hAnsi="Sylfaen"/>
          <w:color w:val="242021"/>
          <w:sz w:val="20"/>
          <w:szCs w:val="20"/>
          <w:lang w:val="ka-GE"/>
        </w:rPr>
        <w:t xml:space="preserve">12. </w:t>
      </w:r>
      <w:r w:rsidRPr="007C04E3">
        <w:rPr>
          <w:rFonts w:ascii="SegoeUI-Light" w:hAnsi="SegoeUI-Light"/>
          <w:color w:val="242021"/>
          <w:sz w:val="20"/>
          <w:szCs w:val="20"/>
        </w:rPr>
        <w:t>WHO consolidated guidelines on tuberculosis: Module 1: Tuberculosis preventive treatment. Geneva: World</w:t>
      </w:r>
      <w:r w:rsidRPr="007C04E3">
        <w:rPr>
          <w:rFonts w:ascii="SegoeUI-Light" w:hAnsi="SegoeUI-Light"/>
          <w:color w:val="242021"/>
          <w:sz w:val="20"/>
          <w:szCs w:val="20"/>
        </w:rPr>
        <w:br/>
        <w:t>Health Organization; 2020 (https</w:t>
      </w:r>
      <w:proofErr w:type="gramStart"/>
      <w:r w:rsidRPr="007C04E3">
        <w:rPr>
          <w:rFonts w:ascii="SegoeUI-Light" w:hAnsi="SegoeUI-Light"/>
          <w:color w:val="242021"/>
          <w:sz w:val="20"/>
          <w:szCs w:val="20"/>
        </w:rPr>
        <w:t>:/</w:t>
      </w:r>
      <w:proofErr w:type="gramEnd"/>
      <w:r w:rsidRPr="007C04E3">
        <w:rPr>
          <w:rFonts w:ascii="SegoeUI-Light" w:hAnsi="SegoeUI-Light"/>
          <w:color w:val="242021"/>
          <w:sz w:val="20"/>
          <w:szCs w:val="20"/>
        </w:rPr>
        <w:t>/apps.who.int/iris/bitstream/handle/10665/331170/9789240001503-eng.</w:t>
      </w:r>
      <w:r w:rsidRPr="007C04E3">
        <w:rPr>
          <w:rFonts w:ascii="SegoeUI-Light" w:hAnsi="SegoeUI-Light"/>
          <w:color w:val="242021"/>
          <w:sz w:val="20"/>
          <w:szCs w:val="20"/>
        </w:rPr>
        <w:br/>
        <w:t>pdf, accessed 15 March 2020).</w:t>
      </w:r>
      <w:r w:rsidR="00CE4239" w:rsidRPr="00CE4239">
        <w:rPr>
          <w:rFonts w:ascii="Sylfaen" w:hAnsi="Sylfaen"/>
          <w:color w:val="000000"/>
          <w:sz w:val="20"/>
          <w:szCs w:val="20"/>
        </w:rPr>
        <w:br/>
        <w:t>13. Lonnroth K, Migliori GB, Abubakar I, D’Ambrosio L, de Vries G, Diel R, et al. Towards tuberculosis</w:t>
      </w:r>
      <w:r w:rsidR="00CE4239" w:rsidRPr="00CE4239">
        <w:rPr>
          <w:rFonts w:ascii="Sylfaen" w:hAnsi="Sylfaen"/>
          <w:color w:val="000000"/>
          <w:sz w:val="20"/>
          <w:szCs w:val="20"/>
        </w:rPr>
        <w:br/>
        <w:t>elimination: an action framework for low-incidence countries. Eur Respir J. 2015</w:t>
      </w:r>
      <w:proofErr w:type="gramStart"/>
      <w:r w:rsidR="00CE4239" w:rsidRPr="00CE4239">
        <w:rPr>
          <w:rFonts w:ascii="Sylfaen" w:hAnsi="Sylfaen"/>
          <w:color w:val="000000"/>
          <w:sz w:val="20"/>
          <w:szCs w:val="20"/>
        </w:rPr>
        <w:t>;45</w:t>
      </w:r>
      <w:proofErr w:type="gramEnd"/>
      <w:r w:rsidR="00CE4239" w:rsidRPr="00CE4239">
        <w:rPr>
          <w:rFonts w:ascii="Sylfaen" w:hAnsi="Sylfaen"/>
          <w:color w:val="000000"/>
          <w:sz w:val="20"/>
          <w:szCs w:val="20"/>
        </w:rPr>
        <w:t>(4):928–52.</w:t>
      </w:r>
      <w:r w:rsidR="00CE4239" w:rsidRPr="00CE4239">
        <w:rPr>
          <w:rFonts w:ascii="Sylfaen" w:hAnsi="Sylfaen"/>
          <w:color w:val="000000"/>
          <w:sz w:val="20"/>
          <w:szCs w:val="20"/>
        </w:rPr>
        <w:br/>
        <w:t>14. WHO. WHO Handbook for Guideline Development – 2nd Edition. 2014</w:t>
      </w:r>
      <w:proofErr w:type="gramStart"/>
      <w:r w:rsidR="00CE4239" w:rsidRPr="00CE4239">
        <w:rPr>
          <w:rFonts w:ascii="Sylfaen" w:hAnsi="Sylfaen"/>
          <w:color w:val="000000"/>
          <w:sz w:val="20"/>
          <w:szCs w:val="20"/>
        </w:rPr>
        <w:t>.</w:t>
      </w:r>
      <w:proofErr w:type="gramEnd"/>
      <w:r w:rsidR="00CE4239" w:rsidRPr="00CE4239">
        <w:rPr>
          <w:rFonts w:ascii="Sylfaen" w:hAnsi="Sylfaen"/>
          <w:color w:val="000000"/>
          <w:sz w:val="20"/>
          <w:szCs w:val="20"/>
        </w:rPr>
        <w:br/>
        <w:t>15. Guyatt GH, Oxman AD, Vist GE, Kunz R, Falck-Ytter Y, Alonso-Coello P, et al. GRADE: an emerging</w:t>
      </w:r>
      <w:r w:rsidR="00CE4239" w:rsidRPr="00CE4239">
        <w:rPr>
          <w:rFonts w:ascii="Sylfaen" w:hAnsi="Sylfaen"/>
          <w:color w:val="000000"/>
          <w:sz w:val="20"/>
          <w:szCs w:val="20"/>
        </w:rPr>
        <w:br/>
        <w:t>consensus on rating quality of evidence and strength of recommendations. BMJ. 2008</w:t>
      </w:r>
      <w:proofErr w:type="gramStart"/>
      <w:r w:rsidR="00CE4239" w:rsidRPr="00CE4239">
        <w:rPr>
          <w:rFonts w:ascii="Sylfaen" w:hAnsi="Sylfaen"/>
          <w:color w:val="000000"/>
          <w:sz w:val="20"/>
          <w:szCs w:val="20"/>
        </w:rPr>
        <w:t>;336</w:t>
      </w:r>
      <w:proofErr w:type="gramEnd"/>
      <w:r w:rsidR="00CE4239" w:rsidRPr="00CE4239">
        <w:rPr>
          <w:rFonts w:ascii="Sylfaen" w:hAnsi="Sylfaen"/>
          <w:color w:val="000000"/>
          <w:sz w:val="20"/>
          <w:szCs w:val="20"/>
        </w:rPr>
        <w:t>(7</w:t>
      </w:r>
      <w:r w:rsidR="004F307F">
        <w:rPr>
          <w:rFonts w:ascii="Sylfaen" w:hAnsi="Sylfaen"/>
          <w:color w:val="000000"/>
          <w:sz w:val="20"/>
          <w:szCs w:val="20"/>
        </w:rPr>
        <w:t xml:space="preserve"> </w:t>
      </w:r>
      <w:r w:rsidR="00CE4239" w:rsidRPr="00CE4239">
        <w:rPr>
          <w:rFonts w:ascii="Sylfaen" w:hAnsi="Sylfaen"/>
          <w:color w:val="000000"/>
          <w:sz w:val="20"/>
          <w:szCs w:val="20"/>
        </w:rPr>
        <w:t>650):924.</w:t>
      </w:r>
      <w:r w:rsidR="00CE4239" w:rsidRPr="00CE4239">
        <w:rPr>
          <w:rFonts w:ascii="Sylfaen" w:hAnsi="Sylfaen"/>
          <w:color w:val="000000"/>
          <w:sz w:val="20"/>
          <w:szCs w:val="20"/>
        </w:rPr>
        <w:br/>
        <w:t>16. Ford N, Matteelli A, Shubber Z, Hermans S, Meintjes G, Grinsztejn B, et al. TB as a cause of hospitalization</w:t>
      </w:r>
      <w:r w:rsidR="00CE4239" w:rsidRPr="00CE4239">
        <w:rPr>
          <w:rFonts w:ascii="Sylfaen" w:hAnsi="Sylfaen"/>
          <w:color w:val="000000"/>
          <w:sz w:val="20"/>
          <w:szCs w:val="20"/>
        </w:rPr>
        <w:br/>
        <w:t>and in-hospital mortality among people living with HIV worldwide: a systematic review and metaanalysis. J Int AIDS Soc. 2016</w:t>
      </w:r>
      <w:proofErr w:type="gramStart"/>
      <w:r w:rsidR="00CE4239" w:rsidRPr="00CE4239">
        <w:rPr>
          <w:rFonts w:ascii="Sylfaen" w:hAnsi="Sylfaen"/>
          <w:color w:val="000000"/>
          <w:sz w:val="20"/>
          <w:szCs w:val="20"/>
        </w:rPr>
        <w:t>;19</w:t>
      </w:r>
      <w:proofErr w:type="gramEnd"/>
      <w:r w:rsidR="00CE4239" w:rsidRPr="00CE4239">
        <w:rPr>
          <w:rFonts w:ascii="Sylfaen" w:hAnsi="Sylfaen"/>
          <w:color w:val="000000"/>
          <w:sz w:val="20"/>
          <w:szCs w:val="20"/>
        </w:rPr>
        <w:t>(1):20714.</w:t>
      </w:r>
      <w:r w:rsidR="00CE4239" w:rsidRPr="00CE4239">
        <w:rPr>
          <w:rFonts w:ascii="Sylfaen" w:hAnsi="Sylfaen"/>
          <w:color w:val="000000"/>
          <w:sz w:val="20"/>
          <w:szCs w:val="20"/>
        </w:rPr>
        <w:br/>
        <w:t>17. Akolo C, Adetifa I, Shepperd S, Volmink J. Treatment of latent tuberculosis infection in HIV infected</w:t>
      </w:r>
      <w:r w:rsidR="00CE4239" w:rsidRPr="00CE4239">
        <w:rPr>
          <w:rFonts w:ascii="Sylfaen" w:hAnsi="Sylfaen"/>
          <w:color w:val="000000"/>
          <w:sz w:val="20"/>
          <w:szCs w:val="20"/>
        </w:rPr>
        <w:br/>
        <w:t>persons. Cochrane Database Syst Rev. 2010</w:t>
      </w:r>
      <w:proofErr w:type="gramStart"/>
      <w:r w:rsidR="00CE4239" w:rsidRPr="00CE4239">
        <w:rPr>
          <w:rFonts w:ascii="Sylfaen" w:hAnsi="Sylfaen"/>
          <w:color w:val="000000"/>
          <w:sz w:val="20"/>
          <w:szCs w:val="20"/>
        </w:rPr>
        <w:t>;1</w:t>
      </w:r>
      <w:proofErr w:type="gramEnd"/>
      <w:r w:rsidR="00CE4239" w:rsidRPr="00CE4239">
        <w:rPr>
          <w:rFonts w:ascii="Sylfaen" w:hAnsi="Sylfaen"/>
          <w:color w:val="000000"/>
          <w:sz w:val="20"/>
          <w:szCs w:val="20"/>
        </w:rPr>
        <w:t>.</w:t>
      </w:r>
      <w:r w:rsidR="00CE4239" w:rsidRPr="00CE4239">
        <w:rPr>
          <w:rFonts w:ascii="Sylfaen" w:hAnsi="Sylfaen"/>
          <w:color w:val="000000"/>
          <w:sz w:val="20"/>
          <w:szCs w:val="20"/>
        </w:rPr>
        <w:br/>
      </w:r>
      <w:r w:rsidRPr="007C04E3">
        <w:rPr>
          <w:rFonts w:ascii="SegoeUI-Light" w:hAnsi="SegoeUI-Light"/>
          <w:color w:val="242021"/>
          <w:sz w:val="20"/>
          <w:szCs w:val="20"/>
        </w:rPr>
        <w:t>18. Guidelines for intensified tuberculosis case-finding and isoniazid preventative therapy for people living with</w:t>
      </w:r>
      <w:r w:rsidRPr="007C04E3">
        <w:rPr>
          <w:rFonts w:ascii="SegoeUI-Light" w:hAnsi="SegoeUI-Light"/>
          <w:color w:val="242021"/>
          <w:sz w:val="20"/>
          <w:szCs w:val="20"/>
        </w:rPr>
        <w:br/>
        <w:t>HIV in resource-constrained settings. Geneva: World Health Organization; 2011 (http://whqlibdoc.who.int/</w:t>
      </w:r>
      <w:r w:rsidRPr="007C04E3">
        <w:rPr>
          <w:rFonts w:ascii="SegoeUI-Light" w:hAnsi="SegoeUI-Light"/>
          <w:color w:val="242021"/>
          <w:sz w:val="20"/>
          <w:szCs w:val="20"/>
        </w:rPr>
        <w:br/>
        <w:t>publications/2011/9789241500708_eng.pdf, accessed 15 March 2020)</w:t>
      </w:r>
      <w:r w:rsidRPr="007C04E3">
        <w:t xml:space="preserve"> </w:t>
      </w:r>
    </w:p>
    <w:p w:rsidR="002C078A" w:rsidRDefault="00CE4239" w:rsidP="00CA3866">
      <w:pPr>
        <w:spacing w:after="0"/>
        <w:rPr>
          <w:rFonts w:ascii="Sylfaen" w:hAnsi="Sylfaen"/>
          <w:color w:val="000000"/>
          <w:sz w:val="20"/>
          <w:szCs w:val="20"/>
        </w:rPr>
      </w:pPr>
      <w:r w:rsidRPr="00CE4239">
        <w:rPr>
          <w:rFonts w:ascii="Sylfaen" w:hAnsi="Sylfaen"/>
          <w:color w:val="000000"/>
          <w:sz w:val="20"/>
          <w:szCs w:val="20"/>
        </w:rPr>
        <w:t>19. The TEMPRANO ANRS 12136 Study Group. A Trial of Early Antiretrovirals and Isoniazid Preventive</w:t>
      </w:r>
      <w:r w:rsidRPr="00CE4239">
        <w:rPr>
          <w:rFonts w:ascii="Sylfaen" w:hAnsi="Sylfaen"/>
          <w:color w:val="000000"/>
          <w:sz w:val="20"/>
          <w:szCs w:val="20"/>
        </w:rPr>
        <w:br/>
        <w:t>Therapy in Africa. N Engl J Med. 2015</w:t>
      </w:r>
      <w:proofErr w:type="gramStart"/>
      <w:r w:rsidRPr="00CE4239">
        <w:rPr>
          <w:rFonts w:ascii="Sylfaen" w:hAnsi="Sylfaen"/>
          <w:color w:val="000000"/>
          <w:sz w:val="20"/>
          <w:szCs w:val="20"/>
        </w:rPr>
        <w:t>;373</w:t>
      </w:r>
      <w:proofErr w:type="gramEnd"/>
      <w:r w:rsidRPr="00CE4239">
        <w:rPr>
          <w:rFonts w:ascii="Sylfaen" w:hAnsi="Sylfaen"/>
          <w:color w:val="000000"/>
          <w:sz w:val="20"/>
          <w:szCs w:val="20"/>
        </w:rPr>
        <w:t>(9):808–22.</w:t>
      </w:r>
      <w:r w:rsidRPr="00CE4239">
        <w:rPr>
          <w:rFonts w:ascii="Sylfaen" w:hAnsi="Sylfaen"/>
          <w:color w:val="000000"/>
          <w:sz w:val="20"/>
          <w:szCs w:val="20"/>
        </w:rPr>
        <w:br/>
        <w:t>20. Badje A, Moh R, Gabillard D, Guehi C, Kabran M, Ntakpe JB, et al. E</w:t>
      </w:r>
      <w:r w:rsidRPr="00CE4239">
        <w:rPr>
          <w:rFonts w:ascii="Sylfaen" w:hAnsi="Cambria Math" w:cs="Cambria Math"/>
          <w:color w:val="000000"/>
          <w:sz w:val="20"/>
          <w:szCs w:val="20"/>
        </w:rPr>
        <w:t>ﬀ</w:t>
      </w:r>
      <w:r w:rsidRPr="00CE4239">
        <w:rPr>
          <w:rFonts w:ascii="Sylfaen" w:hAnsi="Sylfaen" w:cs="Times New Roman"/>
          <w:color w:val="000000"/>
          <w:sz w:val="20"/>
          <w:szCs w:val="20"/>
        </w:rPr>
        <w:t>ect of isoniazid preventive therapy</w:t>
      </w:r>
      <w:r w:rsidRPr="00CE4239">
        <w:rPr>
          <w:rFonts w:ascii="Sylfaen" w:hAnsi="Sylfaen"/>
          <w:color w:val="000000"/>
          <w:sz w:val="20"/>
          <w:szCs w:val="20"/>
        </w:rPr>
        <w:br/>
        <w:t xml:space="preserve">on risk of death in </w:t>
      </w:r>
      <w:proofErr w:type="gramStart"/>
      <w:r w:rsidRPr="00CE4239">
        <w:rPr>
          <w:rFonts w:ascii="Sylfaen" w:hAnsi="Sylfaen"/>
          <w:color w:val="000000"/>
          <w:sz w:val="20"/>
          <w:szCs w:val="20"/>
        </w:rPr>
        <w:t>west</w:t>
      </w:r>
      <w:proofErr w:type="gramEnd"/>
      <w:r w:rsidRPr="00CE4239">
        <w:rPr>
          <w:rFonts w:ascii="Sylfaen" w:hAnsi="Sylfaen"/>
          <w:color w:val="000000"/>
          <w:sz w:val="20"/>
          <w:szCs w:val="20"/>
        </w:rPr>
        <w:t xml:space="preserve"> African, HIV-infected adults with high CD4 cell counts: long-term follow-up of the</w:t>
      </w:r>
      <w:r w:rsidRPr="00CE4239">
        <w:rPr>
          <w:rFonts w:ascii="Sylfaen" w:hAnsi="Sylfaen"/>
          <w:color w:val="000000"/>
          <w:sz w:val="20"/>
          <w:szCs w:val="20"/>
        </w:rPr>
        <w:br/>
        <w:t>Temprano ANRS 12136 trial. Lancet Glob Health. 2017</w:t>
      </w:r>
      <w:proofErr w:type="gramStart"/>
      <w:r w:rsidRPr="00CE4239">
        <w:rPr>
          <w:rFonts w:ascii="Sylfaen" w:hAnsi="Sylfaen"/>
          <w:color w:val="000000"/>
          <w:sz w:val="20"/>
          <w:szCs w:val="20"/>
        </w:rPr>
        <w:t>;5</w:t>
      </w:r>
      <w:proofErr w:type="gramEnd"/>
      <w:r w:rsidRPr="00CE4239">
        <w:rPr>
          <w:rFonts w:ascii="Sylfaen" w:hAnsi="Sylfaen"/>
          <w:color w:val="000000"/>
          <w:sz w:val="20"/>
          <w:szCs w:val="20"/>
        </w:rPr>
        <w:t>(11):e1080-e9.</w:t>
      </w:r>
      <w:r w:rsidRPr="00CE4239">
        <w:rPr>
          <w:rFonts w:ascii="Sylfaen" w:hAnsi="Sylfaen"/>
          <w:color w:val="000000"/>
          <w:sz w:val="20"/>
          <w:szCs w:val="20"/>
        </w:rPr>
        <w:br/>
        <w:t>21. Bruins WS, van Leth F. E</w:t>
      </w:r>
      <w:r w:rsidRPr="00CE4239">
        <w:rPr>
          <w:rFonts w:ascii="Sylfaen" w:hAnsi="Cambria Math" w:cs="Cambria Math"/>
          <w:color w:val="000000"/>
          <w:sz w:val="20"/>
          <w:szCs w:val="20"/>
        </w:rPr>
        <w:t>ﬀ</w:t>
      </w:r>
      <w:r w:rsidRPr="00CE4239">
        <w:rPr>
          <w:rFonts w:ascii="Sylfaen" w:hAnsi="Sylfaen" w:cs="Times New Roman"/>
          <w:color w:val="000000"/>
          <w:sz w:val="20"/>
          <w:szCs w:val="20"/>
        </w:rPr>
        <w:t>ect of secondary preventive therapy on recurrence of tuberculosis in HIVinfected individuals: a systematic review. Infect Dis (Lond). 2017</w:t>
      </w:r>
      <w:proofErr w:type="gramStart"/>
      <w:r w:rsidRPr="00CE4239">
        <w:rPr>
          <w:rFonts w:ascii="Sylfaen" w:hAnsi="Sylfaen" w:cs="Times New Roman"/>
          <w:color w:val="000000"/>
          <w:sz w:val="20"/>
          <w:szCs w:val="20"/>
        </w:rPr>
        <w:t>;49</w:t>
      </w:r>
      <w:proofErr w:type="gramEnd"/>
      <w:r w:rsidRPr="00CE4239">
        <w:rPr>
          <w:rFonts w:ascii="Sylfaen" w:hAnsi="Sylfaen" w:cs="Times New Roman"/>
          <w:color w:val="000000"/>
          <w:sz w:val="20"/>
          <w:szCs w:val="20"/>
        </w:rPr>
        <w:t>(3):161–9.</w:t>
      </w:r>
      <w:r w:rsidRPr="00CE4239">
        <w:rPr>
          <w:rFonts w:ascii="Sylfaen" w:hAnsi="Sylfaen"/>
          <w:color w:val="000000"/>
          <w:sz w:val="20"/>
          <w:szCs w:val="20"/>
        </w:rPr>
        <w:br/>
        <w:t>22. Gupta A, Nayak U, Ram M, Bhosale R, Patil S, Basavraj A, et al. Postpartum Tuberculosis Incidence and</w:t>
      </w:r>
      <w:r w:rsidRPr="00CE4239">
        <w:rPr>
          <w:rFonts w:ascii="Sylfaen" w:hAnsi="Sylfaen"/>
          <w:color w:val="000000"/>
          <w:sz w:val="20"/>
          <w:szCs w:val="20"/>
        </w:rPr>
        <w:br/>
        <w:t>Mortality among HIV-Infected Women and Their Infants in Pune, India, 2002–2005. Clinical Infectious</w:t>
      </w:r>
      <w:r w:rsidRPr="00CE4239">
        <w:rPr>
          <w:rFonts w:ascii="Sylfaen" w:hAnsi="Sylfaen"/>
          <w:color w:val="000000"/>
          <w:sz w:val="20"/>
          <w:szCs w:val="20"/>
        </w:rPr>
        <w:br/>
        <w:t>Diseases. 2007</w:t>
      </w:r>
      <w:proofErr w:type="gramStart"/>
      <w:r w:rsidRPr="00CE4239">
        <w:rPr>
          <w:rFonts w:ascii="Sylfaen" w:hAnsi="Sylfaen"/>
          <w:color w:val="000000"/>
          <w:sz w:val="20"/>
          <w:szCs w:val="20"/>
        </w:rPr>
        <w:t>;45</w:t>
      </w:r>
      <w:proofErr w:type="gramEnd"/>
      <w:r w:rsidRPr="00CE4239">
        <w:rPr>
          <w:rFonts w:ascii="Sylfaen" w:hAnsi="Sylfaen"/>
          <w:color w:val="000000"/>
          <w:sz w:val="20"/>
          <w:szCs w:val="20"/>
        </w:rPr>
        <w:t>(2):241–9.</w:t>
      </w:r>
      <w:r w:rsidRPr="00CE4239">
        <w:rPr>
          <w:rFonts w:ascii="Sylfaen" w:hAnsi="Sylfaen"/>
          <w:color w:val="000000"/>
          <w:sz w:val="20"/>
          <w:szCs w:val="20"/>
        </w:rPr>
        <w:br/>
        <w:t>23. Bothamley G. Drug Treatment for Tuberculosis during Pregnancy: Safety Considerations. Drug Safety.</w:t>
      </w:r>
      <w:r w:rsidRPr="00CE4239">
        <w:rPr>
          <w:rFonts w:ascii="Sylfaen" w:hAnsi="Sylfaen"/>
          <w:color w:val="000000"/>
          <w:sz w:val="20"/>
          <w:szCs w:val="20"/>
        </w:rPr>
        <w:br/>
        <w:t>2001</w:t>
      </w:r>
      <w:proofErr w:type="gramStart"/>
      <w:r w:rsidRPr="00CE4239">
        <w:rPr>
          <w:rFonts w:ascii="Sylfaen" w:hAnsi="Sylfaen"/>
          <w:color w:val="000000"/>
          <w:sz w:val="20"/>
          <w:szCs w:val="20"/>
        </w:rPr>
        <w:t>;24</w:t>
      </w:r>
      <w:proofErr w:type="gramEnd"/>
      <w:r w:rsidRPr="00CE4239">
        <w:rPr>
          <w:rFonts w:ascii="Sylfaen" w:hAnsi="Sylfaen"/>
          <w:color w:val="000000"/>
          <w:sz w:val="20"/>
          <w:szCs w:val="20"/>
        </w:rPr>
        <w:t>(7):553–65.</w:t>
      </w:r>
      <w:r w:rsidRPr="00CE4239">
        <w:rPr>
          <w:rFonts w:ascii="Sylfaen" w:hAnsi="Sylfaen"/>
          <w:color w:val="000000"/>
          <w:sz w:val="20"/>
          <w:szCs w:val="20"/>
        </w:rPr>
        <w:br/>
        <w:t>24. WHO. Recommendation on 36 months isoniazid preventive therapy to adults and adolescents living with</w:t>
      </w:r>
      <w:r w:rsidRPr="00CE4239">
        <w:rPr>
          <w:rFonts w:ascii="Sylfaen" w:hAnsi="Sylfaen"/>
          <w:color w:val="000000"/>
          <w:sz w:val="20"/>
          <w:szCs w:val="20"/>
        </w:rPr>
        <w:br/>
        <w:t>HIV in resource-constrained and high TB and HIV-prevalence settings: 2015 update. 2015</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t xml:space="preserve">25. Zar HJ, Cotton MF, Strauss S, Karpakis J, Hussey G, </w:t>
      </w:r>
      <w:proofErr w:type="gramStart"/>
      <w:r w:rsidRPr="00CE4239">
        <w:rPr>
          <w:rFonts w:ascii="Sylfaen" w:hAnsi="Sylfaen"/>
          <w:color w:val="000000"/>
          <w:sz w:val="20"/>
          <w:szCs w:val="20"/>
        </w:rPr>
        <w:t>Schaaf HS, et al. E</w:t>
      </w:r>
      <w:r w:rsidRPr="00CE4239">
        <w:rPr>
          <w:rFonts w:ascii="Sylfaen" w:hAnsi="Cambria Math" w:cs="Cambria Math"/>
          <w:color w:val="000000"/>
          <w:sz w:val="20"/>
          <w:szCs w:val="20"/>
        </w:rPr>
        <w:t>ﬀ</w:t>
      </w:r>
      <w:r w:rsidRPr="00CE4239">
        <w:rPr>
          <w:rFonts w:ascii="Sylfaen" w:hAnsi="Sylfaen" w:cs="Times New Roman"/>
          <w:color w:val="000000"/>
          <w:sz w:val="20"/>
          <w:szCs w:val="20"/>
        </w:rPr>
        <w:t>ect of isoniazid prophylaxis</w:t>
      </w:r>
      <w:r w:rsidRPr="00CE4239">
        <w:rPr>
          <w:rFonts w:ascii="Sylfaen" w:hAnsi="Sylfaen"/>
          <w:color w:val="000000"/>
          <w:sz w:val="20"/>
          <w:szCs w:val="20"/>
        </w:rPr>
        <w:br/>
        <w:t>on</w:t>
      </w:r>
      <w:proofErr w:type="gramEnd"/>
      <w:r w:rsidRPr="00CE4239">
        <w:rPr>
          <w:rFonts w:ascii="Sylfaen" w:hAnsi="Sylfaen"/>
          <w:color w:val="000000"/>
          <w:sz w:val="20"/>
          <w:szCs w:val="20"/>
        </w:rPr>
        <w:t xml:space="preserve"> mortality and incidence of tuberculosis in children with HIV: randomised controlled trial. BMJ.</w:t>
      </w:r>
      <w:r w:rsidRPr="00CE4239">
        <w:rPr>
          <w:rFonts w:ascii="Sylfaen" w:hAnsi="Sylfaen"/>
          <w:color w:val="000000"/>
          <w:sz w:val="20"/>
          <w:szCs w:val="20"/>
        </w:rPr>
        <w:br/>
        <w:t>2007</w:t>
      </w:r>
      <w:proofErr w:type="gramStart"/>
      <w:r w:rsidRPr="00CE4239">
        <w:rPr>
          <w:rFonts w:ascii="Sylfaen" w:hAnsi="Sylfaen"/>
          <w:color w:val="000000"/>
          <w:sz w:val="20"/>
          <w:szCs w:val="20"/>
        </w:rPr>
        <w:t>;334</w:t>
      </w:r>
      <w:proofErr w:type="gramEnd"/>
      <w:r w:rsidRPr="00CE4239">
        <w:rPr>
          <w:rFonts w:ascii="Sylfaen" w:hAnsi="Sylfaen"/>
          <w:color w:val="000000"/>
          <w:sz w:val="20"/>
          <w:szCs w:val="20"/>
        </w:rPr>
        <w:t>(7585):136.</w:t>
      </w:r>
      <w:r w:rsidRPr="00CE4239">
        <w:rPr>
          <w:rFonts w:ascii="Sylfaen" w:hAnsi="Sylfaen"/>
          <w:color w:val="000000"/>
          <w:sz w:val="20"/>
          <w:szCs w:val="20"/>
        </w:rPr>
        <w:br/>
        <w:t>26. Madhi SA, Nachman S, Violari A, Kim S, Cotton MF, Bobat R, et al. Primary Isoniazid Prophylaxis</w:t>
      </w:r>
      <w:r w:rsidRPr="00CE4239">
        <w:rPr>
          <w:rFonts w:ascii="Sylfaen" w:hAnsi="Sylfaen"/>
          <w:color w:val="000000"/>
          <w:sz w:val="20"/>
          <w:szCs w:val="20"/>
        </w:rPr>
        <w:br/>
      </w:r>
      <w:r w:rsidRPr="00CE4239">
        <w:rPr>
          <w:rFonts w:ascii="Sylfaen" w:hAnsi="Sylfaen"/>
          <w:color w:val="000000"/>
          <w:sz w:val="20"/>
          <w:szCs w:val="20"/>
        </w:rPr>
        <w:lastRenderedPageBreak/>
        <w:t>against Tuberculosis in HIV-Exposed Children. New England Journal of Medicine. 2011</w:t>
      </w:r>
      <w:proofErr w:type="gramStart"/>
      <w:r w:rsidRPr="00CE4239">
        <w:rPr>
          <w:rFonts w:ascii="Sylfaen" w:hAnsi="Sylfaen"/>
          <w:color w:val="000000"/>
          <w:sz w:val="20"/>
          <w:szCs w:val="20"/>
        </w:rPr>
        <w:t>;365</w:t>
      </w:r>
      <w:proofErr w:type="gramEnd"/>
      <w:r w:rsidRPr="00CE4239">
        <w:rPr>
          <w:rFonts w:ascii="Sylfaen" w:hAnsi="Sylfaen"/>
          <w:color w:val="000000"/>
          <w:sz w:val="20"/>
          <w:szCs w:val="20"/>
        </w:rPr>
        <w:t>(1):21–31.</w:t>
      </w:r>
      <w:r w:rsidRPr="00CE4239">
        <w:rPr>
          <w:rFonts w:ascii="Sylfaen" w:hAnsi="Sylfaen"/>
          <w:color w:val="000000"/>
          <w:sz w:val="20"/>
          <w:szCs w:val="20"/>
        </w:rPr>
        <w:br/>
        <w:t>27. Gray DM, Workman LJ, Lombard CJ, Jennings T, Innes S, Grobbelaar CJ, et al. Isoniazid preventive therapy</w:t>
      </w:r>
      <w:r w:rsidRPr="00CE4239">
        <w:rPr>
          <w:rFonts w:ascii="Sylfaen" w:hAnsi="Sylfaen"/>
          <w:color w:val="000000"/>
          <w:sz w:val="20"/>
          <w:szCs w:val="20"/>
        </w:rPr>
        <w:br/>
        <w:t>in HIV-infected children on antiretroviral therapy: a pilot study. Int J Tuberc Lung Dis. 2014</w:t>
      </w:r>
      <w:proofErr w:type="gramStart"/>
      <w:r w:rsidRPr="00CE4239">
        <w:rPr>
          <w:rFonts w:ascii="Sylfaen" w:hAnsi="Sylfaen"/>
          <w:color w:val="000000"/>
          <w:sz w:val="20"/>
          <w:szCs w:val="20"/>
        </w:rPr>
        <w:t>;18</w:t>
      </w:r>
      <w:proofErr w:type="gramEnd"/>
      <w:r w:rsidRPr="00CE4239">
        <w:rPr>
          <w:rFonts w:ascii="Sylfaen" w:hAnsi="Sylfaen"/>
          <w:color w:val="000000"/>
          <w:sz w:val="20"/>
          <w:szCs w:val="20"/>
        </w:rPr>
        <w:t>(3):322–7.</w:t>
      </w:r>
      <w:r w:rsidRPr="00CE4239">
        <w:rPr>
          <w:rFonts w:ascii="Sylfaen" w:hAnsi="Sylfaen"/>
          <w:color w:val="000000"/>
          <w:sz w:val="20"/>
          <w:szCs w:val="20"/>
        </w:rPr>
        <w:br/>
        <w:t>28. Frigati LJ, Kranzer K, Cotton MF, Schaaf HS, Lombard CJ, Zar HJ. The impact of isoniazid preventive</w:t>
      </w:r>
      <w:r w:rsidRPr="00CE4239">
        <w:rPr>
          <w:rFonts w:ascii="Sylfaen" w:hAnsi="Sylfaen"/>
          <w:color w:val="000000"/>
          <w:sz w:val="20"/>
          <w:szCs w:val="20"/>
        </w:rPr>
        <w:br/>
        <w:t>therapy and antiretroviral therapy on tuberculosis in children infected with HIV in a high tuberculosis</w:t>
      </w:r>
      <w:r w:rsidRPr="00CE4239">
        <w:rPr>
          <w:rFonts w:ascii="Sylfaen" w:hAnsi="Sylfaen"/>
          <w:color w:val="000000"/>
          <w:sz w:val="20"/>
          <w:szCs w:val="20"/>
        </w:rPr>
        <w:br/>
        <w:t>incidence setting. Thorax. 2011</w:t>
      </w:r>
      <w:proofErr w:type="gramStart"/>
      <w:r w:rsidRPr="00CE4239">
        <w:rPr>
          <w:rFonts w:ascii="Sylfaen" w:hAnsi="Sylfaen"/>
          <w:color w:val="000000"/>
          <w:sz w:val="20"/>
          <w:szCs w:val="20"/>
        </w:rPr>
        <w:t>;66</w:t>
      </w:r>
      <w:proofErr w:type="gramEnd"/>
      <w:r w:rsidRPr="00CE4239">
        <w:rPr>
          <w:rFonts w:ascii="Sylfaen" w:hAnsi="Sylfaen"/>
          <w:color w:val="000000"/>
          <w:sz w:val="20"/>
          <w:szCs w:val="20"/>
        </w:rPr>
        <w:t>(6):496–501.</w:t>
      </w:r>
      <w:r w:rsidRPr="00CE4239">
        <w:rPr>
          <w:rFonts w:ascii="Sylfaen" w:hAnsi="Sylfaen"/>
          <w:color w:val="000000"/>
          <w:sz w:val="20"/>
          <w:szCs w:val="20"/>
        </w:rPr>
        <w:br/>
        <w:t>29. WHO. Consolidated guidelines on the use of antiretroviral drugs for treating and preventing HIV infection</w:t>
      </w:r>
      <w:r w:rsidRPr="00CE4239">
        <w:rPr>
          <w:rFonts w:ascii="Sylfaen" w:hAnsi="Sylfaen"/>
          <w:color w:val="000000"/>
          <w:sz w:val="20"/>
          <w:szCs w:val="20"/>
        </w:rPr>
        <w:br/>
        <w:t>Recommendations for a public health approach – Second edition. 2016</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t>30. Getahun H, Kittikraisak W, Heilig CM, Corbett EL, Ayles H, Cain KP, et al. Development of a standardized</w:t>
      </w:r>
      <w:r w:rsidRPr="00CE4239">
        <w:rPr>
          <w:rFonts w:ascii="Sylfaen" w:hAnsi="Sylfaen"/>
          <w:color w:val="000000"/>
          <w:sz w:val="20"/>
          <w:szCs w:val="20"/>
        </w:rPr>
        <w:br/>
        <w:t>screening rule for tuberculosis in people living with HIV in resource-constrained settings: individual</w:t>
      </w:r>
      <w:r w:rsidRPr="00CE4239">
        <w:rPr>
          <w:rFonts w:ascii="Sylfaen" w:hAnsi="Sylfaen"/>
          <w:color w:val="000000"/>
          <w:sz w:val="20"/>
          <w:szCs w:val="20"/>
        </w:rPr>
        <w:br/>
        <w:t>participant data meta-analysis of observational studies. PLoS Med. 2011</w:t>
      </w:r>
      <w:proofErr w:type="gramStart"/>
      <w:r w:rsidRPr="00CE4239">
        <w:rPr>
          <w:rFonts w:ascii="Sylfaen" w:hAnsi="Sylfaen"/>
          <w:color w:val="000000"/>
          <w:sz w:val="20"/>
          <w:szCs w:val="20"/>
        </w:rPr>
        <w:t>;8</w:t>
      </w:r>
      <w:proofErr w:type="gramEnd"/>
      <w:r w:rsidRPr="00CE4239">
        <w:rPr>
          <w:rFonts w:ascii="Sylfaen" w:hAnsi="Sylfaen"/>
          <w:color w:val="000000"/>
          <w:sz w:val="20"/>
          <w:szCs w:val="20"/>
        </w:rPr>
        <w:t>(1):e1000391.</w:t>
      </w:r>
      <w:r w:rsidRPr="00CE4239">
        <w:rPr>
          <w:rFonts w:ascii="Sylfaen" w:hAnsi="Sylfaen"/>
          <w:color w:val="000000"/>
          <w:sz w:val="20"/>
          <w:szCs w:val="20"/>
        </w:rPr>
        <w:br/>
        <w:t>31. WHO. Chest radiography in tuberculosis detection-Summary of current WHO recommendations and</w:t>
      </w:r>
      <w:r w:rsidRPr="00CE4239">
        <w:rPr>
          <w:rFonts w:ascii="Sylfaen" w:hAnsi="Sylfaen"/>
          <w:color w:val="000000"/>
          <w:sz w:val="20"/>
          <w:szCs w:val="20"/>
        </w:rPr>
        <w:br/>
        <w:t>guidance on programmatic approaches. 2016</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t>32. Cranmer. L, Pavlinac. P, Njuguna. I, Otieno. V, Maleche-Obimbo. E, Moraa. H, et al. Performance of WHO</w:t>
      </w:r>
      <w:r w:rsidRPr="00CE4239">
        <w:rPr>
          <w:rFonts w:ascii="Sylfaen" w:hAnsi="Sylfaen"/>
          <w:color w:val="000000"/>
          <w:sz w:val="20"/>
          <w:szCs w:val="20"/>
        </w:rPr>
        <w:br/>
        <w:t>TB symptom screen in hospitalized HIV-positive Kenyan children. 47th World Conference on Lung Health</w:t>
      </w:r>
      <w:r w:rsidRPr="00CE4239">
        <w:rPr>
          <w:rFonts w:ascii="Sylfaen" w:hAnsi="Sylfaen"/>
          <w:color w:val="000000"/>
          <w:sz w:val="20"/>
          <w:szCs w:val="20"/>
        </w:rPr>
        <w:br/>
        <w:t xml:space="preserve">of the International Union </w:t>
      </w:r>
      <w:proofErr w:type="gramStart"/>
      <w:r w:rsidRPr="00CE4239">
        <w:rPr>
          <w:rFonts w:ascii="Sylfaen" w:hAnsi="Sylfaen"/>
          <w:color w:val="000000"/>
          <w:sz w:val="20"/>
          <w:szCs w:val="20"/>
        </w:rPr>
        <w:t>Against</w:t>
      </w:r>
      <w:proofErr w:type="gramEnd"/>
      <w:r w:rsidRPr="00CE4239">
        <w:rPr>
          <w:rFonts w:ascii="Sylfaen" w:hAnsi="Sylfaen"/>
          <w:color w:val="000000"/>
          <w:sz w:val="20"/>
          <w:szCs w:val="20"/>
        </w:rPr>
        <w:t xml:space="preserve"> Tuberculosis and Lung Disease; 2016; Liverpool, United Kingdom.</w:t>
      </w:r>
      <w:r w:rsidRPr="00CE4239">
        <w:rPr>
          <w:rFonts w:ascii="Sylfaen" w:hAnsi="Sylfaen"/>
          <w:color w:val="000000"/>
          <w:sz w:val="20"/>
          <w:szCs w:val="20"/>
        </w:rPr>
        <w:br/>
        <w:t xml:space="preserve">33. </w:t>
      </w:r>
      <w:proofErr w:type="gramStart"/>
      <w:r w:rsidRPr="00CE4239">
        <w:rPr>
          <w:rFonts w:ascii="Sylfaen" w:hAnsi="Sylfaen"/>
          <w:color w:val="000000"/>
          <w:sz w:val="20"/>
          <w:szCs w:val="20"/>
        </w:rPr>
        <w:t>van’t</w:t>
      </w:r>
      <w:proofErr w:type="gramEnd"/>
      <w:r w:rsidRPr="00CE4239">
        <w:rPr>
          <w:rFonts w:ascii="Sylfaen" w:hAnsi="Sylfaen"/>
          <w:color w:val="000000"/>
          <w:sz w:val="20"/>
          <w:szCs w:val="20"/>
        </w:rPr>
        <w:t xml:space="preserve"> Hoog AHL, Mitchell E, et al. A systematic review of the sensitivity and specifcity of symptom- and</w:t>
      </w:r>
      <w:r w:rsidRPr="00CE4239">
        <w:rPr>
          <w:rFonts w:ascii="Sylfaen" w:hAnsi="Sylfaen"/>
          <w:color w:val="000000"/>
          <w:sz w:val="20"/>
          <w:szCs w:val="20"/>
        </w:rPr>
        <w:br/>
        <w:t>chestradiography screening for active pulmonary tuberculosis in HIVnegative persons and persons with</w:t>
      </w:r>
      <w:r w:rsidRPr="00CE4239">
        <w:rPr>
          <w:rFonts w:ascii="Sylfaen" w:hAnsi="Sylfaen"/>
          <w:color w:val="000000"/>
          <w:sz w:val="20"/>
          <w:szCs w:val="20"/>
        </w:rPr>
        <w:br/>
        <w:t>unknown HIV status. Report to WHO. 2013. www.who.int/tb/Review2Accuracyofscreeningtests.pdf.</w:t>
      </w:r>
      <w:r w:rsidRPr="00CE4239">
        <w:rPr>
          <w:rFonts w:ascii="Sylfaen" w:hAnsi="Sylfaen"/>
          <w:color w:val="000000"/>
          <w:sz w:val="20"/>
          <w:szCs w:val="20"/>
        </w:rPr>
        <w:br/>
        <w:t>2013</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t>34. Mulenga H, Tameris MD, Luabeya KK, Geldenhuys H, Scriba TJ, Hussey GD, et al. The Role of Clinical</w:t>
      </w:r>
      <w:r w:rsidRPr="00CE4239">
        <w:rPr>
          <w:rFonts w:ascii="Sylfaen" w:hAnsi="Sylfaen"/>
          <w:color w:val="000000"/>
          <w:sz w:val="20"/>
          <w:szCs w:val="20"/>
        </w:rPr>
        <w:br/>
        <w:t>Symptoms in the Diagnosis of Intrathoracic Tuberculosis in Young Children. Pediatr Infect Dis J</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t>2015;34(11):1157–62.</w:t>
      </w:r>
      <w:r w:rsidRPr="00CE4239">
        <w:rPr>
          <w:rFonts w:ascii="Sylfaen" w:hAnsi="Sylfaen"/>
          <w:color w:val="000000"/>
          <w:sz w:val="20"/>
          <w:szCs w:val="20"/>
        </w:rPr>
        <w:br/>
        <w:t>35. Kruk A, Gie RP, Schaaf HS, Marais BJ. Symptom-based screening of child tuberculosis contacts: improved</w:t>
      </w:r>
      <w:r w:rsidRPr="00CE4239">
        <w:rPr>
          <w:rFonts w:ascii="Sylfaen" w:hAnsi="Sylfaen"/>
          <w:color w:val="000000"/>
          <w:sz w:val="20"/>
          <w:szCs w:val="20"/>
        </w:rPr>
        <w:br/>
        <w:t>feasibility in resource-limited settings. Pediatrics. 2008</w:t>
      </w:r>
      <w:proofErr w:type="gramStart"/>
      <w:r w:rsidRPr="00CE4239">
        <w:rPr>
          <w:rFonts w:ascii="Sylfaen" w:hAnsi="Sylfaen"/>
          <w:color w:val="000000"/>
          <w:sz w:val="20"/>
          <w:szCs w:val="20"/>
        </w:rPr>
        <w:t>;121</w:t>
      </w:r>
      <w:proofErr w:type="gramEnd"/>
      <w:r w:rsidRPr="00CE4239">
        <w:rPr>
          <w:rFonts w:ascii="Sylfaen" w:hAnsi="Sylfaen"/>
          <w:color w:val="000000"/>
          <w:sz w:val="20"/>
          <w:szCs w:val="20"/>
        </w:rPr>
        <w:t>(6):e1646–52.</w:t>
      </w:r>
      <w:r w:rsidRPr="00CE4239">
        <w:rPr>
          <w:rFonts w:ascii="Sylfaen" w:hAnsi="Sylfaen"/>
          <w:color w:val="3E96DB"/>
          <w:sz w:val="14"/>
          <w:szCs w:val="14"/>
        </w:rPr>
        <w:br/>
      </w:r>
      <w:r w:rsidRPr="00CE4239">
        <w:rPr>
          <w:rFonts w:ascii="Sylfaen" w:hAnsi="Sylfaen"/>
          <w:color w:val="000000"/>
          <w:sz w:val="20"/>
          <w:szCs w:val="20"/>
        </w:rPr>
        <w:t>36. Triasih R, Robertson CF, Duke T, Graham SM. A prospective evaluation of the symptom-based screening</w:t>
      </w:r>
      <w:r w:rsidRPr="00CE4239">
        <w:rPr>
          <w:rFonts w:ascii="Sylfaen" w:hAnsi="Sylfaen"/>
          <w:color w:val="000000"/>
          <w:sz w:val="20"/>
          <w:szCs w:val="20"/>
        </w:rPr>
        <w:br/>
        <w:t>approach to the management of children who are contacts of tuberculosis cases. Clin Infect Dis</w:t>
      </w:r>
      <w:proofErr w:type="gramStart"/>
      <w:r w:rsidRPr="00CE4239">
        <w:rPr>
          <w:rFonts w:ascii="Sylfaen" w:hAnsi="Sylfaen"/>
          <w:color w:val="000000"/>
          <w:sz w:val="20"/>
          <w:szCs w:val="20"/>
        </w:rPr>
        <w:t>.</w:t>
      </w:r>
      <w:proofErr w:type="gramEnd"/>
      <w:r w:rsidRPr="00CE4239">
        <w:rPr>
          <w:rFonts w:ascii="Sylfaen" w:hAnsi="Sylfaen"/>
          <w:color w:val="000000"/>
          <w:sz w:val="20"/>
          <w:szCs w:val="20"/>
        </w:rPr>
        <w:br/>
        <w:t>2015;60(1):12–8.</w:t>
      </w:r>
      <w:r w:rsidRPr="00CE4239">
        <w:rPr>
          <w:rFonts w:ascii="Sylfaen" w:hAnsi="Sylfaen"/>
          <w:color w:val="000000"/>
          <w:sz w:val="20"/>
          <w:szCs w:val="20"/>
        </w:rPr>
        <w:br/>
        <w:t xml:space="preserve">37. Mandalakas AM, Hesseling AC, Gie RP, Schaaf HS, Marais BJ, </w:t>
      </w:r>
      <w:proofErr w:type="gramStart"/>
      <w:r w:rsidRPr="00CE4239">
        <w:rPr>
          <w:rFonts w:ascii="Sylfaen" w:hAnsi="Sylfaen"/>
          <w:color w:val="000000"/>
          <w:sz w:val="20"/>
          <w:szCs w:val="20"/>
        </w:rPr>
        <w:t>Sinanovic</w:t>
      </w:r>
      <w:proofErr w:type="gramEnd"/>
      <w:r w:rsidRPr="00CE4239">
        <w:rPr>
          <w:rFonts w:ascii="Sylfaen" w:hAnsi="Sylfaen"/>
          <w:color w:val="000000"/>
          <w:sz w:val="20"/>
          <w:szCs w:val="20"/>
        </w:rPr>
        <w:t xml:space="preserve"> E. Modelling the coste</w:t>
      </w:r>
      <w:r w:rsidRPr="00CE4239">
        <w:rPr>
          <w:rFonts w:ascii="Sylfaen" w:hAnsi="Cambria Math" w:cs="Cambria Math"/>
          <w:color w:val="000000"/>
          <w:sz w:val="20"/>
          <w:szCs w:val="20"/>
        </w:rPr>
        <w:t>ﬀ</w:t>
      </w:r>
      <w:r w:rsidRPr="00CE4239">
        <w:rPr>
          <w:rFonts w:ascii="Sylfaen" w:hAnsi="Sylfaen" w:cs="Times New Roman"/>
          <w:color w:val="000000"/>
          <w:sz w:val="20"/>
          <w:szCs w:val="20"/>
        </w:rPr>
        <w:t>ectiveness of strategies to prevent tuberculosis in child contacts in a high-burden setting. Thorax.</w:t>
      </w:r>
      <w:r w:rsidRPr="00CE4239">
        <w:rPr>
          <w:rFonts w:ascii="Sylfaen" w:hAnsi="Sylfaen"/>
          <w:color w:val="000000"/>
          <w:sz w:val="20"/>
          <w:szCs w:val="20"/>
        </w:rPr>
        <w:br/>
        <w:t>2013</w:t>
      </w:r>
      <w:proofErr w:type="gramStart"/>
      <w:r w:rsidRPr="00CE4239">
        <w:rPr>
          <w:rFonts w:ascii="Sylfaen" w:hAnsi="Sylfaen"/>
          <w:color w:val="000000"/>
          <w:sz w:val="20"/>
          <w:szCs w:val="20"/>
        </w:rPr>
        <w:t>;68</w:t>
      </w:r>
      <w:proofErr w:type="gramEnd"/>
      <w:r w:rsidRPr="00CE4239">
        <w:rPr>
          <w:rFonts w:ascii="Sylfaen" w:hAnsi="Sylfaen"/>
          <w:color w:val="000000"/>
          <w:sz w:val="20"/>
          <w:szCs w:val="20"/>
        </w:rPr>
        <w:t>(3):247–55.</w:t>
      </w:r>
      <w:r w:rsidRPr="00CE4239">
        <w:rPr>
          <w:rFonts w:ascii="Sylfaen" w:hAnsi="Sylfaen"/>
          <w:color w:val="000000"/>
          <w:sz w:val="20"/>
          <w:szCs w:val="20"/>
        </w:rPr>
        <w:br/>
        <w:t>38. Rangaka MX, Wilkinson KA, Glynn JR, Ling D, Menzies D, Mwansa-Kambafwile J, et al. Predictive value</w:t>
      </w:r>
      <w:r w:rsidRPr="00CE4239">
        <w:rPr>
          <w:rFonts w:ascii="Sylfaen" w:hAnsi="Sylfaen"/>
          <w:color w:val="000000"/>
          <w:sz w:val="20"/>
          <w:szCs w:val="20"/>
        </w:rPr>
        <w:br/>
        <w:t>of interferon-gamma release assays for incident active tuberculosis: a systematic review and metaanalysis. Lancet Infect Dis. 2012</w:t>
      </w:r>
      <w:proofErr w:type="gramStart"/>
      <w:r w:rsidRPr="00CE4239">
        <w:rPr>
          <w:rFonts w:ascii="Sylfaen" w:hAnsi="Sylfaen"/>
          <w:color w:val="000000"/>
          <w:sz w:val="20"/>
          <w:szCs w:val="20"/>
        </w:rPr>
        <w:t>;12</w:t>
      </w:r>
      <w:proofErr w:type="gramEnd"/>
      <w:r w:rsidRPr="00CE4239">
        <w:rPr>
          <w:rFonts w:ascii="Sylfaen" w:hAnsi="Sylfaen"/>
          <w:color w:val="000000"/>
          <w:sz w:val="20"/>
          <w:szCs w:val="20"/>
        </w:rPr>
        <w:t>(1):45–55.</w:t>
      </w:r>
      <w:r w:rsidRPr="00CE4239">
        <w:rPr>
          <w:rFonts w:ascii="Sylfaen" w:hAnsi="Sylfaen"/>
          <w:color w:val="000000"/>
          <w:sz w:val="20"/>
          <w:szCs w:val="20"/>
        </w:rPr>
        <w:br/>
        <w:t>39. Mahomed H, Hawkridge T, Verver S, Abrahams D, Geiter L, Hatherill M, et al. The tuberculin skin test</w:t>
      </w:r>
      <w:r w:rsidRPr="00CE4239">
        <w:rPr>
          <w:rFonts w:ascii="Sylfaen" w:hAnsi="Sylfaen"/>
          <w:color w:val="000000"/>
          <w:sz w:val="20"/>
          <w:szCs w:val="20"/>
        </w:rPr>
        <w:br/>
        <w:t>versus QuantiFERON TB Gold(R) in predicting tuberculosis disease in an adolescent cohort study in</w:t>
      </w:r>
      <w:r w:rsidRPr="00CE4239">
        <w:rPr>
          <w:rFonts w:ascii="Sylfaen" w:hAnsi="Sylfaen"/>
          <w:color w:val="000000"/>
          <w:sz w:val="20"/>
          <w:szCs w:val="20"/>
        </w:rPr>
        <w:br/>
        <w:t>South Africa. PLoS One. 2011</w:t>
      </w:r>
      <w:proofErr w:type="gramStart"/>
      <w:r w:rsidRPr="00CE4239">
        <w:rPr>
          <w:rFonts w:ascii="Sylfaen" w:hAnsi="Sylfaen"/>
          <w:color w:val="000000"/>
          <w:sz w:val="20"/>
          <w:szCs w:val="20"/>
        </w:rPr>
        <w:t>;6</w:t>
      </w:r>
      <w:proofErr w:type="gramEnd"/>
      <w:r w:rsidRPr="00CE4239">
        <w:rPr>
          <w:rFonts w:ascii="Sylfaen" w:hAnsi="Sylfaen"/>
          <w:color w:val="000000"/>
          <w:sz w:val="20"/>
          <w:szCs w:val="20"/>
        </w:rPr>
        <w:t>(3):e17984.</w:t>
      </w:r>
      <w:r w:rsidRPr="00CE4239">
        <w:rPr>
          <w:rFonts w:ascii="Sylfaen" w:hAnsi="Sylfaen"/>
          <w:color w:val="000000"/>
          <w:sz w:val="20"/>
          <w:szCs w:val="20"/>
        </w:rPr>
        <w:br/>
      </w:r>
      <w:r w:rsidR="007C04E3" w:rsidRPr="007C04E3">
        <w:rPr>
          <w:rFonts w:ascii="SegoeUI-Light" w:hAnsi="SegoeUI-Light"/>
          <w:color w:val="242021"/>
          <w:sz w:val="20"/>
          <w:szCs w:val="20"/>
        </w:rPr>
        <w:t>40. Latent TB infection: Updated and consolidated guidelines for programmatic management. Geneva: World</w:t>
      </w:r>
      <w:r w:rsidR="007C04E3" w:rsidRPr="007C04E3">
        <w:rPr>
          <w:rFonts w:ascii="SegoeUI-Light" w:hAnsi="SegoeUI-Light"/>
          <w:color w:val="242021"/>
          <w:sz w:val="20"/>
          <w:szCs w:val="20"/>
        </w:rPr>
        <w:br/>
        <w:t>Health Organization; 2018 (http://www.who.int/tb/publications/2018/latent-tuberculosis-infection/en/</w:t>
      </w:r>
      <w:proofErr w:type="gramStart"/>
      <w:r w:rsidR="007C04E3" w:rsidRPr="007C04E3">
        <w:rPr>
          <w:rFonts w:ascii="SegoeUI-Light" w:hAnsi="SegoeUI-Light"/>
          <w:color w:val="242021"/>
          <w:sz w:val="20"/>
          <w:szCs w:val="20"/>
        </w:rPr>
        <w:t>,</w:t>
      </w:r>
      <w:proofErr w:type="gramEnd"/>
      <w:r w:rsidR="007C04E3" w:rsidRPr="007C04E3">
        <w:rPr>
          <w:rFonts w:ascii="SegoeUI-Light" w:hAnsi="SegoeUI-Light"/>
          <w:color w:val="242021"/>
          <w:sz w:val="20"/>
          <w:szCs w:val="20"/>
        </w:rPr>
        <w:br/>
        <w:t>accessed 15 March 2020).</w:t>
      </w:r>
      <w:r w:rsidR="007C04E3" w:rsidRPr="007C04E3">
        <w:rPr>
          <w:rFonts w:ascii="SegoeUI-Light" w:hAnsi="SegoeUI-Light"/>
          <w:color w:val="242021"/>
          <w:sz w:val="20"/>
          <w:szCs w:val="20"/>
        </w:rPr>
        <w:br/>
        <w:t>41. Chest radiography in tuberculosis detection – summary of current WHO recommendations and guidance on</w:t>
      </w:r>
      <w:r w:rsidR="007C04E3" w:rsidRPr="007C04E3">
        <w:rPr>
          <w:rFonts w:ascii="SegoeUI-Light" w:hAnsi="SegoeUI-Light"/>
          <w:color w:val="242021"/>
          <w:sz w:val="20"/>
          <w:szCs w:val="20"/>
        </w:rPr>
        <w:br/>
        <w:t>programmatic approaches. Geneva: World Health Organization; 2016 (https://www.who.int/tb/publications/</w:t>
      </w:r>
      <w:r w:rsidR="007C04E3" w:rsidRPr="007C04E3">
        <w:rPr>
          <w:rFonts w:ascii="SegoeUI-Light" w:hAnsi="SegoeUI-Light"/>
          <w:color w:val="242021"/>
          <w:sz w:val="20"/>
          <w:szCs w:val="20"/>
        </w:rPr>
        <w:br/>
        <w:t>chest-radiography/en/, accessed 15 March 2020)</w:t>
      </w:r>
      <w:r w:rsidRPr="00CE4239">
        <w:rPr>
          <w:rFonts w:ascii="Sylfaen" w:hAnsi="Sylfaen"/>
          <w:color w:val="000000"/>
          <w:sz w:val="20"/>
          <w:szCs w:val="20"/>
        </w:rPr>
        <w:br/>
      </w:r>
      <w:r w:rsidRPr="00CE4239">
        <w:rPr>
          <w:rFonts w:ascii="Sylfaen" w:hAnsi="Sylfaen"/>
          <w:color w:val="000000"/>
          <w:sz w:val="20"/>
          <w:szCs w:val="20"/>
        </w:rPr>
        <w:lastRenderedPageBreak/>
        <w:t>42. Sharma SK, Vashishtha R, Chauhan LS, Sreenivas V, Seth D. Comparison of TST and IGRA in Diagnosis of</w:t>
      </w:r>
      <w:r w:rsidRPr="00CE4239">
        <w:rPr>
          <w:rFonts w:ascii="Sylfaen" w:hAnsi="Sylfaen"/>
          <w:color w:val="000000"/>
          <w:sz w:val="20"/>
          <w:szCs w:val="20"/>
        </w:rPr>
        <w:br/>
        <w:t>Latent Tuberculosis Infection in a High TB-Burden Setting. PLoS One. 2017</w:t>
      </w:r>
      <w:proofErr w:type="gramStart"/>
      <w:r w:rsidRPr="00CE4239">
        <w:rPr>
          <w:rFonts w:ascii="Sylfaen" w:hAnsi="Sylfaen"/>
          <w:color w:val="000000"/>
          <w:sz w:val="20"/>
          <w:szCs w:val="20"/>
        </w:rPr>
        <w:t>;12</w:t>
      </w:r>
      <w:proofErr w:type="gramEnd"/>
      <w:r w:rsidRPr="00CE4239">
        <w:rPr>
          <w:rFonts w:ascii="Sylfaen" w:hAnsi="Sylfaen"/>
          <w:color w:val="000000"/>
          <w:sz w:val="20"/>
          <w:szCs w:val="20"/>
        </w:rPr>
        <w:t>(1):e0169539.</w:t>
      </w:r>
      <w:r w:rsidRPr="00CE4239">
        <w:rPr>
          <w:rFonts w:ascii="Sylfaen" w:hAnsi="Sylfaen"/>
          <w:color w:val="000000"/>
          <w:sz w:val="20"/>
          <w:szCs w:val="20"/>
        </w:rPr>
        <w:br/>
        <w:t>43. Dorman SE, Belknap R, Graviss EA, Reves R, Schluger N, Weinfurter P, et al. Interferon-gamma release</w:t>
      </w:r>
      <w:r w:rsidRPr="00CE4239">
        <w:rPr>
          <w:rFonts w:ascii="Sylfaen" w:hAnsi="Sylfaen"/>
          <w:color w:val="000000"/>
          <w:sz w:val="20"/>
          <w:szCs w:val="20"/>
        </w:rPr>
        <w:br/>
        <w:t>assays and tuberculin skin testing for diagnosis of latent tuberculosis infection in healthcare workers in</w:t>
      </w:r>
      <w:r w:rsidRPr="00CE4239">
        <w:rPr>
          <w:rFonts w:ascii="Sylfaen" w:hAnsi="Sylfaen"/>
          <w:color w:val="000000"/>
          <w:sz w:val="20"/>
          <w:szCs w:val="20"/>
        </w:rPr>
        <w:br/>
        <w:t>the United States. Am J Respir Crit Care Med. 2014</w:t>
      </w:r>
      <w:proofErr w:type="gramStart"/>
      <w:r w:rsidRPr="00CE4239">
        <w:rPr>
          <w:rFonts w:ascii="Sylfaen" w:hAnsi="Sylfaen"/>
          <w:color w:val="000000"/>
          <w:sz w:val="20"/>
          <w:szCs w:val="20"/>
        </w:rPr>
        <w:t>;189</w:t>
      </w:r>
      <w:proofErr w:type="gramEnd"/>
      <w:r w:rsidRPr="00CE4239">
        <w:rPr>
          <w:rFonts w:ascii="Sylfaen" w:hAnsi="Sylfaen"/>
          <w:color w:val="000000"/>
          <w:sz w:val="20"/>
          <w:szCs w:val="20"/>
        </w:rPr>
        <w:t>(1):77–87.</w:t>
      </w:r>
      <w:r w:rsidRPr="00CE4239">
        <w:rPr>
          <w:rFonts w:ascii="Sylfaen" w:hAnsi="Sylfaen"/>
          <w:color w:val="000000"/>
          <w:sz w:val="20"/>
          <w:szCs w:val="20"/>
        </w:rPr>
        <w:br/>
        <w:t>44. Zwerling A, Behr MA, Verma A, Brewer TF, Menzies D, Pai M. The BCG World Atlas: a database of global</w:t>
      </w:r>
      <w:r w:rsidRPr="00CE4239">
        <w:rPr>
          <w:rFonts w:ascii="Sylfaen" w:hAnsi="Sylfaen"/>
          <w:color w:val="000000"/>
          <w:sz w:val="20"/>
          <w:szCs w:val="20"/>
        </w:rPr>
        <w:br/>
        <w:t>BCG vaccination policies and practices. PLoS Med. 2011</w:t>
      </w:r>
      <w:proofErr w:type="gramStart"/>
      <w:r w:rsidRPr="00CE4239">
        <w:rPr>
          <w:rFonts w:ascii="Sylfaen" w:hAnsi="Sylfaen"/>
          <w:color w:val="000000"/>
          <w:sz w:val="20"/>
          <w:szCs w:val="20"/>
        </w:rPr>
        <w:t>;8</w:t>
      </w:r>
      <w:proofErr w:type="gramEnd"/>
      <w:r w:rsidRPr="00CE4239">
        <w:rPr>
          <w:rFonts w:ascii="Sylfaen" w:hAnsi="Sylfaen"/>
          <w:color w:val="000000"/>
          <w:sz w:val="20"/>
          <w:szCs w:val="20"/>
        </w:rPr>
        <w:t>(3):e1001012.</w:t>
      </w:r>
      <w:r w:rsidRPr="00CE4239">
        <w:rPr>
          <w:rFonts w:ascii="Sylfaen" w:hAnsi="Sylfaen"/>
          <w:color w:val="000000"/>
          <w:sz w:val="20"/>
          <w:szCs w:val="20"/>
        </w:rPr>
        <w:br/>
        <w:t>45. Zenner D, Beer N, Harris RJ, Lipman MC, Stagg HR, van der Werf MJ. Treatment of latent tuberculosis</w:t>
      </w:r>
      <w:r w:rsidRPr="00CE4239">
        <w:rPr>
          <w:rFonts w:ascii="Sylfaen" w:hAnsi="Sylfaen"/>
          <w:color w:val="000000"/>
          <w:sz w:val="20"/>
          <w:szCs w:val="20"/>
        </w:rPr>
        <w:br/>
        <w:t>infection: An updated network meta-analysis. Annals of Internal Medicine. 2017</w:t>
      </w:r>
      <w:proofErr w:type="gramStart"/>
      <w:r w:rsidRPr="00CE4239">
        <w:rPr>
          <w:rFonts w:ascii="Sylfaen" w:hAnsi="Sylfaen"/>
          <w:color w:val="000000"/>
          <w:sz w:val="20"/>
          <w:szCs w:val="20"/>
        </w:rPr>
        <w:t>;167</w:t>
      </w:r>
      <w:proofErr w:type="gramEnd"/>
      <w:r w:rsidRPr="00CE4239">
        <w:rPr>
          <w:rFonts w:ascii="Sylfaen" w:hAnsi="Sylfaen"/>
          <w:color w:val="000000"/>
          <w:sz w:val="20"/>
          <w:szCs w:val="20"/>
        </w:rPr>
        <w:t>(4):248–55.</w:t>
      </w:r>
      <w:r w:rsidRPr="00CE4239">
        <w:rPr>
          <w:rFonts w:ascii="Sylfaen" w:hAnsi="Sylfaen"/>
          <w:color w:val="000000"/>
          <w:sz w:val="20"/>
          <w:szCs w:val="20"/>
        </w:rPr>
        <w:br/>
        <w:t>46. Comstock GW. How much isoniazid is needed for prevention of tuberculosis among immunocompetent</w:t>
      </w:r>
      <w:r w:rsidRPr="00CE4239">
        <w:rPr>
          <w:rFonts w:ascii="Sylfaen" w:hAnsi="Sylfaen"/>
          <w:color w:val="000000"/>
          <w:sz w:val="20"/>
          <w:szCs w:val="20"/>
        </w:rPr>
        <w:br/>
        <w:t>adults? Int J Tuberc Lung Dis. 1999</w:t>
      </w:r>
      <w:proofErr w:type="gramStart"/>
      <w:r w:rsidRPr="00CE4239">
        <w:rPr>
          <w:rFonts w:ascii="Sylfaen" w:hAnsi="Sylfaen"/>
          <w:color w:val="000000"/>
          <w:sz w:val="20"/>
          <w:szCs w:val="20"/>
        </w:rPr>
        <w:t>;3</w:t>
      </w:r>
      <w:proofErr w:type="gramEnd"/>
      <w:r w:rsidRPr="00CE4239">
        <w:rPr>
          <w:rFonts w:ascii="Sylfaen" w:hAnsi="Sylfaen"/>
          <w:color w:val="000000"/>
          <w:sz w:val="20"/>
          <w:szCs w:val="20"/>
        </w:rPr>
        <w:t>(10):847–50.</w:t>
      </w:r>
      <w:r w:rsidRPr="00CE4239">
        <w:rPr>
          <w:rFonts w:ascii="Sylfaen" w:hAnsi="Sylfaen"/>
          <w:color w:val="000000"/>
          <w:sz w:val="20"/>
          <w:szCs w:val="20"/>
        </w:rPr>
        <w:br/>
        <w:t>47. Den Boon S, Matteelli A, Ford N, Getahun H. Continuous isoniazid for the treatment of latent tuberculosis</w:t>
      </w:r>
      <w:r w:rsidRPr="00CE4239">
        <w:rPr>
          <w:rFonts w:ascii="Sylfaen" w:hAnsi="Sylfaen"/>
          <w:color w:val="000000"/>
          <w:sz w:val="20"/>
          <w:szCs w:val="20"/>
        </w:rPr>
        <w:br/>
        <w:t>infection in people living with HIV. AIDS. 2016</w:t>
      </w:r>
      <w:proofErr w:type="gramStart"/>
      <w:r w:rsidRPr="00CE4239">
        <w:rPr>
          <w:rFonts w:ascii="Sylfaen" w:hAnsi="Sylfaen"/>
          <w:color w:val="000000"/>
          <w:sz w:val="20"/>
          <w:szCs w:val="20"/>
        </w:rPr>
        <w:t>;30</w:t>
      </w:r>
      <w:proofErr w:type="gramEnd"/>
      <w:r w:rsidRPr="00CE4239">
        <w:rPr>
          <w:rFonts w:ascii="Sylfaen" w:hAnsi="Sylfaen"/>
          <w:color w:val="000000"/>
          <w:sz w:val="20"/>
          <w:szCs w:val="20"/>
        </w:rPr>
        <w:t>(5):797–801.</w:t>
      </w:r>
      <w:r w:rsidRPr="00CE4239">
        <w:rPr>
          <w:rFonts w:ascii="Sylfaen" w:hAnsi="Sylfaen"/>
          <w:color w:val="000000"/>
          <w:sz w:val="20"/>
          <w:szCs w:val="20"/>
        </w:rPr>
        <w:br/>
        <w:t>48. Stagg HR, Zenner D, Harris RJ, Munoz L, Lipman MC, Abubakar I. Treatment of Latent Tuberculosis</w:t>
      </w:r>
      <w:r w:rsidRPr="00CE4239">
        <w:rPr>
          <w:rFonts w:ascii="Sylfaen" w:hAnsi="Sylfaen"/>
          <w:color w:val="000000"/>
          <w:sz w:val="20"/>
          <w:szCs w:val="20"/>
        </w:rPr>
        <w:br/>
        <w:t>Infection: A Network Meta-analysis. Ann Intern Med. 2014</w:t>
      </w:r>
      <w:proofErr w:type="gramStart"/>
      <w:r w:rsidRPr="00CE4239">
        <w:rPr>
          <w:rFonts w:ascii="Sylfaen" w:hAnsi="Sylfaen"/>
          <w:color w:val="000000"/>
          <w:sz w:val="20"/>
          <w:szCs w:val="20"/>
        </w:rPr>
        <w:t>;161</w:t>
      </w:r>
      <w:proofErr w:type="gramEnd"/>
      <w:r w:rsidRPr="00CE4239">
        <w:rPr>
          <w:rFonts w:ascii="Sylfaen" w:hAnsi="Sylfaen"/>
          <w:color w:val="000000"/>
          <w:sz w:val="20"/>
          <w:szCs w:val="20"/>
        </w:rPr>
        <w:t>(6):419–28.</w:t>
      </w:r>
      <w:r w:rsidRPr="00CE4239">
        <w:rPr>
          <w:rFonts w:ascii="Sylfaen" w:hAnsi="Sylfaen"/>
          <w:color w:val="000000"/>
          <w:sz w:val="20"/>
          <w:szCs w:val="20"/>
        </w:rPr>
        <w:br/>
        <w:t>49. Galli L, Lancella L, Tersigni C, Venturini E, Chiappini E, Bergamini BM, et al. Pediatric Tuberculosis in</w:t>
      </w:r>
      <w:r w:rsidRPr="00CE4239">
        <w:rPr>
          <w:rFonts w:ascii="Sylfaen" w:hAnsi="Sylfaen"/>
          <w:color w:val="000000"/>
          <w:sz w:val="20"/>
          <w:szCs w:val="20"/>
        </w:rPr>
        <w:br/>
        <w:t>Italian Children: Epidemiological and Clinical Data from the Italian Register of Pediatric Tuberculosis. Int</w:t>
      </w:r>
      <w:r w:rsidRPr="00CE4239">
        <w:rPr>
          <w:rFonts w:ascii="Sylfaen" w:hAnsi="Sylfaen"/>
          <w:color w:val="000000"/>
          <w:sz w:val="20"/>
          <w:szCs w:val="20"/>
        </w:rPr>
        <w:br/>
        <w:t>J Mol Sci. 2016</w:t>
      </w:r>
      <w:proofErr w:type="gramStart"/>
      <w:r w:rsidRPr="00CE4239">
        <w:rPr>
          <w:rFonts w:ascii="Sylfaen" w:hAnsi="Sylfaen"/>
          <w:color w:val="000000"/>
          <w:sz w:val="20"/>
          <w:szCs w:val="20"/>
        </w:rPr>
        <w:t>;17</w:t>
      </w:r>
      <w:proofErr w:type="gramEnd"/>
      <w:r w:rsidRPr="00CE4239">
        <w:rPr>
          <w:rFonts w:ascii="Sylfaen" w:hAnsi="Sylfaen"/>
          <w:color w:val="000000"/>
          <w:sz w:val="20"/>
          <w:szCs w:val="20"/>
        </w:rPr>
        <w:t>(6).</w:t>
      </w:r>
      <w:r w:rsidRPr="00CE4239">
        <w:rPr>
          <w:rFonts w:ascii="Sylfaen" w:hAnsi="Sylfaen"/>
          <w:color w:val="000000"/>
          <w:sz w:val="20"/>
          <w:szCs w:val="20"/>
        </w:rPr>
        <w:br/>
        <w:t>50. Spyridis NP, Spyridis PG, Gelesme A, Sypsa V, Valianatou M, Metsou F, et al. The e</w:t>
      </w:r>
      <w:r w:rsidRPr="00CE4239">
        <w:rPr>
          <w:rFonts w:ascii="Sylfaen" w:hAnsi="Cambria Math" w:cs="Cambria Math"/>
          <w:color w:val="000000"/>
          <w:sz w:val="20"/>
          <w:szCs w:val="20"/>
        </w:rPr>
        <w:t>ﬀ</w:t>
      </w:r>
      <w:r w:rsidRPr="00CE4239">
        <w:rPr>
          <w:rFonts w:ascii="Sylfaen" w:hAnsi="Sylfaen" w:cs="Times New Roman"/>
          <w:color w:val="000000"/>
          <w:sz w:val="20"/>
          <w:szCs w:val="20"/>
        </w:rPr>
        <w:t>ectiveness of a</w:t>
      </w:r>
      <w:r w:rsidRPr="00CE4239">
        <w:rPr>
          <w:rFonts w:ascii="Sylfaen" w:hAnsi="Sylfaen"/>
          <w:color w:val="000000"/>
          <w:sz w:val="20"/>
          <w:szCs w:val="20"/>
        </w:rPr>
        <w:br/>
        <w:t>9-month regimen of isoniazid alone versus 3- and 4-month regimens of isoniazid plus rifampin for</w:t>
      </w:r>
      <w:r w:rsidRPr="00CE4239">
        <w:rPr>
          <w:rFonts w:ascii="Sylfaen" w:hAnsi="Sylfaen"/>
          <w:color w:val="000000"/>
          <w:sz w:val="20"/>
          <w:szCs w:val="20"/>
        </w:rPr>
        <w:br/>
        <w:t>treatment of latent tuberculosis infection in children: results of an 11-year randomized study. Clin Infect</w:t>
      </w:r>
      <w:r w:rsidRPr="00CE4239">
        <w:rPr>
          <w:rFonts w:ascii="Sylfaen" w:hAnsi="Sylfaen"/>
          <w:color w:val="000000"/>
          <w:sz w:val="20"/>
          <w:szCs w:val="20"/>
        </w:rPr>
        <w:br/>
        <w:t>Dis. 2007</w:t>
      </w:r>
      <w:proofErr w:type="gramStart"/>
      <w:r w:rsidRPr="00CE4239">
        <w:rPr>
          <w:rFonts w:ascii="Sylfaen" w:hAnsi="Sylfaen"/>
          <w:color w:val="000000"/>
          <w:sz w:val="20"/>
          <w:szCs w:val="20"/>
        </w:rPr>
        <w:t>;45</w:t>
      </w:r>
      <w:proofErr w:type="gramEnd"/>
      <w:r w:rsidRPr="00CE4239">
        <w:rPr>
          <w:rFonts w:ascii="Sylfaen" w:hAnsi="Sylfaen"/>
          <w:color w:val="000000"/>
          <w:sz w:val="20"/>
          <w:szCs w:val="20"/>
        </w:rPr>
        <w:t>(6):715–22.</w:t>
      </w:r>
      <w:r w:rsidRPr="00CE4239">
        <w:rPr>
          <w:rFonts w:ascii="Sylfaen" w:hAnsi="Sylfaen"/>
          <w:color w:val="000000"/>
          <w:sz w:val="20"/>
          <w:szCs w:val="20"/>
        </w:rPr>
        <w:br/>
        <w:t>51. van Zyl S, Marais BJ, Hesseling AC, Gie RP, Beyers N, Schaaf HS. Adherence to anti-tuberculosis</w:t>
      </w:r>
      <w:r w:rsidRPr="00CE4239">
        <w:rPr>
          <w:rFonts w:ascii="Sylfaen" w:hAnsi="Sylfaen"/>
          <w:color w:val="000000"/>
          <w:sz w:val="20"/>
          <w:szCs w:val="20"/>
        </w:rPr>
        <w:br/>
        <w:t>chemoprophylaxis and treatment in children. Int J Tuberc Lung Dis. 2006</w:t>
      </w:r>
      <w:proofErr w:type="gramStart"/>
      <w:r w:rsidRPr="00CE4239">
        <w:rPr>
          <w:rFonts w:ascii="Sylfaen" w:hAnsi="Sylfaen"/>
          <w:color w:val="000000"/>
          <w:sz w:val="20"/>
          <w:szCs w:val="20"/>
        </w:rPr>
        <w:t>;10</w:t>
      </w:r>
      <w:proofErr w:type="gramEnd"/>
      <w:r w:rsidRPr="00CE4239">
        <w:rPr>
          <w:rFonts w:ascii="Sylfaen" w:hAnsi="Sylfaen"/>
          <w:color w:val="000000"/>
          <w:sz w:val="20"/>
          <w:szCs w:val="20"/>
        </w:rPr>
        <w:t>(1):13–8.</w:t>
      </w:r>
      <w:r w:rsidRPr="00CE4239">
        <w:rPr>
          <w:rFonts w:ascii="Sylfaen" w:hAnsi="Sylfaen"/>
          <w:color w:val="000000"/>
          <w:sz w:val="20"/>
          <w:szCs w:val="20"/>
        </w:rPr>
        <w:br/>
      </w:r>
      <w:r w:rsidR="00CA3866" w:rsidRPr="00CA3866">
        <w:rPr>
          <w:rFonts w:ascii="SegoeUI-Light" w:hAnsi="SegoeUI-Light"/>
          <w:color w:val="242021"/>
          <w:sz w:val="20"/>
          <w:szCs w:val="20"/>
        </w:rPr>
        <w:t>52. Sterling TR, Villarino ME, Borisov AS, Shang N, Gordin F, Bliven-Sizemore E, et al. Three months of rifapentine</w:t>
      </w:r>
      <w:r w:rsidR="00CA3866" w:rsidRPr="00CA3866">
        <w:rPr>
          <w:rFonts w:ascii="SegoeUI-Light" w:hAnsi="SegoeUI-Light"/>
          <w:color w:val="242021"/>
          <w:sz w:val="20"/>
          <w:szCs w:val="20"/>
        </w:rPr>
        <w:br/>
        <w:t>and isoniazid for latent tuberculosis infection. N Engl J Med. 2011</w:t>
      </w:r>
      <w:proofErr w:type="gramStart"/>
      <w:r w:rsidR="00CA3866" w:rsidRPr="00CA3866">
        <w:rPr>
          <w:rFonts w:ascii="SegoeUI-Light" w:hAnsi="SegoeUI-Light"/>
          <w:color w:val="242021"/>
          <w:sz w:val="20"/>
          <w:szCs w:val="20"/>
        </w:rPr>
        <w:t>;365</w:t>
      </w:r>
      <w:proofErr w:type="gramEnd"/>
      <w:r w:rsidR="00CA3866" w:rsidRPr="00CA3866">
        <w:rPr>
          <w:rFonts w:ascii="SegoeUI-Light" w:hAnsi="SegoeUI-Light"/>
          <w:color w:val="242021"/>
          <w:sz w:val="20"/>
          <w:szCs w:val="20"/>
        </w:rPr>
        <w:t>(23):2155–66.</w:t>
      </w:r>
      <w:r w:rsidR="00CA3866" w:rsidRPr="00CA3866">
        <w:rPr>
          <w:rFonts w:ascii="SegoeUI-Light" w:hAnsi="SegoeUI-Light"/>
          <w:color w:val="242021"/>
          <w:sz w:val="20"/>
          <w:szCs w:val="20"/>
        </w:rPr>
        <w:br/>
        <w:t>53. Sterling TR, Scott NA, Miro JM, Calvet G, La Rosa A, Infante R, et al. Three months of weekly rifapentine</w:t>
      </w:r>
      <w:r w:rsidR="00CA3866" w:rsidRPr="00CA3866">
        <w:rPr>
          <w:rFonts w:ascii="SegoeUI-Light" w:hAnsi="SegoeUI-Light"/>
          <w:color w:val="242021"/>
          <w:sz w:val="20"/>
          <w:szCs w:val="20"/>
        </w:rPr>
        <w:br/>
        <w:t>and isoniazid for treatment of Mycobacterium tuberculosis infection in HIV-coinfected persons. AIDS.</w:t>
      </w:r>
      <w:r w:rsidR="00CA3866" w:rsidRPr="00CA3866">
        <w:rPr>
          <w:rFonts w:ascii="SegoeUI-Light" w:hAnsi="SegoeUI-Light"/>
          <w:color w:val="242021"/>
          <w:sz w:val="20"/>
          <w:szCs w:val="20"/>
        </w:rPr>
        <w:br/>
        <w:t>2016</w:t>
      </w:r>
      <w:proofErr w:type="gramStart"/>
      <w:r w:rsidR="00CA3866" w:rsidRPr="00CA3866">
        <w:rPr>
          <w:rFonts w:ascii="SegoeUI-Light" w:hAnsi="SegoeUI-Light"/>
          <w:color w:val="242021"/>
          <w:sz w:val="20"/>
          <w:szCs w:val="20"/>
        </w:rPr>
        <w:t>;30</w:t>
      </w:r>
      <w:proofErr w:type="gramEnd"/>
      <w:r w:rsidR="00CA3866" w:rsidRPr="00CA3866">
        <w:rPr>
          <w:rFonts w:ascii="SegoeUI-Light" w:hAnsi="SegoeUI-Light"/>
          <w:color w:val="242021"/>
          <w:sz w:val="20"/>
          <w:szCs w:val="20"/>
        </w:rPr>
        <w:t>(10):1607–15.</w:t>
      </w:r>
      <w:r w:rsidR="00CA3866" w:rsidRPr="00CA3866">
        <w:rPr>
          <w:rFonts w:ascii="SegoeUI-Light" w:hAnsi="SegoeUI-Light"/>
          <w:color w:val="242021"/>
          <w:sz w:val="20"/>
          <w:szCs w:val="20"/>
        </w:rPr>
        <w:br/>
        <w:t>54. Swindells S, Ramchandani R, Gupta A, Benson CA, Leon-Cruz J, Mwelase N, et al. One month of rifapentine</w:t>
      </w:r>
      <w:r w:rsidR="00CA3866" w:rsidRPr="00CA3866">
        <w:rPr>
          <w:rFonts w:ascii="SegoeUI-Light" w:hAnsi="SegoeUI-Light"/>
          <w:color w:val="242021"/>
          <w:sz w:val="20"/>
          <w:szCs w:val="20"/>
        </w:rPr>
        <w:br/>
        <w:t>plus isoniazid to prevent hiv-related tuberculosis. N Engl J Med. 2019</w:t>
      </w:r>
      <w:proofErr w:type="gramStart"/>
      <w:r w:rsidR="00CA3866" w:rsidRPr="00CA3866">
        <w:rPr>
          <w:rFonts w:ascii="SegoeUI-Light" w:hAnsi="SegoeUI-Light"/>
          <w:color w:val="242021"/>
          <w:sz w:val="20"/>
          <w:szCs w:val="20"/>
        </w:rPr>
        <w:t>;380</w:t>
      </w:r>
      <w:proofErr w:type="gramEnd"/>
      <w:r w:rsidR="00CA3866" w:rsidRPr="00CA3866">
        <w:rPr>
          <w:rFonts w:ascii="SegoeUI-Light" w:hAnsi="SegoeUI-Light"/>
          <w:color w:val="242021"/>
          <w:sz w:val="20"/>
          <w:szCs w:val="20"/>
        </w:rPr>
        <w:t>(11):1001–11.</w:t>
      </w:r>
      <w:r w:rsidR="00CA3866" w:rsidRPr="00CA3866">
        <w:rPr>
          <w:rFonts w:ascii="SegoeUI-Light" w:hAnsi="SegoeUI-Light"/>
          <w:color w:val="242021"/>
          <w:sz w:val="20"/>
          <w:szCs w:val="20"/>
        </w:rPr>
        <w:br/>
        <w:t xml:space="preserve">55. Landmark deal secures significant discount on price of medicine to prevent TB. Press realease 2019. </w:t>
      </w:r>
      <w:proofErr w:type="gramStart"/>
      <w:r w:rsidR="00CA3866" w:rsidRPr="00CA3866">
        <w:rPr>
          <w:rFonts w:ascii="SegoeUI-Light" w:hAnsi="SegoeUI-Light"/>
          <w:color w:val="242021"/>
          <w:sz w:val="20"/>
          <w:szCs w:val="20"/>
        </w:rPr>
        <w:t>Unitaid</w:t>
      </w:r>
      <w:proofErr w:type="gramEnd"/>
      <w:r w:rsidR="00CA3866" w:rsidRPr="00CA3866">
        <w:rPr>
          <w:rFonts w:ascii="SegoeUI-Light" w:hAnsi="SegoeUI-Light"/>
          <w:color w:val="242021"/>
          <w:sz w:val="20"/>
          <w:szCs w:val="20"/>
        </w:rPr>
        <w:br/>
        <w:t>[website] (https://unitaid.org/news-blog/landmark-deal-secures-significant-discount-on-price-of-medicineto-prevent-tb/#en, accessed 16 March 2020).</w:t>
      </w:r>
      <w:r w:rsidR="00CA3866" w:rsidRPr="00CA3866">
        <w:rPr>
          <w:rFonts w:ascii="SegoeUI-Light" w:hAnsi="SegoeUI-Light"/>
          <w:color w:val="242021"/>
          <w:sz w:val="20"/>
          <w:szCs w:val="20"/>
        </w:rPr>
        <w:br/>
        <w:t>56. Salgame P, Geadas C, Collins L, Jones-López E, Ellner JJ. Latent tuberculosis infection Revisiting and revising</w:t>
      </w:r>
      <w:r w:rsidR="00CA3866" w:rsidRPr="00CA3866">
        <w:rPr>
          <w:rFonts w:ascii="SegoeUI-Light" w:hAnsi="SegoeUI-Light"/>
          <w:color w:val="242021"/>
          <w:sz w:val="20"/>
          <w:szCs w:val="20"/>
        </w:rPr>
        <w:br/>
        <w:t>concepts. Tuberculosis. 2015</w:t>
      </w:r>
      <w:proofErr w:type="gramStart"/>
      <w:r w:rsidR="00CA3866" w:rsidRPr="00CA3866">
        <w:rPr>
          <w:rFonts w:ascii="SegoeUI-Light" w:hAnsi="SegoeUI-Light"/>
          <w:color w:val="242021"/>
          <w:sz w:val="20"/>
          <w:szCs w:val="20"/>
        </w:rPr>
        <w:t>;95</w:t>
      </w:r>
      <w:proofErr w:type="gramEnd"/>
      <w:r w:rsidR="00CA3866" w:rsidRPr="00CA3866">
        <w:rPr>
          <w:rFonts w:ascii="SegoeUI-Light" w:hAnsi="SegoeUI-Light"/>
          <w:color w:val="242021"/>
          <w:sz w:val="20"/>
          <w:szCs w:val="20"/>
        </w:rPr>
        <w:t>(4):373–84.</w:t>
      </w:r>
      <w:r w:rsidR="00CA3866" w:rsidRPr="00CA3866">
        <w:rPr>
          <w:rFonts w:ascii="SegoeUI-Light" w:hAnsi="SegoeUI-Light"/>
          <w:color w:val="242021"/>
          <w:sz w:val="20"/>
          <w:szCs w:val="20"/>
        </w:rPr>
        <w:br/>
        <w:t>57. Catalyzing pediatric tuberculosis innovations (CaP TB): Short-course treatment regimens to prevent TB: 3HP</w:t>
      </w:r>
      <w:r w:rsidR="00CA3866" w:rsidRPr="00CA3866">
        <w:rPr>
          <w:rFonts w:ascii="SegoeUI-Light" w:hAnsi="SegoeUI-Light"/>
          <w:color w:val="242021"/>
          <w:sz w:val="20"/>
          <w:szCs w:val="20"/>
        </w:rPr>
        <w:br/>
        <w:t>and 3RH. Technical Brief. IMPAACT4TB [website] 2019 (https://www.impaact4tb.org/catalyzing-pediatrictuberculosis-innovations-cap-tb-short-course-treatment-regimens-to-prevent-tb-3hp-and-3rh/, accessed</w:t>
      </w:r>
      <w:r w:rsidR="00CA3866" w:rsidRPr="00CA3866">
        <w:rPr>
          <w:rFonts w:ascii="SegoeUI-Light" w:hAnsi="SegoeUI-Light"/>
          <w:color w:val="242021"/>
          <w:sz w:val="20"/>
          <w:szCs w:val="20"/>
        </w:rPr>
        <w:br/>
        <w:t>16 March 2020).</w:t>
      </w:r>
      <w:r w:rsidR="00CA3866" w:rsidRPr="00CA3866">
        <w:rPr>
          <w:rFonts w:ascii="SegoeUI-Light" w:hAnsi="SegoeUI-Light"/>
          <w:color w:val="242021"/>
          <w:sz w:val="20"/>
          <w:szCs w:val="20"/>
        </w:rPr>
        <w:br/>
        <w:t>58. TPT implementation tools. IMPAACT4TB [website] 2019 (https://www.impaact4tb.org/3hp-documents/</w:t>
      </w:r>
      <w:proofErr w:type="gramStart"/>
      <w:r w:rsidR="00CA3866" w:rsidRPr="00CA3866">
        <w:rPr>
          <w:rFonts w:ascii="SegoeUI-Light" w:hAnsi="SegoeUI-Light"/>
          <w:color w:val="242021"/>
          <w:sz w:val="20"/>
          <w:szCs w:val="20"/>
        </w:rPr>
        <w:t>,</w:t>
      </w:r>
      <w:proofErr w:type="gramEnd"/>
      <w:r w:rsidR="00CA3866" w:rsidRPr="00CA3866">
        <w:rPr>
          <w:rFonts w:ascii="SegoeUI-Light" w:hAnsi="SegoeUI-Light"/>
          <w:color w:val="242021"/>
          <w:sz w:val="20"/>
          <w:szCs w:val="20"/>
        </w:rPr>
        <w:br/>
        <w:t>accessed 16 March 2020).</w:t>
      </w:r>
      <w:r w:rsidR="00CA3866" w:rsidRPr="00CA3866">
        <w:rPr>
          <w:rFonts w:ascii="SegoeUI-Light" w:hAnsi="SegoeUI-Light"/>
          <w:color w:val="242021"/>
          <w:sz w:val="20"/>
          <w:szCs w:val="20"/>
        </w:rPr>
        <w:br/>
        <w:t>59. Snider DE. Pyridoxine supplementation during isoniazid therapy. Tubercle 1980</w:t>
      </w:r>
      <w:proofErr w:type="gramStart"/>
      <w:r w:rsidR="00CA3866" w:rsidRPr="00CA3866">
        <w:rPr>
          <w:rFonts w:ascii="SegoeUI-Light" w:hAnsi="SegoeUI-Light"/>
          <w:color w:val="242021"/>
          <w:sz w:val="20"/>
          <w:szCs w:val="20"/>
        </w:rPr>
        <w:t>;61</w:t>
      </w:r>
      <w:proofErr w:type="gramEnd"/>
      <w:r w:rsidR="00CA3866" w:rsidRPr="00CA3866">
        <w:rPr>
          <w:rFonts w:ascii="SegoeUI-Light" w:hAnsi="SegoeUI-Light"/>
          <w:color w:val="242021"/>
          <w:sz w:val="20"/>
          <w:szCs w:val="20"/>
        </w:rPr>
        <w:t>(4):191–6.</w:t>
      </w:r>
      <w:r w:rsidR="00CA3866" w:rsidRPr="00CA3866">
        <w:rPr>
          <w:rFonts w:ascii="SegoeUI-Light" w:hAnsi="SegoeUI-Light"/>
          <w:color w:val="242021"/>
          <w:sz w:val="20"/>
          <w:szCs w:val="20"/>
        </w:rPr>
        <w:br/>
        <w:t>60. Biehl JP, Nimitz HJ. Studies on the use of a high dose of isoniazid. I. Toxicity studies. Am Rev Tuberc.</w:t>
      </w:r>
      <w:r w:rsidR="00CA3866" w:rsidRPr="00CA3866">
        <w:rPr>
          <w:rFonts w:ascii="SegoeUI-Light" w:hAnsi="SegoeUI-Light"/>
          <w:color w:val="242021"/>
          <w:sz w:val="20"/>
          <w:szCs w:val="20"/>
        </w:rPr>
        <w:br/>
      </w:r>
      <w:r w:rsidR="00CA3866" w:rsidRPr="00CA3866">
        <w:rPr>
          <w:rFonts w:ascii="SegoeUI-Light" w:hAnsi="SegoeUI-Light"/>
          <w:color w:val="242021"/>
          <w:sz w:val="20"/>
          <w:szCs w:val="20"/>
        </w:rPr>
        <w:lastRenderedPageBreak/>
        <w:t>1954</w:t>
      </w:r>
      <w:proofErr w:type="gramStart"/>
      <w:r w:rsidR="00CA3866" w:rsidRPr="00CA3866">
        <w:rPr>
          <w:rFonts w:ascii="SegoeUI-Light" w:hAnsi="SegoeUI-Light"/>
          <w:color w:val="242021"/>
          <w:sz w:val="20"/>
          <w:szCs w:val="20"/>
        </w:rPr>
        <w:t>;70</w:t>
      </w:r>
      <w:proofErr w:type="gramEnd"/>
      <w:r w:rsidR="00CA3866" w:rsidRPr="00CA3866">
        <w:rPr>
          <w:rFonts w:ascii="SegoeUI-Light" w:hAnsi="SegoeUI-Light"/>
          <w:color w:val="242021"/>
          <w:sz w:val="20"/>
          <w:szCs w:val="20"/>
        </w:rPr>
        <w:t>(3):430–41.</w:t>
      </w:r>
      <w:r w:rsidR="00CA3866" w:rsidRPr="00CA3866">
        <w:rPr>
          <w:rFonts w:ascii="SegoeUI-Light" w:hAnsi="SegoeUI-Light"/>
          <w:color w:val="242021"/>
          <w:sz w:val="20"/>
          <w:szCs w:val="20"/>
        </w:rPr>
        <w:br/>
        <w:t>61. Oestreicher R, Dressler SH, Middlebrook G. Peripheral neuritis in tuberculous patients treated with isoniazid.</w:t>
      </w:r>
      <w:r w:rsidR="00CA3866" w:rsidRPr="00CA3866">
        <w:rPr>
          <w:rFonts w:ascii="SegoeUI-Light" w:hAnsi="SegoeUI-Light"/>
          <w:color w:val="242021"/>
          <w:sz w:val="20"/>
          <w:szCs w:val="20"/>
        </w:rPr>
        <w:br/>
        <w:t>Am Rev Tuberc. 1954</w:t>
      </w:r>
      <w:proofErr w:type="gramStart"/>
      <w:r w:rsidR="00CA3866" w:rsidRPr="00CA3866">
        <w:rPr>
          <w:rFonts w:ascii="SegoeUI-Light" w:hAnsi="SegoeUI-Light"/>
          <w:color w:val="242021"/>
          <w:sz w:val="20"/>
          <w:szCs w:val="20"/>
        </w:rPr>
        <w:t>;70</w:t>
      </w:r>
      <w:proofErr w:type="gramEnd"/>
      <w:r w:rsidR="00CA3866" w:rsidRPr="00CA3866">
        <w:rPr>
          <w:rFonts w:ascii="SegoeUI-Light" w:hAnsi="SegoeUI-Light"/>
          <w:color w:val="242021"/>
          <w:sz w:val="20"/>
          <w:szCs w:val="20"/>
        </w:rPr>
        <w:t>(3):504–8.</w:t>
      </w:r>
      <w:r w:rsidR="00CA3866" w:rsidRPr="00CA3866">
        <w:rPr>
          <w:rFonts w:ascii="SegoeUI-Light" w:hAnsi="SegoeUI-Light"/>
          <w:color w:val="242021"/>
          <w:sz w:val="20"/>
          <w:szCs w:val="20"/>
        </w:rPr>
        <w:br/>
        <w:t>62. Denholm JT, McBryde ES, Eisen DP, Penington JS, Chen C, Street AC. Adverse effects of isoniazid preventative</w:t>
      </w:r>
      <w:r w:rsidR="00CA3866" w:rsidRPr="00CA3866">
        <w:rPr>
          <w:rFonts w:ascii="SegoeUI-Light" w:hAnsi="SegoeUI-Light"/>
          <w:color w:val="242021"/>
          <w:sz w:val="20"/>
          <w:szCs w:val="20"/>
        </w:rPr>
        <w:br/>
        <w:t>therapy for latent tuberculosis infection: a prospective cohort study. Drug Healthc Patient Saf. 2014</w:t>
      </w:r>
      <w:proofErr w:type="gramStart"/>
      <w:r w:rsidR="00CA3866" w:rsidRPr="00CA3866">
        <w:rPr>
          <w:rFonts w:ascii="SegoeUI-Light" w:hAnsi="SegoeUI-Light"/>
          <w:color w:val="242021"/>
          <w:sz w:val="20"/>
          <w:szCs w:val="20"/>
        </w:rPr>
        <w:t>;6:145</w:t>
      </w:r>
      <w:proofErr w:type="gramEnd"/>
      <w:r w:rsidR="00CA3866" w:rsidRPr="00CA3866">
        <w:rPr>
          <w:rFonts w:ascii="SegoeUI-Light" w:hAnsi="SegoeUI-Light"/>
          <w:color w:val="242021"/>
          <w:sz w:val="20"/>
          <w:szCs w:val="20"/>
        </w:rPr>
        <w:t>–9.</w:t>
      </w:r>
      <w:r w:rsidR="00CA3866" w:rsidRPr="00CA3866">
        <w:rPr>
          <w:rFonts w:ascii="SegoeUI-Light" w:hAnsi="SegoeUI-Light"/>
          <w:color w:val="242021"/>
          <w:sz w:val="20"/>
          <w:szCs w:val="20"/>
        </w:rPr>
        <w:br/>
        <w:t>63. Money GL. Isoniazid neuropathies in malnourished tuberculous patients. J Trop Med Hyg. 1959</w:t>
      </w:r>
      <w:proofErr w:type="gramStart"/>
      <w:r w:rsidR="00CA3866" w:rsidRPr="00CA3866">
        <w:rPr>
          <w:rFonts w:ascii="SegoeUI-Light" w:hAnsi="SegoeUI-Light"/>
          <w:color w:val="242021"/>
          <w:sz w:val="20"/>
          <w:szCs w:val="20"/>
        </w:rPr>
        <w:t>;62</w:t>
      </w:r>
      <w:proofErr w:type="gramEnd"/>
      <w:r w:rsidR="00CA3866" w:rsidRPr="00CA3866">
        <w:rPr>
          <w:rFonts w:ascii="SegoeUI-Light" w:hAnsi="SegoeUI-Light"/>
          <w:color w:val="242021"/>
          <w:sz w:val="20"/>
          <w:szCs w:val="20"/>
        </w:rPr>
        <w:t>(8):198–202.</w:t>
      </w:r>
      <w:r w:rsidR="00CA3866" w:rsidRPr="00CA3866">
        <w:rPr>
          <w:rFonts w:ascii="SegoeUI-Light" w:hAnsi="SegoeUI-Light"/>
          <w:color w:val="242021"/>
          <w:sz w:val="20"/>
          <w:szCs w:val="20"/>
        </w:rPr>
        <w:br/>
        <w:t>64. Toman K, Frieden TR. Toman’s tuberculosis: case detection, treatment and monitoring</w:t>
      </w:r>
      <w:r w:rsidR="00CA3866" w:rsidRPr="00CA3866">
        <w:rPr>
          <w:rFonts w:ascii="Calibri" w:hAnsi="Calibri" w:cs="Calibri"/>
          <w:color w:val="242021"/>
          <w:sz w:val="20"/>
          <w:szCs w:val="20"/>
        </w:rPr>
        <w:t> ; questions and</w:t>
      </w:r>
      <w:r w:rsidR="00CA3866" w:rsidRPr="00CA3866">
        <w:rPr>
          <w:rFonts w:ascii="SegoeUI-Light" w:hAnsi="SegoeUI-Light"/>
          <w:color w:val="242021"/>
          <w:sz w:val="20"/>
          <w:szCs w:val="20"/>
        </w:rPr>
        <w:br/>
        <w:t>answers. 2nd edition. Geneva: World Health Organization; 2004.</w:t>
      </w:r>
      <w:r w:rsidR="00CA3866" w:rsidRPr="00CA3866">
        <w:rPr>
          <w:rFonts w:ascii="SegoeUI-Light" w:hAnsi="SegoeUI-Light"/>
          <w:color w:val="242021"/>
          <w:sz w:val="20"/>
          <w:szCs w:val="20"/>
        </w:rPr>
        <w:br/>
        <w:t>65. McCune R, Deuschle K, Mcdermott W. The delayed appearance of isoniazid antagonism by pyridoxine in</w:t>
      </w:r>
      <w:r w:rsidR="00CA3866" w:rsidRPr="00CA3866">
        <w:rPr>
          <w:rFonts w:ascii="SegoeUI-Light" w:hAnsi="SegoeUI-Light"/>
          <w:color w:val="242021"/>
          <w:sz w:val="20"/>
          <w:szCs w:val="20"/>
        </w:rPr>
        <w:br/>
        <w:t>vivo. Am Rev Tuberc Pulm Dis. 1957</w:t>
      </w:r>
      <w:proofErr w:type="gramStart"/>
      <w:r w:rsidR="00CA3866" w:rsidRPr="00CA3866">
        <w:rPr>
          <w:rFonts w:ascii="SegoeUI-Light" w:hAnsi="SegoeUI-Light"/>
          <w:color w:val="242021"/>
          <w:sz w:val="20"/>
          <w:szCs w:val="20"/>
        </w:rPr>
        <w:t>;76</w:t>
      </w:r>
      <w:proofErr w:type="gramEnd"/>
      <w:r w:rsidR="00CA3866" w:rsidRPr="00CA3866">
        <w:rPr>
          <w:rFonts w:ascii="SegoeUI-Light" w:hAnsi="SegoeUI-Light"/>
          <w:color w:val="242021"/>
          <w:sz w:val="20"/>
          <w:szCs w:val="20"/>
        </w:rPr>
        <w:t>(6):1100–5.</w:t>
      </w:r>
      <w:r w:rsidR="00CA3866" w:rsidRPr="00CA3866">
        <w:rPr>
          <w:rFonts w:ascii="SegoeUI-Light" w:hAnsi="SegoeUI-Light"/>
          <w:color w:val="242021"/>
          <w:sz w:val="20"/>
          <w:szCs w:val="20"/>
        </w:rPr>
        <w:br/>
        <w:t>66. Schaumburg H, Kaplan J, Windebank A, Vick N, Rasmus S, Pleasure D, et al. Sensory neuropathy from</w:t>
      </w:r>
      <w:r w:rsidR="00CA3866" w:rsidRPr="00CA3866">
        <w:rPr>
          <w:rFonts w:ascii="SegoeUI-Light" w:hAnsi="SegoeUI-Light"/>
          <w:color w:val="242021"/>
          <w:sz w:val="20"/>
          <w:szCs w:val="20"/>
        </w:rPr>
        <w:br/>
        <w:t>pyridoxine abuse. N Engl J Med. 1983</w:t>
      </w:r>
      <w:proofErr w:type="gramStart"/>
      <w:r w:rsidR="00CA3866" w:rsidRPr="00CA3866">
        <w:rPr>
          <w:rFonts w:ascii="SegoeUI-Light" w:hAnsi="SegoeUI-Light"/>
          <w:color w:val="242021"/>
          <w:sz w:val="20"/>
          <w:szCs w:val="20"/>
        </w:rPr>
        <w:t>;309</w:t>
      </w:r>
      <w:proofErr w:type="gramEnd"/>
      <w:r w:rsidR="00CA3866" w:rsidRPr="00CA3866">
        <w:rPr>
          <w:rFonts w:ascii="SegoeUI-Light" w:hAnsi="SegoeUI-Light"/>
          <w:color w:val="242021"/>
          <w:sz w:val="20"/>
          <w:szCs w:val="20"/>
        </w:rPr>
        <w:t>(8):445–8.</w:t>
      </w:r>
      <w:r w:rsidR="00CA3866" w:rsidRPr="00CA3866">
        <w:rPr>
          <w:rFonts w:ascii="SegoeUI-Light" w:hAnsi="SegoeUI-Light"/>
          <w:color w:val="242021"/>
          <w:sz w:val="20"/>
          <w:szCs w:val="20"/>
        </w:rPr>
        <w:br/>
        <w:t>67. Ghavanini AA, Kimpinski K. Revisiting the evidence for neuropathy caused by pyridoxine deficiency and</w:t>
      </w:r>
      <w:r w:rsidR="00CA3866" w:rsidRPr="00CA3866">
        <w:rPr>
          <w:rFonts w:ascii="SegoeUI-Light" w:hAnsi="SegoeUI-Light"/>
          <w:color w:val="242021"/>
          <w:sz w:val="20"/>
          <w:szCs w:val="20"/>
        </w:rPr>
        <w:br/>
        <w:t>excess. J Clin Neuromuscul Dis. 2014</w:t>
      </w:r>
      <w:proofErr w:type="gramStart"/>
      <w:r w:rsidR="00CA3866" w:rsidRPr="00CA3866">
        <w:rPr>
          <w:rFonts w:ascii="SegoeUI-Light" w:hAnsi="SegoeUI-Light"/>
          <w:color w:val="242021"/>
          <w:sz w:val="20"/>
          <w:szCs w:val="20"/>
        </w:rPr>
        <w:t>;16</w:t>
      </w:r>
      <w:proofErr w:type="gramEnd"/>
      <w:r w:rsidR="00CA3866" w:rsidRPr="00CA3866">
        <w:rPr>
          <w:rFonts w:ascii="SegoeUI-Light" w:hAnsi="SegoeUI-Light"/>
          <w:color w:val="242021"/>
          <w:sz w:val="20"/>
          <w:szCs w:val="20"/>
        </w:rPr>
        <w:t>(1):25–31.</w:t>
      </w:r>
      <w:r w:rsidR="00CA3866" w:rsidRPr="00CA3866">
        <w:rPr>
          <w:rFonts w:ascii="SegoeUI-Light" w:hAnsi="SegoeUI-Light"/>
          <w:color w:val="242021"/>
          <w:sz w:val="20"/>
          <w:szCs w:val="20"/>
        </w:rPr>
        <w:br/>
        <w:t>68. Sotgiu G, Matteelli A, Getahun H, Girardi E, Schepisi MS, Centis R, et al. Monitoring toxicity in individuals</w:t>
      </w:r>
      <w:r w:rsidR="00CA3866" w:rsidRPr="00CA3866">
        <w:rPr>
          <w:rFonts w:ascii="SegoeUI-Light" w:hAnsi="SegoeUI-Light"/>
          <w:color w:val="242021"/>
          <w:sz w:val="20"/>
          <w:szCs w:val="20"/>
        </w:rPr>
        <w:br/>
        <w:t>receiving treatment for latent tuberculosis infection: a systematic review versus expert opinion. Eur Respir</w:t>
      </w:r>
      <w:r w:rsidR="00CA3866" w:rsidRPr="00CA3866">
        <w:rPr>
          <w:rFonts w:ascii="SegoeUI-Light" w:hAnsi="SegoeUI-Light"/>
          <w:color w:val="242021"/>
          <w:sz w:val="20"/>
          <w:szCs w:val="20"/>
        </w:rPr>
        <w:br/>
        <w:t>J. 2015</w:t>
      </w:r>
      <w:proofErr w:type="gramStart"/>
      <w:r w:rsidR="00CA3866" w:rsidRPr="00CA3866">
        <w:rPr>
          <w:rFonts w:ascii="SegoeUI-Light" w:hAnsi="SegoeUI-Light"/>
          <w:color w:val="242021"/>
          <w:sz w:val="20"/>
          <w:szCs w:val="20"/>
        </w:rPr>
        <w:t>;45</w:t>
      </w:r>
      <w:proofErr w:type="gramEnd"/>
      <w:r w:rsidR="00CA3866" w:rsidRPr="00CA3866">
        <w:rPr>
          <w:rFonts w:ascii="SegoeUI-Light" w:hAnsi="SegoeUI-Light"/>
          <w:color w:val="242021"/>
          <w:sz w:val="20"/>
          <w:szCs w:val="20"/>
        </w:rPr>
        <w:t>(4):1170–3.</w:t>
      </w:r>
      <w:r w:rsidR="00CA3866" w:rsidRPr="00CA3866">
        <w:rPr>
          <w:rFonts w:ascii="SegoeUI-Light" w:hAnsi="SegoeUI-Light"/>
          <w:color w:val="242021"/>
          <w:sz w:val="20"/>
          <w:szCs w:val="20"/>
        </w:rPr>
        <w:br/>
        <w:t xml:space="preserve">69. International Union </w:t>
      </w:r>
      <w:proofErr w:type="gramStart"/>
      <w:r w:rsidR="00CA3866" w:rsidRPr="00CA3866">
        <w:rPr>
          <w:rFonts w:ascii="SegoeUI-Light" w:hAnsi="SegoeUI-Light"/>
          <w:color w:val="242021"/>
          <w:sz w:val="20"/>
          <w:szCs w:val="20"/>
        </w:rPr>
        <w:t>Against</w:t>
      </w:r>
      <w:proofErr w:type="gramEnd"/>
      <w:r w:rsidR="00CA3866" w:rsidRPr="00CA3866">
        <w:rPr>
          <w:rFonts w:ascii="SegoeUI-Light" w:hAnsi="SegoeUI-Light"/>
          <w:color w:val="242021"/>
          <w:sz w:val="20"/>
          <w:szCs w:val="20"/>
        </w:rPr>
        <w:t xml:space="preserve"> Tuberculosis Committee on Prophylaxis. Efficacy of various durations of isoniazid</w:t>
      </w:r>
      <w:r w:rsidR="00CA3866" w:rsidRPr="00CA3866">
        <w:rPr>
          <w:rFonts w:ascii="SegoeUI-Light" w:hAnsi="SegoeUI-Light"/>
          <w:color w:val="242021"/>
          <w:sz w:val="20"/>
          <w:szCs w:val="20"/>
        </w:rPr>
        <w:br/>
        <w:t>preventive therapy for tuberculosis: five years of follow-up in the IUAT trial. Bull World Health Organ.</w:t>
      </w:r>
      <w:r w:rsidR="00CA3866" w:rsidRPr="00CA3866">
        <w:rPr>
          <w:rFonts w:ascii="SegoeUI-Light" w:hAnsi="SegoeUI-Light"/>
          <w:color w:val="242021"/>
          <w:sz w:val="20"/>
          <w:szCs w:val="20"/>
        </w:rPr>
        <w:br/>
        <w:t>1982</w:t>
      </w:r>
      <w:proofErr w:type="gramStart"/>
      <w:r w:rsidR="00CA3866" w:rsidRPr="00CA3866">
        <w:rPr>
          <w:rFonts w:ascii="SegoeUI-Light" w:hAnsi="SegoeUI-Light"/>
          <w:color w:val="242021"/>
          <w:sz w:val="20"/>
          <w:szCs w:val="20"/>
        </w:rPr>
        <w:t>;60</w:t>
      </w:r>
      <w:proofErr w:type="gramEnd"/>
      <w:r w:rsidR="00CA3866" w:rsidRPr="00CA3866">
        <w:rPr>
          <w:rFonts w:ascii="SegoeUI-Light" w:hAnsi="SegoeUI-Light"/>
          <w:color w:val="242021"/>
          <w:sz w:val="20"/>
          <w:szCs w:val="20"/>
        </w:rPr>
        <w:t>(4):555–64.</w:t>
      </w:r>
      <w:r w:rsidR="00CA3866" w:rsidRPr="00CA3866">
        <w:rPr>
          <w:rFonts w:ascii="SegoeUI-Light" w:hAnsi="SegoeUI-Light"/>
          <w:color w:val="242021"/>
          <w:sz w:val="20"/>
          <w:szCs w:val="20"/>
        </w:rPr>
        <w:br/>
        <w:t>70. Comstock GW, Ferebee SH. How much isoniazid is needed for prophylaxis? Am Rev Respir Dis</w:t>
      </w:r>
      <w:proofErr w:type="gramStart"/>
      <w:r w:rsidR="00CA3866" w:rsidRPr="00CA3866">
        <w:rPr>
          <w:rFonts w:ascii="SegoeUI-Light" w:hAnsi="SegoeUI-Light"/>
          <w:color w:val="242021"/>
          <w:sz w:val="20"/>
          <w:szCs w:val="20"/>
        </w:rPr>
        <w:t>.</w:t>
      </w:r>
      <w:proofErr w:type="gramEnd"/>
      <w:r w:rsidR="00CA3866" w:rsidRPr="00CA3866">
        <w:rPr>
          <w:rFonts w:ascii="SegoeUI-Light" w:hAnsi="SegoeUI-Light"/>
          <w:color w:val="242021"/>
          <w:sz w:val="20"/>
          <w:szCs w:val="20"/>
        </w:rPr>
        <w:br/>
        <w:t>1970;101(5):780–2.</w:t>
      </w:r>
      <w:r w:rsidR="00CA3866" w:rsidRPr="00CA3866">
        <w:rPr>
          <w:rFonts w:ascii="SegoeUI-Light" w:hAnsi="SegoeUI-Light"/>
          <w:color w:val="242021"/>
          <w:sz w:val="20"/>
          <w:szCs w:val="20"/>
        </w:rPr>
        <w:br/>
        <w:t>71. Menzies D, Adjobimey M, Ruslami R, Trajman A, Sow O, Kim H, et al. Four months of rifampin or nine</w:t>
      </w:r>
      <w:r w:rsidR="00CA3866" w:rsidRPr="00CA3866">
        <w:rPr>
          <w:rFonts w:ascii="SegoeUI-Light" w:hAnsi="SegoeUI-Light"/>
          <w:color w:val="242021"/>
          <w:sz w:val="20"/>
          <w:szCs w:val="20"/>
        </w:rPr>
        <w:br/>
        <w:t>months of isoniazid for latent tuberculosis in adults. N Engl J Med. 2018</w:t>
      </w:r>
      <w:proofErr w:type="gramStart"/>
      <w:r w:rsidR="00CA3866" w:rsidRPr="00CA3866">
        <w:rPr>
          <w:rFonts w:ascii="SegoeUI-Light" w:hAnsi="SegoeUI-Light"/>
          <w:color w:val="242021"/>
          <w:sz w:val="20"/>
          <w:szCs w:val="20"/>
        </w:rPr>
        <w:t>;379</w:t>
      </w:r>
      <w:proofErr w:type="gramEnd"/>
      <w:r w:rsidR="00CA3866" w:rsidRPr="00CA3866">
        <w:rPr>
          <w:rFonts w:ascii="SegoeUI-Light" w:hAnsi="SegoeUI-Light"/>
          <w:color w:val="242021"/>
          <w:sz w:val="20"/>
          <w:szCs w:val="20"/>
        </w:rPr>
        <w:t>(5):440–53.</w:t>
      </w:r>
    </w:p>
    <w:p w:rsidR="002C078A" w:rsidRDefault="00CA3866" w:rsidP="00CE4239">
      <w:pPr>
        <w:spacing w:after="0"/>
        <w:rPr>
          <w:rFonts w:ascii="Sylfaen" w:hAnsi="Sylfaen"/>
          <w:color w:val="242021"/>
          <w:sz w:val="20"/>
          <w:szCs w:val="20"/>
          <w:lang w:val="ka-GE"/>
        </w:rPr>
      </w:pPr>
      <w:r w:rsidRPr="00CA3866">
        <w:rPr>
          <w:rFonts w:ascii="SegoeUI-Light" w:hAnsi="SegoeUI-Light"/>
          <w:color w:val="242021"/>
          <w:sz w:val="20"/>
          <w:szCs w:val="20"/>
        </w:rPr>
        <w:t>72. Sandul AL, Nwana N, Holcombe JM, Lobato MN, Marks S, Webb R, et al. High rate of treatment completion</w:t>
      </w:r>
      <w:r w:rsidRPr="00CA3866">
        <w:rPr>
          <w:rFonts w:ascii="SegoeUI-Light" w:hAnsi="SegoeUI-Light"/>
          <w:color w:val="242021"/>
          <w:sz w:val="20"/>
          <w:szCs w:val="20"/>
        </w:rPr>
        <w:br/>
        <w:t>in program settings with 12-dose weekly isoniazid and rifapentine for latent mycobacterium tuberculosis</w:t>
      </w:r>
      <w:r w:rsidRPr="00CA3866">
        <w:rPr>
          <w:rFonts w:ascii="SegoeUI-Light" w:hAnsi="SegoeUI-Light"/>
          <w:color w:val="242021"/>
          <w:sz w:val="20"/>
          <w:szCs w:val="20"/>
        </w:rPr>
        <w:br/>
        <w:t>infection. Clin Infect Dis. 2017</w:t>
      </w:r>
      <w:proofErr w:type="gramStart"/>
      <w:r w:rsidRPr="00CA3866">
        <w:rPr>
          <w:rFonts w:ascii="SegoeUI-Light" w:hAnsi="SegoeUI-Light"/>
          <w:color w:val="242021"/>
          <w:sz w:val="20"/>
          <w:szCs w:val="20"/>
        </w:rPr>
        <w:t>;65</w:t>
      </w:r>
      <w:proofErr w:type="gramEnd"/>
      <w:r w:rsidRPr="00CA3866">
        <w:rPr>
          <w:rFonts w:ascii="SegoeUI-Light" w:hAnsi="SegoeUI-Light"/>
          <w:color w:val="242021"/>
          <w:sz w:val="20"/>
          <w:szCs w:val="20"/>
        </w:rPr>
        <w:t>(7):1085–93.</w:t>
      </w:r>
      <w:r w:rsidRPr="00CA3866">
        <w:rPr>
          <w:rFonts w:ascii="SegoeUI-Light" w:hAnsi="SegoeUI-Light"/>
          <w:color w:val="242021"/>
          <w:sz w:val="20"/>
          <w:szCs w:val="20"/>
        </w:rPr>
        <w:br/>
        <w:t xml:space="preserve">73. Getahun H, Matteelli A, Abubakar I, Aziz MA, Baddeley A, </w:t>
      </w:r>
      <w:proofErr w:type="gramStart"/>
      <w:r w:rsidRPr="00CA3866">
        <w:rPr>
          <w:rFonts w:ascii="SegoeUI-Light" w:hAnsi="SegoeUI-Light"/>
          <w:color w:val="242021"/>
          <w:sz w:val="20"/>
          <w:szCs w:val="20"/>
        </w:rPr>
        <w:t>Barreira D, et al. Management of latent</w:t>
      </w:r>
      <w:r w:rsidRPr="00CA3866">
        <w:rPr>
          <w:rFonts w:ascii="SegoeUI-Light" w:hAnsi="SegoeUI-Light"/>
          <w:color w:val="242021"/>
          <w:sz w:val="20"/>
          <w:szCs w:val="20"/>
        </w:rPr>
        <w:br/>
        <w:t>Mycobacterium</w:t>
      </w:r>
      <w:proofErr w:type="gramEnd"/>
      <w:r w:rsidRPr="00CA3866">
        <w:rPr>
          <w:rFonts w:ascii="SegoeUI-Light" w:hAnsi="SegoeUI-Light"/>
          <w:color w:val="242021"/>
          <w:sz w:val="20"/>
          <w:szCs w:val="20"/>
        </w:rPr>
        <w:t xml:space="preserve"> tuberculosis infection: WHO guidelines for low tuberculosis burden countries. Eur Respir</w:t>
      </w:r>
      <w:r w:rsidRPr="00CA3866">
        <w:rPr>
          <w:rFonts w:ascii="SegoeUI-Light" w:hAnsi="SegoeUI-Light"/>
          <w:color w:val="242021"/>
          <w:sz w:val="20"/>
          <w:szCs w:val="20"/>
        </w:rPr>
        <w:br/>
        <w:t>J. 2015</w:t>
      </w:r>
      <w:proofErr w:type="gramStart"/>
      <w:r w:rsidRPr="00CA3866">
        <w:rPr>
          <w:rFonts w:ascii="SegoeUI-Light" w:hAnsi="SegoeUI-Light"/>
          <w:color w:val="242021"/>
          <w:sz w:val="20"/>
          <w:szCs w:val="20"/>
        </w:rPr>
        <w:t>;46</w:t>
      </w:r>
      <w:proofErr w:type="gramEnd"/>
      <w:r w:rsidRPr="00CA3866">
        <w:rPr>
          <w:rFonts w:ascii="SegoeUI-Light" w:hAnsi="SegoeUI-Light"/>
          <w:color w:val="242021"/>
          <w:sz w:val="20"/>
          <w:szCs w:val="20"/>
        </w:rPr>
        <w:t>(6):1563–76.</w:t>
      </w:r>
      <w:r w:rsidRPr="00CA3866">
        <w:rPr>
          <w:rFonts w:ascii="SegoeUI-Light" w:hAnsi="SegoeUI-Light"/>
          <w:color w:val="242021"/>
          <w:sz w:val="20"/>
          <w:szCs w:val="20"/>
        </w:rPr>
        <w:br/>
        <w:t>74. Guidelines for the treatment of drug-susceptible tuberculosis and patient care, 2017 update. Geneva: World</w:t>
      </w:r>
      <w:r w:rsidRPr="00CA3866">
        <w:rPr>
          <w:rFonts w:ascii="SegoeUI-Light" w:hAnsi="SegoeUI-Light"/>
          <w:color w:val="242021"/>
          <w:sz w:val="20"/>
          <w:szCs w:val="20"/>
        </w:rPr>
        <w:br/>
        <w:t>Health Organization; 2017 (http://apps.who.int/iris/bitstream/10665/255052/1/9789241550000-eng.pdf</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accessed 18 March 2020).</w:t>
      </w:r>
      <w:r w:rsidRPr="00CA3866">
        <w:rPr>
          <w:rFonts w:ascii="SegoeUI-Light" w:hAnsi="SegoeUI-Light"/>
          <w:color w:val="242021"/>
          <w:sz w:val="20"/>
          <w:szCs w:val="20"/>
        </w:rPr>
        <w:br/>
        <w:t>75. Leveraging differentiated ART delivery models for stable clients to scale up TB preventive therapy. Differentiated</w:t>
      </w:r>
      <w:r w:rsidRPr="00CA3866">
        <w:rPr>
          <w:rFonts w:ascii="SegoeUI-Light" w:hAnsi="SegoeUI-Light"/>
          <w:color w:val="242021"/>
          <w:sz w:val="20"/>
          <w:szCs w:val="20"/>
        </w:rPr>
        <w:br/>
        <w:t>Service Delivery [Supplement]. Geneva: International AIDS Society (https://www.differentiatedcare.org/</w:t>
      </w:r>
      <w:r w:rsidRPr="00CA3866">
        <w:rPr>
          <w:rFonts w:ascii="SegoeUI-Light" w:hAnsi="SegoeUI-Light"/>
          <w:color w:val="242021"/>
          <w:sz w:val="20"/>
          <w:szCs w:val="20"/>
        </w:rPr>
        <w:br/>
        <w:t>Portals/0/adam/Content/3qTmUzah5kWCdeEogdiJ5A/File/IAS%20TPT%20supplement%208-Pager%20</w:t>
      </w:r>
      <w:r w:rsidRPr="00CA3866">
        <w:rPr>
          <w:rFonts w:ascii="SegoeUI-Light" w:hAnsi="SegoeUI-Light"/>
          <w:color w:val="242021"/>
          <w:sz w:val="20"/>
          <w:szCs w:val="20"/>
        </w:rPr>
        <w:br/>
        <w:t>DIGITAL.pdf, accessed 18 March 2020).</w:t>
      </w:r>
      <w:r w:rsidRPr="00CA3866">
        <w:rPr>
          <w:rFonts w:ascii="SegoeUI-Light" w:hAnsi="SegoeUI-Light"/>
          <w:color w:val="242021"/>
          <w:sz w:val="20"/>
          <w:szCs w:val="20"/>
        </w:rPr>
        <w:br/>
        <w:t>76. Differentiated models of delivering HIV care: Perspectives from people living with HIV and health care workers</w:t>
      </w:r>
      <w:r w:rsidRPr="00CA3866">
        <w:rPr>
          <w:rFonts w:ascii="SegoeUI-Light" w:hAnsi="SegoeUI-Light"/>
          <w:color w:val="242021"/>
          <w:sz w:val="20"/>
          <w:szCs w:val="20"/>
        </w:rPr>
        <w:br/>
        <w:t xml:space="preserve">in 7 African countries. ICAP HIV learning network_the CQUIN project for differentaited service </w:t>
      </w:r>
      <w:proofErr w:type="gramStart"/>
      <w:r w:rsidRPr="00CA3866">
        <w:rPr>
          <w:rFonts w:ascii="SegoeUI-Light" w:hAnsi="SegoeUI-Light"/>
          <w:color w:val="242021"/>
          <w:sz w:val="20"/>
          <w:szCs w:val="20"/>
        </w:rPr>
        <w:t>delivery</w:t>
      </w:r>
      <w:proofErr w:type="gramEnd"/>
      <w:r w:rsidRPr="00CA3866">
        <w:rPr>
          <w:rFonts w:ascii="SegoeUI-Light" w:hAnsi="SegoeUI-Light"/>
          <w:color w:val="242021"/>
          <w:sz w:val="20"/>
          <w:szCs w:val="20"/>
        </w:rPr>
        <w:br/>
        <w:t>[website] (https://cquin.icap.columbia.edu/resources/issue-brief-differentiated-models-of-delivering-hivcare/, accessed 18 March 2020).</w:t>
      </w:r>
      <w:r w:rsidRPr="00CA3866">
        <w:rPr>
          <w:rFonts w:ascii="SegoeUI-Light" w:hAnsi="SegoeUI-Light"/>
          <w:color w:val="242021"/>
          <w:sz w:val="20"/>
          <w:szCs w:val="20"/>
        </w:rPr>
        <w:br/>
        <w:t>77. Gupta A, Nayak U, Ram M, Bhosale R, Patil S, Basavraj A, et al. Postpartum tuberculosis incidence</w:t>
      </w:r>
      <w:r w:rsidRPr="00CA3866">
        <w:rPr>
          <w:rFonts w:ascii="SegoeUI-Light" w:hAnsi="SegoeUI-Light"/>
          <w:color w:val="242021"/>
          <w:sz w:val="20"/>
          <w:szCs w:val="20"/>
        </w:rPr>
        <w:br/>
        <w:t>and mortality among HIV-Infected women and their infants in Pune, India, 2002–2005. Clin Infect Dis</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2007;45(2):241–9.</w:t>
      </w:r>
      <w:r w:rsidRPr="00CA3866">
        <w:rPr>
          <w:rFonts w:ascii="SegoeUI-Light" w:hAnsi="SegoeUI-Light"/>
          <w:color w:val="242021"/>
          <w:sz w:val="20"/>
          <w:szCs w:val="20"/>
        </w:rPr>
        <w:br/>
        <w:t>78. Salazar-Austin N, Hoffmann J, Cohn S, Mashabela F, Waja Z, Lala S, et al. Poor obstetric and infant outcomes</w:t>
      </w:r>
      <w:r w:rsidRPr="00CA3866">
        <w:rPr>
          <w:rFonts w:ascii="SegoeUI-Light" w:hAnsi="SegoeUI-Light"/>
          <w:color w:val="242021"/>
          <w:sz w:val="20"/>
          <w:szCs w:val="20"/>
        </w:rPr>
        <w:br/>
        <w:t>in human immunodeficiency virus-infected pregnant women with tuberculosis in South Africa: The Tshepiso</w:t>
      </w:r>
      <w:r w:rsidRPr="00CA3866">
        <w:rPr>
          <w:rFonts w:ascii="SegoeUI-Light" w:hAnsi="SegoeUI-Light"/>
          <w:color w:val="242021"/>
          <w:sz w:val="20"/>
          <w:szCs w:val="20"/>
        </w:rPr>
        <w:br/>
        <w:t>Study. Clin Infect Dis. 2018</w:t>
      </w:r>
      <w:proofErr w:type="gramStart"/>
      <w:r w:rsidRPr="00CA3866">
        <w:rPr>
          <w:rFonts w:ascii="SegoeUI-Light" w:hAnsi="SegoeUI-Light"/>
          <w:color w:val="242021"/>
          <w:sz w:val="20"/>
          <w:szCs w:val="20"/>
        </w:rPr>
        <w:t>;66</w:t>
      </w:r>
      <w:proofErr w:type="gramEnd"/>
      <w:r w:rsidRPr="00CA3866">
        <w:rPr>
          <w:rFonts w:ascii="SegoeUI-Light" w:hAnsi="SegoeUI-Light"/>
          <w:color w:val="242021"/>
          <w:sz w:val="20"/>
          <w:szCs w:val="20"/>
        </w:rPr>
        <w:t>(6):921–9.</w:t>
      </w:r>
      <w:r w:rsidRPr="00CA3866">
        <w:rPr>
          <w:rFonts w:ascii="SegoeUI-Light" w:hAnsi="SegoeUI-Light"/>
          <w:color w:val="242021"/>
          <w:sz w:val="20"/>
          <w:szCs w:val="20"/>
        </w:rPr>
        <w:br/>
      </w:r>
      <w:r w:rsidRPr="00CA3866">
        <w:rPr>
          <w:rFonts w:ascii="SegoeUI-Light" w:hAnsi="SegoeUI-Light"/>
          <w:color w:val="242021"/>
          <w:sz w:val="20"/>
          <w:szCs w:val="20"/>
        </w:rPr>
        <w:lastRenderedPageBreak/>
        <w:t>79. Isoniazid tablet, USP. Maryland: U.S. Food and Drug Administration; 2016 (https://www.accessdata.fda.gov/</w:t>
      </w:r>
      <w:r w:rsidRPr="00CA3866">
        <w:rPr>
          <w:rFonts w:ascii="SegoeUI-Light" w:hAnsi="SegoeUI-Light"/>
          <w:color w:val="242021"/>
          <w:sz w:val="20"/>
          <w:szCs w:val="20"/>
        </w:rPr>
        <w:br/>
        <w:t>drugsatfda_docs/label/2016/008678s028lbl.pdf, accessed 18 March 2020).</w:t>
      </w:r>
      <w:r w:rsidRPr="00CA3866">
        <w:rPr>
          <w:rFonts w:ascii="SegoeUI-Light" w:hAnsi="SegoeUI-Light"/>
          <w:color w:val="242021"/>
          <w:sz w:val="20"/>
          <w:szCs w:val="20"/>
        </w:rPr>
        <w:br/>
        <w:t>80. Rifadin® (rifampin capsules USP) and Rifadin® IV (rifampin for injection USP). Maryland: U.S. Food and</w:t>
      </w:r>
      <w:r w:rsidRPr="00CA3866">
        <w:rPr>
          <w:rFonts w:ascii="SegoeUI-Light" w:hAnsi="SegoeUI-Light"/>
          <w:color w:val="242021"/>
          <w:sz w:val="20"/>
          <w:szCs w:val="20"/>
        </w:rPr>
        <w:br/>
        <w:t>Drug Administration; 2016 (https://www.accessdata.fda.gov/drugsatfda_docs/label/2010/050420s073</w:t>
      </w:r>
      <w:proofErr w:type="gramStart"/>
      <w:r w:rsidRPr="00CA3866">
        <w:rPr>
          <w:rFonts w:ascii="SegoeUI-Light" w:hAnsi="SegoeUI-Light"/>
          <w:color w:val="242021"/>
          <w:sz w:val="20"/>
          <w:szCs w:val="20"/>
        </w:rPr>
        <w:t>,050</w:t>
      </w:r>
      <w:proofErr w:type="gramEnd"/>
      <w:r w:rsidRPr="00CA3866">
        <w:rPr>
          <w:rFonts w:ascii="SegoeUI-Light" w:hAnsi="SegoeUI-Light"/>
          <w:color w:val="242021"/>
          <w:sz w:val="20"/>
          <w:szCs w:val="20"/>
        </w:rPr>
        <w:br/>
        <w:t>627s012lbl.pdf, accessed 18 March 2020).</w:t>
      </w:r>
      <w:r w:rsidRPr="00CA3866">
        <w:rPr>
          <w:rFonts w:ascii="SegoeUI-Light" w:hAnsi="SegoeUI-Light"/>
          <w:color w:val="242021"/>
          <w:sz w:val="20"/>
          <w:szCs w:val="20"/>
        </w:rPr>
        <w:br/>
        <w:t>81. Gupta A, Montepiedra G, Aaron L, Theron G, McCarthy K, Bradford S, et al. Isoniazid preventive therapy</w:t>
      </w:r>
      <w:r w:rsidRPr="00CA3866">
        <w:rPr>
          <w:rFonts w:ascii="SegoeUI-Light" w:hAnsi="SegoeUI-Light"/>
          <w:color w:val="242021"/>
          <w:sz w:val="20"/>
          <w:szCs w:val="20"/>
        </w:rPr>
        <w:br/>
        <w:t>in HIV-infected pregnant and postpartum women. N Engl J Med. 2019</w:t>
      </w:r>
      <w:proofErr w:type="gramStart"/>
      <w:r w:rsidRPr="00CA3866">
        <w:rPr>
          <w:rFonts w:ascii="SegoeUI-Light" w:hAnsi="SegoeUI-Light"/>
          <w:color w:val="242021"/>
          <w:sz w:val="20"/>
          <w:szCs w:val="20"/>
        </w:rPr>
        <w:t>;381</w:t>
      </w:r>
      <w:proofErr w:type="gramEnd"/>
      <w:r w:rsidRPr="00CA3866">
        <w:rPr>
          <w:rFonts w:ascii="SegoeUI-Light" w:hAnsi="SegoeUI-Light"/>
          <w:color w:val="242021"/>
          <w:sz w:val="20"/>
          <w:szCs w:val="20"/>
        </w:rPr>
        <w:t>(14):1333–46.</w:t>
      </w:r>
      <w:r w:rsidRPr="00CA3866">
        <w:rPr>
          <w:rFonts w:ascii="SegoeUI-Light" w:hAnsi="SegoeUI-Light"/>
          <w:color w:val="242021"/>
          <w:sz w:val="20"/>
          <w:szCs w:val="20"/>
        </w:rPr>
        <w:br/>
        <w:t>82. Denti P, Martinson N, Cohn S, Mashabela F, Hoffmann J, Msandiwa R, et al. Population pharmacokinetics</w:t>
      </w:r>
      <w:r w:rsidRPr="00CA3866">
        <w:rPr>
          <w:rFonts w:ascii="SegoeUI-Light" w:hAnsi="SegoeUI-Light"/>
          <w:color w:val="242021"/>
          <w:sz w:val="20"/>
          <w:szCs w:val="20"/>
        </w:rPr>
        <w:br/>
        <w:t>of rifampin in pregnant women with tuberculosis and HIV coinfection in Soweto, South Africa. Antimicrob</w:t>
      </w:r>
      <w:r w:rsidRPr="00CA3866">
        <w:rPr>
          <w:rFonts w:ascii="SegoeUI-Light" w:hAnsi="SegoeUI-Light"/>
          <w:color w:val="242021"/>
          <w:sz w:val="20"/>
          <w:szCs w:val="20"/>
        </w:rPr>
        <w:br/>
        <w:t>Agents Chemother. 2015</w:t>
      </w:r>
      <w:proofErr w:type="gramStart"/>
      <w:r w:rsidRPr="00CA3866">
        <w:rPr>
          <w:rFonts w:ascii="SegoeUI-Light" w:hAnsi="SegoeUI-Light"/>
          <w:color w:val="242021"/>
          <w:sz w:val="20"/>
          <w:szCs w:val="20"/>
        </w:rPr>
        <w:t>;60</w:t>
      </w:r>
      <w:proofErr w:type="gramEnd"/>
      <w:r w:rsidRPr="00CA3866">
        <w:rPr>
          <w:rFonts w:ascii="SegoeUI-Light" w:hAnsi="SegoeUI-Light"/>
          <w:color w:val="242021"/>
          <w:sz w:val="20"/>
          <w:szCs w:val="20"/>
        </w:rPr>
        <w:t>(3):1234–41.</w:t>
      </w:r>
      <w:r w:rsidRPr="00CA3866">
        <w:rPr>
          <w:rFonts w:ascii="SegoeUI-Light" w:hAnsi="SegoeUI-Light"/>
          <w:color w:val="242021"/>
          <w:sz w:val="20"/>
          <w:szCs w:val="20"/>
        </w:rPr>
        <w:br/>
        <w:t>83. Partosch F, Mielke H, Stahlmann R, Gundert-Remy U. Exposure of nursed infants to maternal treatment with</w:t>
      </w:r>
      <w:r w:rsidRPr="00CA3866">
        <w:rPr>
          <w:rFonts w:ascii="SegoeUI-Light" w:hAnsi="SegoeUI-Light"/>
          <w:color w:val="242021"/>
          <w:sz w:val="20"/>
          <w:szCs w:val="20"/>
        </w:rPr>
        <w:br/>
        <w:t>ethambutol and rifampicin. Basic Clin Pharmacol Toxicol. 2018</w:t>
      </w:r>
      <w:proofErr w:type="gramStart"/>
      <w:r w:rsidRPr="00CA3866">
        <w:rPr>
          <w:rFonts w:ascii="SegoeUI-Light" w:hAnsi="SegoeUI-Light"/>
          <w:color w:val="242021"/>
          <w:sz w:val="20"/>
          <w:szCs w:val="20"/>
        </w:rPr>
        <w:t>;123</w:t>
      </w:r>
      <w:proofErr w:type="gramEnd"/>
      <w:r w:rsidRPr="00CA3866">
        <w:rPr>
          <w:rFonts w:ascii="SegoeUI-Light" w:hAnsi="SegoeUI-Light"/>
          <w:color w:val="242021"/>
          <w:sz w:val="20"/>
          <w:szCs w:val="20"/>
        </w:rPr>
        <w:t>(2):213–20.</w:t>
      </w:r>
      <w:r w:rsidRPr="00CA3866">
        <w:rPr>
          <w:rFonts w:ascii="SegoeUI-Light" w:hAnsi="SegoeUI-Light"/>
          <w:color w:val="242021"/>
          <w:sz w:val="20"/>
          <w:szCs w:val="20"/>
        </w:rPr>
        <w:br/>
        <w:t>84. Mngqibisa R, Kendall MA, Dooley K, Wu X, Firnhaber C, McIlleron H, et al. Pharmacokinetics and</w:t>
      </w:r>
      <w:r w:rsidRPr="00CA3866">
        <w:rPr>
          <w:rFonts w:ascii="SegoeUI-Light" w:hAnsi="SegoeUI-Light"/>
          <w:color w:val="242021"/>
          <w:sz w:val="20"/>
          <w:szCs w:val="20"/>
        </w:rPr>
        <w:br/>
        <w:t>pharmacodynamics of depot medroxyprogesterone acetate (DMPA) in African women receiving treatment</w:t>
      </w:r>
      <w:r w:rsidRPr="00CA3866">
        <w:rPr>
          <w:rFonts w:ascii="SegoeUI-Light" w:hAnsi="SegoeUI-Light"/>
          <w:color w:val="242021"/>
          <w:sz w:val="20"/>
          <w:szCs w:val="20"/>
        </w:rPr>
        <w:br/>
        <w:t xml:space="preserve">for HIV and TB: Potential concern for standard dosing frequency. Clin Infect Dis 2019; ciz863. </w:t>
      </w:r>
      <w:proofErr w:type="gramStart"/>
      <w:r w:rsidRPr="00CA3866">
        <w:rPr>
          <w:rFonts w:ascii="SegoeUI-Light" w:hAnsi="SegoeUI-Light"/>
          <w:color w:val="242021"/>
          <w:sz w:val="20"/>
          <w:szCs w:val="20"/>
        </w:rPr>
        <w:t>doi</w:t>
      </w:r>
      <w:proofErr w:type="gramEnd"/>
      <w:r w:rsidRPr="00CA3866">
        <w:rPr>
          <w:rFonts w:ascii="SegoeUI-Light" w:hAnsi="SegoeUI-Light"/>
          <w:color w:val="242021"/>
          <w:sz w:val="20"/>
          <w:szCs w:val="20"/>
        </w:rPr>
        <w:t>: 10.1093/</w:t>
      </w:r>
      <w:r w:rsidRPr="00CA3866">
        <w:rPr>
          <w:rFonts w:ascii="SegoeUI-Light" w:hAnsi="SegoeUI-Light"/>
          <w:color w:val="242021"/>
          <w:sz w:val="20"/>
          <w:szCs w:val="20"/>
        </w:rPr>
        <w:br/>
        <w:t>cid/ciz863, accessed 18 March 2020).</w:t>
      </w:r>
      <w:r w:rsidRPr="00CA3866">
        <w:rPr>
          <w:rFonts w:ascii="SegoeUI-Light" w:hAnsi="SegoeUI-Light"/>
          <w:color w:val="242021"/>
          <w:sz w:val="20"/>
          <w:szCs w:val="20"/>
        </w:rPr>
        <w:br/>
        <w:t>85. Sadaphal P, Astemborski J, Graham NMH, Sheely L, Bonds M, Madison A, et al. Isoniazid preventive therapy</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 xml:space="preserve">hepatitis C virus infection, and hepatotoxicity among injection drug users infected with </w:t>
      </w:r>
      <w:r w:rsidRPr="00CA3866">
        <w:rPr>
          <w:rFonts w:ascii="SegoeUI-LightItalic" w:hAnsi="SegoeUI-LightItalic"/>
          <w:i/>
          <w:iCs/>
          <w:color w:val="242021"/>
          <w:sz w:val="20"/>
        </w:rPr>
        <w:t>Mycobacterium</w:t>
      </w:r>
      <w:r w:rsidRPr="00CA3866">
        <w:rPr>
          <w:rFonts w:ascii="SegoeUI-LightItalic" w:hAnsi="SegoeUI-LightItalic"/>
          <w:i/>
          <w:iCs/>
          <w:color w:val="242021"/>
          <w:sz w:val="20"/>
          <w:szCs w:val="20"/>
        </w:rPr>
        <w:br/>
      </w:r>
      <w:r w:rsidRPr="00CA3866">
        <w:rPr>
          <w:rFonts w:ascii="SegoeUI-LightItalic" w:hAnsi="SegoeUI-LightItalic"/>
          <w:i/>
          <w:iCs/>
          <w:color w:val="242021"/>
          <w:sz w:val="20"/>
        </w:rPr>
        <w:t>tuberculosis</w:t>
      </w:r>
      <w:r w:rsidRPr="00CA3866">
        <w:rPr>
          <w:rFonts w:ascii="SegoeUI-Light" w:hAnsi="SegoeUI-Light"/>
          <w:color w:val="242021"/>
          <w:sz w:val="20"/>
          <w:szCs w:val="20"/>
        </w:rPr>
        <w:t>. Clin Infect Dis. 2001</w:t>
      </w:r>
      <w:proofErr w:type="gramStart"/>
      <w:r w:rsidRPr="00CA3866">
        <w:rPr>
          <w:rFonts w:ascii="SegoeUI-Light" w:hAnsi="SegoeUI-Light"/>
          <w:color w:val="242021"/>
          <w:sz w:val="20"/>
          <w:szCs w:val="20"/>
        </w:rPr>
        <w:t>;33</w:t>
      </w:r>
      <w:proofErr w:type="gramEnd"/>
      <w:r w:rsidRPr="00CA3866">
        <w:rPr>
          <w:rFonts w:ascii="SegoeUI-Light" w:hAnsi="SegoeUI-Light"/>
          <w:color w:val="242021"/>
          <w:sz w:val="20"/>
          <w:szCs w:val="20"/>
        </w:rPr>
        <w:t>(10):1687–91.</w:t>
      </w:r>
      <w:r w:rsidRPr="00CA3866">
        <w:rPr>
          <w:rFonts w:ascii="SegoeUI-Light" w:hAnsi="SegoeUI-Light"/>
          <w:color w:val="242021"/>
          <w:sz w:val="20"/>
          <w:szCs w:val="20"/>
        </w:rPr>
        <w:br/>
        <w:t xml:space="preserve">86. Hoffmann CJ, Charalambous S, Thio CL, Martin DJ, Pemba L, </w:t>
      </w:r>
      <w:proofErr w:type="gramStart"/>
      <w:r w:rsidRPr="00CA3866">
        <w:rPr>
          <w:rFonts w:ascii="SegoeUI-Light" w:hAnsi="SegoeUI-Light"/>
          <w:color w:val="242021"/>
          <w:sz w:val="20"/>
          <w:szCs w:val="20"/>
        </w:rPr>
        <w:t>Fielding KL, et al. Hepatotoxicity in an African</w:t>
      </w:r>
      <w:r w:rsidRPr="00CA3866">
        <w:rPr>
          <w:rFonts w:ascii="SegoeUI-Light" w:hAnsi="SegoeUI-Light"/>
          <w:color w:val="242021"/>
          <w:sz w:val="20"/>
          <w:szCs w:val="20"/>
        </w:rPr>
        <w:br/>
        <w:t>antiretroviral</w:t>
      </w:r>
      <w:proofErr w:type="gramEnd"/>
      <w:r w:rsidRPr="00CA3866">
        <w:rPr>
          <w:rFonts w:ascii="SegoeUI-Light" w:hAnsi="SegoeUI-Light"/>
          <w:color w:val="242021"/>
          <w:sz w:val="20"/>
          <w:szCs w:val="20"/>
        </w:rPr>
        <w:t xml:space="preserve"> therapy cohort: the effect of tuberculosis and hepatitis B: AIDS. 2007</w:t>
      </w:r>
      <w:proofErr w:type="gramStart"/>
      <w:r w:rsidRPr="00CA3866">
        <w:rPr>
          <w:rFonts w:ascii="SegoeUI-Light" w:hAnsi="SegoeUI-Light"/>
          <w:color w:val="242021"/>
          <w:sz w:val="20"/>
          <w:szCs w:val="20"/>
        </w:rPr>
        <w:t>;21</w:t>
      </w:r>
      <w:proofErr w:type="gramEnd"/>
      <w:r w:rsidRPr="00CA3866">
        <w:rPr>
          <w:rFonts w:ascii="SegoeUI-Light" w:hAnsi="SegoeUI-Light"/>
          <w:color w:val="242021"/>
          <w:sz w:val="20"/>
          <w:szCs w:val="20"/>
        </w:rPr>
        <w:t>(10):1301–8.</w:t>
      </w:r>
    </w:p>
    <w:p w:rsidR="00CA3866" w:rsidRDefault="00CA3866" w:rsidP="00CE4239">
      <w:pPr>
        <w:spacing w:after="0"/>
        <w:rPr>
          <w:rFonts w:ascii="Sylfaen" w:hAnsi="Sylfaen"/>
          <w:color w:val="242021"/>
          <w:sz w:val="20"/>
          <w:szCs w:val="20"/>
          <w:lang w:val="ka-GE"/>
        </w:rPr>
      </w:pPr>
      <w:proofErr w:type="gramStart"/>
      <w:r w:rsidRPr="00CA3866">
        <w:rPr>
          <w:rFonts w:ascii="SegoeUI-Light" w:hAnsi="SegoeUI-Light"/>
          <w:color w:val="1E98D5"/>
          <w:sz w:val="16"/>
          <w:szCs w:val="16"/>
        </w:rPr>
        <w:t>t</w:t>
      </w:r>
      <w:proofErr w:type="gramEnd"/>
      <w:r w:rsidRPr="00CA3866">
        <w:rPr>
          <w:rFonts w:ascii="SegoeUI-Light" w:hAnsi="SegoeUI-Light"/>
          <w:color w:val="1E98D5"/>
          <w:sz w:val="16"/>
          <w:szCs w:val="16"/>
        </w:rPr>
        <w:br/>
      </w:r>
      <w:r w:rsidRPr="00CA3866">
        <w:rPr>
          <w:rFonts w:ascii="SegoeUI-Light" w:hAnsi="SegoeUI-Light"/>
          <w:color w:val="242021"/>
          <w:sz w:val="20"/>
          <w:szCs w:val="20"/>
        </w:rPr>
        <w:t>72. Sandul AL, Nwana N, Holcombe JM, Lobato MN, Marks S, Webb R, et al. High rate of treatment completion</w:t>
      </w:r>
      <w:r w:rsidRPr="00CA3866">
        <w:rPr>
          <w:rFonts w:ascii="SegoeUI-Light" w:hAnsi="SegoeUI-Light"/>
          <w:color w:val="242021"/>
          <w:sz w:val="20"/>
          <w:szCs w:val="20"/>
        </w:rPr>
        <w:br/>
        <w:t>in program settings with 12-dose weekly isoniazid and rifapentine for latent mycobacterium tuberculosis</w:t>
      </w:r>
      <w:r w:rsidRPr="00CA3866">
        <w:rPr>
          <w:rFonts w:ascii="SegoeUI-Light" w:hAnsi="SegoeUI-Light"/>
          <w:color w:val="242021"/>
          <w:sz w:val="20"/>
          <w:szCs w:val="20"/>
        </w:rPr>
        <w:br/>
        <w:t>infection. Clin Infect Dis. 2017</w:t>
      </w:r>
      <w:proofErr w:type="gramStart"/>
      <w:r w:rsidRPr="00CA3866">
        <w:rPr>
          <w:rFonts w:ascii="SegoeUI-Light" w:hAnsi="SegoeUI-Light"/>
          <w:color w:val="242021"/>
          <w:sz w:val="20"/>
          <w:szCs w:val="20"/>
        </w:rPr>
        <w:t>;65</w:t>
      </w:r>
      <w:proofErr w:type="gramEnd"/>
      <w:r w:rsidRPr="00CA3866">
        <w:rPr>
          <w:rFonts w:ascii="SegoeUI-Light" w:hAnsi="SegoeUI-Light"/>
          <w:color w:val="242021"/>
          <w:sz w:val="20"/>
          <w:szCs w:val="20"/>
        </w:rPr>
        <w:t>(7):1085–93.</w:t>
      </w:r>
      <w:r w:rsidRPr="00CA3866">
        <w:rPr>
          <w:rFonts w:ascii="SegoeUI-Light" w:hAnsi="SegoeUI-Light"/>
          <w:color w:val="242021"/>
          <w:sz w:val="20"/>
          <w:szCs w:val="20"/>
        </w:rPr>
        <w:br/>
        <w:t xml:space="preserve">73. Getahun H, Matteelli A, Abubakar I, Aziz MA, Baddeley A, </w:t>
      </w:r>
      <w:proofErr w:type="gramStart"/>
      <w:r w:rsidRPr="00CA3866">
        <w:rPr>
          <w:rFonts w:ascii="SegoeUI-Light" w:hAnsi="SegoeUI-Light"/>
          <w:color w:val="242021"/>
          <w:sz w:val="20"/>
          <w:szCs w:val="20"/>
        </w:rPr>
        <w:t>Barreira D, et al. Management of latent</w:t>
      </w:r>
      <w:r w:rsidRPr="00CA3866">
        <w:rPr>
          <w:rFonts w:ascii="SegoeUI-Light" w:hAnsi="SegoeUI-Light"/>
          <w:color w:val="242021"/>
          <w:sz w:val="20"/>
          <w:szCs w:val="20"/>
        </w:rPr>
        <w:br/>
        <w:t>Mycobacterium</w:t>
      </w:r>
      <w:proofErr w:type="gramEnd"/>
      <w:r w:rsidRPr="00CA3866">
        <w:rPr>
          <w:rFonts w:ascii="SegoeUI-Light" w:hAnsi="SegoeUI-Light"/>
          <w:color w:val="242021"/>
          <w:sz w:val="20"/>
          <w:szCs w:val="20"/>
        </w:rPr>
        <w:t xml:space="preserve"> tuberculosis infection: WHO guidelines for low tuberculosis burden countries. Eur Respir</w:t>
      </w:r>
      <w:r w:rsidRPr="00CA3866">
        <w:rPr>
          <w:rFonts w:ascii="SegoeUI-Light" w:hAnsi="SegoeUI-Light"/>
          <w:color w:val="242021"/>
          <w:sz w:val="20"/>
          <w:szCs w:val="20"/>
        </w:rPr>
        <w:br/>
        <w:t>J. 2015</w:t>
      </w:r>
      <w:proofErr w:type="gramStart"/>
      <w:r w:rsidRPr="00CA3866">
        <w:rPr>
          <w:rFonts w:ascii="SegoeUI-Light" w:hAnsi="SegoeUI-Light"/>
          <w:color w:val="242021"/>
          <w:sz w:val="20"/>
          <w:szCs w:val="20"/>
        </w:rPr>
        <w:t>;46</w:t>
      </w:r>
      <w:proofErr w:type="gramEnd"/>
      <w:r w:rsidRPr="00CA3866">
        <w:rPr>
          <w:rFonts w:ascii="SegoeUI-Light" w:hAnsi="SegoeUI-Light"/>
          <w:color w:val="242021"/>
          <w:sz w:val="20"/>
          <w:szCs w:val="20"/>
        </w:rPr>
        <w:t>(6):1563–76.</w:t>
      </w:r>
      <w:r w:rsidRPr="00CA3866">
        <w:rPr>
          <w:rFonts w:ascii="SegoeUI-Light" w:hAnsi="SegoeUI-Light"/>
          <w:color w:val="242021"/>
          <w:sz w:val="20"/>
          <w:szCs w:val="20"/>
        </w:rPr>
        <w:br/>
        <w:t>74. Guidelines for the treatment of drug-susceptible tuberculosis and patient care, 2017 update. Geneva: World</w:t>
      </w:r>
      <w:r w:rsidRPr="00CA3866">
        <w:rPr>
          <w:rFonts w:ascii="SegoeUI-Light" w:hAnsi="SegoeUI-Light"/>
          <w:color w:val="242021"/>
          <w:sz w:val="20"/>
          <w:szCs w:val="20"/>
        </w:rPr>
        <w:br/>
        <w:t>Health Organization; 2017 (http://apps.who.int/iris/bitstream/10665/255052/1/9789241550000-eng.pdf</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accessed 18 March 2020).</w:t>
      </w:r>
      <w:r w:rsidRPr="00CA3866">
        <w:rPr>
          <w:rFonts w:ascii="SegoeUI-Light" w:hAnsi="SegoeUI-Light"/>
          <w:color w:val="242021"/>
          <w:sz w:val="20"/>
          <w:szCs w:val="20"/>
        </w:rPr>
        <w:br/>
        <w:t>75. Leveraging differentiated ART delivery models for stable clients to scale up TB preventive therapy. Differentiated</w:t>
      </w:r>
      <w:r w:rsidRPr="00CA3866">
        <w:rPr>
          <w:rFonts w:ascii="SegoeUI-Light" w:hAnsi="SegoeUI-Light"/>
          <w:color w:val="242021"/>
          <w:sz w:val="20"/>
          <w:szCs w:val="20"/>
        </w:rPr>
        <w:br/>
        <w:t>Service Delivery [Supplement]. Geneva: International AIDS Society (https://www.differentiatedcare.org/</w:t>
      </w:r>
      <w:r w:rsidRPr="00CA3866">
        <w:rPr>
          <w:rFonts w:ascii="SegoeUI-Light" w:hAnsi="SegoeUI-Light"/>
          <w:color w:val="242021"/>
          <w:sz w:val="20"/>
          <w:szCs w:val="20"/>
        </w:rPr>
        <w:br/>
        <w:t>Portals/0/adam/Content/3qTmUzah5kWCdeEogdiJ5A/File/IAS%20TPT%20supplement%208-Pager%20</w:t>
      </w:r>
      <w:r w:rsidRPr="00CA3866">
        <w:rPr>
          <w:rFonts w:ascii="SegoeUI-Light" w:hAnsi="SegoeUI-Light"/>
          <w:color w:val="242021"/>
          <w:sz w:val="20"/>
          <w:szCs w:val="20"/>
        </w:rPr>
        <w:br/>
        <w:t>DIGITAL.pdf, accessed 18 March 2020).</w:t>
      </w:r>
      <w:r w:rsidRPr="00CA3866">
        <w:rPr>
          <w:rFonts w:ascii="SegoeUI-Light" w:hAnsi="SegoeUI-Light"/>
          <w:color w:val="242021"/>
          <w:sz w:val="20"/>
          <w:szCs w:val="20"/>
        </w:rPr>
        <w:br/>
        <w:t>76. Differentiated models of delivering HIV care: Perspectives from people living with HIV and health care workers</w:t>
      </w:r>
      <w:r w:rsidRPr="00CA3866">
        <w:rPr>
          <w:rFonts w:ascii="SegoeUI-Light" w:hAnsi="SegoeUI-Light"/>
          <w:color w:val="242021"/>
          <w:sz w:val="20"/>
          <w:szCs w:val="20"/>
        </w:rPr>
        <w:br/>
        <w:t xml:space="preserve">in 7 African countries. ICAP HIV learning network_the CQUIN project for differentaited service </w:t>
      </w:r>
      <w:proofErr w:type="gramStart"/>
      <w:r w:rsidRPr="00CA3866">
        <w:rPr>
          <w:rFonts w:ascii="SegoeUI-Light" w:hAnsi="SegoeUI-Light"/>
          <w:color w:val="242021"/>
          <w:sz w:val="20"/>
          <w:szCs w:val="20"/>
        </w:rPr>
        <w:t>delivery</w:t>
      </w:r>
      <w:proofErr w:type="gramEnd"/>
      <w:r w:rsidRPr="00CA3866">
        <w:rPr>
          <w:rFonts w:ascii="SegoeUI-Light" w:hAnsi="SegoeUI-Light"/>
          <w:color w:val="242021"/>
          <w:sz w:val="20"/>
          <w:szCs w:val="20"/>
        </w:rPr>
        <w:br/>
        <w:t>[website] (https://cquin.icap.columbia.edu/resources/issue-brief-differentiated-models-of-delivering-hivcare/, accessed 18 March 2020).</w:t>
      </w:r>
      <w:r w:rsidRPr="00CA3866">
        <w:rPr>
          <w:rFonts w:ascii="SegoeUI-Light" w:hAnsi="SegoeUI-Light"/>
          <w:color w:val="242021"/>
          <w:sz w:val="20"/>
          <w:szCs w:val="20"/>
        </w:rPr>
        <w:br/>
        <w:t>77. Gupta A, Nayak U, Ram M, Bhosale R, Patil S, Basavraj A, et al. Postpartum tuberculosis incidence</w:t>
      </w:r>
      <w:r w:rsidRPr="00CA3866">
        <w:rPr>
          <w:rFonts w:ascii="SegoeUI-Light" w:hAnsi="SegoeUI-Light"/>
          <w:color w:val="242021"/>
          <w:sz w:val="20"/>
          <w:szCs w:val="20"/>
        </w:rPr>
        <w:br/>
        <w:t>and mortality among HIV-Infected women and their infants in Pune, India, 2002–2005. Clin Infect Dis</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2007;45(2):241–9.</w:t>
      </w:r>
      <w:r w:rsidRPr="00CA3866">
        <w:rPr>
          <w:rFonts w:ascii="SegoeUI-Light" w:hAnsi="SegoeUI-Light"/>
          <w:color w:val="242021"/>
          <w:sz w:val="20"/>
          <w:szCs w:val="20"/>
        </w:rPr>
        <w:br/>
        <w:t>78. Salazar-Austin N, Hoffmann J, Cohn S, Mashabela F, Waja Z, Lala S, et al. Poor obstetric and infant outcomes</w:t>
      </w:r>
      <w:r w:rsidRPr="00CA3866">
        <w:rPr>
          <w:rFonts w:ascii="SegoeUI-Light" w:hAnsi="SegoeUI-Light"/>
          <w:color w:val="242021"/>
          <w:sz w:val="20"/>
          <w:szCs w:val="20"/>
        </w:rPr>
        <w:br/>
        <w:t>in human immunodeficiency virus-infected pregnant women with tuberculosis in South Africa: The Tshepiso</w:t>
      </w:r>
      <w:r w:rsidRPr="00CA3866">
        <w:rPr>
          <w:rFonts w:ascii="SegoeUI-Light" w:hAnsi="SegoeUI-Light"/>
          <w:color w:val="242021"/>
          <w:sz w:val="20"/>
          <w:szCs w:val="20"/>
        </w:rPr>
        <w:br/>
        <w:t>Study. Clin Infect Dis. 2018</w:t>
      </w:r>
      <w:proofErr w:type="gramStart"/>
      <w:r w:rsidRPr="00CA3866">
        <w:rPr>
          <w:rFonts w:ascii="SegoeUI-Light" w:hAnsi="SegoeUI-Light"/>
          <w:color w:val="242021"/>
          <w:sz w:val="20"/>
          <w:szCs w:val="20"/>
        </w:rPr>
        <w:t>;66</w:t>
      </w:r>
      <w:proofErr w:type="gramEnd"/>
      <w:r w:rsidRPr="00CA3866">
        <w:rPr>
          <w:rFonts w:ascii="SegoeUI-Light" w:hAnsi="SegoeUI-Light"/>
          <w:color w:val="242021"/>
          <w:sz w:val="20"/>
          <w:szCs w:val="20"/>
        </w:rPr>
        <w:t>(6):921–9.</w:t>
      </w:r>
      <w:r w:rsidRPr="00CA3866">
        <w:rPr>
          <w:rFonts w:ascii="SegoeUI-Light" w:hAnsi="SegoeUI-Light"/>
          <w:color w:val="242021"/>
          <w:sz w:val="20"/>
          <w:szCs w:val="20"/>
        </w:rPr>
        <w:br/>
        <w:t>79. Isoniazid tablet, USP. Maryland: U.S. Food and Drug Administration; 2016 (https://www.accessdata.fda.gov/</w:t>
      </w:r>
      <w:r w:rsidRPr="00CA3866">
        <w:rPr>
          <w:rFonts w:ascii="SegoeUI-Light" w:hAnsi="SegoeUI-Light"/>
          <w:color w:val="242021"/>
          <w:sz w:val="20"/>
          <w:szCs w:val="20"/>
        </w:rPr>
        <w:br/>
        <w:t>drugsatfda_docs/label/2016/008678s028lbl.pdf, accessed 18 March 2020).</w:t>
      </w:r>
      <w:r w:rsidRPr="00CA3866">
        <w:rPr>
          <w:rFonts w:ascii="SegoeUI-Light" w:hAnsi="SegoeUI-Light"/>
          <w:color w:val="242021"/>
          <w:sz w:val="20"/>
          <w:szCs w:val="20"/>
        </w:rPr>
        <w:br/>
        <w:t>80. Rifadin® (rifampin capsules USP) and Rifadin® IV (rifampin for injection USP). Maryland: U.S. Food and</w:t>
      </w:r>
      <w:r w:rsidRPr="00CA3866">
        <w:rPr>
          <w:rFonts w:ascii="SegoeUI-Light" w:hAnsi="SegoeUI-Light"/>
          <w:color w:val="242021"/>
          <w:sz w:val="20"/>
          <w:szCs w:val="20"/>
        </w:rPr>
        <w:br/>
      </w:r>
      <w:r w:rsidRPr="00CA3866">
        <w:rPr>
          <w:rFonts w:ascii="SegoeUI-Light" w:hAnsi="SegoeUI-Light"/>
          <w:color w:val="242021"/>
          <w:sz w:val="20"/>
          <w:szCs w:val="20"/>
        </w:rPr>
        <w:lastRenderedPageBreak/>
        <w:t>Drug Administration; 2016 (https://www.accessdata.fda.gov/drugsatfda_docs/label/2010/050420s073</w:t>
      </w:r>
      <w:proofErr w:type="gramStart"/>
      <w:r w:rsidRPr="00CA3866">
        <w:rPr>
          <w:rFonts w:ascii="SegoeUI-Light" w:hAnsi="SegoeUI-Light"/>
          <w:color w:val="242021"/>
          <w:sz w:val="20"/>
          <w:szCs w:val="20"/>
        </w:rPr>
        <w:t>,050</w:t>
      </w:r>
      <w:proofErr w:type="gramEnd"/>
      <w:r w:rsidRPr="00CA3866">
        <w:rPr>
          <w:rFonts w:ascii="SegoeUI-Light" w:hAnsi="SegoeUI-Light"/>
          <w:color w:val="242021"/>
          <w:sz w:val="20"/>
          <w:szCs w:val="20"/>
        </w:rPr>
        <w:br/>
        <w:t>627s012lbl.pdf, accessed 18 March 2020).</w:t>
      </w:r>
      <w:r w:rsidRPr="00CA3866">
        <w:rPr>
          <w:rFonts w:ascii="SegoeUI-Light" w:hAnsi="SegoeUI-Light"/>
          <w:color w:val="242021"/>
          <w:sz w:val="20"/>
          <w:szCs w:val="20"/>
        </w:rPr>
        <w:br/>
        <w:t>81. Gupta A, Montepiedra G, Aaron L, Theron G, McCarthy K, Bradford S, et al. Isoniazid preventive therapy</w:t>
      </w:r>
      <w:r w:rsidRPr="00CA3866">
        <w:rPr>
          <w:rFonts w:ascii="SegoeUI-Light" w:hAnsi="SegoeUI-Light"/>
          <w:color w:val="242021"/>
          <w:sz w:val="20"/>
          <w:szCs w:val="20"/>
        </w:rPr>
        <w:br/>
        <w:t>in HIV-infected pregnant and postpartum women. N Engl J Med. 2019</w:t>
      </w:r>
      <w:proofErr w:type="gramStart"/>
      <w:r w:rsidRPr="00CA3866">
        <w:rPr>
          <w:rFonts w:ascii="SegoeUI-Light" w:hAnsi="SegoeUI-Light"/>
          <w:color w:val="242021"/>
          <w:sz w:val="20"/>
          <w:szCs w:val="20"/>
        </w:rPr>
        <w:t>;381</w:t>
      </w:r>
      <w:proofErr w:type="gramEnd"/>
      <w:r w:rsidRPr="00CA3866">
        <w:rPr>
          <w:rFonts w:ascii="SegoeUI-Light" w:hAnsi="SegoeUI-Light"/>
          <w:color w:val="242021"/>
          <w:sz w:val="20"/>
          <w:szCs w:val="20"/>
        </w:rPr>
        <w:t>(14):1333–46.</w:t>
      </w:r>
      <w:r w:rsidRPr="00CA3866">
        <w:rPr>
          <w:rFonts w:ascii="SegoeUI-Light" w:hAnsi="SegoeUI-Light"/>
          <w:color w:val="242021"/>
          <w:sz w:val="20"/>
          <w:szCs w:val="20"/>
        </w:rPr>
        <w:br/>
        <w:t>82. Denti P, Martinson N, Cohn S, Mashabela F, Hoffmann J, Msandiwa R, et al. Population pharmacokinetics</w:t>
      </w:r>
      <w:r w:rsidRPr="00CA3866">
        <w:rPr>
          <w:rFonts w:ascii="SegoeUI-Light" w:hAnsi="SegoeUI-Light"/>
          <w:color w:val="242021"/>
          <w:sz w:val="20"/>
          <w:szCs w:val="20"/>
        </w:rPr>
        <w:br/>
        <w:t>of rifampin in pregnant women with tuberculosis and HIV coinfection in Soweto, South Africa. Antimicrob</w:t>
      </w:r>
      <w:r w:rsidRPr="00CA3866">
        <w:rPr>
          <w:rFonts w:ascii="SegoeUI-Light" w:hAnsi="SegoeUI-Light"/>
          <w:color w:val="242021"/>
          <w:sz w:val="20"/>
          <w:szCs w:val="20"/>
        </w:rPr>
        <w:br/>
        <w:t>Agents Chemother. 2015</w:t>
      </w:r>
      <w:proofErr w:type="gramStart"/>
      <w:r w:rsidRPr="00CA3866">
        <w:rPr>
          <w:rFonts w:ascii="SegoeUI-Light" w:hAnsi="SegoeUI-Light"/>
          <w:color w:val="242021"/>
          <w:sz w:val="20"/>
          <w:szCs w:val="20"/>
        </w:rPr>
        <w:t>;60</w:t>
      </w:r>
      <w:proofErr w:type="gramEnd"/>
      <w:r w:rsidRPr="00CA3866">
        <w:rPr>
          <w:rFonts w:ascii="SegoeUI-Light" w:hAnsi="SegoeUI-Light"/>
          <w:color w:val="242021"/>
          <w:sz w:val="20"/>
          <w:szCs w:val="20"/>
        </w:rPr>
        <w:t>(3):1234–41.</w:t>
      </w:r>
      <w:r w:rsidRPr="00CA3866">
        <w:rPr>
          <w:rFonts w:ascii="SegoeUI-Light" w:hAnsi="SegoeUI-Light"/>
          <w:color w:val="242021"/>
          <w:sz w:val="20"/>
          <w:szCs w:val="20"/>
        </w:rPr>
        <w:br/>
        <w:t>83. Partosch F, Mielke H, Stahlmann R, Gundert-Remy U. Exposure of nursed infants to maternal treatment with</w:t>
      </w:r>
      <w:r w:rsidRPr="00CA3866">
        <w:rPr>
          <w:rFonts w:ascii="SegoeUI-Light" w:hAnsi="SegoeUI-Light"/>
          <w:color w:val="242021"/>
          <w:sz w:val="20"/>
          <w:szCs w:val="20"/>
        </w:rPr>
        <w:br/>
        <w:t>ethambutol and rifampicin. Basic Clin Pharmacol Toxicol. 2018</w:t>
      </w:r>
      <w:proofErr w:type="gramStart"/>
      <w:r w:rsidRPr="00CA3866">
        <w:rPr>
          <w:rFonts w:ascii="SegoeUI-Light" w:hAnsi="SegoeUI-Light"/>
          <w:color w:val="242021"/>
          <w:sz w:val="20"/>
          <w:szCs w:val="20"/>
        </w:rPr>
        <w:t>;123</w:t>
      </w:r>
      <w:proofErr w:type="gramEnd"/>
      <w:r w:rsidRPr="00CA3866">
        <w:rPr>
          <w:rFonts w:ascii="SegoeUI-Light" w:hAnsi="SegoeUI-Light"/>
          <w:color w:val="242021"/>
          <w:sz w:val="20"/>
          <w:szCs w:val="20"/>
        </w:rPr>
        <w:t>(2):213–20.</w:t>
      </w:r>
      <w:r w:rsidRPr="00CA3866">
        <w:rPr>
          <w:rFonts w:ascii="SegoeUI-Light" w:hAnsi="SegoeUI-Light"/>
          <w:color w:val="242021"/>
          <w:sz w:val="20"/>
          <w:szCs w:val="20"/>
        </w:rPr>
        <w:br/>
        <w:t>84. Mngqibisa R, Kendall MA, Dooley K, Wu X, Firnhaber C, McIlleron H, et al. Pharmacokinetics and</w:t>
      </w:r>
      <w:r w:rsidRPr="00CA3866">
        <w:rPr>
          <w:rFonts w:ascii="SegoeUI-Light" w:hAnsi="SegoeUI-Light"/>
          <w:color w:val="242021"/>
          <w:sz w:val="20"/>
          <w:szCs w:val="20"/>
        </w:rPr>
        <w:br/>
        <w:t>pharmacodynamics of depot medroxyprogesterone acetate (DMPA) in African women receiving treatment</w:t>
      </w:r>
      <w:r w:rsidRPr="00CA3866">
        <w:rPr>
          <w:rFonts w:ascii="SegoeUI-Light" w:hAnsi="SegoeUI-Light"/>
          <w:color w:val="242021"/>
          <w:sz w:val="20"/>
          <w:szCs w:val="20"/>
        </w:rPr>
        <w:br/>
        <w:t xml:space="preserve">for HIV and TB: Potential concern for standard dosing frequency. Clin Infect Dis 2019; ciz863. </w:t>
      </w:r>
      <w:proofErr w:type="gramStart"/>
      <w:r w:rsidRPr="00CA3866">
        <w:rPr>
          <w:rFonts w:ascii="SegoeUI-Light" w:hAnsi="SegoeUI-Light"/>
          <w:color w:val="242021"/>
          <w:sz w:val="20"/>
          <w:szCs w:val="20"/>
        </w:rPr>
        <w:t>doi</w:t>
      </w:r>
      <w:proofErr w:type="gramEnd"/>
      <w:r w:rsidRPr="00CA3866">
        <w:rPr>
          <w:rFonts w:ascii="SegoeUI-Light" w:hAnsi="SegoeUI-Light"/>
          <w:color w:val="242021"/>
          <w:sz w:val="20"/>
          <w:szCs w:val="20"/>
        </w:rPr>
        <w:t>: 10.1093/</w:t>
      </w:r>
      <w:r w:rsidRPr="00CA3866">
        <w:rPr>
          <w:rFonts w:ascii="SegoeUI-Light" w:hAnsi="SegoeUI-Light"/>
          <w:color w:val="242021"/>
          <w:sz w:val="20"/>
          <w:szCs w:val="20"/>
        </w:rPr>
        <w:br/>
        <w:t>cid/ciz863, accessed 18 March 2020).</w:t>
      </w:r>
      <w:r w:rsidRPr="00CA3866">
        <w:rPr>
          <w:rFonts w:ascii="SegoeUI-Light" w:hAnsi="SegoeUI-Light"/>
          <w:color w:val="242021"/>
          <w:sz w:val="20"/>
          <w:szCs w:val="20"/>
        </w:rPr>
        <w:br/>
        <w:t>85. Sadaphal P, Astemborski J, Graham NMH, Sheely L, Bonds M, Madison A, et al. Isoniazid preventive therapy</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 xml:space="preserve">hepatitis C virus infection, and hepatotoxicity among injection drug users infected with </w:t>
      </w:r>
      <w:r w:rsidRPr="00CA3866">
        <w:rPr>
          <w:rFonts w:ascii="SegoeUI-LightItalic" w:hAnsi="SegoeUI-LightItalic"/>
          <w:i/>
          <w:iCs/>
          <w:color w:val="242021"/>
          <w:sz w:val="20"/>
        </w:rPr>
        <w:t>Mycobacterium</w:t>
      </w:r>
      <w:r w:rsidRPr="00CA3866">
        <w:rPr>
          <w:rFonts w:ascii="SegoeUI-LightItalic" w:hAnsi="SegoeUI-LightItalic"/>
          <w:i/>
          <w:iCs/>
          <w:color w:val="242021"/>
          <w:sz w:val="20"/>
          <w:szCs w:val="20"/>
        </w:rPr>
        <w:br/>
      </w:r>
      <w:r w:rsidRPr="00CA3866">
        <w:rPr>
          <w:rFonts w:ascii="SegoeUI-LightItalic" w:hAnsi="SegoeUI-LightItalic"/>
          <w:i/>
          <w:iCs/>
          <w:color w:val="242021"/>
          <w:sz w:val="20"/>
        </w:rPr>
        <w:t>tuberculosis</w:t>
      </w:r>
      <w:r w:rsidRPr="00CA3866">
        <w:rPr>
          <w:rFonts w:ascii="SegoeUI-Light" w:hAnsi="SegoeUI-Light"/>
          <w:color w:val="242021"/>
          <w:sz w:val="20"/>
          <w:szCs w:val="20"/>
        </w:rPr>
        <w:t>. Clin Infect Dis. 2001</w:t>
      </w:r>
      <w:proofErr w:type="gramStart"/>
      <w:r w:rsidRPr="00CA3866">
        <w:rPr>
          <w:rFonts w:ascii="SegoeUI-Light" w:hAnsi="SegoeUI-Light"/>
          <w:color w:val="242021"/>
          <w:sz w:val="20"/>
          <w:szCs w:val="20"/>
        </w:rPr>
        <w:t>;33</w:t>
      </w:r>
      <w:proofErr w:type="gramEnd"/>
      <w:r w:rsidRPr="00CA3866">
        <w:rPr>
          <w:rFonts w:ascii="SegoeUI-Light" w:hAnsi="SegoeUI-Light"/>
          <w:color w:val="242021"/>
          <w:sz w:val="20"/>
          <w:szCs w:val="20"/>
        </w:rPr>
        <w:t>(10):1687–91.</w:t>
      </w:r>
      <w:r w:rsidRPr="00CA3866">
        <w:rPr>
          <w:rFonts w:ascii="SegoeUI-Light" w:hAnsi="SegoeUI-Light"/>
          <w:color w:val="242021"/>
          <w:sz w:val="20"/>
          <w:szCs w:val="20"/>
        </w:rPr>
        <w:br/>
        <w:t xml:space="preserve">86. Hoffmann CJ, Charalambous S, Thio CL, Martin DJ, Pemba L, </w:t>
      </w:r>
      <w:proofErr w:type="gramStart"/>
      <w:r w:rsidRPr="00CA3866">
        <w:rPr>
          <w:rFonts w:ascii="SegoeUI-Light" w:hAnsi="SegoeUI-Light"/>
          <w:color w:val="242021"/>
          <w:sz w:val="20"/>
          <w:szCs w:val="20"/>
        </w:rPr>
        <w:t>Fielding KL, et al. Hepatotoxicity in an African</w:t>
      </w:r>
      <w:r w:rsidRPr="00CA3866">
        <w:rPr>
          <w:rFonts w:ascii="SegoeUI-Light" w:hAnsi="SegoeUI-Light"/>
          <w:color w:val="242021"/>
          <w:sz w:val="20"/>
          <w:szCs w:val="20"/>
        </w:rPr>
        <w:br/>
        <w:t>antiretroviral</w:t>
      </w:r>
      <w:proofErr w:type="gramEnd"/>
      <w:r w:rsidRPr="00CA3866">
        <w:rPr>
          <w:rFonts w:ascii="SegoeUI-Light" w:hAnsi="SegoeUI-Light"/>
          <w:color w:val="242021"/>
          <w:sz w:val="20"/>
          <w:szCs w:val="20"/>
        </w:rPr>
        <w:t xml:space="preserve"> therapy cohort: the effect of tuberculosis and hepatitis B: AIDS. 2007</w:t>
      </w:r>
      <w:proofErr w:type="gramStart"/>
      <w:r w:rsidRPr="00CA3866">
        <w:rPr>
          <w:rFonts w:ascii="SegoeUI-Light" w:hAnsi="SegoeUI-Light"/>
          <w:color w:val="242021"/>
          <w:sz w:val="20"/>
          <w:szCs w:val="20"/>
        </w:rPr>
        <w:t>;21</w:t>
      </w:r>
      <w:proofErr w:type="gramEnd"/>
      <w:r w:rsidRPr="00CA3866">
        <w:rPr>
          <w:rFonts w:ascii="SegoeUI-Light" w:hAnsi="SegoeUI-Light"/>
          <w:color w:val="242021"/>
          <w:sz w:val="20"/>
          <w:szCs w:val="20"/>
        </w:rPr>
        <w:t>(10):1301–8.</w:t>
      </w:r>
      <w:r w:rsidRPr="00CA3866">
        <w:br/>
      </w:r>
      <w:r w:rsidRPr="00CA3866">
        <w:rPr>
          <w:rFonts w:ascii="SegoeUI-Light" w:hAnsi="SegoeUI-Light"/>
          <w:color w:val="1E98D5"/>
          <w:sz w:val="16"/>
          <w:szCs w:val="16"/>
        </w:rPr>
        <w:t>References 118</w:t>
      </w:r>
      <w:r w:rsidRPr="00CA3866">
        <w:rPr>
          <w:rFonts w:ascii="SegoeUI-Light" w:hAnsi="SegoeUI-Light"/>
          <w:color w:val="1E98D5"/>
          <w:sz w:val="16"/>
          <w:szCs w:val="16"/>
        </w:rPr>
        <w:br/>
      </w:r>
      <w:r w:rsidRPr="00CA3866">
        <w:rPr>
          <w:rFonts w:ascii="SegoeUI-Light" w:hAnsi="SegoeUI-Light"/>
          <w:color w:val="242021"/>
          <w:sz w:val="20"/>
          <w:szCs w:val="20"/>
        </w:rPr>
        <w:t>87. McIlleron H, Denti P, Cohn S, Mashabela F, Hoffmann JD, Shembe S, et al. Prevention of TB using rifampicin</w:t>
      </w:r>
      <w:r w:rsidRPr="00CA3866">
        <w:rPr>
          <w:rFonts w:ascii="SegoeUI-Light" w:hAnsi="SegoeUI-Light"/>
          <w:color w:val="242021"/>
          <w:sz w:val="20"/>
          <w:szCs w:val="20"/>
        </w:rPr>
        <w:br/>
        <w:t>plus isoniazid reduces nevirapine concentrations in HIV-exposed infants. J Antimicrob Chemother.</w:t>
      </w:r>
      <w:r w:rsidRPr="00CA3866">
        <w:rPr>
          <w:rFonts w:ascii="SegoeUI-Light" w:hAnsi="SegoeUI-Light"/>
          <w:color w:val="242021"/>
          <w:sz w:val="20"/>
          <w:szCs w:val="20"/>
        </w:rPr>
        <w:br/>
        <w:t>2017</w:t>
      </w:r>
      <w:proofErr w:type="gramStart"/>
      <w:r w:rsidRPr="00CA3866">
        <w:rPr>
          <w:rFonts w:ascii="SegoeUI-Light" w:hAnsi="SegoeUI-Light"/>
          <w:color w:val="242021"/>
          <w:sz w:val="20"/>
          <w:szCs w:val="20"/>
        </w:rPr>
        <w:t>;72</w:t>
      </w:r>
      <w:proofErr w:type="gramEnd"/>
      <w:r w:rsidRPr="00CA3866">
        <w:rPr>
          <w:rFonts w:ascii="SegoeUI-Light" w:hAnsi="SegoeUI-Light"/>
          <w:color w:val="242021"/>
          <w:sz w:val="20"/>
          <w:szCs w:val="20"/>
        </w:rPr>
        <w:t>(7):2028–34.</w:t>
      </w:r>
      <w:r w:rsidRPr="00CA3866">
        <w:rPr>
          <w:rFonts w:ascii="SegoeUI-Light" w:hAnsi="SegoeUI-Light"/>
          <w:color w:val="242021"/>
          <w:sz w:val="20"/>
          <w:szCs w:val="20"/>
        </w:rPr>
        <w:br/>
        <w:t>88. Becerra MC, Huang C-C, Lecca L, Bayona J, Contreras C, Calderon R, et al. Transmissibility and potential</w:t>
      </w:r>
      <w:r w:rsidRPr="00CA3866">
        <w:rPr>
          <w:rFonts w:ascii="SegoeUI-Light" w:hAnsi="SegoeUI-Light"/>
          <w:color w:val="242021"/>
          <w:sz w:val="20"/>
          <w:szCs w:val="20"/>
        </w:rPr>
        <w:br/>
        <w:t xml:space="preserve">for disease progression of drug resistant </w:t>
      </w:r>
      <w:r w:rsidRPr="00CA3866">
        <w:rPr>
          <w:rFonts w:ascii="SegoeUI-LightItalic" w:hAnsi="SegoeUI-LightItalic"/>
          <w:i/>
          <w:iCs/>
          <w:color w:val="242021"/>
          <w:sz w:val="20"/>
        </w:rPr>
        <w:t>Mycobacterium tuberculosis</w:t>
      </w:r>
      <w:r w:rsidRPr="00CA3866">
        <w:rPr>
          <w:rFonts w:ascii="SegoeUI-Light" w:hAnsi="SegoeUI-Light"/>
          <w:color w:val="242021"/>
          <w:sz w:val="20"/>
          <w:szCs w:val="20"/>
        </w:rPr>
        <w:t>: prospective cohort study. BMJ.</w:t>
      </w:r>
      <w:r w:rsidRPr="00CA3866">
        <w:rPr>
          <w:rFonts w:ascii="SegoeUI-Light" w:hAnsi="SegoeUI-Light"/>
          <w:color w:val="242021"/>
          <w:sz w:val="20"/>
          <w:szCs w:val="20"/>
        </w:rPr>
        <w:br/>
        <w:t>2019</w:t>
      </w:r>
      <w:proofErr w:type="gramStart"/>
      <w:r w:rsidRPr="00CA3866">
        <w:rPr>
          <w:rFonts w:ascii="SegoeUI-Light" w:hAnsi="SegoeUI-Light"/>
          <w:color w:val="242021"/>
          <w:sz w:val="20"/>
          <w:szCs w:val="20"/>
        </w:rPr>
        <w:t>;367:l5894</w:t>
      </w:r>
      <w:proofErr w:type="gramEnd"/>
      <w:r w:rsidRPr="00CA3866">
        <w:rPr>
          <w:rFonts w:ascii="SegoeUI-Light" w:hAnsi="SegoeUI-Light"/>
          <w:color w:val="242021"/>
          <w:sz w:val="20"/>
          <w:szCs w:val="20"/>
        </w:rPr>
        <w:t>.</w:t>
      </w:r>
      <w:r w:rsidRPr="00CA3866">
        <w:rPr>
          <w:rFonts w:ascii="SegoeUI-Light" w:hAnsi="SegoeUI-Light"/>
          <w:color w:val="242021"/>
          <w:sz w:val="20"/>
          <w:szCs w:val="20"/>
        </w:rPr>
        <w:br/>
        <w:t>89. Marks SM, Mase SR, Morris SB. Systematic review, meta-analysis, and cost-effectiveness of treatment of latent</w:t>
      </w:r>
      <w:r w:rsidRPr="00CA3866">
        <w:rPr>
          <w:rFonts w:ascii="SegoeUI-Light" w:hAnsi="SegoeUI-Light"/>
          <w:color w:val="242021"/>
          <w:sz w:val="20"/>
          <w:szCs w:val="20"/>
        </w:rPr>
        <w:br/>
        <w:t>tuberculosis to reduce progression to multidrug-resistant tuberculosis. Clin Infect Dis. 2017</w:t>
      </w:r>
      <w:proofErr w:type="gramStart"/>
      <w:r w:rsidRPr="00CA3866">
        <w:rPr>
          <w:rFonts w:ascii="SegoeUI-Light" w:hAnsi="SegoeUI-Light"/>
          <w:color w:val="242021"/>
          <w:sz w:val="20"/>
          <w:szCs w:val="20"/>
        </w:rPr>
        <w:t>;64</w:t>
      </w:r>
      <w:proofErr w:type="gramEnd"/>
      <w:r w:rsidRPr="00CA3866">
        <w:rPr>
          <w:rFonts w:ascii="SegoeUI-Light" w:hAnsi="SegoeUI-Light"/>
          <w:color w:val="242021"/>
          <w:sz w:val="20"/>
          <w:szCs w:val="20"/>
        </w:rPr>
        <w:t>(12):1670–7.</w:t>
      </w:r>
      <w:r w:rsidRPr="00CA3866">
        <w:rPr>
          <w:rFonts w:ascii="SegoeUI-Light" w:hAnsi="SegoeUI-Light"/>
          <w:color w:val="242021"/>
          <w:sz w:val="20"/>
          <w:szCs w:val="20"/>
        </w:rPr>
        <w:br/>
        <w:t>90. Ahmed A, Lutchman GA, Kwo PY. Drug–drug interactions in hepatitis C virus treatment: Do they really</w:t>
      </w:r>
      <w:r w:rsidRPr="00CA3866">
        <w:rPr>
          <w:rFonts w:ascii="SegoeUI-Light" w:hAnsi="SegoeUI-Light"/>
          <w:color w:val="242021"/>
          <w:sz w:val="20"/>
          <w:szCs w:val="20"/>
        </w:rPr>
        <w:br/>
        <w:t>matter? Clin Liver Dis. 2017</w:t>
      </w:r>
      <w:proofErr w:type="gramStart"/>
      <w:r w:rsidRPr="00CA3866">
        <w:rPr>
          <w:rFonts w:ascii="SegoeUI-Light" w:hAnsi="SegoeUI-Light"/>
          <w:color w:val="242021"/>
          <w:sz w:val="20"/>
          <w:szCs w:val="20"/>
        </w:rPr>
        <w:t>;10</w:t>
      </w:r>
      <w:proofErr w:type="gramEnd"/>
      <w:r w:rsidRPr="00CA3866">
        <w:rPr>
          <w:rFonts w:ascii="SegoeUI-Light" w:hAnsi="SegoeUI-Light"/>
          <w:color w:val="242021"/>
          <w:sz w:val="20"/>
          <w:szCs w:val="20"/>
        </w:rPr>
        <w:t>(5):111–5.</w:t>
      </w:r>
      <w:r w:rsidRPr="00CA3866">
        <w:rPr>
          <w:rFonts w:ascii="SegoeUI-Light" w:hAnsi="SegoeUI-Light"/>
          <w:color w:val="242021"/>
          <w:sz w:val="20"/>
          <w:szCs w:val="20"/>
        </w:rPr>
        <w:br/>
        <w:t>91. Kempker RR, Alghamdi WA, Al-Shaer MH, Burch G, Peloquin CA. A pharmacology perspective of simultaneous</w:t>
      </w:r>
      <w:r w:rsidRPr="00CA3866">
        <w:rPr>
          <w:rFonts w:ascii="SegoeUI-Light" w:hAnsi="SegoeUI-Light"/>
          <w:color w:val="242021"/>
          <w:sz w:val="20"/>
          <w:szCs w:val="20"/>
        </w:rPr>
        <w:br/>
        <w:t xml:space="preserve">tuberculosis and hepatitis C treatment. Antimicrob Agents Chemother. 2019 Oct 7; AAC.01215–19. </w:t>
      </w:r>
      <w:proofErr w:type="gramStart"/>
      <w:r w:rsidRPr="00CA3866">
        <w:rPr>
          <w:rFonts w:ascii="SegoeUI-Light" w:hAnsi="SegoeUI-Light"/>
          <w:color w:val="242021"/>
          <w:sz w:val="20"/>
          <w:szCs w:val="20"/>
        </w:rPr>
        <w:t>doi</w:t>
      </w:r>
      <w:proofErr w:type="gramEnd"/>
      <w:r w:rsidRPr="00CA3866">
        <w:rPr>
          <w:rFonts w:ascii="SegoeUI-Light" w:hAnsi="SegoeUI-Light"/>
          <w:color w:val="242021"/>
          <w:sz w:val="20"/>
          <w:szCs w:val="20"/>
        </w:rPr>
        <w:t>:</w:t>
      </w:r>
      <w:r w:rsidRPr="00CA3866">
        <w:rPr>
          <w:rFonts w:ascii="SegoeUI-Light" w:hAnsi="SegoeUI-Light"/>
          <w:color w:val="242021"/>
          <w:sz w:val="20"/>
          <w:szCs w:val="20"/>
        </w:rPr>
        <w:br/>
        <w:t>10.1128/AAC.01215–19, accessed 18 March 2020).</w:t>
      </w:r>
      <w:r w:rsidRPr="00CA3866">
        <w:rPr>
          <w:rFonts w:ascii="SegoeUI-Light" w:hAnsi="SegoeUI-Light"/>
          <w:color w:val="242021"/>
          <w:sz w:val="20"/>
          <w:szCs w:val="20"/>
        </w:rPr>
        <w:br/>
        <w:t>92. Friedland G. Infectious disease co-morbidities adversely affecting substance users with HIV: hepatitis C and</w:t>
      </w:r>
      <w:r w:rsidRPr="00CA3866">
        <w:rPr>
          <w:rFonts w:ascii="SegoeUI-Light" w:hAnsi="SegoeUI-Light"/>
          <w:color w:val="242021"/>
          <w:sz w:val="20"/>
          <w:szCs w:val="20"/>
        </w:rPr>
        <w:br/>
        <w:t>tuberculosis. J Acquir Immune Defic Syndr 2010</w:t>
      </w:r>
      <w:proofErr w:type="gramStart"/>
      <w:r w:rsidRPr="00CA3866">
        <w:rPr>
          <w:rFonts w:ascii="SegoeUI-Light" w:hAnsi="SegoeUI-Light"/>
          <w:color w:val="242021"/>
          <w:sz w:val="20"/>
          <w:szCs w:val="20"/>
        </w:rPr>
        <w:t>;55</w:t>
      </w:r>
      <w:proofErr w:type="gramEnd"/>
      <w:r w:rsidRPr="00CA3866">
        <w:rPr>
          <w:rFonts w:ascii="SegoeUI-Light" w:hAnsi="SegoeUI-Light"/>
          <w:color w:val="242021"/>
          <w:sz w:val="20"/>
          <w:szCs w:val="20"/>
        </w:rPr>
        <w:t>(Suppl1):S37–42.</w:t>
      </w:r>
      <w:r w:rsidRPr="00CA3866">
        <w:rPr>
          <w:rFonts w:ascii="SegoeUI-Light" w:hAnsi="SegoeUI-Light"/>
          <w:color w:val="242021"/>
          <w:sz w:val="20"/>
          <w:szCs w:val="20"/>
        </w:rPr>
        <w:br/>
        <w:t>93. McCance-Katz EF, Moody DE, Prathikanti S, Friedland G, Rainey PM. Rifampin, but not rifabutin, may produce</w:t>
      </w:r>
      <w:r w:rsidRPr="00CA3866">
        <w:rPr>
          <w:rFonts w:ascii="SegoeUI-Light" w:hAnsi="SegoeUI-Light"/>
          <w:color w:val="242021"/>
          <w:sz w:val="20"/>
          <w:szCs w:val="20"/>
        </w:rPr>
        <w:br/>
        <w:t>opiate withdrawal in buprenorphine-maintained patients. Drug Alcohol Depend. 2011</w:t>
      </w:r>
      <w:proofErr w:type="gramStart"/>
      <w:r w:rsidRPr="00CA3866">
        <w:rPr>
          <w:rFonts w:ascii="SegoeUI-Light" w:hAnsi="SegoeUI-Light"/>
          <w:color w:val="242021"/>
          <w:sz w:val="20"/>
          <w:szCs w:val="20"/>
        </w:rPr>
        <w:t>;118</w:t>
      </w:r>
      <w:proofErr w:type="gramEnd"/>
      <w:r w:rsidRPr="00CA3866">
        <w:rPr>
          <w:rFonts w:ascii="SegoeUI-Light" w:hAnsi="SegoeUI-Light"/>
          <w:color w:val="242021"/>
          <w:sz w:val="20"/>
          <w:szCs w:val="20"/>
        </w:rPr>
        <w:t>(2–3):326–34.</w:t>
      </w:r>
      <w:r w:rsidRPr="00CA3866">
        <w:rPr>
          <w:rFonts w:ascii="SegoeUI-Light" w:hAnsi="SegoeUI-Light"/>
          <w:color w:val="242021"/>
          <w:sz w:val="20"/>
          <w:szCs w:val="20"/>
        </w:rPr>
        <w:br/>
        <w:t>94. Deiss RG, Rodwell TC, Garfein RS. Tuberculosis and illicit drug use: review and update. Clin Infect Dis</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2009;48(1):72–82.</w:t>
      </w:r>
      <w:r w:rsidRPr="00CA3866">
        <w:rPr>
          <w:rFonts w:ascii="SegoeUI-Light" w:hAnsi="SegoeUI-Light"/>
          <w:color w:val="242021"/>
          <w:sz w:val="20"/>
          <w:szCs w:val="20"/>
        </w:rPr>
        <w:br/>
        <w:t>95. Mike F. An activist’s guide to rifapentine for the treatment of TB infection. New York: Treatment Action</w:t>
      </w:r>
      <w:r w:rsidRPr="00CA3866">
        <w:rPr>
          <w:rFonts w:ascii="SegoeUI-Light" w:hAnsi="SegoeUI-Light"/>
          <w:color w:val="242021"/>
          <w:sz w:val="20"/>
          <w:szCs w:val="20"/>
        </w:rPr>
        <w:br/>
        <w:t>Group; 2019 (https://www.treatmentactiongroup.org/publication/an-activists-guide-to-rifapentine-for-thetreatment-of-tb-infection/, accessed 18 March 2020).</w:t>
      </w:r>
      <w:r w:rsidRPr="00CA3866">
        <w:rPr>
          <w:rFonts w:ascii="SegoeUI-Light" w:hAnsi="SegoeUI-Light"/>
          <w:color w:val="242021"/>
          <w:sz w:val="20"/>
          <w:szCs w:val="20"/>
        </w:rPr>
        <w:br/>
        <w:t>96. Aquinas SM, Allan WGL, Horsfall PAL, Jenkins PK, Hung-Yan W, Girling D, et al. Adverse reactions to daily and</w:t>
      </w:r>
      <w:r w:rsidRPr="00CA3866">
        <w:rPr>
          <w:rFonts w:ascii="SegoeUI-Light" w:hAnsi="SegoeUI-Light"/>
          <w:color w:val="242021"/>
          <w:sz w:val="20"/>
          <w:szCs w:val="20"/>
        </w:rPr>
        <w:br/>
        <w:t>intermittent rifampicin regimens for pulmonary tuberculosis in Hong Kong. Br Med J. 1972</w:t>
      </w:r>
      <w:proofErr w:type="gramStart"/>
      <w:r w:rsidRPr="00CA3866">
        <w:rPr>
          <w:rFonts w:ascii="SegoeUI-Light" w:hAnsi="SegoeUI-Light"/>
          <w:color w:val="242021"/>
          <w:sz w:val="20"/>
          <w:szCs w:val="20"/>
        </w:rPr>
        <w:t>;1</w:t>
      </w:r>
      <w:proofErr w:type="gramEnd"/>
      <w:r w:rsidRPr="00CA3866">
        <w:rPr>
          <w:rFonts w:ascii="SegoeUI-Light" w:hAnsi="SegoeUI-Light"/>
          <w:color w:val="242021"/>
          <w:sz w:val="20"/>
          <w:szCs w:val="20"/>
        </w:rPr>
        <w:t>(5803):765–71.</w:t>
      </w:r>
      <w:r w:rsidRPr="00CA3866">
        <w:rPr>
          <w:rFonts w:ascii="SegoeUI-Light" w:hAnsi="SegoeUI-Light"/>
          <w:color w:val="242021"/>
          <w:sz w:val="20"/>
          <w:szCs w:val="20"/>
        </w:rPr>
        <w:br/>
        <w:t>97. Grosset J, Leventis S. Adverse effects of rifampin. Rev Infect Dis. 1983</w:t>
      </w:r>
      <w:proofErr w:type="gramStart"/>
      <w:r w:rsidRPr="00CA3866">
        <w:rPr>
          <w:rFonts w:ascii="SegoeUI-Light" w:hAnsi="SegoeUI-Light"/>
          <w:color w:val="242021"/>
          <w:sz w:val="20"/>
          <w:szCs w:val="20"/>
        </w:rPr>
        <w:t>;5</w:t>
      </w:r>
      <w:proofErr w:type="gramEnd"/>
      <w:r w:rsidRPr="00CA3866">
        <w:rPr>
          <w:rFonts w:ascii="SegoeUI-Light" w:hAnsi="SegoeUI-Light"/>
          <w:color w:val="242021"/>
          <w:sz w:val="20"/>
          <w:szCs w:val="20"/>
        </w:rPr>
        <w:t>(Suppl 3):S440–6.</w:t>
      </w:r>
      <w:r w:rsidRPr="00CA3866">
        <w:rPr>
          <w:rFonts w:ascii="SegoeUI-Light" w:hAnsi="SegoeUI-Light"/>
          <w:color w:val="242021"/>
          <w:sz w:val="20"/>
          <w:szCs w:val="20"/>
        </w:rPr>
        <w:br/>
        <w:t>98. Weiner M, Savic RM, Kenzie WRM, Wing D, Peloquin CA, Engle M, et al. Rifapentine Pharmacokinetics and</w:t>
      </w:r>
      <w:r w:rsidRPr="00CA3866">
        <w:rPr>
          <w:rFonts w:ascii="SegoeUI-Light" w:hAnsi="SegoeUI-Light"/>
          <w:color w:val="242021"/>
          <w:sz w:val="20"/>
          <w:szCs w:val="20"/>
        </w:rPr>
        <w:br/>
        <w:t>tolerability in children and adults treated once weekly with rifapentine and isoniazid for latent tuberculosis</w:t>
      </w:r>
      <w:r w:rsidRPr="00CA3866">
        <w:rPr>
          <w:rFonts w:ascii="SegoeUI-Light" w:hAnsi="SegoeUI-Light"/>
          <w:color w:val="242021"/>
          <w:sz w:val="20"/>
          <w:szCs w:val="20"/>
        </w:rPr>
        <w:br/>
      </w:r>
      <w:r w:rsidRPr="00CA3866">
        <w:rPr>
          <w:rFonts w:ascii="SegoeUI-Light" w:hAnsi="SegoeUI-Light"/>
          <w:color w:val="242021"/>
          <w:sz w:val="20"/>
          <w:szCs w:val="20"/>
        </w:rPr>
        <w:lastRenderedPageBreak/>
        <w:t>infection. J Pediatr Infect Dis Soc. 2014</w:t>
      </w:r>
      <w:proofErr w:type="gramStart"/>
      <w:r w:rsidRPr="00CA3866">
        <w:rPr>
          <w:rFonts w:ascii="SegoeUI-Light" w:hAnsi="SegoeUI-Light"/>
          <w:color w:val="242021"/>
          <w:sz w:val="20"/>
          <w:szCs w:val="20"/>
        </w:rPr>
        <w:t>;3</w:t>
      </w:r>
      <w:proofErr w:type="gramEnd"/>
      <w:r w:rsidRPr="00CA3866">
        <w:rPr>
          <w:rFonts w:ascii="SegoeUI-Light" w:hAnsi="SegoeUI-Light"/>
          <w:color w:val="242021"/>
          <w:sz w:val="20"/>
          <w:szCs w:val="20"/>
        </w:rPr>
        <w:t>(2):132–45.</w:t>
      </w:r>
      <w:r w:rsidRPr="00CA3866">
        <w:rPr>
          <w:rFonts w:ascii="SegoeUI-Light" w:hAnsi="SegoeUI-Light"/>
          <w:color w:val="242021"/>
          <w:sz w:val="20"/>
          <w:szCs w:val="20"/>
        </w:rPr>
        <w:br/>
        <w:t>99. Sterling TR, Moro RN, Borisov AS, Phillips E, Shepherd G, Adkinson NF, et al. Flu-like and other systemic</w:t>
      </w:r>
      <w:r w:rsidRPr="00CA3866">
        <w:rPr>
          <w:rFonts w:ascii="SegoeUI-Light" w:hAnsi="SegoeUI-Light"/>
          <w:color w:val="242021"/>
          <w:sz w:val="20"/>
          <w:szCs w:val="20"/>
        </w:rPr>
        <w:br/>
        <w:t>drug reactions among persons receiving weekly rifapentine plus isoniazid or daily isoniazid for treatment</w:t>
      </w:r>
      <w:r w:rsidRPr="00CA3866">
        <w:rPr>
          <w:rFonts w:ascii="SegoeUI-Light" w:hAnsi="SegoeUI-Light"/>
          <w:color w:val="242021"/>
          <w:sz w:val="20"/>
          <w:szCs w:val="20"/>
        </w:rPr>
        <w:br/>
        <w:t>of latent tuberculosis infection in the PREVENT Tuberculosis Study. Clin Infect Dis. 2015</w:t>
      </w:r>
      <w:proofErr w:type="gramStart"/>
      <w:r w:rsidRPr="00CA3866">
        <w:rPr>
          <w:rFonts w:ascii="SegoeUI-Light" w:hAnsi="SegoeUI-Light"/>
          <w:color w:val="242021"/>
          <w:sz w:val="20"/>
          <w:szCs w:val="20"/>
        </w:rPr>
        <w:t>;61</w:t>
      </w:r>
      <w:proofErr w:type="gramEnd"/>
      <w:r w:rsidRPr="00CA3866">
        <w:rPr>
          <w:rFonts w:ascii="SegoeUI-Light" w:hAnsi="SegoeUI-Light"/>
          <w:color w:val="242021"/>
          <w:sz w:val="20"/>
          <w:szCs w:val="20"/>
        </w:rPr>
        <w:t>(4):527–35.</w:t>
      </w:r>
      <w:r w:rsidRPr="00CA3866">
        <w:rPr>
          <w:rFonts w:ascii="SegoeUI-Light" w:hAnsi="SegoeUI-Light"/>
          <w:color w:val="242021"/>
          <w:sz w:val="20"/>
          <w:szCs w:val="20"/>
        </w:rPr>
        <w:br/>
        <w:t>100. Priftin (rifapentine) tablets. Highlights of prescribing information. Maryland: U.S. Food and Drug</w:t>
      </w:r>
      <w:r w:rsidRPr="00CA3866">
        <w:rPr>
          <w:rFonts w:ascii="SegoeUI-Light" w:hAnsi="SegoeUI-Light"/>
          <w:color w:val="242021"/>
          <w:sz w:val="20"/>
          <w:szCs w:val="20"/>
        </w:rPr>
        <w:br/>
        <w:t>Administration; 2016 (https://www.accessdata.fda.gov/drugsatfda_docs/label/2010/021024s009lbl.pdf</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accessed 18 March 2020).</w:t>
      </w:r>
      <w:r w:rsidRPr="00CA3866">
        <w:rPr>
          <w:rFonts w:ascii="SegoeUI-Light" w:hAnsi="SegoeUI-Light"/>
          <w:color w:val="242021"/>
          <w:sz w:val="20"/>
          <w:szCs w:val="20"/>
        </w:rPr>
        <w:br/>
        <w:t>101. Stagg HR, Zenner D, Harris RJ, Muñoz L, Lipman MC, Abubakar I. Treatment of latent tuberculosis infection:</w:t>
      </w:r>
      <w:r w:rsidRPr="00CA3866">
        <w:rPr>
          <w:rFonts w:ascii="SegoeUI-Light" w:hAnsi="SegoeUI-Light"/>
          <w:color w:val="242021"/>
          <w:sz w:val="20"/>
          <w:szCs w:val="20"/>
        </w:rPr>
        <w:br/>
        <w:t>a network meta-analysis. Ann Intern Med. 2014</w:t>
      </w:r>
      <w:proofErr w:type="gramStart"/>
      <w:r w:rsidRPr="00CA3866">
        <w:rPr>
          <w:rFonts w:ascii="SegoeUI-Light" w:hAnsi="SegoeUI-Light"/>
          <w:color w:val="242021"/>
          <w:sz w:val="20"/>
          <w:szCs w:val="20"/>
        </w:rPr>
        <w:t>;161</w:t>
      </w:r>
      <w:proofErr w:type="gramEnd"/>
      <w:r w:rsidRPr="00CA3866">
        <w:rPr>
          <w:rFonts w:ascii="SegoeUI-Light" w:hAnsi="SegoeUI-Light"/>
          <w:color w:val="242021"/>
          <w:sz w:val="20"/>
          <w:szCs w:val="20"/>
        </w:rPr>
        <w:t>(6):419–28.</w:t>
      </w:r>
      <w:r w:rsidRPr="00CA3866">
        <w:rPr>
          <w:rFonts w:ascii="SegoeUI-Light" w:hAnsi="SegoeUI-Light"/>
          <w:color w:val="242021"/>
          <w:sz w:val="20"/>
          <w:szCs w:val="20"/>
        </w:rPr>
        <w:br/>
        <w:t>102. Pease C, Hutton B, Yazdi F, Wolfe D, Hamel C, Barbeau P, et al. A systematic review of adverse events of</w:t>
      </w:r>
      <w:r w:rsidRPr="00CA3866">
        <w:rPr>
          <w:rFonts w:ascii="SegoeUI-Light" w:hAnsi="SegoeUI-Light"/>
          <w:color w:val="242021"/>
          <w:sz w:val="20"/>
          <w:szCs w:val="20"/>
        </w:rPr>
        <w:br/>
        <w:t>rifapentine and isoniazid compared to other treatments for latent tuberculosis infection. Pharmacoepidemiol</w:t>
      </w:r>
      <w:r w:rsidRPr="00CA3866">
        <w:rPr>
          <w:rFonts w:ascii="SegoeUI-Light" w:hAnsi="SegoeUI-Light"/>
          <w:color w:val="242021"/>
          <w:sz w:val="20"/>
          <w:szCs w:val="20"/>
        </w:rPr>
        <w:br/>
        <w:t>Drug Saf. 2018</w:t>
      </w:r>
      <w:proofErr w:type="gramStart"/>
      <w:r w:rsidRPr="00CA3866">
        <w:rPr>
          <w:rFonts w:ascii="SegoeUI-Light" w:hAnsi="SegoeUI-Light"/>
          <w:color w:val="242021"/>
          <w:sz w:val="20"/>
          <w:szCs w:val="20"/>
        </w:rPr>
        <w:t>;27</w:t>
      </w:r>
      <w:proofErr w:type="gramEnd"/>
      <w:r w:rsidRPr="00CA3866">
        <w:rPr>
          <w:rFonts w:ascii="SegoeUI-Light" w:hAnsi="SegoeUI-Light"/>
          <w:color w:val="242021"/>
          <w:sz w:val="20"/>
          <w:szCs w:val="20"/>
        </w:rPr>
        <w:t>(6):557–66.</w:t>
      </w:r>
      <w:r w:rsidRPr="00CA3866">
        <w:rPr>
          <w:rFonts w:ascii="SegoeUI-Light" w:hAnsi="SegoeUI-Light"/>
          <w:color w:val="242021"/>
          <w:sz w:val="20"/>
          <w:szCs w:val="20"/>
        </w:rPr>
        <w:br/>
        <w:t>103. Pellagra and its prevention and control in major emergencies. Geneva: World Health Organization; 2000</w:t>
      </w:r>
      <w:r w:rsidRPr="00CA3866">
        <w:rPr>
          <w:rFonts w:ascii="SegoeUI-Light" w:hAnsi="SegoeUI-Light"/>
          <w:color w:val="242021"/>
          <w:sz w:val="20"/>
          <w:szCs w:val="20"/>
        </w:rPr>
        <w:br/>
        <w:t>(https://www.who.int/nutrition/publications/emergencies/WHO_NHD_00.10/en/, accessed 18 March 2020).</w:t>
      </w:r>
      <w:r w:rsidRPr="00CA3866">
        <w:rPr>
          <w:rFonts w:ascii="SegoeUI-Light" w:hAnsi="SegoeUI-Light"/>
          <w:color w:val="242021"/>
          <w:sz w:val="20"/>
          <w:szCs w:val="20"/>
        </w:rPr>
        <w:br/>
        <w:t>104. Nursing guide for managing side effects to drug-resistant TB treatment. Berkeley: Curry international</w:t>
      </w:r>
      <w:r w:rsidRPr="00CA3866">
        <w:rPr>
          <w:rFonts w:ascii="SegoeUI-Light" w:hAnsi="SegoeUI-Light"/>
          <w:color w:val="242021"/>
          <w:sz w:val="20"/>
          <w:szCs w:val="20"/>
        </w:rPr>
        <w:br/>
        <w:t>tuberculosis centre; 2018 (https://www.currytbcenter.ucsf.edu/products/view/nursing-guide-managingside-effects-drug-resistant-tb-treatment, accessed 18 March 2020).</w:t>
      </w:r>
    </w:p>
    <w:p w:rsidR="00CA3866" w:rsidRPr="00CA3866" w:rsidRDefault="00CA3866" w:rsidP="00CE4239">
      <w:pPr>
        <w:spacing w:after="0"/>
        <w:rPr>
          <w:rFonts w:ascii="Sylfaen" w:hAnsi="Sylfaen"/>
          <w:color w:val="000000"/>
          <w:sz w:val="20"/>
          <w:szCs w:val="20"/>
          <w:lang w:val="ka-GE"/>
        </w:rPr>
      </w:pPr>
      <w:r w:rsidRPr="00CA3866">
        <w:rPr>
          <w:rFonts w:ascii="SegoeUI-Light" w:hAnsi="SegoeUI-Light"/>
          <w:color w:val="242021"/>
          <w:sz w:val="20"/>
          <w:szCs w:val="20"/>
        </w:rPr>
        <w:t>105. William JB, Keith G, Charles P. Comparative pharmacokinetics and pharmacodynamics of the rifamycin</w:t>
      </w:r>
      <w:r w:rsidRPr="00CA3866">
        <w:rPr>
          <w:rFonts w:ascii="SegoeUI-Light" w:hAnsi="SegoeUI-Light"/>
          <w:color w:val="242021"/>
          <w:sz w:val="20"/>
          <w:szCs w:val="20"/>
        </w:rPr>
        <w:br/>
        <w:t>antibacterials. Clin Pharmacokinet 2001</w:t>
      </w:r>
      <w:proofErr w:type="gramStart"/>
      <w:r w:rsidRPr="00CA3866">
        <w:rPr>
          <w:rFonts w:ascii="SegoeUI-Light" w:hAnsi="SegoeUI-Light"/>
          <w:color w:val="242021"/>
          <w:sz w:val="20"/>
          <w:szCs w:val="20"/>
        </w:rPr>
        <w:t>;40:327</w:t>
      </w:r>
      <w:proofErr w:type="gramEnd"/>
      <w:r w:rsidRPr="00CA3866">
        <w:rPr>
          <w:rFonts w:ascii="SegoeUI-Light" w:hAnsi="SegoeUI-Light"/>
          <w:color w:val="242021"/>
          <w:sz w:val="20"/>
          <w:szCs w:val="20"/>
        </w:rPr>
        <w:t>–41.</w:t>
      </w:r>
      <w:r w:rsidRPr="00CA3866">
        <w:rPr>
          <w:rFonts w:ascii="SegoeUI-Light" w:hAnsi="SegoeUI-Light"/>
          <w:color w:val="242021"/>
          <w:sz w:val="20"/>
          <w:szCs w:val="20"/>
        </w:rPr>
        <w:br/>
        <w:t>106. HIV drug interaction checker. University of Liverpool [website] (</w:t>
      </w:r>
      <w:hyperlink r:id="rId28" w:history="1">
        <w:r w:rsidR="00150B0E" w:rsidRPr="00FC314A">
          <w:rPr>
            <w:rStyle w:val="Hyperlink"/>
            <w:rFonts w:ascii="SegoeUI-Light" w:hAnsi="SegoeUI-Light"/>
            <w:sz w:val="20"/>
            <w:szCs w:val="20"/>
          </w:rPr>
          <w:t>https://www.hiv-druginteractions.org/checker</w:t>
        </w:r>
      </w:hyperlink>
      <w:r w:rsidR="00150B0E">
        <w:rPr>
          <w:rFonts w:ascii="SegoeUI-Light" w:hAnsi="SegoeUI-Light"/>
          <w:color w:val="242021"/>
          <w:sz w:val="20"/>
          <w:szCs w:val="20"/>
        </w:rPr>
        <w:t xml:space="preserve">, </w:t>
      </w:r>
      <w:r w:rsidRPr="00CA3866">
        <w:rPr>
          <w:rFonts w:ascii="SegoeUI-Light" w:hAnsi="SegoeUI-Light"/>
          <w:color w:val="242021"/>
          <w:sz w:val="20"/>
          <w:szCs w:val="20"/>
        </w:rPr>
        <w:t>accessed 18 March 2020).</w:t>
      </w:r>
      <w:r w:rsidRPr="00CA3866">
        <w:rPr>
          <w:rFonts w:ascii="SegoeUI-Light" w:hAnsi="SegoeUI-Light"/>
          <w:color w:val="242021"/>
          <w:sz w:val="20"/>
          <w:szCs w:val="20"/>
        </w:rPr>
        <w:br/>
        <w:t>107. Dolutegravir (DTG) and the fixed dose combination (FDC) of tenofovir/lamivudine/dolutegravir (TLD).</w:t>
      </w:r>
      <w:r w:rsidRPr="00CA3866">
        <w:rPr>
          <w:rFonts w:ascii="SegoeUI-Light" w:hAnsi="SegoeUI-Light"/>
          <w:color w:val="242021"/>
          <w:sz w:val="20"/>
          <w:szCs w:val="20"/>
        </w:rPr>
        <w:br/>
        <w:t>HIV/AIDS. World Health Organization [website]; 2018 (http://www.who.int/hiv/topics/treatment/dtg-tldbriefing-web/en/, accessed 18 March 2020).</w:t>
      </w:r>
      <w:r w:rsidRPr="00CA3866">
        <w:rPr>
          <w:rFonts w:ascii="SegoeUI-Light" w:hAnsi="SegoeUI-Light"/>
          <w:color w:val="242021"/>
          <w:sz w:val="20"/>
          <w:szCs w:val="20"/>
        </w:rPr>
        <w:br/>
        <w:t>108. Dooley KE, Kaplan R, Mwelase N, Grinsztejn B, Ticona E, Lacerda M, et al. Dolutegravir-based antiretroviral</w:t>
      </w:r>
      <w:r w:rsidRPr="00CA3866">
        <w:rPr>
          <w:rFonts w:ascii="SegoeUI-Light" w:hAnsi="SegoeUI-Light"/>
          <w:color w:val="242021"/>
          <w:sz w:val="20"/>
          <w:szCs w:val="20"/>
        </w:rPr>
        <w:br/>
        <w:t>therapy for patients coinfected with tuberculosis and human immunodeficiency virus: a multicenter</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noncomparative, open-label, randomized trial. Clin Infect Dis. 2020; 70(4):549–56.</w:t>
      </w:r>
      <w:r w:rsidRPr="00CA3866">
        <w:rPr>
          <w:rFonts w:ascii="SegoeUI-Light" w:hAnsi="SegoeUI-Light"/>
          <w:color w:val="242021"/>
          <w:sz w:val="20"/>
          <w:szCs w:val="20"/>
        </w:rPr>
        <w:br/>
        <w:t>109. Podany AT, Bao Y, Swindells S, Chaisson RE, Andersen JW, Mwelase T, et al. Efav</w:t>
      </w:r>
      <w:r w:rsidR="00150B0E">
        <w:rPr>
          <w:rFonts w:ascii="SegoeUI-Light" w:hAnsi="SegoeUI-Light"/>
          <w:color w:val="242021"/>
          <w:sz w:val="20"/>
          <w:szCs w:val="20"/>
        </w:rPr>
        <w:t xml:space="preserve">irenz pharmacokinetics and </w:t>
      </w:r>
      <w:r w:rsidRPr="00CA3866">
        <w:rPr>
          <w:rFonts w:ascii="SegoeUI-Light" w:hAnsi="SegoeUI-Light"/>
          <w:color w:val="242021"/>
          <w:sz w:val="20"/>
          <w:szCs w:val="20"/>
        </w:rPr>
        <w:t>pharmacodynamics in hiv-infected persons receiving rifapentine and isoniazid for tuberculosis prevention.</w:t>
      </w:r>
      <w:r w:rsidRPr="00CA3866">
        <w:rPr>
          <w:rFonts w:ascii="SegoeUI-Light" w:hAnsi="SegoeUI-Light"/>
          <w:color w:val="242021"/>
          <w:sz w:val="20"/>
          <w:szCs w:val="20"/>
        </w:rPr>
        <w:br/>
        <w:t>Clin Infect Dis. 2015</w:t>
      </w:r>
      <w:proofErr w:type="gramStart"/>
      <w:r w:rsidRPr="00CA3866">
        <w:rPr>
          <w:rFonts w:ascii="SegoeUI-Light" w:hAnsi="SegoeUI-Light"/>
          <w:color w:val="242021"/>
          <w:sz w:val="20"/>
          <w:szCs w:val="20"/>
        </w:rPr>
        <w:t>;61</w:t>
      </w:r>
      <w:proofErr w:type="gramEnd"/>
      <w:r w:rsidRPr="00CA3866">
        <w:rPr>
          <w:rFonts w:ascii="SegoeUI-Light" w:hAnsi="SegoeUI-Light"/>
          <w:color w:val="242021"/>
          <w:sz w:val="20"/>
          <w:szCs w:val="20"/>
        </w:rPr>
        <w:t>(8):1322–7.</w:t>
      </w:r>
      <w:r w:rsidRPr="00CA3866">
        <w:rPr>
          <w:rFonts w:ascii="SegoeUI-Light" w:hAnsi="SegoeUI-Light"/>
          <w:color w:val="242021"/>
          <w:sz w:val="20"/>
          <w:szCs w:val="20"/>
        </w:rPr>
        <w:br/>
        <w:t>110. Weiner M, Egelund EF, Engle M, Kiser M, Prihoda TJ, Gelfond JAL, et al. Pharmacokinetic interaction of</w:t>
      </w:r>
      <w:r w:rsidRPr="00CA3866">
        <w:rPr>
          <w:rFonts w:ascii="SegoeUI-Light" w:hAnsi="SegoeUI-Light"/>
          <w:color w:val="242021"/>
          <w:sz w:val="20"/>
          <w:szCs w:val="20"/>
        </w:rPr>
        <w:br/>
        <w:t>rifapentine and raltegravir in healthy volunteers. J Antimicrob Chemother. 2014</w:t>
      </w:r>
      <w:proofErr w:type="gramStart"/>
      <w:r w:rsidRPr="00CA3866">
        <w:rPr>
          <w:rFonts w:ascii="SegoeUI-Light" w:hAnsi="SegoeUI-Light"/>
          <w:color w:val="242021"/>
          <w:sz w:val="20"/>
          <w:szCs w:val="20"/>
        </w:rPr>
        <w:t>;69</w:t>
      </w:r>
      <w:proofErr w:type="gramEnd"/>
      <w:r w:rsidRPr="00CA3866">
        <w:rPr>
          <w:rFonts w:ascii="SegoeUI-Light" w:hAnsi="SegoeUI-Light"/>
          <w:color w:val="242021"/>
          <w:sz w:val="20"/>
          <w:szCs w:val="20"/>
        </w:rPr>
        <w:t>(4):1079–85.</w:t>
      </w:r>
      <w:r w:rsidRPr="00CA3866">
        <w:rPr>
          <w:rFonts w:ascii="SegoeUI-Light" w:hAnsi="SegoeUI-Light"/>
          <w:color w:val="242021"/>
          <w:sz w:val="20"/>
          <w:szCs w:val="20"/>
        </w:rPr>
        <w:br/>
        <w:t>111. van Lunzen J, Maggiolo F, Arribas JR, Rakhmanova A, Yeni P, Young B, et al. Once daily dolutegravir (S/</w:t>
      </w:r>
      <w:r w:rsidRPr="00CA3866">
        <w:rPr>
          <w:rFonts w:ascii="SegoeUI-Light" w:hAnsi="SegoeUI-Light"/>
          <w:color w:val="242021"/>
          <w:sz w:val="20"/>
          <w:szCs w:val="20"/>
        </w:rPr>
        <w:br/>
        <w:t>GSK1349572) in combination therapy in antiretroviral-naive adults with HIV: planned interim 48 week</w:t>
      </w:r>
      <w:r w:rsidRPr="00CA3866">
        <w:rPr>
          <w:rFonts w:ascii="SegoeUI-Light" w:hAnsi="SegoeUI-Light"/>
          <w:color w:val="242021"/>
          <w:sz w:val="20"/>
          <w:szCs w:val="20"/>
        </w:rPr>
        <w:br/>
        <w:t>results from SPRING-1, a dose-ranging, randomised, phase 2b trial. Lancet Infect Dis. 2012</w:t>
      </w:r>
      <w:proofErr w:type="gramStart"/>
      <w:r w:rsidRPr="00CA3866">
        <w:rPr>
          <w:rFonts w:ascii="SegoeUI-Light" w:hAnsi="SegoeUI-Light"/>
          <w:color w:val="242021"/>
          <w:sz w:val="20"/>
          <w:szCs w:val="20"/>
        </w:rPr>
        <w:t>;12</w:t>
      </w:r>
      <w:proofErr w:type="gramEnd"/>
      <w:r w:rsidRPr="00CA3866">
        <w:rPr>
          <w:rFonts w:ascii="SegoeUI-Light" w:hAnsi="SegoeUI-Light"/>
          <w:color w:val="242021"/>
          <w:sz w:val="20"/>
          <w:szCs w:val="20"/>
        </w:rPr>
        <w:t>(2):111–8.</w:t>
      </w:r>
      <w:r w:rsidRPr="00CA3866">
        <w:rPr>
          <w:rFonts w:ascii="SegoeUI-Light" w:hAnsi="SegoeUI-Light"/>
          <w:color w:val="242021"/>
          <w:sz w:val="20"/>
          <w:szCs w:val="20"/>
        </w:rPr>
        <w:br/>
        <w:t>112. Dooley KE, Churchyard G, Savic RM, Gupte A, Marzinke M, Zhang N, et al. Safety</w:t>
      </w:r>
      <w:r w:rsidR="00150B0E">
        <w:rPr>
          <w:rFonts w:ascii="SegoeUI-Light" w:hAnsi="SegoeUI-Light"/>
          <w:color w:val="242021"/>
          <w:sz w:val="20"/>
          <w:szCs w:val="20"/>
        </w:rPr>
        <w:t xml:space="preserve"> &amp; PK of weekly rifapentine/</w:t>
      </w:r>
      <w:r w:rsidRPr="00CA3866">
        <w:rPr>
          <w:rFonts w:ascii="SegoeUI-Light" w:hAnsi="SegoeUI-Light"/>
          <w:color w:val="242021"/>
          <w:sz w:val="20"/>
          <w:szCs w:val="20"/>
        </w:rPr>
        <w:t>isoniazid (3HP) in adults with HIV on dolutegravir. Abstract 80. TB: From contact to cure and beyond.</w:t>
      </w:r>
      <w:r w:rsidRPr="00CA3866">
        <w:rPr>
          <w:rFonts w:ascii="SegoeUI-Light" w:hAnsi="SegoeUI-Light"/>
          <w:color w:val="242021"/>
          <w:sz w:val="20"/>
          <w:szCs w:val="20"/>
        </w:rPr>
        <w:br/>
        <w:t>Conference on Retroviruses and Opportunistic Infections. March 4–7, 2019. Seattle, Washington (http://</w:t>
      </w:r>
      <w:r w:rsidRPr="00CA3866">
        <w:rPr>
          <w:rFonts w:ascii="SegoeUI-Light" w:hAnsi="SegoeUI-Light"/>
          <w:color w:val="242021"/>
          <w:sz w:val="20"/>
          <w:szCs w:val="20"/>
        </w:rPr>
        <w:br/>
        <w:t>www.croiconference.org/sessions/safety-pk-weekly-rifapentineisoniazid-3hp-adults-hiv-dolutegravir</w:t>
      </w:r>
      <w:proofErr w:type="gramStart"/>
      <w:r w:rsidRPr="00CA3866">
        <w:rPr>
          <w:rFonts w:ascii="SegoeUI-Light" w:hAnsi="SegoeUI-Light"/>
          <w:color w:val="242021"/>
          <w:sz w:val="20"/>
          <w:szCs w:val="20"/>
        </w:rPr>
        <w:t>,</w:t>
      </w:r>
      <w:proofErr w:type="gramEnd"/>
      <w:r w:rsidRPr="00CA3866">
        <w:rPr>
          <w:rFonts w:ascii="SegoeUI-Light" w:hAnsi="SegoeUI-Light"/>
          <w:color w:val="242021"/>
          <w:sz w:val="20"/>
          <w:szCs w:val="20"/>
        </w:rPr>
        <w:br/>
        <w:t>accessed 18 March 2020).</w:t>
      </w:r>
    </w:p>
    <w:sectPr w:rsidR="00CA3866" w:rsidRPr="00CA3866" w:rsidSect="00316B16">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E0" w:rsidRDefault="007C71E0" w:rsidP="00A83556">
      <w:pPr>
        <w:spacing w:after="0" w:line="240" w:lineRule="auto"/>
      </w:pPr>
      <w:r>
        <w:separator/>
      </w:r>
    </w:p>
  </w:endnote>
  <w:endnote w:type="continuationSeparator" w:id="0">
    <w:p w:rsidR="007C71E0" w:rsidRDefault="007C71E0" w:rsidP="00A8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hitney-Book">
    <w:panose1 w:val="00000000000000000000"/>
    <w:charset w:val="00"/>
    <w:family w:val="swiss"/>
    <w:notTrueType/>
    <w:pitch w:val="default"/>
    <w:sig w:usb0="00000003" w:usb1="00000000" w:usb2="00000000" w:usb3="00000000" w:csb0="00000001" w:csb1="00000000"/>
  </w:font>
  <w:font w:name="Whitney-BookItalic">
    <w:altName w:val="Times New Roman"/>
    <w:panose1 w:val="00000000000000000000"/>
    <w:charset w:val="00"/>
    <w:family w:val="roman"/>
    <w:notTrueType/>
    <w:pitch w:val="default"/>
  </w:font>
  <w:font w:name="Whitney-Semi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MediumItalic">
    <w:panose1 w:val="00000000000000000000"/>
    <w:charset w:val="00"/>
    <w:family w:val="swiss"/>
    <w:notTrueType/>
    <w:pitch w:val="default"/>
    <w:sig w:usb0="00000003" w:usb1="00000000" w:usb2="00000000" w:usb3="00000000" w:csb0="00000001" w:csb1="00000000"/>
  </w:font>
  <w:font w:name="TheSansSemiLight-Plain">
    <w:altName w:val="Arial"/>
    <w:panose1 w:val="00000000000000000000"/>
    <w:charset w:val="00"/>
    <w:family w:val="swiss"/>
    <w:notTrueType/>
    <w:pitch w:val="default"/>
    <w:sig w:usb0="00000003" w:usb1="00000000" w:usb2="00000000" w:usb3="00000000" w:csb0="00000001" w:csb1="00000000"/>
  </w:font>
  <w:font w:name="TheSansSemiBold-Plain">
    <w:altName w:val="Times New Roman"/>
    <w:panose1 w:val="00000000000000000000"/>
    <w:charset w:val="00"/>
    <w:family w:val="roman"/>
    <w:notTrueType/>
    <w:pitch w:val="default"/>
    <w:sig w:usb0="00000003" w:usb1="00000000" w:usb2="00000000" w:usb3="00000000" w:csb0="00000001" w:csb1="00000000"/>
  </w:font>
  <w:font w:name="SegoeUI-Light">
    <w:altName w:val="Times New Roman"/>
    <w:panose1 w:val="00000000000000000000"/>
    <w:charset w:val="00"/>
    <w:family w:val="roman"/>
    <w:notTrueType/>
    <w:pitch w:val="default"/>
  </w:font>
  <w:font w:name="SegoeUI-SemiBold">
    <w:altName w:val="Times New Roman"/>
    <w:panose1 w:val="00000000000000000000"/>
    <w:charset w:val="00"/>
    <w:family w:val="roman"/>
    <w:notTrueType/>
    <w:pitch w:val="default"/>
  </w:font>
  <w:font w:name="SegoeUI-Light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132"/>
      <w:docPartObj>
        <w:docPartGallery w:val="Page Numbers (Bottom of Page)"/>
        <w:docPartUnique/>
      </w:docPartObj>
    </w:sdtPr>
    <w:sdtContent>
      <w:p w:rsidR="00051BE2" w:rsidRDefault="00051BE2">
        <w:pPr>
          <w:pStyle w:val="Footer"/>
          <w:jc w:val="right"/>
        </w:pPr>
        <w:r>
          <w:fldChar w:fldCharType="begin"/>
        </w:r>
        <w:r>
          <w:instrText xml:space="preserve"> PAGE   \* MERGEFORMAT </w:instrText>
        </w:r>
        <w:r>
          <w:fldChar w:fldCharType="separate"/>
        </w:r>
        <w:r w:rsidR="00A511EC">
          <w:rPr>
            <w:noProof/>
          </w:rPr>
          <w:t>7</w:t>
        </w:r>
        <w:r>
          <w:rPr>
            <w:noProof/>
          </w:rPr>
          <w:fldChar w:fldCharType="end"/>
        </w:r>
      </w:p>
    </w:sdtContent>
  </w:sdt>
  <w:p w:rsidR="00051BE2" w:rsidRDefault="0005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E0" w:rsidRDefault="007C71E0" w:rsidP="00A83556">
      <w:pPr>
        <w:spacing w:after="0" w:line="240" w:lineRule="auto"/>
      </w:pPr>
      <w:r>
        <w:separator/>
      </w:r>
    </w:p>
  </w:footnote>
  <w:footnote w:type="continuationSeparator" w:id="0">
    <w:p w:rsidR="007C71E0" w:rsidRDefault="007C71E0" w:rsidP="00A83556">
      <w:pPr>
        <w:spacing w:after="0" w:line="240" w:lineRule="auto"/>
      </w:pPr>
      <w:r>
        <w:continuationSeparator/>
      </w:r>
    </w:p>
  </w:footnote>
  <w:footnote w:id="1">
    <w:p w:rsidR="00051BE2" w:rsidRPr="00D92F2B" w:rsidRDefault="00051BE2" w:rsidP="008E636E">
      <w:pPr>
        <w:pStyle w:val="FootnoteText"/>
        <w:rPr>
          <w:rFonts w:ascii="Sylfaen" w:hAnsi="Sylfaen"/>
          <w:lang w:val="ka-GE"/>
        </w:rPr>
      </w:pPr>
      <w:r>
        <w:rPr>
          <w:rStyle w:val="FootnoteReference"/>
        </w:rPr>
        <w:footnoteRef/>
      </w:r>
      <w:r>
        <w:t xml:space="preserve"> </w:t>
      </w:r>
      <w:hyperlink r:id="rId1" w:history="1">
        <w:r w:rsidRPr="00330FC5">
          <w:rPr>
            <w:rStyle w:val="Hyperlink"/>
          </w:rPr>
          <w:t>http://www.moh.gov.ge/index.php?lang_id=GEO&amp;sec_id=67&amp;info_id=29</w:t>
        </w:r>
      </w:hyperlink>
      <w:r>
        <w:rPr>
          <w:rFonts w:ascii="Sylfaen" w:hAnsi="Sylfaen"/>
          <w:lang w:val="ka-GE"/>
        </w:rPr>
        <w:t xml:space="preserve"> </w:t>
      </w:r>
    </w:p>
  </w:footnote>
  <w:footnote w:id="2">
    <w:p w:rsidR="00051BE2" w:rsidRPr="00A83556" w:rsidRDefault="00051BE2" w:rsidP="00381CC1">
      <w:pPr>
        <w:jc w:val="both"/>
        <w:rPr>
          <w:rStyle w:val="fontstyle01"/>
          <w:rFonts w:ascii="Sylfaen" w:hAnsi="Sylfaen"/>
          <w:sz w:val="22"/>
          <w:szCs w:val="22"/>
          <w:lang w:val="ka-GE"/>
        </w:rPr>
      </w:pPr>
      <w:r>
        <w:rPr>
          <w:rStyle w:val="FootnoteReference"/>
        </w:rPr>
        <w:footnoteRef/>
      </w:r>
      <w:r>
        <w:t xml:space="preserve"> </w:t>
      </w:r>
      <w:r w:rsidRPr="00A83556">
        <w:rPr>
          <w:rStyle w:val="fontstyle01"/>
          <w:rFonts w:ascii="Sylfaen" w:hAnsi="Sylfaen"/>
          <w:sz w:val="22"/>
          <w:szCs w:val="22"/>
          <w:lang w:val="ka-GE"/>
        </w:rPr>
        <w:t>აღწერილი დეფინიციები განკუთვნილია მხოლოდ მოცემული გაიდლაინისთვის და შესაძლოა სხვა შემთხვევებში რელევანტური არ იყოს</w:t>
      </w:r>
      <w:r>
        <w:rPr>
          <w:rStyle w:val="fontstyle01"/>
          <w:rFonts w:ascii="Sylfaen" w:hAnsi="Sylfaen"/>
          <w:sz w:val="22"/>
          <w:szCs w:val="22"/>
          <w:lang w:val="ka-GE"/>
        </w:rPr>
        <w:t>.</w:t>
      </w:r>
    </w:p>
    <w:p w:rsidR="00051BE2" w:rsidRPr="00381CC1" w:rsidRDefault="00051BE2">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0F43"/>
    <w:multiLevelType w:val="multilevel"/>
    <w:tmpl w:val="89C02F06"/>
    <w:lvl w:ilvl="0">
      <w:start w:val="1"/>
      <w:numFmt w:val="decimal"/>
      <w:lvlText w:val="%1."/>
      <w:lvlJc w:val="left"/>
      <w:pPr>
        <w:ind w:left="720" w:hanging="360"/>
      </w:pPr>
    </w:lvl>
    <w:lvl w:ilvl="1">
      <w:start w:val="2"/>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1800" w:hanging="144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160" w:hanging="1800"/>
      </w:pPr>
      <w:rPr>
        <w:rFonts w:ascii="Sylfaen" w:hAnsi="Sylfaen" w:hint="default"/>
      </w:rPr>
    </w:lvl>
  </w:abstractNum>
  <w:abstractNum w:abstractNumId="1">
    <w:nsid w:val="0258249D"/>
    <w:multiLevelType w:val="hybridMultilevel"/>
    <w:tmpl w:val="CF8E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33909"/>
    <w:multiLevelType w:val="hybridMultilevel"/>
    <w:tmpl w:val="B5F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7C14"/>
    <w:multiLevelType w:val="hybridMultilevel"/>
    <w:tmpl w:val="C7326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F7D0D"/>
    <w:multiLevelType w:val="multilevel"/>
    <w:tmpl w:val="5F9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474D0"/>
    <w:multiLevelType w:val="hybridMultilevel"/>
    <w:tmpl w:val="4E1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24E4F"/>
    <w:multiLevelType w:val="multilevel"/>
    <w:tmpl w:val="E55A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1355E"/>
    <w:multiLevelType w:val="hybridMultilevel"/>
    <w:tmpl w:val="0908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06C19"/>
    <w:multiLevelType w:val="hybridMultilevel"/>
    <w:tmpl w:val="751E7F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998749E"/>
    <w:multiLevelType w:val="multilevel"/>
    <w:tmpl w:val="45C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55BE8"/>
    <w:multiLevelType w:val="hybridMultilevel"/>
    <w:tmpl w:val="55CE3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47D0D"/>
    <w:multiLevelType w:val="multilevel"/>
    <w:tmpl w:val="46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04A30"/>
    <w:multiLevelType w:val="hybridMultilevel"/>
    <w:tmpl w:val="AF5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51D17"/>
    <w:multiLevelType w:val="hybridMultilevel"/>
    <w:tmpl w:val="EA323DFE"/>
    <w:lvl w:ilvl="0" w:tplc="04090001">
      <w:start w:val="1"/>
      <w:numFmt w:val="bullet"/>
      <w:lvlText w:val=""/>
      <w:lvlJc w:val="left"/>
      <w:pPr>
        <w:ind w:left="9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16F98"/>
    <w:multiLevelType w:val="multilevel"/>
    <w:tmpl w:val="F16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10F9F"/>
    <w:multiLevelType w:val="hybridMultilevel"/>
    <w:tmpl w:val="0F7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05ACB"/>
    <w:multiLevelType w:val="multilevel"/>
    <w:tmpl w:val="AE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B74DF2"/>
    <w:multiLevelType w:val="hybridMultilevel"/>
    <w:tmpl w:val="25D26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54436"/>
    <w:multiLevelType w:val="hybridMultilevel"/>
    <w:tmpl w:val="E3D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92689"/>
    <w:multiLevelType w:val="multilevel"/>
    <w:tmpl w:val="294C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D05E3"/>
    <w:multiLevelType w:val="multilevel"/>
    <w:tmpl w:val="3120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C2051"/>
    <w:multiLevelType w:val="hybridMultilevel"/>
    <w:tmpl w:val="ED3A6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091D"/>
    <w:multiLevelType w:val="multilevel"/>
    <w:tmpl w:val="34BA2F5E"/>
    <w:lvl w:ilvl="0">
      <w:start w:val="1"/>
      <w:numFmt w:val="decimal"/>
      <w:pStyle w:val="Heading1"/>
      <w:lvlText w:val="%1"/>
      <w:lvlJc w:val="left"/>
      <w:pPr>
        <w:ind w:left="4827" w:hanging="432"/>
      </w:pPr>
    </w:lvl>
    <w:lvl w:ilvl="1">
      <w:start w:val="1"/>
      <w:numFmt w:val="decimal"/>
      <w:pStyle w:val="Heading2"/>
      <w:lvlText w:val="%1.%2"/>
      <w:lvlJc w:val="left"/>
      <w:pPr>
        <w:ind w:left="576" w:hanging="576"/>
      </w:pPr>
    </w:lvl>
    <w:lvl w:ilvl="2">
      <w:start w:val="1"/>
      <w:numFmt w:val="decimal"/>
      <w:pStyle w:val="Heading3"/>
      <w:lvlText w:val="%1.%2.%3"/>
      <w:lvlJc w:val="left"/>
      <w:pPr>
        <w:ind w:left="1620" w:hanging="720"/>
      </w:pPr>
      <w:rPr>
        <w:sz w:val="24"/>
        <w:szCs w:val="24"/>
      </w:r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84C6074"/>
    <w:multiLevelType w:val="hybridMultilevel"/>
    <w:tmpl w:val="3D7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37BF0"/>
    <w:multiLevelType w:val="multilevel"/>
    <w:tmpl w:val="D30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F43AB"/>
    <w:multiLevelType w:val="multilevel"/>
    <w:tmpl w:val="770C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105C6"/>
    <w:multiLevelType w:val="hybridMultilevel"/>
    <w:tmpl w:val="7386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5645"/>
    <w:multiLevelType w:val="multilevel"/>
    <w:tmpl w:val="BE32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965D4"/>
    <w:multiLevelType w:val="multilevel"/>
    <w:tmpl w:val="74F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18"/>
  </w:num>
  <w:num w:numId="5">
    <w:abstractNumId w:val="22"/>
  </w:num>
  <w:num w:numId="6">
    <w:abstractNumId w:val="15"/>
  </w:num>
  <w:num w:numId="7">
    <w:abstractNumId w:val="0"/>
  </w:num>
  <w:num w:numId="8">
    <w:abstractNumId w:val="26"/>
  </w:num>
  <w:num w:numId="9">
    <w:abstractNumId w:val="7"/>
  </w:num>
  <w:num w:numId="10">
    <w:abstractNumId w:val="1"/>
  </w:num>
  <w:num w:numId="11">
    <w:abstractNumId w:val="8"/>
  </w:num>
  <w:num w:numId="12">
    <w:abstractNumId w:val="17"/>
  </w:num>
  <w:num w:numId="13">
    <w:abstractNumId w:val="2"/>
  </w:num>
  <w:num w:numId="14">
    <w:abstractNumId w:val="5"/>
  </w:num>
  <w:num w:numId="15">
    <w:abstractNumId w:val="21"/>
  </w:num>
  <w:num w:numId="16">
    <w:abstractNumId w:val="3"/>
  </w:num>
  <w:num w:numId="17">
    <w:abstractNumId w:val="23"/>
  </w:num>
  <w:num w:numId="18">
    <w:abstractNumId w:val="14"/>
  </w:num>
  <w:num w:numId="19">
    <w:abstractNumId w:val="20"/>
  </w:num>
  <w:num w:numId="20">
    <w:abstractNumId w:val="24"/>
  </w:num>
  <w:num w:numId="21">
    <w:abstractNumId w:val="16"/>
  </w:num>
  <w:num w:numId="22">
    <w:abstractNumId w:val="28"/>
  </w:num>
  <w:num w:numId="23">
    <w:abstractNumId w:val="6"/>
  </w:num>
  <w:num w:numId="24">
    <w:abstractNumId w:val="25"/>
  </w:num>
  <w:num w:numId="25">
    <w:abstractNumId w:val="11"/>
  </w:num>
  <w:num w:numId="26">
    <w:abstractNumId w:val="19"/>
  </w:num>
  <w:num w:numId="27">
    <w:abstractNumId w:val="4"/>
  </w:num>
  <w:num w:numId="28">
    <w:abstractNumId w:val="9"/>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C"/>
    <w:rsid w:val="000009EC"/>
    <w:rsid w:val="00007E06"/>
    <w:rsid w:val="00012D24"/>
    <w:rsid w:val="000133E2"/>
    <w:rsid w:val="000155C0"/>
    <w:rsid w:val="00016110"/>
    <w:rsid w:val="00016B98"/>
    <w:rsid w:val="00022392"/>
    <w:rsid w:val="0002429E"/>
    <w:rsid w:val="00027021"/>
    <w:rsid w:val="000277F7"/>
    <w:rsid w:val="00030334"/>
    <w:rsid w:val="00030822"/>
    <w:rsid w:val="00031AD2"/>
    <w:rsid w:val="000327A6"/>
    <w:rsid w:val="00033976"/>
    <w:rsid w:val="000401EA"/>
    <w:rsid w:val="0004056E"/>
    <w:rsid w:val="0004275B"/>
    <w:rsid w:val="00043075"/>
    <w:rsid w:val="00043BDD"/>
    <w:rsid w:val="00044F5D"/>
    <w:rsid w:val="00045C47"/>
    <w:rsid w:val="0004716C"/>
    <w:rsid w:val="000476C6"/>
    <w:rsid w:val="00047783"/>
    <w:rsid w:val="00047E8A"/>
    <w:rsid w:val="000507C3"/>
    <w:rsid w:val="000515A2"/>
    <w:rsid w:val="00051BE2"/>
    <w:rsid w:val="000547EA"/>
    <w:rsid w:val="00055C99"/>
    <w:rsid w:val="00056C68"/>
    <w:rsid w:val="00060C12"/>
    <w:rsid w:val="000613E1"/>
    <w:rsid w:val="00065F7E"/>
    <w:rsid w:val="00066557"/>
    <w:rsid w:val="00066FC6"/>
    <w:rsid w:val="00070240"/>
    <w:rsid w:val="00071125"/>
    <w:rsid w:val="0007220E"/>
    <w:rsid w:val="00074B54"/>
    <w:rsid w:val="00075D73"/>
    <w:rsid w:val="00075DD1"/>
    <w:rsid w:val="0008236D"/>
    <w:rsid w:val="0008483C"/>
    <w:rsid w:val="000922FB"/>
    <w:rsid w:val="00092B80"/>
    <w:rsid w:val="0009360A"/>
    <w:rsid w:val="0009524E"/>
    <w:rsid w:val="000968F7"/>
    <w:rsid w:val="00097346"/>
    <w:rsid w:val="000A21D5"/>
    <w:rsid w:val="000A3703"/>
    <w:rsid w:val="000A4883"/>
    <w:rsid w:val="000B046C"/>
    <w:rsid w:val="000B0A94"/>
    <w:rsid w:val="000B1036"/>
    <w:rsid w:val="000B1133"/>
    <w:rsid w:val="000B1DDC"/>
    <w:rsid w:val="000B4402"/>
    <w:rsid w:val="000B478B"/>
    <w:rsid w:val="000C1117"/>
    <w:rsid w:val="000C1F07"/>
    <w:rsid w:val="000C5492"/>
    <w:rsid w:val="000C5974"/>
    <w:rsid w:val="000D1179"/>
    <w:rsid w:val="000D4396"/>
    <w:rsid w:val="000D51E9"/>
    <w:rsid w:val="000D5372"/>
    <w:rsid w:val="000D6594"/>
    <w:rsid w:val="000D74CB"/>
    <w:rsid w:val="000E2709"/>
    <w:rsid w:val="000E46EF"/>
    <w:rsid w:val="000F098B"/>
    <w:rsid w:val="000F14BA"/>
    <w:rsid w:val="000F2433"/>
    <w:rsid w:val="000F4031"/>
    <w:rsid w:val="000F4B00"/>
    <w:rsid w:val="000F5DC3"/>
    <w:rsid w:val="000F6ADC"/>
    <w:rsid w:val="000F6E82"/>
    <w:rsid w:val="000F70F4"/>
    <w:rsid w:val="000F7C4F"/>
    <w:rsid w:val="00102578"/>
    <w:rsid w:val="00105EEF"/>
    <w:rsid w:val="001109BC"/>
    <w:rsid w:val="001109D3"/>
    <w:rsid w:val="001125CE"/>
    <w:rsid w:val="00113FAB"/>
    <w:rsid w:val="001158D5"/>
    <w:rsid w:val="00115B12"/>
    <w:rsid w:val="00115E01"/>
    <w:rsid w:val="001214CC"/>
    <w:rsid w:val="00125A63"/>
    <w:rsid w:val="00127147"/>
    <w:rsid w:val="00127280"/>
    <w:rsid w:val="00127EA7"/>
    <w:rsid w:val="00132497"/>
    <w:rsid w:val="00133EBF"/>
    <w:rsid w:val="00134AE0"/>
    <w:rsid w:val="00136F5F"/>
    <w:rsid w:val="00137E20"/>
    <w:rsid w:val="00140C58"/>
    <w:rsid w:val="00142694"/>
    <w:rsid w:val="001451BA"/>
    <w:rsid w:val="001452BD"/>
    <w:rsid w:val="001468AD"/>
    <w:rsid w:val="00146914"/>
    <w:rsid w:val="00147B8E"/>
    <w:rsid w:val="001508B9"/>
    <w:rsid w:val="00150B0E"/>
    <w:rsid w:val="0015188E"/>
    <w:rsid w:val="00156334"/>
    <w:rsid w:val="001600EB"/>
    <w:rsid w:val="0016719E"/>
    <w:rsid w:val="00173987"/>
    <w:rsid w:val="00173DCF"/>
    <w:rsid w:val="00175FDD"/>
    <w:rsid w:val="0018103A"/>
    <w:rsid w:val="00182A4F"/>
    <w:rsid w:val="00184312"/>
    <w:rsid w:val="00185144"/>
    <w:rsid w:val="00186528"/>
    <w:rsid w:val="001908E4"/>
    <w:rsid w:val="00192B88"/>
    <w:rsid w:val="00194CA0"/>
    <w:rsid w:val="00194D18"/>
    <w:rsid w:val="001A0144"/>
    <w:rsid w:val="001A3677"/>
    <w:rsid w:val="001A3764"/>
    <w:rsid w:val="001A3BE8"/>
    <w:rsid w:val="001A42C5"/>
    <w:rsid w:val="001A7921"/>
    <w:rsid w:val="001A7AD3"/>
    <w:rsid w:val="001B042E"/>
    <w:rsid w:val="001B0A0E"/>
    <w:rsid w:val="001B1977"/>
    <w:rsid w:val="001B2AC8"/>
    <w:rsid w:val="001B4182"/>
    <w:rsid w:val="001B5F75"/>
    <w:rsid w:val="001B67C3"/>
    <w:rsid w:val="001C071A"/>
    <w:rsid w:val="001C2142"/>
    <w:rsid w:val="001C2684"/>
    <w:rsid w:val="001C5A1C"/>
    <w:rsid w:val="001C6E98"/>
    <w:rsid w:val="001D16A2"/>
    <w:rsid w:val="001D17E1"/>
    <w:rsid w:val="001D2215"/>
    <w:rsid w:val="001D31A3"/>
    <w:rsid w:val="001D3A2C"/>
    <w:rsid w:val="001D4FCC"/>
    <w:rsid w:val="001D56DC"/>
    <w:rsid w:val="001D5E94"/>
    <w:rsid w:val="001D716F"/>
    <w:rsid w:val="001D7AF3"/>
    <w:rsid w:val="001E46AE"/>
    <w:rsid w:val="001F1017"/>
    <w:rsid w:val="001F23AC"/>
    <w:rsid w:val="001F571E"/>
    <w:rsid w:val="001F706F"/>
    <w:rsid w:val="002046C1"/>
    <w:rsid w:val="00206023"/>
    <w:rsid w:val="002063B7"/>
    <w:rsid w:val="00214597"/>
    <w:rsid w:val="00215374"/>
    <w:rsid w:val="00220490"/>
    <w:rsid w:val="002229EE"/>
    <w:rsid w:val="00223C7E"/>
    <w:rsid w:val="00224BAE"/>
    <w:rsid w:val="002257D2"/>
    <w:rsid w:val="002306D6"/>
    <w:rsid w:val="00231593"/>
    <w:rsid w:val="002347AE"/>
    <w:rsid w:val="002364E9"/>
    <w:rsid w:val="002378B4"/>
    <w:rsid w:val="002578C3"/>
    <w:rsid w:val="0026042A"/>
    <w:rsid w:val="00261219"/>
    <w:rsid w:val="002636C8"/>
    <w:rsid w:val="00263A9A"/>
    <w:rsid w:val="002673EA"/>
    <w:rsid w:val="00267BE4"/>
    <w:rsid w:val="00270830"/>
    <w:rsid w:val="00273695"/>
    <w:rsid w:val="002743B7"/>
    <w:rsid w:val="00275A0F"/>
    <w:rsid w:val="0027664F"/>
    <w:rsid w:val="0028022F"/>
    <w:rsid w:val="00280AE1"/>
    <w:rsid w:val="00282A09"/>
    <w:rsid w:val="0028356D"/>
    <w:rsid w:val="00284169"/>
    <w:rsid w:val="0028475F"/>
    <w:rsid w:val="00285217"/>
    <w:rsid w:val="00294738"/>
    <w:rsid w:val="002A0691"/>
    <w:rsid w:val="002A185A"/>
    <w:rsid w:val="002A28E4"/>
    <w:rsid w:val="002A2F20"/>
    <w:rsid w:val="002A31CD"/>
    <w:rsid w:val="002A3724"/>
    <w:rsid w:val="002A3A48"/>
    <w:rsid w:val="002A4BB8"/>
    <w:rsid w:val="002B0316"/>
    <w:rsid w:val="002B0DEA"/>
    <w:rsid w:val="002B2B73"/>
    <w:rsid w:val="002B4BC4"/>
    <w:rsid w:val="002B51ED"/>
    <w:rsid w:val="002B5615"/>
    <w:rsid w:val="002B5B48"/>
    <w:rsid w:val="002B5D5F"/>
    <w:rsid w:val="002B6180"/>
    <w:rsid w:val="002C04C1"/>
    <w:rsid w:val="002C078A"/>
    <w:rsid w:val="002C3BAD"/>
    <w:rsid w:val="002C3C4F"/>
    <w:rsid w:val="002C454D"/>
    <w:rsid w:val="002C53E8"/>
    <w:rsid w:val="002C593E"/>
    <w:rsid w:val="002C62EB"/>
    <w:rsid w:val="002D0048"/>
    <w:rsid w:val="002D113F"/>
    <w:rsid w:val="002D1972"/>
    <w:rsid w:val="002D1EAE"/>
    <w:rsid w:val="002D2393"/>
    <w:rsid w:val="002D4B58"/>
    <w:rsid w:val="002D4EE6"/>
    <w:rsid w:val="002D4FBE"/>
    <w:rsid w:val="002D56AB"/>
    <w:rsid w:val="002D5F51"/>
    <w:rsid w:val="002D69EA"/>
    <w:rsid w:val="002D6D7E"/>
    <w:rsid w:val="002D7932"/>
    <w:rsid w:val="002D7C05"/>
    <w:rsid w:val="002E46C4"/>
    <w:rsid w:val="002E7448"/>
    <w:rsid w:val="002F04AD"/>
    <w:rsid w:val="002F438C"/>
    <w:rsid w:val="002F7ABE"/>
    <w:rsid w:val="002F7DC2"/>
    <w:rsid w:val="003020C5"/>
    <w:rsid w:val="00304607"/>
    <w:rsid w:val="00304DDD"/>
    <w:rsid w:val="0030696D"/>
    <w:rsid w:val="00310EEB"/>
    <w:rsid w:val="00310FB8"/>
    <w:rsid w:val="0031175E"/>
    <w:rsid w:val="00312927"/>
    <w:rsid w:val="00314ABB"/>
    <w:rsid w:val="00314BCA"/>
    <w:rsid w:val="00315D30"/>
    <w:rsid w:val="00316B16"/>
    <w:rsid w:val="00317666"/>
    <w:rsid w:val="00317C9F"/>
    <w:rsid w:val="00321524"/>
    <w:rsid w:val="003215D0"/>
    <w:rsid w:val="00321B38"/>
    <w:rsid w:val="003220FA"/>
    <w:rsid w:val="0032392D"/>
    <w:rsid w:val="00324959"/>
    <w:rsid w:val="003253FB"/>
    <w:rsid w:val="003279E3"/>
    <w:rsid w:val="00330054"/>
    <w:rsid w:val="003315CD"/>
    <w:rsid w:val="0033287C"/>
    <w:rsid w:val="00334418"/>
    <w:rsid w:val="003369A2"/>
    <w:rsid w:val="00336E70"/>
    <w:rsid w:val="00337DD6"/>
    <w:rsid w:val="00340DA9"/>
    <w:rsid w:val="00342161"/>
    <w:rsid w:val="003429AC"/>
    <w:rsid w:val="00346841"/>
    <w:rsid w:val="0034691F"/>
    <w:rsid w:val="00350A95"/>
    <w:rsid w:val="00351419"/>
    <w:rsid w:val="00352DDA"/>
    <w:rsid w:val="00354206"/>
    <w:rsid w:val="00354315"/>
    <w:rsid w:val="0035479A"/>
    <w:rsid w:val="00354BAA"/>
    <w:rsid w:val="00354D8E"/>
    <w:rsid w:val="00356687"/>
    <w:rsid w:val="00357344"/>
    <w:rsid w:val="00361D5B"/>
    <w:rsid w:val="0036215C"/>
    <w:rsid w:val="00362CF5"/>
    <w:rsid w:val="003631FD"/>
    <w:rsid w:val="00374DC9"/>
    <w:rsid w:val="00375DC9"/>
    <w:rsid w:val="00375F86"/>
    <w:rsid w:val="00376EEC"/>
    <w:rsid w:val="0037749C"/>
    <w:rsid w:val="00380324"/>
    <w:rsid w:val="00381CC1"/>
    <w:rsid w:val="00383F47"/>
    <w:rsid w:val="00384BE9"/>
    <w:rsid w:val="00384C48"/>
    <w:rsid w:val="00391055"/>
    <w:rsid w:val="00393BCB"/>
    <w:rsid w:val="00395805"/>
    <w:rsid w:val="00397CE0"/>
    <w:rsid w:val="003A250D"/>
    <w:rsid w:val="003A268E"/>
    <w:rsid w:val="003A3F53"/>
    <w:rsid w:val="003A4C00"/>
    <w:rsid w:val="003A4FDB"/>
    <w:rsid w:val="003A7FEC"/>
    <w:rsid w:val="003B2A52"/>
    <w:rsid w:val="003B354A"/>
    <w:rsid w:val="003B6B8A"/>
    <w:rsid w:val="003B6EFB"/>
    <w:rsid w:val="003C05CA"/>
    <w:rsid w:val="003C15F2"/>
    <w:rsid w:val="003C76BA"/>
    <w:rsid w:val="003D3C28"/>
    <w:rsid w:val="003D7702"/>
    <w:rsid w:val="003E054A"/>
    <w:rsid w:val="003E0D5A"/>
    <w:rsid w:val="003E1B9F"/>
    <w:rsid w:val="003E2FA9"/>
    <w:rsid w:val="003E37EC"/>
    <w:rsid w:val="003E3EE5"/>
    <w:rsid w:val="003E4B70"/>
    <w:rsid w:val="003E4BBA"/>
    <w:rsid w:val="003F0EB8"/>
    <w:rsid w:val="003F1C41"/>
    <w:rsid w:val="003F74DE"/>
    <w:rsid w:val="00403514"/>
    <w:rsid w:val="00404CE3"/>
    <w:rsid w:val="0040646A"/>
    <w:rsid w:val="004101B5"/>
    <w:rsid w:val="00410F3A"/>
    <w:rsid w:val="0041122B"/>
    <w:rsid w:val="004115EC"/>
    <w:rsid w:val="004147E2"/>
    <w:rsid w:val="004158A8"/>
    <w:rsid w:val="00415CE6"/>
    <w:rsid w:val="00417044"/>
    <w:rsid w:val="004174A9"/>
    <w:rsid w:val="00420E00"/>
    <w:rsid w:val="00421BFA"/>
    <w:rsid w:val="00421C32"/>
    <w:rsid w:val="004247FE"/>
    <w:rsid w:val="0042672E"/>
    <w:rsid w:val="004269FF"/>
    <w:rsid w:val="00432596"/>
    <w:rsid w:val="00441BEA"/>
    <w:rsid w:val="004440E0"/>
    <w:rsid w:val="004470FC"/>
    <w:rsid w:val="00452968"/>
    <w:rsid w:val="00453DCB"/>
    <w:rsid w:val="00454153"/>
    <w:rsid w:val="00456368"/>
    <w:rsid w:val="00457B3A"/>
    <w:rsid w:val="0046165D"/>
    <w:rsid w:val="00466859"/>
    <w:rsid w:val="004702A1"/>
    <w:rsid w:val="004706D0"/>
    <w:rsid w:val="00472529"/>
    <w:rsid w:val="00474508"/>
    <w:rsid w:val="004750DD"/>
    <w:rsid w:val="00475D55"/>
    <w:rsid w:val="004772FA"/>
    <w:rsid w:val="0048118F"/>
    <w:rsid w:val="00481949"/>
    <w:rsid w:val="00482504"/>
    <w:rsid w:val="00483C84"/>
    <w:rsid w:val="004843AE"/>
    <w:rsid w:val="0048611A"/>
    <w:rsid w:val="00487B98"/>
    <w:rsid w:val="00490633"/>
    <w:rsid w:val="004936C9"/>
    <w:rsid w:val="00495838"/>
    <w:rsid w:val="00496388"/>
    <w:rsid w:val="004A0CE7"/>
    <w:rsid w:val="004A17F1"/>
    <w:rsid w:val="004A22CC"/>
    <w:rsid w:val="004A66B3"/>
    <w:rsid w:val="004B0027"/>
    <w:rsid w:val="004B308B"/>
    <w:rsid w:val="004B484E"/>
    <w:rsid w:val="004B4967"/>
    <w:rsid w:val="004B574F"/>
    <w:rsid w:val="004B7AC5"/>
    <w:rsid w:val="004C0089"/>
    <w:rsid w:val="004C303A"/>
    <w:rsid w:val="004C39EA"/>
    <w:rsid w:val="004C6550"/>
    <w:rsid w:val="004D018D"/>
    <w:rsid w:val="004D25BE"/>
    <w:rsid w:val="004D405E"/>
    <w:rsid w:val="004D438C"/>
    <w:rsid w:val="004D4A39"/>
    <w:rsid w:val="004E0966"/>
    <w:rsid w:val="004E1115"/>
    <w:rsid w:val="004E11E4"/>
    <w:rsid w:val="004E194C"/>
    <w:rsid w:val="004E416F"/>
    <w:rsid w:val="004E7DC2"/>
    <w:rsid w:val="004F307F"/>
    <w:rsid w:val="004F67C0"/>
    <w:rsid w:val="004F701D"/>
    <w:rsid w:val="005015AC"/>
    <w:rsid w:val="00504714"/>
    <w:rsid w:val="005067B6"/>
    <w:rsid w:val="00507476"/>
    <w:rsid w:val="005111B4"/>
    <w:rsid w:val="005115F4"/>
    <w:rsid w:val="005125C7"/>
    <w:rsid w:val="005145A9"/>
    <w:rsid w:val="00515170"/>
    <w:rsid w:val="005173AD"/>
    <w:rsid w:val="005177DF"/>
    <w:rsid w:val="00521343"/>
    <w:rsid w:val="00523A99"/>
    <w:rsid w:val="00524129"/>
    <w:rsid w:val="005241E0"/>
    <w:rsid w:val="00524780"/>
    <w:rsid w:val="00524DA4"/>
    <w:rsid w:val="00525F60"/>
    <w:rsid w:val="005260EF"/>
    <w:rsid w:val="0052759F"/>
    <w:rsid w:val="005305B0"/>
    <w:rsid w:val="00532462"/>
    <w:rsid w:val="00534AC0"/>
    <w:rsid w:val="005354F4"/>
    <w:rsid w:val="0053631B"/>
    <w:rsid w:val="00541C0F"/>
    <w:rsid w:val="005422D1"/>
    <w:rsid w:val="00545046"/>
    <w:rsid w:val="0054742C"/>
    <w:rsid w:val="005479FD"/>
    <w:rsid w:val="00550236"/>
    <w:rsid w:val="00551E39"/>
    <w:rsid w:val="00552170"/>
    <w:rsid w:val="00553A94"/>
    <w:rsid w:val="00560E75"/>
    <w:rsid w:val="00561489"/>
    <w:rsid w:val="005644C0"/>
    <w:rsid w:val="0056623F"/>
    <w:rsid w:val="005668F5"/>
    <w:rsid w:val="005710DA"/>
    <w:rsid w:val="00572853"/>
    <w:rsid w:val="00573CFA"/>
    <w:rsid w:val="00573D80"/>
    <w:rsid w:val="0057455A"/>
    <w:rsid w:val="00575F53"/>
    <w:rsid w:val="0058004A"/>
    <w:rsid w:val="0058031B"/>
    <w:rsid w:val="005846EA"/>
    <w:rsid w:val="00584E24"/>
    <w:rsid w:val="0058597B"/>
    <w:rsid w:val="00590190"/>
    <w:rsid w:val="00590A9A"/>
    <w:rsid w:val="00593B5C"/>
    <w:rsid w:val="005940FB"/>
    <w:rsid w:val="005A1A90"/>
    <w:rsid w:val="005A32E3"/>
    <w:rsid w:val="005A3B00"/>
    <w:rsid w:val="005A5EBF"/>
    <w:rsid w:val="005A67F0"/>
    <w:rsid w:val="005B055F"/>
    <w:rsid w:val="005B14D3"/>
    <w:rsid w:val="005B155E"/>
    <w:rsid w:val="005B235D"/>
    <w:rsid w:val="005B2745"/>
    <w:rsid w:val="005B355E"/>
    <w:rsid w:val="005B7237"/>
    <w:rsid w:val="005C21F4"/>
    <w:rsid w:val="005C5F3E"/>
    <w:rsid w:val="005C7E36"/>
    <w:rsid w:val="005D2267"/>
    <w:rsid w:val="005D343D"/>
    <w:rsid w:val="005D3BD0"/>
    <w:rsid w:val="005D3F01"/>
    <w:rsid w:val="005D43C2"/>
    <w:rsid w:val="005D4FEC"/>
    <w:rsid w:val="005D589A"/>
    <w:rsid w:val="005D5CE8"/>
    <w:rsid w:val="005D620D"/>
    <w:rsid w:val="005D654E"/>
    <w:rsid w:val="005E509F"/>
    <w:rsid w:val="005E56B4"/>
    <w:rsid w:val="005E6125"/>
    <w:rsid w:val="005E6450"/>
    <w:rsid w:val="005E7AB3"/>
    <w:rsid w:val="005F0196"/>
    <w:rsid w:val="005F03EA"/>
    <w:rsid w:val="005F08A4"/>
    <w:rsid w:val="005F10C5"/>
    <w:rsid w:val="005F3736"/>
    <w:rsid w:val="005F42F2"/>
    <w:rsid w:val="005F6BA0"/>
    <w:rsid w:val="00604CCE"/>
    <w:rsid w:val="00604EFB"/>
    <w:rsid w:val="006101D6"/>
    <w:rsid w:val="006116DC"/>
    <w:rsid w:val="00614694"/>
    <w:rsid w:val="00614AD8"/>
    <w:rsid w:val="006155EC"/>
    <w:rsid w:val="00620C03"/>
    <w:rsid w:val="00623ED2"/>
    <w:rsid w:val="00626815"/>
    <w:rsid w:val="00626889"/>
    <w:rsid w:val="00626C17"/>
    <w:rsid w:val="00627083"/>
    <w:rsid w:val="00627E05"/>
    <w:rsid w:val="00631FA9"/>
    <w:rsid w:val="0063216C"/>
    <w:rsid w:val="00634492"/>
    <w:rsid w:val="006365CB"/>
    <w:rsid w:val="006426C9"/>
    <w:rsid w:val="00643AC1"/>
    <w:rsid w:val="0064471E"/>
    <w:rsid w:val="00644C20"/>
    <w:rsid w:val="00651677"/>
    <w:rsid w:val="00653CA1"/>
    <w:rsid w:val="006625BD"/>
    <w:rsid w:val="00662835"/>
    <w:rsid w:val="00663DC4"/>
    <w:rsid w:val="00667C99"/>
    <w:rsid w:val="00670631"/>
    <w:rsid w:val="00672502"/>
    <w:rsid w:val="00673523"/>
    <w:rsid w:val="006763BA"/>
    <w:rsid w:val="00677687"/>
    <w:rsid w:val="006802E5"/>
    <w:rsid w:val="0068056B"/>
    <w:rsid w:val="00681957"/>
    <w:rsid w:val="006834E8"/>
    <w:rsid w:val="00684BAF"/>
    <w:rsid w:val="00686BF3"/>
    <w:rsid w:val="00687A77"/>
    <w:rsid w:val="00687C6C"/>
    <w:rsid w:val="00687F6B"/>
    <w:rsid w:val="006904E8"/>
    <w:rsid w:val="006917CC"/>
    <w:rsid w:val="00691D04"/>
    <w:rsid w:val="006A0B00"/>
    <w:rsid w:val="006A4719"/>
    <w:rsid w:val="006A4B5C"/>
    <w:rsid w:val="006A5635"/>
    <w:rsid w:val="006A571F"/>
    <w:rsid w:val="006A662A"/>
    <w:rsid w:val="006A735F"/>
    <w:rsid w:val="006B0D1D"/>
    <w:rsid w:val="006B1206"/>
    <w:rsid w:val="006B5237"/>
    <w:rsid w:val="006B6DCE"/>
    <w:rsid w:val="006C1CD3"/>
    <w:rsid w:val="006C2957"/>
    <w:rsid w:val="006C6C4F"/>
    <w:rsid w:val="006D29D8"/>
    <w:rsid w:val="006D541E"/>
    <w:rsid w:val="006D57C5"/>
    <w:rsid w:val="006D7BE8"/>
    <w:rsid w:val="006D7F47"/>
    <w:rsid w:val="006E0CD2"/>
    <w:rsid w:val="006E17DF"/>
    <w:rsid w:val="006E2D33"/>
    <w:rsid w:val="006E451A"/>
    <w:rsid w:val="006E481A"/>
    <w:rsid w:val="006E4BD8"/>
    <w:rsid w:val="006E7DC8"/>
    <w:rsid w:val="006F0965"/>
    <w:rsid w:val="006F20E0"/>
    <w:rsid w:val="006F269F"/>
    <w:rsid w:val="006F2A21"/>
    <w:rsid w:val="006F7172"/>
    <w:rsid w:val="00702303"/>
    <w:rsid w:val="007031CD"/>
    <w:rsid w:val="00712D9D"/>
    <w:rsid w:val="0071484B"/>
    <w:rsid w:val="00722403"/>
    <w:rsid w:val="00725F15"/>
    <w:rsid w:val="00726879"/>
    <w:rsid w:val="00726B11"/>
    <w:rsid w:val="00727236"/>
    <w:rsid w:val="0072747B"/>
    <w:rsid w:val="0073050E"/>
    <w:rsid w:val="00732331"/>
    <w:rsid w:val="0073437B"/>
    <w:rsid w:val="007346DB"/>
    <w:rsid w:val="00736B2C"/>
    <w:rsid w:val="00737360"/>
    <w:rsid w:val="007409B4"/>
    <w:rsid w:val="0074636C"/>
    <w:rsid w:val="007505A3"/>
    <w:rsid w:val="0075124B"/>
    <w:rsid w:val="00752BC8"/>
    <w:rsid w:val="007531F1"/>
    <w:rsid w:val="00753B83"/>
    <w:rsid w:val="00754C26"/>
    <w:rsid w:val="007553DC"/>
    <w:rsid w:val="00755B34"/>
    <w:rsid w:val="0075630E"/>
    <w:rsid w:val="0075645B"/>
    <w:rsid w:val="00760F9F"/>
    <w:rsid w:val="00761EF4"/>
    <w:rsid w:val="00762FB6"/>
    <w:rsid w:val="007633F6"/>
    <w:rsid w:val="00763C07"/>
    <w:rsid w:val="00763E17"/>
    <w:rsid w:val="00764E10"/>
    <w:rsid w:val="00764E24"/>
    <w:rsid w:val="00764FBD"/>
    <w:rsid w:val="00764FEC"/>
    <w:rsid w:val="0076503A"/>
    <w:rsid w:val="00766781"/>
    <w:rsid w:val="00767770"/>
    <w:rsid w:val="00774769"/>
    <w:rsid w:val="0077718E"/>
    <w:rsid w:val="00780DC8"/>
    <w:rsid w:val="00781E87"/>
    <w:rsid w:val="00782A06"/>
    <w:rsid w:val="00782D87"/>
    <w:rsid w:val="007832D4"/>
    <w:rsid w:val="00786B2D"/>
    <w:rsid w:val="0078705F"/>
    <w:rsid w:val="00787512"/>
    <w:rsid w:val="00787FDD"/>
    <w:rsid w:val="00790B17"/>
    <w:rsid w:val="00790F64"/>
    <w:rsid w:val="00793223"/>
    <w:rsid w:val="0079458B"/>
    <w:rsid w:val="00794BBD"/>
    <w:rsid w:val="007A65EF"/>
    <w:rsid w:val="007A7482"/>
    <w:rsid w:val="007A7502"/>
    <w:rsid w:val="007B0173"/>
    <w:rsid w:val="007B0BC9"/>
    <w:rsid w:val="007B102A"/>
    <w:rsid w:val="007B114A"/>
    <w:rsid w:val="007B1AEC"/>
    <w:rsid w:val="007B26D4"/>
    <w:rsid w:val="007B2FD4"/>
    <w:rsid w:val="007B4239"/>
    <w:rsid w:val="007C04E3"/>
    <w:rsid w:val="007C0A27"/>
    <w:rsid w:val="007C0E2B"/>
    <w:rsid w:val="007C438F"/>
    <w:rsid w:val="007C580F"/>
    <w:rsid w:val="007C71E0"/>
    <w:rsid w:val="007D3AD0"/>
    <w:rsid w:val="007D3F3D"/>
    <w:rsid w:val="007D40EE"/>
    <w:rsid w:val="007D4802"/>
    <w:rsid w:val="007D529A"/>
    <w:rsid w:val="007D7395"/>
    <w:rsid w:val="007D73A0"/>
    <w:rsid w:val="007E1B28"/>
    <w:rsid w:val="007E2F75"/>
    <w:rsid w:val="007E411F"/>
    <w:rsid w:val="007E6864"/>
    <w:rsid w:val="007E77C3"/>
    <w:rsid w:val="007E782B"/>
    <w:rsid w:val="007F1793"/>
    <w:rsid w:val="007F5DCD"/>
    <w:rsid w:val="007F5E6D"/>
    <w:rsid w:val="007F7AC0"/>
    <w:rsid w:val="00801D81"/>
    <w:rsid w:val="00803E9A"/>
    <w:rsid w:val="008051FE"/>
    <w:rsid w:val="00805458"/>
    <w:rsid w:val="00806872"/>
    <w:rsid w:val="00806A76"/>
    <w:rsid w:val="0080742D"/>
    <w:rsid w:val="0080781F"/>
    <w:rsid w:val="008079F5"/>
    <w:rsid w:val="0081243C"/>
    <w:rsid w:val="0082029A"/>
    <w:rsid w:val="008216E1"/>
    <w:rsid w:val="00822161"/>
    <w:rsid w:val="0082296F"/>
    <w:rsid w:val="0082345D"/>
    <w:rsid w:val="00824FE2"/>
    <w:rsid w:val="0082594E"/>
    <w:rsid w:val="00827766"/>
    <w:rsid w:val="00827B4C"/>
    <w:rsid w:val="008301C6"/>
    <w:rsid w:val="00831F49"/>
    <w:rsid w:val="00832B98"/>
    <w:rsid w:val="0083466A"/>
    <w:rsid w:val="008360E8"/>
    <w:rsid w:val="008403B6"/>
    <w:rsid w:val="0084109D"/>
    <w:rsid w:val="00842CC2"/>
    <w:rsid w:val="008433BD"/>
    <w:rsid w:val="00845BBC"/>
    <w:rsid w:val="008461D5"/>
    <w:rsid w:val="00846CE3"/>
    <w:rsid w:val="00846DCA"/>
    <w:rsid w:val="0085054B"/>
    <w:rsid w:val="00854347"/>
    <w:rsid w:val="0085496A"/>
    <w:rsid w:val="00855C13"/>
    <w:rsid w:val="008632DE"/>
    <w:rsid w:val="00863F2F"/>
    <w:rsid w:val="00864389"/>
    <w:rsid w:val="00864E6E"/>
    <w:rsid w:val="008676A1"/>
    <w:rsid w:val="00870752"/>
    <w:rsid w:val="008715DD"/>
    <w:rsid w:val="0087180C"/>
    <w:rsid w:val="0087363A"/>
    <w:rsid w:val="008743C3"/>
    <w:rsid w:val="00874675"/>
    <w:rsid w:val="00874684"/>
    <w:rsid w:val="00876729"/>
    <w:rsid w:val="00880368"/>
    <w:rsid w:val="008807B5"/>
    <w:rsid w:val="008816E7"/>
    <w:rsid w:val="00882F00"/>
    <w:rsid w:val="00883C04"/>
    <w:rsid w:val="00883CF5"/>
    <w:rsid w:val="008858C2"/>
    <w:rsid w:val="00893C1A"/>
    <w:rsid w:val="008965FF"/>
    <w:rsid w:val="008978EA"/>
    <w:rsid w:val="008A0839"/>
    <w:rsid w:val="008A10B8"/>
    <w:rsid w:val="008A2043"/>
    <w:rsid w:val="008A32B5"/>
    <w:rsid w:val="008A47A6"/>
    <w:rsid w:val="008B00C6"/>
    <w:rsid w:val="008B0B86"/>
    <w:rsid w:val="008C050F"/>
    <w:rsid w:val="008C1B7E"/>
    <w:rsid w:val="008C32EA"/>
    <w:rsid w:val="008C3F84"/>
    <w:rsid w:val="008C6ED0"/>
    <w:rsid w:val="008D0026"/>
    <w:rsid w:val="008D0E55"/>
    <w:rsid w:val="008D30B6"/>
    <w:rsid w:val="008D3E7D"/>
    <w:rsid w:val="008D5810"/>
    <w:rsid w:val="008D721C"/>
    <w:rsid w:val="008D77A9"/>
    <w:rsid w:val="008E29FE"/>
    <w:rsid w:val="008E4EFD"/>
    <w:rsid w:val="008E4F5C"/>
    <w:rsid w:val="008E5E88"/>
    <w:rsid w:val="008E636E"/>
    <w:rsid w:val="008E7171"/>
    <w:rsid w:val="008E7791"/>
    <w:rsid w:val="008F0078"/>
    <w:rsid w:val="008F1665"/>
    <w:rsid w:val="008F1845"/>
    <w:rsid w:val="008F2FAE"/>
    <w:rsid w:val="008F5C20"/>
    <w:rsid w:val="008F7F0C"/>
    <w:rsid w:val="009018F0"/>
    <w:rsid w:val="00902B44"/>
    <w:rsid w:val="00907E69"/>
    <w:rsid w:val="00910684"/>
    <w:rsid w:val="00911C56"/>
    <w:rsid w:val="009130F8"/>
    <w:rsid w:val="009138B8"/>
    <w:rsid w:val="009214AC"/>
    <w:rsid w:val="00921714"/>
    <w:rsid w:val="00921B22"/>
    <w:rsid w:val="009277E7"/>
    <w:rsid w:val="00927A1E"/>
    <w:rsid w:val="009302B2"/>
    <w:rsid w:val="00931249"/>
    <w:rsid w:val="00932CB2"/>
    <w:rsid w:val="0093438E"/>
    <w:rsid w:val="00934CB0"/>
    <w:rsid w:val="00935D8C"/>
    <w:rsid w:val="00935D9B"/>
    <w:rsid w:val="00935F8E"/>
    <w:rsid w:val="00937083"/>
    <w:rsid w:val="00940C23"/>
    <w:rsid w:val="00944028"/>
    <w:rsid w:val="00944759"/>
    <w:rsid w:val="0095177B"/>
    <w:rsid w:val="009517FB"/>
    <w:rsid w:val="00952A5F"/>
    <w:rsid w:val="00953CAF"/>
    <w:rsid w:val="00956982"/>
    <w:rsid w:val="009578AB"/>
    <w:rsid w:val="00957B41"/>
    <w:rsid w:val="00960E33"/>
    <w:rsid w:val="009618F8"/>
    <w:rsid w:val="00961FD9"/>
    <w:rsid w:val="009635D0"/>
    <w:rsid w:val="00971B8D"/>
    <w:rsid w:val="0097220D"/>
    <w:rsid w:val="009739CA"/>
    <w:rsid w:val="0097451B"/>
    <w:rsid w:val="0097679D"/>
    <w:rsid w:val="00977C72"/>
    <w:rsid w:val="00977F93"/>
    <w:rsid w:val="00980F05"/>
    <w:rsid w:val="009810E3"/>
    <w:rsid w:val="00984C4A"/>
    <w:rsid w:val="00987308"/>
    <w:rsid w:val="009874B0"/>
    <w:rsid w:val="00992604"/>
    <w:rsid w:val="00992BB5"/>
    <w:rsid w:val="00992D8D"/>
    <w:rsid w:val="00993200"/>
    <w:rsid w:val="009944AB"/>
    <w:rsid w:val="00994884"/>
    <w:rsid w:val="00994D67"/>
    <w:rsid w:val="00995FFC"/>
    <w:rsid w:val="009963DE"/>
    <w:rsid w:val="009976C9"/>
    <w:rsid w:val="009A1C5B"/>
    <w:rsid w:val="009A2B37"/>
    <w:rsid w:val="009A336A"/>
    <w:rsid w:val="009A3AE0"/>
    <w:rsid w:val="009A5030"/>
    <w:rsid w:val="009B00AE"/>
    <w:rsid w:val="009B034B"/>
    <w:rsid w:val="009B3E2B"/>
    <w:rsid w:val="009B4696"/>
    <w:rsid w:val="009C370B"/>
    <w:rsid w:val="009C5145"/>
    <w:rsid w:val="009C6BC2"/>
    <w:rsid w:val="009D0571"/>
    <w:rsid w:val="009D2699"/>
    <w:rsid w:val="009D4189"/>
    <w:rsid w:val="009D6F70"/>
    <w:rsid w:val="009D7C91"/>
    <w:rsid w:val="009E104A"/>
    <w:rsid w:val="009E16B9"/>
    <w:rsid w:val="009E2E23"/>
    <w:rsid w:val="009E313E"/>
    <w:rsid w:val="009E39C4"/>
    <w:rsid w:val="009E59DA"/>
    <w:rsid w:val="009E6415"/>
    <w:rsid w:val="009E6F4B"/>
    <w:rsid w:val="009E7C7E"/>
    <w:rsid w:val="009F044C"/>
    <w:rsid w:val="009F320D"/>
    <w:rsid w:val="009F4F4A"/>
    <w:rsid w:val="009F787A"/>
    <w:rsid w:val="009F7E02"/>
    <w:rsid w:val="00A011C0"/>
    <w:rsid w:val="00A02DB0"/>
    <w:rsid w:val="00A0540F"/>
    <w:rsid w:val="00A05640"/>
    <w:rsid w:val="00A05E21"/>
    <w:rsid w:val="00A07DFF"/>
    <w:rsid w:val="00A110D7"/>
    <w:rsid w:val="00A12318"/>
    <w:rsid w:val="00A12527"/>
    <w:rsid w:val="00A1393B"/>
    <w:rsid w:val="00A150AF"/>
    <w:rsid w:val="00A20180"/>
    <w:rsid w:val="00A21DC8"/>
    <w:rsid w:val="00A22A47"/>
    <w:rsid w:val="00A23584"/>
    <w:rsid w:val="00A23DB6"/>
    <w:rsid w:val="00A27D20"/>
    <w:rsid w:val="00A33659"/>
    <w:rsid w:val="00A33941"/>
    <w:rsid w:val="00A346C8"/>
    <w:rsid w:val="00A35E33"/>
    <w:rsid w:val="00A400EB"/>
    <w:rsid w:val="00A41969"/>
    <w:rsid w:val="00A42509"/>
    <w:rsid w:val="00A4387A"/>
    <w:rsid w:val="00A43A3D"/>
    <w:rsid w:val="00A4642C"/>
    <w:rsid w:val="00A47719"/>
    <w:rsid w:val="00A511EC"/>
    <w:rsid w:val="00A54214"/>
    <w:rsid w:val="00A56A2C"/>
    <w:rsid w:val="00A6124D"/>
    <w:rsid w:val="00A61CA3"/>
    <w:rsid w:val="00A62D64"/>
    <w:rsid w:val="00A64B2B"/>
    <w:rsid w:val="00A719F1"/>
    <w:rsid w:val="00A72D9C"/>
    <w:rsid w:val="00A755BE"/>
    <w:rsid w:val="00A76AC5"/>
    <w:rsid w:val="00A76ED3"/>
    <w:rsid w:val="00A8073A"/>
    <w:rsid w:val="00A83556"/>
    <w:rsid w:val="00A83B88"/>
    <w:rsid w:val="00A91A44"/>
    <w:rsid w:val="00A9205F"/>
    <w:rsid w:val="00A92F23"/>
    <w:rsid w:val="00A935E9"/>
    <w:rsid w:val="00A93ABC"/>
    <w:rsid w:val="00A95C16"/>
    <w:rsid w:val="00A972F7"/>
    <w:rsid w:val="00AA0529"/>
    <w:rsid w:val="00AA15A7"/>
    <w:rsid w:val="00AA17F5"/>
    <w:rsid w:val="00AA1B7A"/>
    <w:rsid w:val="00AA2216"/>
    <w:rsid w:val="00AA5D2B"/>
    <w:rsid w:val="00AA6E93"/>
    <w:rsid w:val="00AB0A0F"/>
    <w:rsid w:val="00AB4A3A"/>
    <w:rsid w:val="00AB4A77"/>
    <w:rsid w:val="00AC0F54"/>
    <w:rsid w:val="00AC2FF2"/>
    <w:rsid w:val="00AD09FA"/>
    <w:rsid w:val="00AD09FC"/>
    <w:rsid w:val="00AD2AE9"/>
    <w:rsid w:val="00AD4406"/>
    <w:rsid w:val="00AD581A"/>
    <w:rsid w:val="00AD599A"/>
    <w:rsid w:val="00AD5FD3"/>
    <w:rsid w:val="00AD6310"/>
    <w:rsid w:val="00AD6EC0"/>
    <w:rsid w:val="00AE0BDA"/>
    <w:rsid w:val="00AE1DBB"/>
    <w:rsid w:val="00AE236F"/>
    <w:rsid w:val="00AE2C35"/>
    <w:rsid w:val="00AE5F95"/>
    <w:rsid w:val="00AE7908"/>
    <w:rsid w:val="00AF17F3"/>
    <w:rsid w:val="00AF272F"/>
    <w:rsid w:val="00AF3EEE"/>
    <w:rsid w:val="00AF5C89"/>
    <w:rsid w:val="00AF64C2"/>
    <w:rsid w:val="00B01491"/>
    <w:rsid w:val="00B01570"/>
    <w:rsid w:val="00B06468"/>
    <w:rsid w:val="00B06E05"/>
    <w:rsid w:val="00B07B1C"/>
    <w:rsid w:val="00B11F6D"/>
    <w:rsid w:val="00B12DDF"/>
    <w:rsid w:val="00B13138"/>
    <w:rsid w:val="00B14A70"/>
    <w:rsid w:val="00B15E35"/>
    <w:rsid w:val="00B16374"/>
    <w:rsid w:val="00B2104E"/>
    <w:rsid w:val="00B22218"/>
    <w:rsid w:val="00B2242F"/>
    <w:rsid w:val="00B2565B"/>
    <w:rsid w:val="00B258E8"/>
    <w:rsid w:val="00B26726"/>
    <w:rsid w:val="00B30CB5"/>
    <w:rsid w:val="00B322E6"/>
    <w:rsid w:val="00B35190"/>
    <w:rsid w:val="00B36050"/>
    <w:rsid w:val="00B360DF"/>
    <w:rsid w:val="00B374F4"/>
    <w:rsid w:val="00B40416"/>
    <w:rsid w:val="00B40F7A"/>
    <w:rsid w:val="00B4132E"/>
    <w:rsid w:val="00B4157B"/>
    <w:rsid w:val="00B42B22"/>
    <w:rsid w:val="00B435AB"/>
    <w:rsid w:val="00B44B19"/>
    <w:rsid w:val="00B45060"/>
    <w:rsid w:val="00B47ABE"/>
    <w:rsid w:val="00B514B3"/>
    <w:rsid w:val="00B544AB"/>
    <w:rsid w:val="00B544C9"/>
    <w:rsid w:val="00B566CC"/>
    <w:rsid w:val="00B567EE"/>
    <w:rsid w:val="00B61DD4"/>
    <w:rsid w:val="00B62796"/>
    <w:rsid w:val="00B6310D"/>
    <w:rsid w:val="00B632D7"/>
    <w:rsid w:val="00B633A7"/>
    <w:rsid w:val="00B67987"/>
    <w:rsid w:val="00B7198E"/>
    <w:rsid w:val="00B72606"/>
    <w:rsid w:val="00B73AC9"/>
    <w:rsid w:val="00B76B71"/>
    <w:rsid w:val="00B76DA4"/>
    <w:rsid w:val="00B7747A"/>
    <w:rsid w:val="00B800C2"/>
    <w:rsid w:val="00B8012B"/>
    <w:rsid w:val="00B801F4"/>
    <w:rsid w:val="00B81963"/>
    <w:rsid w:val="00B8587F"/>
    <w:rsid w:val="00B87B61"/>
    <w:rsid w:val="00B90BC3"/>
    <w:rsid w:val="00B90BFF"/>
    <w:rsid w:val="00B91F8F"/>
    <w:rsid w:val="00B94976"/>
    <w:rsid w:val="00B954DB"/>
    <w:rsid w:val="00B95967"/>
    <w:rsid w:val="00B9756B"/>
    <w:rsid w:val="00BA1B00"/>
    <w:rsid w:val="00BA1F23"/>
    <w:rsid w:val="00BB0FBA"/>
    <w:rsid w:val="00BB12DE"/>
    <w:rsid w:val="00BB197E"/>
    <w:rsid w:val="00BB592C"/>
    <w:rsid w:val="00BB6ECC"/>
    <w:rsid w:val="00BB73A5"/>
    <w:rsid w:val="00BC3226"/>
    <w:rsid w:val="00BC458C"/>
    <w:rsid w:val="00BC5332"/>
    <w:rsid w:val="00BC6777"/>
    <w:rsid w:val="00BC6A75"/>
    <w:rsid w:val="00BC6CFE"/>
    <w:rsid w:val="00BD04AE"/>
    <w:rsid w:val="00BD1463"/>
    <w:rsid w:val="00BD2AD9"/>
    <w:rsid w:val="00BD2C43"/>
    <w:rsid w:val="00BD69FA"/>
    <w:rsid w:val="00BD6AB2"/>
    <w:rsid w:val="00BD7D55"/>
    <w:rsid w:val="00BE3C2A"/>
    <w:rsid w:val="00BE541E"/>
    <w:rsid w:val="00BE5A72"/>
    <w:rsid w:val="00BE73D7"/>
    <w:rsid w:val="00BE7F5C"/>
    <w:rsid w:val="00BF0A1C"/>
    <w:rsid w:val="00BF4062"/>
    <w:rsid w:val="00BF46EC"/>
    <w:rsid w:val="00BF4729"/>
    <w:rsid w:val="00BF7240"/>
    <w:rsid w:val="00C005E5"/>
    <w:rsid w:val="00C00EA3"/>
    <w:rsid w:val="00C015D1"/>
    <w:rsid w:val="00C06BE7"/>
    <w:rsid w:val="00C10394"/>
    <w:rsid w:val="00C13886"/>
    <w:rsid w:val="00C15334"/>
    <w:rsid w:val="00C17CFA"/>
    <w:rsid w:val="00C2093A"/>
    <w:rsid w:val="00C2137E"/>
    <w:rsid w:val="00C225D4"/>
    <w:rsid w:val="00C22C0F"/>
    <w:rsid w:val="00C2370C"/>
    <w:rsid w:val="00C266EB"/>
    <w:rsid w:val="00C315BB"/>
    <w:rsid w:val="00C3290C"/>
    <w:rsid w:val="00C34B74"/>
    <w:rsid w:val="00C34EFF"/>
    <w:rsid w:val="00C52A7E"/>
    <w:rsid w:val="00C557DE"/>
    <w:rsid w:val="00C57D45"/>
    <w:rsid w:val="00C6154D"/>
    <w:rsid w:val="00C6509B"/>
    <w:rsid w:val="00C656E0"/>
    <w:rsid w:val="00C65953"/>
    <w:rsid w:val="00C66725"/>
    <w:rsid w:val="00C669FD"/>
    <w:rsid w:val="00C675CE"/>
    <w:rsid w:val="00C70893"/>
    <w:rsid w:val="00C72788"/>
    <w:rsid w:val="00C74634"/>
    <w:rsid w:val="00C74AA6"/>
    <w:rsid w:val="00C75B14"/>
    <w:rsid w:val="00C7679C"/>
    <w:rsid w:val="00C76F47"/>
    <w:rsid w:val="00C80A5F"/>
    <w:rsid w:val="00C8429D"/>
    <w:rsid w:val="00C84A21"/>
    <w:rsid w:val="00C8634A"/>
    <w:rsid w:val="00C9331F"/>
    <w:rsid w:val="00C93AC7"/>
    <w:rsid w:val="00C93F14"/>
    <w:rsid w:val="00C96282"/>
    <w:rsid w:val="00C97472"/>
    <w:rsid w:val="00C97783"/>
    <w:rsid w:val="00C97A29"/>
    <w:rsid w:val="00CA1FE2"/>
    <w:rsid w:val="00CA2E75"/>
    <w:rsid w:val="00CA3866"/>
    <w:rsid w:val="00CA4FF9"/>
    <w:rsid w:val="00CB2065"/>
    <w:rsid w:val="00CB3351"/>
    <w:rsid w:val="00CB3B33"/>
    <w:rsid w:val="00CB7A13"/>
    <w:rsid w:val="00CC07AD"/>
    <w:rsid w:val="00CC261B"/>
    <w:rsid w:val="00CC3419"/>
    <w:rsid w:val="00CC44D3"/>
    <w:rsid w:val="00CC5F9C"/>
    <w:rsid w:val="00CC7D67"/>
    <w:rsid w:val="00CD1415"/>
    <w:rsid w:val="00CD1903"/>
    <w:rsid w:val="00CD2250"/>
    <w:rsid w:val="00CD43FF"/>
    <w:rsid w:val="00CD7042"/>
    <w:rsid w:val="00CD74A6"/>
    <w:rsid w:val="00CE173B"/>
    <w:rsid w:val="00CE29D2"/>
    <w:rsid w:val="00CE4239"/>
    <w:rsid w:val="00CE4268"/>
    <w:rsid w:val="00CE4A82"/>
    <w:rsid w:val="00CE5D96"/>
    <w:rsid w:val="00CE5E8C"/>
    <w:rsid w:val="00CF0071"/>
    <w:rsid w:val="00CF1904"/>
    <w:rsid w:val="00CF289D"/>
    <w:rsid w:val="00CF6789"/>
    <w:rsid w:val="00D01944"/>
    <w:rsid w:val="00D04675"/>
    <w:rsid w:val="00D07C5F"/>
    <w:rsid w:val="00D07DF4"/>
    <w:rsid w:val="00D14E5B"/>
    <w:rsid w:val="00D16F7A"/>
    <w:rsid w:val="00D20939"/>
    <w:rsid w:val="00D21C9A"/>
    <w:rsid w:val="00D2203C"/>
    <w:rsid w:val="00D22C6A"/>
    <w:rsid w:val="00D22F17"/>
    <w:rsid w:val="00D24D26"/>
    <w:rsid w:val="00D255DE"/>
    <w:rsid w:val="00D27263"/>
    <w:rsid w:val="00D27DEE"/>
    <w:rsid w:val="00D318FF"/>
    <w:rsid w:val="00D31EE2"/>
    <w:rsid w:val="00D32E24"/>
    <w:rsid w:val="00D336B0"/>
    <w:rsid w:val="00D34E94"/>
    <w:rsid w:val="00D36D09"/>
    <w:rsid w:val="00D36F61"/>
    <w:rsid w:val="00D3781F"/>
    <w:rsid w:val="00D44F65"/>
    <w:rsid w:val="00D458D5"/>
    <w:rsid w:val="00D45D09"/>
    <w:rsid w:val="00D50B19"/>
    <w:rsid w:val="00D53076"/>
    <w:rsid w:val="00D534AD"/>
    <w:rsid w:val="00D54080"/>
    <w:rsid w:val="00D6365D"/>
    <w:rsid w:val="00D65CB8"/>
    <w:rsid w:val="00D66694"/>
    <w:rsid w:val="00D740AC"/>
    <w:rsid w:val="00D740D0"/>
    <w:rsid w:val="00D74B8A"/>
    <w:rsid w:val="00D766A2"/>
    <w:rsid w:val="00D7677A"/>
    <w:rsid w:val="00D8118E"/>
    <w:rsid w:val="00D84A27"/>
    <w:rsid w:val="00D850A2"/>
    <w:rsid w:val="00D90CD1"/>
    <w:rsid w:val="00D91B08"/>
    <w:rsid w:val="00D93502"/>
    <w:rsid w:val="00D944FE"/>
    <w:rsid w:val="00D94571"/>
    <w:rsid w:val="00D94947"/>
    <w:rsid w:val="00D9775E"/>
    <w:rsid w:val="00D9778D"/>
    <w:rsid w:val="00DA0C00"/>
    <w:rsid w:val="00DA2114"/>
    <w:rsid w:val="00DA58A2"/>
    <w:rsid w:val="00DA6E57"/>
    <w:rsid w:val="00DA740C"/>
    <w:rsid w:val="00DA74A8"/>
    <w:rsid w:val="00DB09DB"/>
    <w:rsid w:val="00DC08BA"/>
    <w:rsid w:val="00DC15F1"/>
    <w:rsid w:val="00DC3869"/>
    <w:rsid w:val="00DD0BAF"/>
    <w:rsid w:val="00DD3626"/>
    <w:rsid w:val="00DD41E5"/>
    <w:rsid w:val="00DD6711"/>
    <w:rsid w:val="00DE02D9"/>
    <w:rsid w:val="00DE12E6"/>
    <w:rsid w:val="00DE4810"/>
    <w:rsid w:val="00DE665B"/>
    <w:rsid w:val="00DF090C"/>
    <w:rsid w:val="00DF53AF"/>
    <w:rsid w:val="00DF5AF9"/>
    <w:rsid w:val="00DF69FB"/>
    <w:rsid w:val="00E051AB"/>
    <w:rsid w:val="00E06C7C"/>
    <w:rsid w:val="00E10BBA"/>
    <w:rsid w:val="00E137DA"/>
    <w:rsid w:val="00E148E1"/>
    <w:rsid w:val="00E161FA"/>
    <w:rsid w:val="00E229DC"/>
    <w:rsid w:val="00E23644"/>
    <w:rsid w:val="00E23661"/>
    <w:rsid w:val="00E3005C"/>
    <w:rsid w:val="00E3032E"/>
    <w:rsid w:val="00E30A07"/>
    <w:rsid w:val="00E323E2"/>
    <w:rsid w:val="00E376BB"/>
    <w:rsid w:val="00E43216"/>
    <w:rsid w:val="00E437E7"/>
    <w:rsid w:val="00E4480D"/>
    <w:rsid w:val="00E44EFA"/>
    <w:rsid w:val="00E51CE5"/>
    <w:rsid w:val="00E52141"/>
    <w:rsid w:val="00E53382"/>
    <w:rsid w:val="00E558DD"/>
    <w:rsid w:val="00E5790B"/>
    <w:rsid w:val="00E60824"/>
    <w:rsid w:val="00E610B1"/>
    <w:rsid w:val="00E61A97"/>
    <w:rsid w:val="00E63B6B"/>
    <w:rsid w:val="00E64712"/>
    <w:rsid w:val="00E67521"/>
    <w:rsid w:val="00E67EFA"/>
    <w:rsid w:val="00E71091"/>
    <w:rsid w:val="00E711BF"/>
    <w:rsid w:val="00E72BAA"/>
    <w:rsid w:val="00E7356E"/>
    <w:rsid w:val="00E736D9"/>
    <w:rsid w:val="00E736E8"/>
    <w:rsid w:val="00E77B06"/>
    <w:rsid w:val="00E81F76"/>
    <w:rsid w:val="00E82C34"/>
    <w:rsid w:val="00E85782"/>
    <w:rsid w:val="00E86401"/>
    <w:rsid w:val="00E87577"/>
    <w:rsid w:val="00E910C2"/>
    <w:rsid w:val="00E91A6D"/>
    <w:rsid w:val="00E9268B"/>
    <w:rsid w:val="00E927AE"/>
    <w:rsid w:val="00E93818"/>
    <w:rsid w:val="00E93E42"/>
    <w:rsid w:val="00E96982"/>
    <w:rsid w:val="00E96E62"/>
    <w:rsid w:val="00EA078D"/>
    <w:rsid w:val="00EA0A79"/>
    <w:rsid w:val="00EA1039"/>
    <w:rsid w:val="00EA1922"/>
    <w:rsid w:val="00EA22A1"/>
    <w:rsid w:val="00EA453E"/>
    <w:rsid w:val="00EA56F1"/>
    <w:rsid w:val="00EA5766"/>
    <w:rsid w:val="00EA5CB4"/>
    <w:rsid w:val="00EB6EBB"/>
    <w:rsid w:val="00EC04C8"/>
    <w:rsid w:val="00EC0F3F"/>
    <w:rsid w:val="00EC13EB"/>
    <w:rsid w:val="00EC3F30"/>
    <w:rsid w:val="00EC458B"/>
    <w:rsid w:val="00EC4DD7"/>
    <w:rsid w:val="00EC641F"/>
    <w:rsid w:val="00EC771E"/>
    <w:rsid w:val="00ED1FCB"/>
    <w:rsid w:val="00ED35C9"/>
    <w:rsid w:val="00ED7F04"/>
    <w:rsid w:val="00EE11C0"/>
    <w:rsid w:val="00EE19D8"/>
    <w:rsid w:val="00EE3B19"/>
    <w:rsid w:val="00EE60B8"/>
    <w:rsid w:val="00EF04B2"/>
    <w:rsid w:val="00EF28CA"/>
    <w:rsid w:val="00EF4018"/>
    <w:rsid w:val="00EF5F20"/>
    <w:rsid w:val="00F01431"/>
    <w:rsid w:val="00F02437"/>
    <w:rsid w:val="00F04F74"/>
    <w:rsid w:val="00F06BC3"/>
    <w:rsid w:val="00F074F1"/>
    <w:rsid w:val="00F075A7"/>
    <w:rsid w:val="00F07C83"/>
    <w:rsid w:val="00F11A27"/>
    <w:rsid w:val="00F13848"/>
    <w:rsid w:val="00F13EAC"/>
    <w:rsid w:val="00F1419A"/>
    <w:rsid w:val="00F14E1F"/>
    <w:rsid w:val="00F17C3A"/>
    <w:rsid w:val="00F205DD"/>
    <w:rsid w:val="00F22542"/>
    <w:rsid w:val="00F225C9"/>
    <w:rsid w:val="00F25AEE"/>
    <w:rsid w:val="00F25B39"/>
    <w:rsid w:val="00F30A48"/>
    <w:rsid w:val="00F34C17"/>
    <w:rsid w:val="00F3570B"/>
    <w:rsid w:val="00F359E9"/>
    <w:rsid w:val="00F3613F"/>
    <w:rsid w:val="00F3710E"/>
    <w:rsid w:val="00F37295"/>
    <w:rsid w:val="00F37E85"/>
    <w:rsid w:val="00F40619"/>
    <w:rsid w:val="00F439D3"/>
    <w:rsid w:val="00F44964"/>
    <w:rsid w:val="00F465B4"/>
    <w:rsid w:val="00F47180"/>
    <w:rsid w:val="00F52177"/>
    <w:rsid w:val="00F527C8"/>
    <w:rsid w:val="00F529BD"/>
    <w:rsid w:val="00F52CCF"/>
    <w:rsid w:val="00F542BF"/>
    <w:rsid w:val="00F56DAD"/>
    <w:rsid w:val="00F62CEC"/>
    <w:rsid w:val="00F6624C"/>
    <w:rsid w:val="00F66350"/>
    <w:rsid w:val="00F669A5"/>
    <w:rsid w:val="00F70D9C"/>
    <w:rsid w:val="00F710C3"/>
    <w:rsid w:val="00F717FD"/>
    <w:rsid w:val="00F72B1F"/>
    <w:rsid w:val="00F731C2"/>
    <w:rsid w:val="00F74580"/>
    <w:rsid w:val="00F76380"/>
    <w:rsid w:val="00F77DC0"/>
    <w:rsid w:val="00F803F5"/>
    <w:rsid w:val="00F80C2C"/>
    <w:rsid w:val="00F8136A"/>
    <w:rsid w:val="00F82BAE"/>
    <w:rsid w:val="00F83B62"/>
    <w:rsid w:val="00F84790"/>
    <w:rsid w:val="00F84B7B"/>
    <w:rsid w:val="00F8610B"/>
    <w:rsid w:val="00F86DFA"/>
    <w:rsid w:val="00F87ABE"/>
    <w:rsid w:val="00F87B95"/>
    <w:rsid w:val="00F90BAF"/>
    <w:rsid w:val="00F94B99"/>
    <w:rsid w:val="00F961EE"/>
    <w:rsid w:val="00F9769F"/>
    <w:rsid w:val="00F97F2B"/>
    <w:rsid w:val="00FA305D"/>
    <w:rsid w:val="00FA3820"/>
    <w:rsid w:val="00FA4B48"/>
    <w:rsid w:val="00FA59B3"/>
    <w:rsid w:val="00FA5D3C"/>
    <w:rsid w:val="00FA6AA0"/>
    <w:rsid w:val="00FB020E"/>
    <w:rsid w:val="00FB1551"/>
    <w:rsid w:val="00FB6B73"/>
    <w:rsid w:val="00FC4B54"/>
    <w:rsid w:val="00FC5D61"/>
    <w:rsid w:val="00FD0FAF"/>
    <w:rsid w:val="00FD1183"/>
    <w:rsid w:val="00FE109F"/>
    <w:rsid w:val="00FE1796"/>
    <w:rsid w:val="00FE4C2F"/>
    <w:rsid w:val="00FE5751"/>
    <w:rsid w:val="00FE5A2B"/>
    <w:rsid w:val="00FE5F14"/>
    <w:rsid w:val="00FE5FA6"/>
    <w:rsid w:val="00FF0151"/>
    <w:rsid w:val="00FF07FA"/>
    <w:rsid w:val="00FF1861"/>
    <w:rsid w:val="00FF3CA9"/>
    <w:rsid w:val="00FF41D4"/>
    <w:rsid w:val="00FF42DF"/>
    <w:rsid w:val="00FF6A65"/>
    <w:rsid w:val="00FF6BD8"/>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B93BA-B365-4F7B-A6DC-B1A2FF5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3F"/>
  </w:style>
  <w:style w:type="paragraph" w:styleId="Heading1">
    <w:name w:val="heading 1"/>
    <w:basedOn w:val="Normal"/>
    <w:next w:val="Normal"/>
    <w:link w:val="Heading1Char"/>
    <w:uiPriority w:val="9"/>
    <w:qFormat/>
    <w:rsid w:val="0009524E"/>
    <w:pPr>
      <w:keepNext/>
      <w:keepLines/>
      <w:numPr>
        <w:numId w:val="5"/>
      </w:numPr>
      <w:spacing w:before="480" w:after="0"/>
      <w:ind w:left="1962"/>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9524E"/>
    <w:pPr>
      <w:keepNext/>
      <w:keepLines/>
      <w:numPr>
        <w:ilvl w:val="1"/>
        <w:numId w:val="5"/>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09524E"/>
    <w:pPr>
      <w:keepNext/>
      <w:keepLines/>
      <w:numPr>
        <w:ilvl w:val="2"/>
        <w:numId w:val="5"/>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09524E"/>
    <w:pPr>
      <w:keepNext/>
      <w:keepLines/>
      <w:numPr>
        <w:ilvl w:val="3"/>
        <w:numId w:val="5"/>
      </w:numPr>
      <w:spacing w:before="200" w:after="0"/>
      <w:ind w:left="864"/>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09524E"/>
    <w:pPr>
      <w:keepNext/>
      <w:keepLines/>
      <w:numPr>
        <w:ilvl w:val="4"/>
        <w:numId w:val="5"/>
      </w:numPr>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09524E"/>
    <w:pPr>
      <w:keepNext/>
      <w:keepLines/>
      <w:numPr>
        <w:ilvl w:val="5"/>
        <w:numId w:val="5"/>
      </w:numPr>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unhideWhenUsed/>
    <w:qFormat/>
    <w:rsid w:val="0009524E"/>
    <w:pPr>
      <w:keepNext/>
      <w:keepLines/>
      <w:numPr>
        <w:ilvl w:val="6"/>
        <w:numId w:val="5"/>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unhideWhenUsed/>
    <w:qFormat/>
    <w:rsid w:val="0009524E"/>
    <w:pPr>
      <w:keepNext/>
      <w:keepLines/>
      <w:numPr>
        <w:ilvl w:val="7"/>
        <w:numId w:val="5"/>
      </w:numPr>
      <w:spacing w:before="200" w:after="0"/>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unhideWhenUsed/>
    <w:qFormat/>
    <w:rsid w:val="0009524E"/>
    <w:pPr>
      <w:keepNext/>
      <w:keepLines/>
      <w:numPr>
        <w:ilvl w:val="8"/>
        <w:numId w:val="5"/>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95FFC"/>
    <w:rPr>
      <w:rFonts w:ascii="Whitney-Book" w:hAnsi="Whitney-Book" w:hint="default"/>
      <w:b w:val="0"/>
      <w:bCs w:val="0"/>
      <w:i w:val="0"/>
      <w:iCs w:val="0"/>
      <w:color w:val="000000"/>
      <w:sz w:val="18"/>
      <w:szCs w:val="18"/>
    </w:rPr>
  </w:style>
  <w:style w:type="character" w:styleId="Hyperlink">
    <w:name w:val="Hyperlink"/>
    <w:basedOn w:val="DefaultParagraphFont"/>
    <w:uiPriority w:val="99"/>
    <w:unhideWhenUsed/>
    <w:rsid w:val="00995FFC"/>
    <w:rPr>
      <w:color w:val="0000FF" w:themeColor="hyperlink"/>
      <w:u w:val="single"/>
    </w:rPr>
  </w:style>
  <w:style w:type="character" w:customStyle="1" w:styleId="fontstyle21">
    <w:name w:val="fontstyle21"/>
    <w:basedOn w:val="DefaultParagraphFont"/>
    <w:rsid w:val="00995FFC"/>
    <w:rPr>
      <w:rFonts w:ascii="Whitney-Book" w:hAnsi="Whitney-Book" w:hint="default"/>
      <w:b w:val="0"/>
      <w:bCs w:val="0"/>
      <w:i w:val="0"/>
      <w:iCs w:val="0"/>
      <w:color w:val="000000"/>
      <w:sz w:val="20"/>
      <w:szCs w:val="20"/>
    </w:rPr>
  </w:style>
  <w:style w:type="character" w:customStyle="1" w:styleId="fontstyle31">
    <w:name w:val="fontstyle31"/>
    <w:basedOn w:val="DefaultParagraphFont"/>
    <w:rsid w:val="00995FFC"/>
    <w:rPr>
      <w:rFonts w:ascii="Symbol" w:hAnsi="Symbol" w:hint="default"/>
      <w:b w:val="0"/>
      <w:bCs w:val="0"/>
      <w:i w:val="0"/>
      <w:iCs w:val="0"/>
      <w:color w:val="000000"/>
      <w:sz w:val="20"/>
      <w:szCs w:val="20"/>
    </w:rPr>
  </w:style>
  <w:style w:type="character" w:customStyle="1" w:styleId="fontstyle41">
    <w:name w:val="fontstyle41"/>
    <w:basedOn w:val="DefaultParagraphFont"/>
    <w:rsid w:val="00995FFC"/>
    <w:rPr>
      <w:rFonts w:ascii="Whitney-BookItalic" w:hAnsi="Whitney-BookItalic" w:hint="default"/>
      <w:b w:val="0"/>
      <w:bCs w:val="0"/>
      <w:i/>
      <w:iCs/>
      <w:color w:val="000000"/>
      <w:sz w:val="20"/>
      <w:szCs w:val="20"/>
    </w:rPr>
  </w:style>
  <w:style w:type="paragraph" w:styleId="EndnoteText">
    <w:name w:val="endnote text"/>
    <w:basedOn w:val="Normal"/>
    <w:link w:val="EndnoteTextChar"/>
    <w:uiPriority w:val="99"/>
    <w:semiHidden/>
    <w:unhideWhenUsed/>
    <w:rsid w:val="00A83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556"/>
    <w:rPr>
      <w:sz w:val="20"/>
      <w:szCs w:val="20"/>
    </w:rPr>
  </w:style>
  <w:style w:type="character" w:styleId="EndnoteReference">
    <w:name w:val="endnote reference"/>
    <w:basedOn w:val="DefaultParagraphFont"/>
    <w:uiPriority w:val="99"/>
    <w:semiHidden/>
    <w:unhideWhenUsed/>
    <w:rsid w:val="00A83556"/>
    <w:rPr>
      <w:vertAlign w:val="superscript"/>
    </w:rPr>
  </w:style>
  <w:style w:type="paragraph" w:styleId="FootnoteText">
    <w:name w:val="footnote text"/>
    <w:basedOn w:val="Normal"/>
    <w:link w:val="FootnoteTextChar"/>
    <w:uiPriority w:val="99"/>
    <w:unhideWhenUsed/>
    <w:rsid w:val="00381CC1"/>
    <w:pPr>
      <w:spacing w:after="0" w:line="240" w:lineRule="auto"/>
    </w:pPr>
    <w:rPr>
      <w:sz w:val="20"/>
      <w:szCs w:val="20"/>
    </w:rPr>
  </w:style>
  <w:style w:type="character" w:customStyle="1" w:styleId="FootnoteTextChar">
    <w:name w:val="Footnote Text Char"/>
    <w:basedOn w:val="DefaultParagraphFont"/>
    <w:link w:val="FootnoteText"/>
    <w:uiPriority w:val="99"/>
    <w:rsid w:val="00381CC1"/>
    <w:rPr>
      <w:sz w:val="20"/>
      <w:szCs w:val="20"/>
    </w:rPr>
  </w:style>
  <w:style w:type="character" w:styleId="FootnoteReference">
    <w:name w:val="footnote reference"/>
    <w:basedOn w:val="DefaultParagraphFont"/>
    <w:unhideWhenUsed/>
    <w:rsid w:val="00381CC1"/>
    <w:rPr>
      <w:vertAlign w:val="superscript"/>
    </w:rPr>
  </w:style>
  <w:style w:type="character" w:customStyle="1" w:styleId="fontstyle51">
    <w:name w:val="fontstyle51"/>
    <w:basedOn w:val="DefaultParagraphFont"/>
    <w:rsid w:val="003A4C00"/>
    <w:rPr>
      <w:rFonts w:ascii="Symbol" w:hAnsi="Symbol" w:hint="default"/>
      <w:b w:val="0"/>
      <w:bCs w:val="0"/>
      <w:i w:val="0"/>
      <w:iCs w:val="0"/>
      <w:color w:val="000000"/>
      <w:sz w:val="20"/>
      <w:szCs w:val="20"/>
    </w:rPr>
  </w:style>
  <w:style w:type="character" w:customStyle="1" w:styleId="fontstyle61">
    <w:name w:val="fontstyle61"/>
    <w:basedOn w:val="DefaultParagraphFont"/>
    <w:rsid w:val="003A4C00"/>
    <w:rPr>
      <w:rFonts w:ascii="Whitney-SemiboldItalic" w:hAnsi="Whitney-SemiboldItalic" w:hint="default"/>
      <w:b w:val="0"/>
      <w:bCs w:val="0"/>
      <w:i/>
      <w:iCs/>
      <w:color w:val="000000"/>
      <w:sz w:val="20"/>
      <w:szCs w:val="20"/>
    </w:rPr>
  </w:style>
  <w:style w:type="paragraph" w:styleId="ListParagraph">
    <w:name w:val="List Paragraph"/>
    <w:basedOn w:val="Normal"/>
    <w:link w:val="ListParagraphChar"/>
    <w:uiPriority w:val="34"/>
    <w:qFormat/>
    <w:rsid w:val="00634492"/>
    <w:pPr>
      <w:ind w:left="720"/>
      <w:contextualSpacing/>
    </w:pPr>
  </w:style>
  <w:style w:type="character" w:customStyle="1" w:styleId="ListParagraphChar">
    <w:name w:val="List Paragraph Char"/>
    <w:link w:val="ListParagraph"/>
    <w:uiPriority w:val="34"/>
    <w:locked/>
    <w:rsid w:val="000E2709"/>
  </w:style>
  <w:style w:type="table" w:styleId="TableGrid">
    <w:name w:val="Table Grid"/>
    <w:basedOn w:val="TableNormal"/>
    <w:uiPriority w:val="59"/>
    <w:rsid w:val="00031AD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52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952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9524E"/>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09524E"/>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09524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09524E"/>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09524E"/>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09524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9524E"/>
    <w:rPr>
      <w:rFonts w:ascii="Cambria" w:eastAsia="Times New Roman" w:hAnsi="Cambria" w:cs="Times New Roman"/>
      <w:i/>
      <w:iCs/>
      <w:color w:val="404040"/>
      <w:sz w:val="20"/>
      <w:szCs w:val="20"/>
    </w:rPr>
  </w:style>
  <w:style w:type="paragraph" w:styleId="Header">
    <w:name w:val="header"/>
    <w:basedOn w:val="Normal"/>
    <w:link w:val="HeaderChar"/>
    <w:uiPriority w:val="99"/>
    <w:semiHidden/>
    <w:unhideWhenUsed/>
    <w:rsid w:val="00EF40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018"/>
  </w:style>
  <w:style w:type="paragraph" w:styleId="Footer">
    <w:name w:val="footer"/>
    <w:basedOn w:val="Normal"/>
    <w:link w:val="FooterChar"/>
    <w:uiPriority w:val="99"/>
    <w:unhideWhenUsed/>
    <w:rsid w:val="00EF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018"/>
  </w:style>
  <w:style w:type="paragraph" w:styleId="NoSpacing">
    <w:name w:val="No Spacing"/>
    <w:link w:val="NoSpacingChar"/>
    <w:uiPriority w:val="1"/>
    <w:qFormat/>
    <w:rsid w:val="00316B16"/>
    <w:pPr>
      <w:spacing w:after="0" w:line="240" w:lineRule="auto"/>
    </w:pPr>
  </w:style>
  <w:style w:type="character" w:customStyle="1" w:styleId="NoSpacingChar">
    <w:name w:val="No Spacing Char"/>
    <w:basedOn w:val="DefaultParagraphFont"/>
    <w:link w:val="NoSpacing"/>
    <w:uiPriority w:val="1"/>
    <w:rsid w:val="00316B16"/>
  </w:style>
  <w:style w:type="paragraph" w:styleId="BalloonText">
    <w:name w:val="Balloon Text"/>
    <w:basedOn w:val="Normal"/>
    <w:link w:val="BalloonTextChar"/>
    <w:uiPriority w:val="99"/>
    <w:semiHidden/>
    <w:unhideWhenUsed/>
    <w:rsid w:val="0031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16"/>
    <w:rPr>
      <w:rFonts w:ascii="Tahoma" w:hAnsi="Tahoma" w:cs="Tahoma"/>
      <w:sz w:val="16"/>
      <w:szCs w:val="16"/>
    </w:rPr>
  </w:style>
  <w:style w:type="paragraph" w:styleId="TOCHeading">
    <w:name w:val="TOC Heading"/>
    <w:basedOn w:val="Heading1"/>
    <w:next w:val="Normal"/>
    <w:uiPriority w:val="39"/>
    <w:unhideWhenUsed/>
    <w:qFormat/>
    <w:rsid w:val="0004056E"/>
    <w:pPr>
      <w:numPr>
        <w:numId w:val="0"/>
      </w:num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04056E"/>
    <w:pPr>
      <w:spacing w:after="100"/>
    </w:pPr>
  </w:style>
  <w:style w:type="paragraph" w:styleId="TOC2">
    <w:name w:val="toc 2"/>
    <w:basedOn w:val="Normal"/>
    <w:next w:val="Normal"/>
    <w:autoRedefine/>
    <w:uiPriority w:val="39"/>
    <w:unhideWhenUsed/>
    <w:rsid w:val="0004056E"/>
    <w:pPr>
      <w:spacing w:after="100"/>
      <w:ind w:left="220"/>
    </w:pPr>
  </w:style>
  <w:style w:type="paragraph" w:styleId="TOC3">
    <w:name w:val="toc 3"/>
    <w:basedOn w:val="Normal"/>
    <w:next w:val="Normal"/>
    <w:autoRedefine/>
    <w:uiPriority w:val="39"/>
    <w:unhideWhenUsed/>
    <w:rsid w:val="004B484E"/>
    <w:pPr>
      <w:spacing w:after="100"/>
      <w:ind w:left="440"/>
    </w:pPr>
  </w:style>
  <w:style w:type="character" w:customStyle="1" w:styleId="fontstyle11">
    <w:name w:val="fontstyle11"/>
    <w:basedOn w:val="DefaultParagraphFont"/>
    <w:rsid w:val="009517FB"/>
    <w:rPr>
      <w:rFonts w:ascii="Whitney-Book" w:hAnsi="Whitney-Book" w:hint="default"/>
      <w:b w:val="0"/>
      <w:bCs w:val="0"/>
      <w:i w:val="0"/>
      <w:iCs w:val="0"/>
      <w:color w:val="000000"/>
      <w:sz w:val="20"/>
      <w:szCs w:val="20"/>
    </w:rPr>
  </w:style>
  <w:style w:type="character" w:styleId="CommentReference">
    <w:name w:val="annotation reference"/>
    <w:basedOn w:val="DefaultParagraphFont"/>
    <w:uiPriority w:val="99"/>
    <w:semiHidden/>
    <w:unhideWhenUsed/>
    <w:rsid w:val="004147E2"/>
    <w:rPr>
      <w:sz w:val="16"/>
      <w:szCs w:val="16"/>
    </w:rPr>
  </w:style>
  <w:style w:type="paragraph" w:styleId="CommentText">
    <w:name w:val="annotation text"/>
    <w:basedOn w:val="Normal"/>
    <w:link w:val="CommentTextChar"/>
    <w:uiPriority w:val="99"/>
    <w:semiHidden/>
    <w:unhideWhenUsed/>
    <w:rsid w:val="004147E2"/>
    <w:pPr>
      <w:spacing w:line="240" w:lineRule="auto"/>
    </w:pPr>
    <w:rPr>
      <w:sz w:val="20"/>
      <w:szCs w:val="20"/>
    </w:rPr>
  </w:style>
  <w:style w:type="character" w:customStyle="1" w:styleId="CommentTextChar">
    <w:name w:val="Comment Text Char"/>
    <w:basedOn w:val="DefaultParagraphFont"/>
    <w:link w:val="CommentText"/>
    <w:uiPriority w:val="99"/>
    <w:semiHidden/>
    <w:rsid w:val="004147E2"/>
    <w:rPr>
      <w:sz w:val="20"/>
      <w:szCs w:val="20"/>
    </w:rPr>
  </w:style>
  <w:style w:type="paragraph" w:styleId="CommentSubject">
    <w:name w:val="annotation subject"/>
    <w:basedOn w:val="CommentText"/>
    <w:next w:val="CommentText"/>
    <w:link w:val="CommentSubjectChar"/>
    <w:uiPriority w:val="99"/>
    <w:semiHidden/>
    <w:unhideWhenUsed/>
    <w:rsid w:val="004147E2"/>
    <w:rPr>
      <w:b/>
      <w:bCs/>
    </w:rPr>
  </w:style>
  <w:style w:type="character" w:customStyle="1" w:styleId="CommentSubjectChar">
    <w:name w:val="Comment Subject Char"/>
    <w:basedOn w:val="CommentTextChar"/>
    <w:link w:val="CommentSubject"/>
    <w:uiPriority w:val="99"/>
    <w:semiHidden/>
    <w:rsid w:val="004147E2"/>
    <w:rPr>
      <w:b/>
      <w:bCs/>
      <w:sz w:val="20"/>
      <w:szCs w:val="20"/>
    </w:rPr>
  </w:style>
  <w:style w:type="paragraph" w:styleId="NormalWeb">
    <w:name w:val="Normal (Web)"/>
    <w:basedOn w:val="Normal"/>
    <w:uiPriority w:val="99"/>
    <w:unhideWhenUsed/>
    <w:rsid w:val="00A61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777">
      <w:bodyDiv w:val="1"/>
      <w:marLeft w:val="0"/>
      <w:marRight w:val="0"/>
      <w:marTop w:val="0"/>
      <w:marBottom w:val="0"/>
      <w:divBdr>
        <w:top w:val="none" w:sz="0" w:space="0" w:color="auto"/>
        <w:left w:val="none" w:sz="0" w:space="0" w:color="auto"/>
        <w:bottom w:val="none" w:sz="0" w:space="0" w:color="auto"/>
        <w:right w:val="none" w:sz="0" w:space="0" w:color="auto"/>
      </w:divBdr>
      <w:divsChild>
        <w:div w:id="1758020686">
          <w:marLeft w:val="0"/>
          <w:marRight w:val="0"/>
          <w:marTop w:val="0"/>
          <w:marBottom w:val="0"/>
          <w:divBdr>
            <w:top w:val="none" w:sz="0" w:space="0" w:color="auto"/>
            <w:left w:val="none" w:sz="0" w:space="0" w:color="auto"/>
            <w:bottom w:val="none" w:sz="0" w:space="0" w:color="auto"/>
            <w:right w:val="none" w:sz="0" w:space="0" w:color="auto"/>
          </w:divBdr>
        </w:div>
        <w:div w:id="111631254">
          <w:marLeft w:val="0"/>
          <w:marRight w:val="0"/>
          <w:marTop w:val="0"/>
          <w:marBottom w:val="0"/>
          <w:divBdr>
            <w:top w:val="none" w:sz="0" w:space="0" w:color="auto"/>
            <w:left w:val="none" w:sz="0" w:space="0" w:color="auto"/>
            <w:bottom w:val="none" w:sz="0" w:space="0" w:color="auto"/>
            <w:right w:val="none" w:sz="0" w:space="0" w:color="auto"/>
          </w:divBdr>
        </w:div>
        <w:div w:id="840007299">
          <w:marLeft w:val="0"/>
          <w:marRight w:val="0"/>
          <w:marTop w:val="0"/>
          <w:marBottom w:val="0"/>
          <w:divBdr>
            <w:top w:val="none" w:sz="0" w:space="0" w:color="auto"/>
            <w:left w:val="none" w:sz="0" w:space="0" w:color="auto"/>
            <w:bottom w:val="none" w:sz="0" w:space="0" w:color="auto"/>
            <w:right w:val="none" w:sz="0" w:space="0" w:color="auto"/>
          </w:divBdr>
        </w:div>
        <w:div w:id="401219995">
          <w:marLeft w:val="0"/>
          <w:marRight w:val="0"/>
          <w:marTop w:val="0"/>
          <w:marBottom w:val="0"/>
          <w:divBdr>
            <w:top w:val="none" w:sz="0" w:space="0" w:color="auto"/>
            <w:left w:val="none" w:sz="0" w:space="0" w:color="auto"/>
            <w:bottom w:val="none" w:sz="0" w:space="0" w:color="auto"/>
            <w:right w:val="none" w:sz="0" w:space="0" w:color="auto"/>
          </w:divBdr>
        </w:div>
        <w:div w:id="1236013631">
          <w:marLeft w:val="0"/>
          <w:marRight w:val="0"/>
          <w:marTop w:val="0"/>
          <w:marBottom w:val="0"/>
          <w:divBdr>
            <w:top w:val="none" w:sz="0" w:space="0" w:color="auto"/>
            <w:left w:val="none" w:sz="0" w:space="0" w:color="auto"/>
            <w:bottom w:val="none" w:sz="0" w:space="0" w:color="auto"/>
            <w:right w:val="none" w:sz="0" w:space="0" w:color="auto"/>
          </w:divBdr>
        </w:div>
        <w:div w:id="293949497">
          <w:marLeft w:val="0"/>
          <w:marRight w:val="0"/>
          <w:marTop w:val="0"/>
          <w:marBottom w:val="0"/>
          <w:divBdr>
            <w:top w:val="none" w:sz="0" w:space="0" w:color="auto"/>
            <w:left w:val="none" w:sz="0" w:space="0" w:color="auto"/>
            <w:bottom w:val="none" w:sz="0" w:space="0" w:color="auto"/>
            <w:right w:val="none" w:sz="0" w:space="0" w:color="auto"/>
          </w:divBdr>
        </w:div>
        <w:div w:id="853807511">
          <w:marLeft w:val="0"/>
          <w:marRight w:val="0"/>
          <w:marTop w:val="0"/>
          <w:marBottom w:val="0"/>
          <w:divBdr>
            <w:top w:val="none" w:sz="0" w:space="0" w:color="auto"/>
            <w:left w:val="none" w:sz="0" w:space="0" w:color="auto"/>
            <w:bottom w:val="none" w:sz="0" w:space="0" w:color="auto"/>
            <w:right w:val="none" w:sz="0" w:space="0" w:color="auto"/>
          </w:divBdr>
        </w:div>
        <w:div w:id="1825466774">
          <w:marLeft w:val="0"/>
          <w:marRight w:val="0"/>
          <w:marTop w:val="0"/>
          <w:marBottom w:val="0"/>
          <w:divBdr>
            <w:top w:val="none" w:sz="0" w:space="0" w:color="auto"/>
            <w:left w:val="none" w:sz="0" w:space="0" w:color="auto"/>
            <w:bottom w:val="none" w:sz="0" w:space="0" w:color="auto"/>
            <w:right w:val="none" w:sz="0" w:space="0" w:color="auto"/>
          </w:divBdr>
        </w:div>
        <w:div w:id="1380203527">
          <w:marLeft w:val="0"/>
          <w:marRight w:val="0"/>
          <w:marTop w:val="0"/>
          <w:marBottom w:val="0"/>
          <w:divBdr>
            <w:top w:val="none" w:sz="0" w:space="0" w:color="auto"/>
            <w:left w:val="none" w:sz="0" w:space="0" w:color="auto"/>
            <w:bottom w:val="none" w:sz="0" w:space="0" w:color="auto"/>
            <w:right w:val="none" w:sz="0" w:space="0" w:color="auto"/>
          </w:divBdr>
        </w:div>
      </w:divsChild>
    </w:div>
    <w:div w:id="262735444">
      <w:bodyDiv w:val="1"/>
      <w:marLeft w:val="0"/>
      <w:marRight w:val="0"/>
      <w:marTop w:val="0"/>
      <w:marBottom w:val="0"/>
      <w:divBdr>
        <w:top w:val="none" w:sz="0" w:space="0" w:color="auto"/>
        <w:left w:val="none" w:sz="0" w:space="0" w:color="auto"/>
        <w:bottom w:val="none" w:sz="0" w:space="0" w:color="auto"/>
        <w:right w:val="none" w:sz="0" w:space="0" w:color="auto"/>
      </w:divBdr>
    </w:div>
    <w:div w:id="318579952">
      <w:bodyDiv w:val="1"/>
      <w:marLeft w:val="0"/>
      <w:marRight w:val="0"/>
      <w:marTop w:val="0"/>
      <w:marBottom w:val="0"/>
      <w:divBdr>
        <w:top w:val="none" w:sz="0" w:space="0" w:color="auto"/>
        <w:left w:val="none" w:sz="0" w:space="0" w:color="auto"/>
        <w:bottom w:val="none" w:sz="0" w:space="0" w:color="auto"/>
        <w:right w:val="none" w:sz="0" w:space="0" w:color="auto"/>
      </w:divBdr>
    </w:div>
    <w:div w:id="541285569">
      <w:bodyDiv w:val="1"/>
      <w:marLeft w:val="0"/>
      <w:marRight w:val="0"/>
      <w:marTop w:val="0"/>
      <w:marBottom w:val="0"/>
      <w:divBdr>
        <w:top w:val="none" w:sz="0" w:space="0" w:color="auto"/>
        <w:left w:val="none" w:sz="0" w:space="0" w:color="auto"/>
        <w:bottom w:val="none" w:sz="0" w:space="0" w:color="auto"/>
        <w:right w:val="none" w:sz="0" w:space="0" w:color="auto"/>
      </w:divBdr>
      <w:divsChild>
        <w:div w:id="310527573">
          <w:marLeft w:val="0"/>
          <w:marRight w:val="0"/>
          <w:marTop w:val="0"/>
          <w:marBottom w:val="0"/>
          <w:divBdr>
            <w:top w:val="none" w:sz="0" w:space="0" w:color="auto"/>
            <w:left w:val="none" w:sz="0" w:space="0" w:color="auto"/>
            <w:bottom w:val="none" w:sz="0" w:space="0" w:color="auto"/>
            <w:right w:val="none" w:sz="0" w:space="0" w:color="auto"/>
          </w:divBdr>
        </w:div>
        <w:div w:id="691615269">
          <w:marLeft w:val="0"/>
          <w:marRight w:val="0"/>
          <w:marTop w:val="0"/>
          <w:marBottom w:val="0"/>
          <w:divBdr>
            <w:top w:val="none" w:sz="0" w:space="0" w:color="auto"/>
            <w:left w:val="none" w:sz="0" w:space="0" w:color="auto"/>
            <w:bottom w:val="none" w:sz="0" w:space="0" w:color="auto"/>
            <w:right w:val="none" w:sz="0" w:space="0" w:color="auto"/>
          </w:divBdr>
        </w:div>
        <w:div w:id="1038747165">
          <w:marLeft w:val="0"/>
          <w:marRight w:val="0"/>
          <w:marTop w:val="0"/>
          <w:marBottom w:val="0"/>
          <w:divBdr>
            <w:top w:val="none" w:sz="0" w:space="0" w:color="auto"/>
            <w:left w:val="none" w:sz="0" w:space="0" w:color="auto"/>
            <w:bottom w:val="none" w:sz="0" w:space="0" w:color="auto"/>
            <w:right w:val="none" w:sz="0" w:space="0" w:color="auto"/>
          </w:divBdr>
        </w:div>
        <w:div w:id="1198546114">
          <w:marLeft w:val="0"/>
          <w:marRight w:val="0"/>
          <w:marTop w:val="0"/>
          <w:marBottom w:val="0"/>
          <w:divBdr>
            <w:top w:val="none" w:sz="0" w:space="0" w:color="auto"/>
            <w:left w:val="none" w:sz="0" w:space="0" w:color="auto"/>
            <w:bottom w:val="none" w:sz="0" w:space="0" w:color="auto"/>
            <w:right w:val="none" w:sz="0" w:space="0" w:color="auto"/>
          </w:divBdr>
          <w:divsChild>
            <w:div w:id="898711739">
              <w:marLeft w:val="0"/>
              <w:marRight w:val="0"/>
              <w:marTop w:val="0"/>
              <w:marBottom w:val="0"/>
              <w:divBdr>
                <w:top w:val="none" w:sz="0" w:space="0" w:color="auto"/>
                <w:left w:val="none" w:sz="0" w:space="0" w:color="auto"/>
                <w:bottom w:val="none" w:sz="0" w:space="0" w:color="auto"/>
                <w:right w:val="none" w:sz="0" w:space="0" w:color="auto"/>
              </w:divBdr>
            </w:div>
            <w:div w:id="927157145">
              <w:marLeft w:val="0"/>
              <w:marRight w:val="0"/>
              <w:marTop w:val="0"/>
              <w:marBottom w:val="0"/>
              <w:divBdr>
                <w:top w:val="none" w:sz="0" w:space="0" w:color="auto"/>
                <w:left w:val="none" w:sz="0" w:space="0" w:color="auto"/>
                <w:bottom w:val="none" w:sz="0" w:space="0" w:color="auto"/>
                <w:right w:val="none" w:sz="0" w:space="0" w:color="auto"/>
              </w:divBdr>
            </w:div>
            <w:div w:id="1141533952">
              <w:marLeft w:val="0"/>
              <w:marRight w:val="0"/>
              <w:marTop w:val="0"/>
              <w:marBottom w:val="0"/>
              <w:divBdr>
                <w:top w:val="none" w:sz="0" w:space="0" w:color="auto"/>
                <w:left w:val="none" w:sz="0" w:space="0" w:color="auto"/>
                <w:bottom w:val="none" w:sz="0" w:space="0" w:color="auto"/>
                <w:right w:val="none" w:sz="0" w:space="0" w:color="auto"/>
              </w:divBdr>
            </w:div>
            <w:div w:id="1166824823">
              <w:marLeft w:val="0"/>
              <w:marRight w:val="0"/>
              <w:marTop w:val="0"/>
              <w:marBottom w:val="0"/>
              <w:divBdr>
                <w:top w:val="none" w:sz="0" w:space="0" w:color="auto"/>
                <w:left w:val="none" w:sz="0" w:space="0" w:color="auto"/>
                <w:bottom w:val="none" w:sz="0" w:space="0" w:color="auto"/>
                <w:right w:val="none" w:sz="0" w:space="0" w:color="auto"/>
              </w:divBdr>
            </w:div>
            <w:div w:id="1370566085">
              <w:marLeft w:val="0"/>
              <w:marRight w:val="0"/>
              <w:marTop w:val="0"/>
              <w:marBottom w:val="0"/>
              <w:divBdr>
                <w:top w:val="none" w:sz="0" w:space="0" w:color="auto"/>
                <w:left w:val="none" w:sz="0" w:space="0" w:color="auto"/>
                <w:bottom w:val="none" w:sz="0" w:space="0" w:color="auto"/>
                <w:right w:val="none" w:sz="0" w:space="0" w:color="auto"/>
              </w:divBdr>
            </w:div>
            <w:div w:id="1409884488">
              <w:marLeft w:val="0"/>
              <w:marRight w:val="0"/>
              <w:marTop w:val="0"/>
              <w:marBottom w:val="0"/>
              <w:divBdr>
                <w:top w:val="none" w:sz="0" w:space="0" w:color="auto"/>
                <w:left w:val="none" w:sz="0" w:space="0" w:color="auto"/>
                <w:bottom w:val="none" w:sz="0" w:space="0" w:color="auto"/>
                <w:right w:val="none" w:sz="0" w:space="0" w:color="auto"/>
              </w:divBdr>
            </w:div>
            <w:div w:id="17717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1487">
      <w:bodyDiv w:val="1"/>
      <w:marLeft w:val="0"/>
      <w:marRight w:val="0"/>
      <w:marTop w:val="0"/>
      <w:marBottom w:val="0"/>
      <w:divBdr>
        <w:top w:val="none" w:sz="0" w:space="0" w:color="auto"/>
        <w:left w:val="none" w:sz="0" w:space="0" w:color="auto"/>
        <w:bottom w:val="none" w:sz="0" w:space="0" w:color="auto"/>
        <w:right w:val="none" w:sz="0" w:space="0" w:color="auto"/>
      </w:divBdr>
    </w:div>
    <w:div w:id="904339510">
      <w:bodyDiv w:val="1"/>
      <w:marLeft w:val="0"/>
      <w:marRight w:val="0"/>
      <w:marTop w:val="0"/>
      <w:marBottom w:val="0"/>
      <w:divBdr>
        <w:top w:val="none" w:sz="0" w:space="0" w:color="auto"/>
        <w:left w:val="none" w:sz="0" w:space="0" w:color="auto"/>
        <w:bottom w:val="none" w:sz="0" w:space="0" w:color="auto"/>
        <w:right w:val="none" w:sz="0" w:space="0" w:color="auto"/>
      </w:divBdr>
    </w:div>
    <w:div w:id="1527911152">
      <w:bodyDiv w:val="1"/>
      <w:marLeft w:val="0"/>
      <w:marRight w:val="0"/>
      <w:marTop w:val="0"/>
      <w:marBottom w:val="0"/>
      <w:divBdr>
        <w:top w:val="none" w:sz="0" w:space="0" w:color="auto"/>
        <w:left w:val="none" w:sz="0" w:space="0" w:color="auto"/>
        <w:bottom w:val="none" w:sz="0" w:space="0" w:color="auto"/>
        <w:right w:val="none" w:sz="0" w:space="0" w:color="auto"/>
      </w:divBdr>
    </w:div>
    <w:div w:id="18038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iris/bitstream/10665/174052/1/9789241508872_eng.pdf" TargetMode="External"/><Relationship Id="rId18" Type="http://schemas.openxmlformats.org/officeDocument/2006/relationships/hyperlink" Target="https://unitaid.org/assets/Catalyzing-Pediatric-Tuberculosis-Innovations-CaP-TB.pdf" TargetMode="External"/><Relationship Id="rId26" Type="http://schemas.openxmlformats.org/officeDocument/2006/relationships/hyperlink" Target="https://apps.who.int/iris/bitstream/handle/10665/331170/9789240001503-eng.pdf" TargetMode="External"/><Relationship Id="rId3" Type="http://schemas.openxmlformats.org/officeDocument/2006/relationships/numbering" Target="numbering.xml"/><Relationship Id="rId21" Type="http://schemas.openxmlformats.org/officeDocument/2006/relationships/hyperlink" Target="https://www.moh.gov.ge/uploads/guidelines/2020/06/23/521156bf5b650e5e5d3fb6a21a6a0650.pdf" TargetMode="External"/><Relationship Id="rId7" Type="http://schemas.openxmlformats.org/officeDocument/2006/relationships/footnotes" Target="footnotes.xml"/><Relationship Id="rId12" Type="http://schemas.openxmlformats.org/officeDocument/2006/relationships/hyperlink" Target="http://apps.who.int/iris/bitstream/10665/112360/1/9789241548748_eng.pdf" TargetMode="External"/><Relationship Id="rId17" Type="http://schemas.openxmlformats.org/officeDocument/2006/relationships/hyperlink" Target="http://www.stoptb.org/wg/dots_expansion/childhoodtb/assets/documents/Updated_DRTB-Field-Guide-2019-V3.pdf" TargetMode="External"/><Relationship Id="rId25" Type="http://schemas.openxmlformats.org/officeDocument/2006/relationships/hyperlink" Target="https://www.who.int/publications/i/item/9789240002906" TargetMode="External"/><Relationship Id="rId2" Type="http://schemas.openxmlformats.org/officeDocument/2006/relationships/customXml" Target="../customXml/item2.xml"/><Relationship Id="rId16" Type="http://schemas.openxmlformats.org/officeDocument/2006/relationships/hyperlink" Target="http://sentinel-project.org/wp-content/uploads/2016/12/Field_Handbook_3rd-Ed-30-Nov2016.pdf" TargetMode="External"/><Relationship Id="rId20" Type="http://schemas.openxmlformats.org/officeDocument/2006/relationships/hyperlink" Target="https://www.who.int/tb/publications/2018/latent-tuberculosis-infection/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iris/bitstream/10665/77741/1/9789241504492_eng.pdf" TargetMode="External"/><Relationship Id="rId24" Type="http://schemas.openxmlformats.org/officeDocument/2006/relationships/hyperlink" Target="https://www.moh.gov.ge/uploads/guidelines/2020/06/23/521156bf5b650e5e5d3fb6a21a6a0650.pdf" TargetMode="External"/><Relationship Id="rId5" Type="http://schemas.openxmlformats.org/officeDocument/2006/relationships/settings" Target="settings.xml"/><Relationship Id="rId15" Type="http://schemas.openxmlformats.org/officeDocument/2006/relationships/hyperlink" Target="http://sentinel-project.org/wp-content/uploads/2018/03/PE-Guide_English_V1_Mar2018-1.pdf" TargetMode="External"/><Relationship Id="rId23" Type="http://schemas.openxmlformats.org/officeDocument/2006/relationships/hyperlink" Target="https://apps.who.int/iris/bitstream/handle/10665/331170/9789240001503-eng.pdf" TargetMode="External"/><Relationship Id="rId28" Type="http://schemas.openxmlformats.org/officeDocument/2006/relationships/hyperlink" Target="https://www.hiv-druginteractions.org/checker" TargetMode="External"/><Relationship Id="rId10" Type="http://schemas.openxmlformats.org/officeDocument/2006/relationships/hyperlink" Target="http://apps.who.int/iris/bitstream/10665/44472/1/9789241500708_ng.pdf" TargetMode="External"/><Relationship Id="rId19" Type="http://schemas.openxmlformats.org/officeDocument/2006/relationships/hyperlink" Target="http://apps.who.int/medicinedocs/documents/s21682en/s21682en.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ho.int/tb/features_archive/policy_statement_igra_oct2011.pdf" TargetMode="External"/><Relationship Id="rId14" Type="http://schemas.openxmlformats.org/officeDocument/2006/relationships/hyperlink" Target="https://books.ersjournals.com/content/tuberculosis-9781849841009" TargetMode="External"/><Relationship Id="rId22" Type="http://schemas.openxmlformats.org/officeDocument/2006/relationships/hyperlink" Target="https://www.who.int/publications/i/item/9789240002906" TargetMode="External"/><Relationship Id="rId27" Type="http://schemas.openxmlformats.org/officeDocument/2006/relationships/image" Target="media/image1.tif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ge/index.php?lang_id=GEO&amp;sec_id=67&amp;info_i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EF5A4-4183-4BEC-BF08-A96D5322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81</Pages>
  <Words>23557</Words>
  <Characters>134275</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ლატენტური ტუბერკულოზური ინფექციის მართვა</vt:lpstr>
    </vt:vector>
  </TitlesOfParts>
  <Company/>
  <LinksUpToDate>false</LinksUpToDate>
  <CharactersWithSpaces>157517</CharactersWithSpaces>
  <SharedDoc>false</SharedDoc>
  <HLinks>
    <vt:vector size="216" baseType="variant">
      <vt:variant>
        <vt:i4>6291544</vt:i4>
      </vt:variant>
      <vt:variant>
        <vt:i4>183</vt:i4>
      </vt:variant>
      <vt:variant>
        <vt:i4>0</vt:i4>
      </vt:variant>
      <vt:variant>
        <vt:i4>5</vt:i4>
      </vt:variant>
      <vt:variant>
        <vt:lpwstr>http://apps.who.int/iris/bitstream/10665/44472/1/9789241500708_eng.pdf</vt:lpwstr>
      </vt:variant>
      <vt:variant>
        <vt:lpwstr/>
      </vt:variant>
      <vt:variant>
        <vt:i4>393226</vt:i4>
      </vt:variant>
      <vt:variant>
        <vt:i4>168</vt:i4>
      </vt:variant>
      <vt:variant>
        <vt:i4>0</vt:i4>
      </vt:variant>
      <vt:variant>
        <vt:i4>5</vt:i4>
      </vt:variant>
      <vt:variant>
        <vt:lpwstr>http://apps.who.int/medicinedocs/documents/s21682en/s21682en.pdf</vt:lpwstr>
      </vt:variant>
      <vt:variant>
        <vt:lpwstr/>
      </vt:variant>
      <vt:variant>
        <vt:i4>393226</vt:i4>
      </vt:variant>
      <vt:variant>
        <vt:i4>165</vt:i4>
      </vt:variant>
      <vt:variant>
        <vt:i4>0</vt:i4>
      </vt:variant>
      <vt:variant>
        <vt:i4>5</vt:i4>
      </vt:variant>
      <vt:variant>
        <vt:lpwstr>http://apps.who.int/medicinedocs/documents/s21682en/s21682en.pdf</vt:lpwstr>
      </vt:variant>
      <vt:variant>
        <vt:lpwstr/>
      </vt:variant>
      <vt:variant>
        <vt:i4>6291544</vt:i4>
      </vt:variant>
      <vt:variant>
        <vt:i4>162</vt:i4>
      </vt:variant>
      <vt:variant>
        <vt:i4>0</vt:i4>
      </vt:variant>
      <vt:variant>
        <vt:i4>5</vt:i4>
      </vt:variant>
      <vt:variant>
        <vt:lpwstr>http://apps.who.int/iris/bitstream/10665/44472/1/9789241500708_eng.pdf</vt:lpwstr>
      </vt:variant>
      <vt:variant>
        <vt:lpwstr/>
      </vt:variant>
      <vt:variant>
        <vt:i4>6291544</vt:i4>
      </vt:variant>
      <vt:variant>
        <vt:i4>159</vt:i4>
      </vt:variant>
      <vt:variant>
        <vt:i4>0</vt:i4>
      </vt:variant>
      <vt:variant>
        <vt:i4>5</vt:i4>
      </vt:variant>
      <vt:variant>
        <vt:lpwstr>http://apps.who.int/iris/bitstream/10665/44472/1/9789241500708_eng.pdf</vt:lpwstr>
      </vt:variant>
      <vt:variant>
        <vt:lpwstr/>
      </vt:variant>
      <vt:variant>
        <vt:i4>7471163</vt:i4>
      </vt:variant>
      <vt:variant>
        <vt:i4>156</vt:i4>
      </vt:variant>
      <vt:variant>
        <vt:i4>0</vt:i4>
      </vt:variant>
      <vt:variant>
        <vt:i4>5</vt:i4>
      </vt:variant>
      <vt:variant>
        <vt:lpwstr>https://www.who.int/tb/publications/2018/latent-tuberculosis-infection/en/</vt:lpwstr>
      </vt:variant>
      <vt:variant>
        <vt:lpwstr/>
      </vt:variant>
      <vt:variant>
        <vt:i4>7471163</vt:i4>
      </vt:variant>
      <vt:variant>
        <vt:i4>153</vt:i4>
      </vt:variant>
      <vt:variant>
        <vt:i4>0</vt:i4>
      </vt:variant>
      <vt:variant>
        <vt:i4>5</vt:i4>
      </vt:variant>
      <vt:variant>
        <vt:lpwstr>https://www.who.int/tb/publications/2018/latent-tuberculosis-infection/en/</vt:lpwstr>
      </vt:variant>
      <vt:variant>
        <vt:lpwstr/>
      </vt:variant>
      <vt:variant>
        <vt:i4>393226</vt:i4>
      </vt:variant>
      <vt:variant>
        <vt:i4>150</vt:i4>
      </vt:variant>
      <vt:variant>
        <vt:i4>0</vt:i4>
      </vt:variant>
      <vt:variant>
        <vt:i4>5</vt:i4>
      </vt:variant>
      <vt:variant>
        <vt:lpwstr>http://apps.who.int/medicinedocs/documents/s21682en/s21682en.pdf</vt:lpwstr>
      </vt:variant>
      <vt:variant>
        <vt:lpwstr/>
      </vt:variant>
      <vt:variant>
        <vt:i4>65633</vt:i4>
      </vt:variant>
      <vt:variant>
        <vt:i4>147</vt:i4>
      </vt:variant>
      <vt:variant>
        <vt:i4>0</vt:i4>
      </vt:variant>
      <vt:variant>
        <vt:i4>5</vt:i4>
      </vt:variant>
      <vt:variant>
        <vt:lpwstr>http://apps.who.int/iris/bitstream/10665/174052/1/9789241508872_eng.pdf</vt:lpwstr>
      </vt:variant>
      <vt:variant>
        <vt:lpwstr/>
      </vt:variant>
      <vt:variant>
        <vt:i4>458855</vt:i4>
      </vt:variant>
      <vt:variant>
        <vt:i4>144</vt:i4>
      </vt:variant>
      <vt:variant>
        <vt:i4>0</vt:i4>
      </vt:variant>
      <vt:variant>
        <vt:i4>5</vt:i4>
      </vt:variant>
      <vt:variant>
        <vt:lpwstr>http://apps.who.int/iris/bitstream/10665/112360/1/9789241548748_eng.pdf</vt:lpwstr>
      </vt:variant>
      <vt:variant>
        <vt:lpwstr/>
      </vt:variant>
      <vt:variant>
        <vt:i4>6946901</vt:i4>
      </vt:variant>
      <vt:variant>
        <vt:i4>141</vt:i4>
      </vt:variant>
      <vt:variant>
        <vt:i4>0</vt:i4>
      </vt:variant>
      <vt:variant>
        <vt:i4>5</vt:i4>
      </vt:variant>
      <vt:variant>
        <vt:lpwstr>http://apps.who.int/iris/bitstream/10665/77741/1/9789241504492_eng.pdf</vt:lpwstr>
      </vt:variant>
      <vt:variant>
        <vt:lpwstr/>
      </vt:variant>
      <vt:variant>
        <vt:i4>5242987</vt:i4>
      </vt:variant>
      <vt:variant>
        <vt:i4>138</vt:i4>
      </vt:variant>
      <vt:variant>
        <vt:i4>0</vt:i4>
      </vt:variant>
      <vt:variant>
        <vt:i4>5</vt:i4>
      </vt:variant>
      <vt:variant>
        <vt:lpwstr>http://apps.who.int/iris/bitstream/10665/44472/1/9789241500708_ng.pdf</vt:lpwstr>
      </vt:variant>
      <vt:variant>
        <vt:lpwstr/>
      </vt:variant>
      <vt:variant>
        <vt:i4>1900617</vt:i4>
      </vt:variant>
      <vt:variant>
        <vt:i4>135</vt:i4>
      </vt:variant>
      <vt:variant>
        <vt:i4>0</vt:i4>
      </vt:variant>
      <vt:variant>
        <vt:i4>5</vt:i4>
      </vt:variant>
      <vt:variant>
        <vt:lpwstr>http://www.who.int/tb/features_archive/policy_statement_igra_oct2011.pdf</vt:lpwstr>
      </vt:variant>
      <vt:variant>
        <vt:lpwstr/>
      </vt:variant>
      <vt:variant>
        <vt:i4>1966141</vt:i4>
      </vt:variant>
      <vt:variant>
        <vt:i4>128</vt:i4>
      </vt:variant>
      <vt:variant>
        <vt:i4>0</vt:i4>
      </vt:variant>
      <vt:variant>
        <vt:i4>5</vt:i4>
      </vt:variant>
      <vt:variant>
        <vt:lpwstr/>
      </vt:variant>
      <vt:variant>
        <vt:lpwstr>_Toc12207893</vt:lpwstr>
      </vt:variant>
      <vt:variant>
        <vt:i4>2031677</vt:i4>
      </vt:variant>
      <vt:variant>
        <vt:i4>122</vt:i4>
      </vt:variant>
      <vt:variant>
        <vt:i4>0</vt:i4>
      </vt:variant>
      <vt:variant>
        <vt:i4>5</vt:i4>
      </vt:variant>
      <vt:variant>
        <vt:lpwstr/>
      </vt:variant>
      <vt:variant>
        <vt:lpwstr>_Toc12207892</vt:lpwstr>
      </vt:variant>
      <vt:variant>
        <vt:i4>1835069</vt:i4>
      </vt:variant>
      <vt:variant>
        <vt:i4>116</vt:i4>
      </vt:variant>
      <vt:variant>
        <vt:i4>0</vt:i4>
      </vt:variant>
      <vt:variant>
        <vt:i4>5</vt:i4>
      </vt:variant>
      <vt:variant>
        <vt:lpwstr/>
      </vt:variant>
      <vt:variant>
        <vt:lpwstr>_Toc12207891</vt:lpwstr>
      </vt:variant>
      <vt:variant>
        <vt:i4>1900605</vt:i4>
      </vt:variant>
      <vt:variant>
        <vt:i4>110</vt:i4>
      </vt:variant>
      <vt:variant>
        <vt:i4>0</vt:i4>
      </vt:variant>
      <vt:variant>
        <vt:i4>5</vt:i4>
      </vt:variant>
      <vt:variant>
        <vt:lpwstr/>
      </vt:variant>
      <vt:variant>
        <vt:lpwstr>_Toc12207890</vt:lpwstr>
      </vt:variant>
      <vt:variant>
        <vt:i4>1310780</vt:i4>
      </vt:variant>
      <vt:variant>
        <vt:i4>104</vt:i4>
      </vt:variant>
      <vt:variant>
        <vt:i4>0</vt:i4>
      </vt:variant>
      <vt:variant>
        <vt:i4>5</vt:i4>
      </vt:variant>
      <vt:variant>
        <vt:lpwstr/>
      </vt:variant>
      <vt:variant>
        <vt:lpwstr>_Toc12207889</vt:lpwstr>
      </vt:variant>
      <vt:variant>
        <vt:i4>1376316</vt:i4>
      </vt:variant>
      <vt:variant>
        <vt:i4>98</vt:i4>
      </vt:variant>
      <vt:variant>
        <vt:i4>0</vt:i4>
      </vt:variant>
      <vt:variant>
        <vt:i4>5</vt:i4>
      </vt:variant>
      <vt:variant>
        <vt:lpwstr/>
      </vt:variant>
      <vt:variant>
        <vt:lpwstr>_Toc12207888</vt:lpwstr>
      </vt:variant>
      <vt:variant>
        <vt:i4>1703996</vt:i4>
      </vt:variant>
      <vt:variant>
        <vt:i4>92</vt:i4>
      </vt:variant>
      <vt:variant>
        <vt:i4>0</vt:i4>
      </vt:variant>
      <vt:variant>
        <vt:i4>5</vt:i4>
      </vt:variant>
      <vt:variant>
        <vt:lpwstr/>
      </vt:variant>
      <vt:variant>
        <vt:lpwstr>_Toc12207887</vt:lpwstr>
      </vt:variant>
      <vt:variant>
        <vt:i4>1769532</vt:i4>
      </vt:variant>
      <vt:variant>
        <vt:i4>86</vt:i4>
      </vt:variant>
      <vt:variant>
        <vt:i4>0</vt:i4>
      </vt:variant>
      <vt:variant>
        <vt:i4>5</vt:i4>
      </vt:variant>
      <vt:variant>
        <vt:lpwstr/>
      </vt:variant>
      <vt:variant>
        <vt:lpwstr>_Toc12207886</vt:lpwstr>
      </vt:variant>
      <vt:variant>
        <vt:i4>1572924</vt:i4>
      </vt:variant>
      <vt:variant>
        <vt:i4>80</vt:i4>
      </vt:variant>
      <vt:variant>
        <vt:i4>0</vt:i4>
      </vt:variant>
      <vt:variant>
        <vt:i4>5</vt:i4>
      </vt:variant>
      <vt:variant>
        <vt:lpwstr/>
      </vt:variant>
      <vt:variant>
        <vt:lpwstr>_Toc12207885</vt:lpwstr>
      </vt:variant>
      <vt:variant>
        <vt:i4>1638460</vt:i4>
      </vt:variant>
      <vt:variant>
        <vt:i4>74</vt:i4>
      </vt:variant>
      <vt:variant>
        <vt:i4>0</vt:i4>
      </vt:variant>
      <vt:variant>
        <vt:i4>5</vt:i4>
      </vt:variant>
      <vt:variant>
        <vt:lpwstr/>
      </vt:variant>
      <vt:variant>
        <vt:lpwstr>_Toc12207884</vt:lpwstr>
      </vt:variant>
      <vt:variant>
        <vt:i4>1966140</vt:i4>
      </vt:variant>
      <vt:variant>
        <vt:i4>68</vt:i4>
      </vt:variant>
      <vt:variant>
        <vt:i4>0</vt:i4>
      </vt:variant>
      <vt:variant>
        <vt:i4>5</vt:i4>
      </vt:variant>
      <vt:variant>
        <vt:lpwstr/>
      </vt:variant>
      <vt:variant>
        <vt:lpwstr>_Toc12207883</vt:lpwstr>
      </vt:variant>
      <vt:variant>
        <vt:i4>2031676</vt:i4>
      </vt:variant>
      <vt:variant>
        <vt:i4>62</vt:i4>
      </vt:variant>
      <vt:variant>
        <vt:i4>0</vt:i4>
      </vt:variant>
      <vt:variant>
        <vt:i4>5</vt:i4>
      </vt:variant>
      <vt:variant>
        <vt:lpwstr/>
      </vt:variant>
      <vt:variant>
        <vt:lpwstr>_Toc12207882</vt:lpwstr>
      </vt:variant>
      <vt:variant>
        <vt:i4>1835068</vt:i4>
      </vt:variant>
      <vt:variant>
        <vt:i4>56</vt:i4>
      </vt:variant>
      <vt:variant>
        <vt:i4>0</vt:i4>
      </vt:variant>
      <vt:variant>
        <vt:i4>5</vt:i4>
      </vt:variant>
      <vt:variant>
        <vt:lpwstr/>
      </vt:variant>
      <vt:variant>
        <vt:lpwstr>_Toc12207881</vt:lpwstr>
      </vt:variant>
      <vt:variant>
        <vt:i4>1900604</vt:i4>
      </vt:variant>
      <vt:variant>
        <vt:i4>50</vt:i4>
      </vt:variant>
      <vt:variant>
        <vt:i4>0</vt:i4>
      </vt:variant>
      <vt:variant>
        <vt:i4>5</vt:i4>
      </vt:variant>
      <vt:variant>
        <vt:lpwstr/>
      </vt:variant>
      <vt:variant>
        <vt:lpwstr>_Toc12207880</vt:lpwstr>
      </vt:variant>
      <vt:variant>
        <vt:i4>1310771</vt:i4>
      </vt:variant>
      <vt:variant>
        <vt:i4>44</vt:i4>
      </vt:variant>
      <vt:variant>
        <vt:i4>0</vt:i4>
      </vt:variant>
      <vt:variant>
        <vt:i4>5</vt:i4>
      </vt:variant>
      <vt:variant>
        <vt:lpwstr/>
      </vt:variant>
      <vt:variant>
        <vt:lpwstr>_Toc12207879</vt:lpwstr>
      </vt:variant>
      <vt:variant>
        <vt:i4>1376307</vt:i4>
      </vt:variant>
      <vt:variant>
        <vt:i4>38</vt:i4>
      </vt:variant>
      <vt:variant>
        <vt:i4>0</vt:i4>
      </vt:variant>
      <vt:variant>
        <vt:i4>5</vt:i4>
      </vt:variant>
      <vt:variant>
        <vt:lpwstr/>
      </vt:variant>
      <vt:variant>
        <vt:lpwstr>_Toc12207878</vt:lpwstr>
      </vt:variant>
      <vt:variant>
        <vt:i4>1703987</vt:i4>
      </vt:variant>
      <vt:variant>
        <vt:i4>32</vt:i4>
      </vt:variant>
      <vt:variant>
        <vt:i4>0</vt:i4>
      </vt:variant>
      <vt:variant>
        <vt:i4>5</vt:i4>
      </vt:variant>
      <vt:variant>
        <vt:lpwstr/>
      </vt:variant>
      <vt:variant>
        <vt:lpwstr>_Toc12207877</vt:lpwstr>
      </vt:variant>
      <vt:variant>
        <vt:i4>1769523</vt:i4>
      </vt:variant>
      <vt:variant>
        <vt:i4>26</vt:i4>
      </vt:variant>
      <vt:variant>
        <vt:i4>0</vt:i4>
      </vt:variant>
      <vt:variant>
        <vt:i4>5</vt:i4>
      </vt:variant>
      <vt:variant>
        <vt:lpwstr/>
      </vt:variant>
      <vt:variant>
        <vt:lpwstr>_Toc12207876</vt:lpwstr>
      </vt:variant>
      <vt:variant>
        <vt:i4>1572915</vt:i4>
      </vt:variant>
      <vt:variant>
        <vt:i4>20</vt:i4>
      </vt:variant>
      <vt:variant>
        <vt:i4>0</vt:i4>
      </vt:variant>
      <vt:variant>
        <vt:i4>5</vt:i4>
      </vt:variant>
      <vt:variant>
        <vt:lpwstr/>
      </vt:variant>
      <vt:variant>
        <vt:lpwstr>_Toc12207875</vt:lpwstr>
      </vt:variant>
      <vt:variant>
        <vt:i4>1638451</vt:i4>
      </vt:variant>
      <vt:variant>
        <vt:i4>14</vt:i4>
      </vt:variant>
      <vt:variant>
        <vt:i4>0</vt:i4>
      </vt:variant>
      <vt:variant>
        <vt:i4>5</vt:i4>
      </vt:variant>
      <vt:variant>
        <vt:lpwstr/>
      </vt:variant>
      <vt:variant>
        <vt:lpwstr>_Toc12207874</vt:lpwstr>
      </vt:variant>
      <vt:variant>
        <vt:i4>1966131</vt:i4>
      </vt:variant>
      <vt:variant>
        <vt:i4>8</vt:i4>
      </vt:variant>
      <vt:variant>
        <vt:i4>0</vt:i4>
      </vt:variant>
      <vt:variant>
        <vt:i4>5</vt:i4>
      </vt:variant>
      <vt:variant>
        <vt:lpwstr/>
      </vt:variant>
      <vt:variant>
        <vt:lpwstr>_Toc12207873</vt:lpwstr>
      </vt:variant>
      <vt:variant>
        <vt:i4>2031667</vt:i4>
      </vt:variant>
      <vt:variant>
        <vt:i4>2</vt:i4>
      </vt:variant>
      <vt:variant>
        <vt:i4>0</vt:i4>
      </vt:variant>
      <vt:variant>
        <vt:i4>5</vt:i4>
      </vt:variant>
      <vt:variant>
        <vt:lpwstr/>
      </vt:variant>
      <vt:variant>
        <vt:lpwstr>_Toc12207872</vt:lpwstr>
      </vt:variant>
      <vt:variant>
        <vt:i4>3538948</vt:i4>
      </vt:variant>
      <vt:variant>
        <vt:i4>0</vt:i4>
      </vt:variant>
      <vt:variant>
        <vt:i4>0</vt:i4>
      </vt:variant>
      <vt:variant>
        <vt:i4>5</vt:i4>
      </vt:variant>
      <vt:variant>
        <vt:lpwstr>http://www.moh.gov.ge/index.php?lang_id=GEO&amp;sec_id=67&amp;info_id=29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ლატენტური ტუბერკულოზური ინფექციის მართვა</dc:title>
  <dc:subject>კლინიკური პრაქტიკის ეროვნული რეკომენდაცია (გაიდლაინი)</dc:subject>
  <dc:creator>1</dc:creator>
  <cp:lastModifiedBy>NANA</cp:lastModifiedBy>
  <cp:revision>40</cp:revision>
  <dcterms:created xsi:type="dcterms:W3CDTF">2021-07-02T18:19:00Z</dcterms:created>
  <dcterms:modified xsi:type="dcterms:W3CDTF">2021-07-02T20:37:00Z</dcterms:modified>
</cp:coreProperties>
</file>