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4E" w:rsidRDefault="0066153E" w:rsidP="0066153E">
      <w:pPr>
        <w:spacing w:after="120" w:line="276" w:lineRule="auto"/>
        <w:ind w:firstLine="567"/>
        <w:jc w:val="center"/>
        <w:rPr>
          <w:rFonts w:ascii="Sylfaen" w:hAnsi="Sylfaen" w:cs="Sylfaen"/>
          <w:b/>
          <w:bCs/>
          <w:sz w:val="28"/>
          <w:szCs w:val="28"/>
          <w:lang w:val="ka-GE"/>
        </w:rPr>
      </w:pPr>
      <w:r>
        <w:rPr>
          <w:rFonts w:ascii="Sylfaen" w:hAnsi="Sylfaen" w:cs="Sylfaen"/>
          <w:b/>
          <w:bCs/>
          <w:sz w:val="28"/>
          <w:szCs w:val="28"/>
        </w:rPr>
        <w:t xml:space="preserve">                                                                         </w:t>
      </w:r>
      <w:r>
        <w:rPr>
          <w:noProof/>
        </w:rPr>
        <w:drawing>
          <wp:inline distT="0" distB="0" distL="0" distR="0" wp14:anchorId="251217BA" wp14:editId="7C6B0492">
            <wp:extent cx="5943600" cy="2366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366010"/>
                    </a:xfrm>
                    <a:prstGeom prst="rect">
                      <a:avLst/>
                    </a:prstGeom>
                  </pic:spPr>
                </pic:pic>
              </a:graphicData>
            </a:graphic>
          </wp:inline>
        </w:drawing>
      </w:r>
    </w:p>
    <w:p w:rsidR="00A418CE" w:rsidRDefault="00A418CE" w:rsidP="00266CB4">
      <w:pPr>
        <w:spacing w:after="120" w:line="276" w:lineRule="auto"/>
        <w:ind w:firstLine="567"/>
        <w:jc w:val="center"/>
        <w:rPr>
          <w:rFonts w:ascii="Sylfaen" w:hAnsi="Sylfaen" w:cs="Sylfaen"/>
          <w:b/>
          <w:bCs/>
          <w:sz w:val="28"/>
          <w:szCs w:val="28"/>
          <w:lang w:val="ka-GE"/>
        </w:rPr>
      </w:pPr>
    </w:p>
    <w:p w:rsidR="00266CB4" w:rsidRPr="00266CB4" w:rsidRDefault="00266CB4" w:rsidP="00266CB4">
      <w:pPr>
        <w:spacing w:after="120" w:line="276" w:lineRule="auto"/>
        <w:ind w:firstLine="567"/>
        <w:jc w:val="center"/>
        <w:rPr>
          <w:rFonts w:ascii="Sylfaen" w:hAnsi="Sylfaen" w:cs="Sylfaen"/>
          <w:b/>
          <w:bCs/>
          <w:sz w:val="28"/>
          <w:szCs w:val="28"/>
        </w:rPr>
      </w:pPr>
      <w:r w:rsidRPr="00266CB4">
        <w:rPr>
          <w:rFonts w:ascii="Sylfaen" w:hAnsi="Sylfaen" w:cs="Sylfaen"/>
          <w:b/>
          <w:bCs/>
          <w:sz w:val="28"/>
          <w:szCs w:val="28"/>
          <w:lang w:val="ka-GE"/>
        </w:rPr>
        <w:t>წ ი თ ე ლ ა</w:t>
      </w:r>
    </w:p>
    <w:p w:rsidR="008E2205" w:rsidRDefault="008E2205" w:rsidP="008E2205">
      <w:pPr>
        <w:shd w:val="clear" w:color="auto" w:fill="FFFFFF"/>
        <w:spacing w:after="0" w:line="240" w:lineRule="auto"/>
        <w:jc w:val="both"/>
        <w:rPr>
          <w:rFonts w:ascii="Sylfaen" w:eastAsia="Times New Roman" w:hAnsi="Sylfaen" w:cs="Helvetica"/>
          <w:b/>
          <w:lang w:val="ka-GE"/>
        </w:rPr>
      </w:pPr>
    </w:p>
    <w:p w:rsidR="008E2205" w:rsidRPr="0083552B" w:rsidRDefault="008E2205" w:rsidP="008E2205">
      <w:pPr>
        <w:shd w:val="clear" w:color="auto" w:fill="FFFFFF"/>
        <w:spacing w:after="0" w:line="240" w:lineRule="auto"/>
        <w:ind w:firstLine="567"/>
        <w:jc w:val="both"/>
        <w:rPr>
          <w:rFonts w:ascii="Sylfaen" w:eastAsia="Times New Roman" w:hAnsi="Sylfaen" w:cs="Helvetica"/>
          <w:lang w:val="ka-GE"/>
        </w:rPr>
      </w:pPr>
      <w:r w:rsidRPr="0083552B">
        <w:rPr>
          <w:rFonts w:ascii="Sylfaen" w:eastAsia="Times New Roman" w:hAnsi="Sylfaen" w:cs="Helvetica"/>
          <w:b/>
          <w:lang w:val="ka-GE"/>
        </w:rPr>
        <w:t>2019 - წითელას ფართოდ გავრცელების წელი.</w:t>
      </w:r>
      <w:r w:rsidRPr="0083552B">
        <w:rPr>
          <w:rFonts w:ascii="Sylfaen" w:eastAsia="Times New Roman" w:hAnsi="Sylfaen" w:cs="Helvetica"/>
          <w:lang w:val="ka-GE"/>
        </w:rPr>
        <w:t xml:space="preserve"> უნდა აღინიშნოს, რომ პროცესები ერთნაირად განვითარდა ევროპის მთელ რიგ ქვეყნებში და აღირიცხა დაავადების 104 248 შემთხვევა. მ.შ. 64 ლეტალური</w:t>
      </w:r>
      <w:r w:rsidR="00F64984" w:rsidRPr="0083552B">
        <w:rPr>
          <w:rFonts w:ascii="Sylfaen" w:eastAsia="Times New Roman" w:hAnsi="Sylfaen" w:cs="Helvetica"/>
          <w:lang w:val="ka-GE"/>
        </w:rPr>
        <w:t xml:space="preserve"> გამოსავალით. დაავადების და</w:t>
      </w:r>
      <w:r w:rsidRPr="0083552B">
        <w:rPr>
          <w:rFonts w:ascii="Sylfaen" w:eastAsia="Times New Roman" w:hAnsi="Sylfaen" w:cs="Helvetica"/>
          <w:lang w:val="ka-GE"/>
        </w:rPr>
        <w:t xml:space="preserve"> ლეტალური შემთხვევების  მნიშვნელოვანი წილი დაფიქსირდა უ</w:t>
      </w:r>
      <w:r w:rsidR="00F64984" w:rsidRPr="0083552B">
        <w:rPr>
          <w:rFonts w:ascii="Sylfaen" w:eastAsia="Times New Roman" w:hAnsi="Sylfaen" w:cs="Helvetica"/>
          <w:lang w:val="ka-GE"/>
        </w:rPr>
        <w:t xml:space="preserve">კრაინაში - 57 282 შემთხვევა, </w:t>
      </w:r>
      <w:r w:rsidRPr="0083552B">
        <w:rPr>
          <w:rFonts w:ascii="Sylfaen" w:eastAsia="Times New Roman" w:hAnsi="Sylfaen" w:cs="Helvetica"/>
          <w:lang w:val="ka-GE"/>
        </w:rPr>
        <w:t>20-ლეტალ</w:t>
      </w:r>
      <w:r w:rsidR="00F64984" w:rsidRPr="0083552B">
        <w:rPr>
          <w:rFonts w:ascii="Sylfaen" w:eastAsia="Times New Roman" w:hAnsi="Sylfaen" w:cs="Helvetica"/>
          <w:lang w:val="ka-GE"/>
        </w:rPr>
        <w:t xml:space="preserve">ური და ყაზახეთში - 13 326, </w:t>
      </w:r>
      <w:r w:rsidRPr="0083552B">
        <w:rPr>
          <w:rFonts w:ascii="Sylfaen" w:eastAsia="Times New Roman" w:hAnsi="Sylfaen" w:cs="Helvetica"/>
          <w:lang w:val="ka-GE"/>
        </w:rPr>
        <w:t>21-ლეტალური (ჯანმრთელობის მსოფლიო ორგანიზაციის ევროპის რეგიონალური ბიუროს ყოველთვიური ეპიდემიოლოგიური მონაცემები, 01.01.2019-31.01.2019 წელი) .</w:t>
      </w:r>
    </w:p>
    <w:p w:rsidR="008E2205" w:rsidRPr="0083552B" w:rsidRDefault="008E2205" w:rsidP="008E2205">
      <w:pPr>
        <w:spacing w:after="0"/>
        <w:jc w:val="both"/>
        <w:rPr>
          <w:rFonts w:ascii="Sylfaen" w:eastAsia="Times New Roman" w:hAnsi="Sylfaen" w:cs="Helvetica"/>
          <w:lang w:val="ka-GE"/>
        </w:rPr>
      </w:pPr>
    </w:p>
    <w:p w:rsidR="008E2205" w:rsidRPr="0083552B" w:rsidRDefault="008E2205" w:rsidP="008E2205">
      <w:pPr>
        <w:shd w:val="clear" w:color="auto" w:fill="FFFFFF"/>
        <w:spacing w:after="0" w:line="240" w:lineRule="auto"/>
        <w:jc w:val="center"/>
        <w:rPr>
          <w:rFonts w:ascii="Sylfaen" w:eastAsia="Times New Roman" w:hAnsi="Sylfaen" w:cs="Helvetica"/>
          <w:lang w:val="ka-GE"/>
        </w:rPr>
      </w:pPr>
    </w:p>
    <w:p w:rsidR="008E2205" w:rsidRPr="0083552B" w:rsidRDefault="008E2205" w:rsidP="008E2205">
      <w:pPr>
        <w:shd w:val="clear" w:color="auto" w:fill="FFFFFF"/>
        <w:spacing w:after="0" w:line="240" w:lineRule="auto"/>
        <w:jc w:val="center"/>
        <w:rPr>
          <w:rFonts w:ascii="Sylfaen" w:eastAsia="Times New Roman" w:hAnsi="Sylfaen"/>
          <w:b/>
          <w:bCs/>
          <w:kern w:val="24"/>
          <w:lang w:val="ka-GE"/>
        </w:rPr>
      </w:pPr>
      <w:r w:rsidRPr="0083552B">
        <w:rPr>
          <w:rFonts w:ascii="Sylfaen" w:eastAsia="Times New Roman" w:hAnsi="Sylfaen"/>
          <w:b/>
          <w:bCs/>
          <w:kern w:val="24"/>
          <w:lang w:val="ka-GE"/>
        </w:rPr>
        <w:t>წითელას შემთხვევები ევროპის რეგიონის ზოგიერთ ქვეყანაში</w:t>
      </w:r>
    </w:p>
    <w:p w:rsidR="008E2205" w:rsidRPr="0083552B" w:rsidRDefault="008E2205" w:rsidP="008E2205">
      <w:pPr>
        <w:shd w:val="clear" w:color="auto" w:fill="FFFFFF"/>
        <w:spacing w:after="0" w:line="240" w:lineRule="auto"/>
        <w:jc w:val="center"/>
        <w:rPr>
          <w:rFonts w:ascii="Sylfaen" w:eastAsia="Times New Roman" w:hAnsi="Sylfaen"/>
          <w:b/>
          <w:bCs/>
          <w:kern w:val="24"/>
          <w:lang w:val="ka-GE"/>
        </w:rPr>
      </w:pPr>
      <w:r w:rsidRPr="0083552B">
        <w:rPr>
          <w:rFonts w:ascii="Sylfaen" w:eastAsia="Times New Roman" w:hAnsi="Sylfaen"/>
          <w:b/>
          <w:bCs/>
          <w:kern w:val="24"/>
          <w:lang w:val="ka-GE"/>
        </w:rPr>
        <w:t>(ჯანმო-ს ეპიდბ</w:t>
      </w:r>
      <w:r w:rsidR="00F64984" w:rsidRPr="0083552B">
        <w:rPr>
          <w:rFonts w:ascii="Sylfaen" w:eastAsia="Times New Roman" w:hAnsi="Sylfaen"/>
          <w:b/>
          <w:bCs/>
          <w:kern w:val="24"/>
          <w:lang w:val="ka-GE"/>
        </w:rPr>
        <w:t>იულეტე</w:t>
      </w:r>
      <w:r w:rsidRPr="0083552B">
        <w:rPr>
          <w:rFonts w:ascii="Sylfaen" w:eastAsia="Times New Roman" w:hAnsi="Sylfaen"/>
          <w:b/>
          <w:bCs/>
          <w:kern w:val="24"/>
          <w:lang w:val="ka-GE"/>
        </w:rPr>
        <w:t xml:space="preserve">ნის მონაცემები </w:t>
      </w:r>
      <w:r w:rsidRPr="0083552B">
        <w:rPr>
          <w:rFonts w:ascii="Sylfaen" w:eastAsia="Times New Roman" w:hAnsi="Sylfaen" w:cs="Helvetica"/>
          <w:b/>
          <w:lang w:val="ka-GE"/>
        </w:rPr>
        <w:t>01.01.2019-31.12.2019 წელი</w:t>
      </w:r>
      <w:r w:rsidRPr="0083552B">
        <w:rPr>
          <w:rFonts w:ascii="Sylfaen" w:eastAsia="Times New Roman" w:hAnsi="Sylfaen"/>
          <w:b/>
          <w:bCs/>
          <w:kern w:val="24"/>
          <w:lang w:val="ka-GE"/>
        </w:rPr>
        <w:t xml:space="preserve"> )</w:t>
      </w:r>
    </w:p>
    <w:p w:rsidR="008E2205" w:rsidRPr="0083552B" w:rsidRDefault="008E2205" w:rsidP="008E2205">
      <w:pPr>
        <w:jc w:val="center"/>
        <w:rPr>
          <w:lang w:val="ka-GE"/>
        </w:rPr>
      </w:pPr>
    </w:p>
    <w:tbl>
      <w:tblPr>
        <w:tblStyle w:val="TableGrid"/>
        <w:tblW w:w="0" w:type="auto"/>
        <w:tblInd w:w="1690" w:type="dxa"/>
        <w:tblLayout w:type="fixed"/>
        <w:tblLook w:val="04A0" w:firstRow="1" w:lastRow="0" w:firstColumn="1" w:lastColumn="0" w:noHBand="0" w:noVBand="1"/>
      </w:tblPr>
      <w:tblGrid>
        <w:gridCol w:w="2445"/>
        <w:gridCol w:w="1620"/>
        <w:gridCol w:w="1440"/>
      </w:tblGrid>
      <w:tr w:rsidR="008E2205" w:rsidRPr="0083552B" w:rsidTr="00F64984">
        <w:tc>
          <w:tcPr>
            <w:tcW w:w="2445" w:type="dxa"/>
          </w:tcPr>
          <w:p w:rsidR="008E2205" w:rsidRPr="0083552B" w:rsidRDefault="008E2205" w:rsidP="00F64984">
            <w:pPr>
              <w:jc w:val="center"/>
              <w:rPr>
                <w:rFonts w:ascii="Sylfaen" w:hAnsi="Sylfaen" w:cs="Helvetica"/>
                <w:b/>
                <w:lang w:val="ka-GE"/>
              </w:rPr>
            </w:pPr>
            <w:r w:rsidRPr="0083552B">
              <w:rPr>
                <w:rFonts w:ascii="Sylfaen" w:hAnsi="Sylfaen" w:cs="Helvetica"/>
                <w:b/>
                <w:lang w:val="ka-GE"/>
              </w:rPr>
              <w:t>ქვეყნები</w:t>
            </w:r>
          </w:p>
        </w:tc>
        <w:tc>
          <w:tcPr>
            <w:tcW w:w="1620" w:type="dxa"/>
          </w:tcPr>
          <w:p w:rsidR="008E2205" w:rsidRPr="0083552B" w:rsidRDefault="008E2205" w:rsidP="00F64984">
            <w:pPr>
              <w:jc w:val="center"/>
              <w:rPr>
                <w:rFonts w:ascii="Sylfaen" w:hAnsi="Sylfaen" w:cs="Helvetica"/>
                <w:b/>
                <w:lang w:val="ka-GE"/>
              </w:rPr>
            </w:pPr>
            <w:r w:rsidRPr="0083552B">
              <w:rPr>
                <w:rFonts w:ascii="Sylfaen" w:hAnsi="Sylfaen" w:cs="Helvetica"/>
                <w:b/>
                <w:lang w:val="ka-GE"/>
              </w:rPr>
              <w:t>შემთხვევების რაოდენობა</w:t>
            </w:r>
          </w:p>
        </w:tc>
        <w:tc>
          <w:tcPr>
            <w:tcW w:w="1440" w:type="dxa"/>
          </w:tcPr>
          <w:p w:rsidR="008E2205" w:rsidRPr="0083552B" w:rsidRDefault="008E2205" w:rsidP="00F64984">
            <w:pPr>
              <w:jc w:val="center"/>
              <w:rPr>
                <w:rFonts w:ascii="Sylfaen" w:hAnsi="Sylfaen" w:cs="Helvetica"/>
                <w:b/>
                <w:lang w:val="ka-GE"/>
              </w:rPr>
            </w:pPr>
            <w:r w:rsidRPr="0083552B">
              <w:rPr>
                <w:rFonts w:ascii="Sylfaen" w:hAnsi="Sylfaen" w:cs="Helvetica"/>
                <w:b/>
                <w:lang w:val="ka-GE"/>
              </w:rPr>
              <w:t>ლეტალობა</w:t>
            </w:r>
          </w:p>
        </w:tc>
      </w:tr>
      <w:tr w:rsidR="008E2205" w:rsidRPr="0083552B" w:rsidTr="00F64984">
        <w:tc>
          <w:tcPr>
            <w:tcW w:w="2445" w:type="dxa"/>
          </w:tcPr>
          <w:p w:rsidR="008E2205" w:rsidRPr="0083552B" w:rsidRDefault="008E2205" w:rsidP="00F64984">
            <w:pPr>
              <w:jc w:val="both"/>
              <w:rPr>
                <w:rFonts w:ascii="Sylfaen" w:hAnsi="Sylfaen" w:cs="Helvetica"/>
                <w:b/>
                <w:lang w:val="ka-GE"/>
              </w:rPr>
            </w:pPr>
            <w:r w:rsidRPr="0083552B">
              <w:rPr>
                <w:rFonts w:ascii="Sylfaen" w:hAnsi="Sylfaen" w:cs="Helvetica"/>
                <w:b/>
                <w:lang w:val="ka-GE"/>
              </w:rPr>
              <w:t>უკრაინა</w:t>
            </w:r>
          </w:p>
        </w:tc>
        <w:tc>
          <w:tcPr>
            <w:tcW w:w="1620" w:type="dxa"/>
          </w:tcPr>
          <w:p w:rsidR="008E2205" w:rsidRPr="0083552B" w:rsidRDefault="008E2205" w:rsidP="00F64984">
            <w:pPr>
              <w:jc w:val="center"/>
              <w:rPr>
                <w:rFonts w:ascii="Sylfaen" w:hAnsi="Sylfaen" w:cs="Helvetica"/>
                <w:b/>
                <w:lang w:val="ka-GE"/>
              </w:rPr>
            </w:pPr>
            <w:r w:rsidRPr="0083552B">
              <w:rPr>
                <w:rFonts w:ascii="Sylfaen" w:hAnsi="Sylfaen" w:cs="Helvetica"/>
                <w:b/>
                <w:lang w:val="ka-GE"/>
              </w:rPr>
              <w:t>57 282</w:t>
            </w:r>
          </w:p>
        </w:tc>
        <w:tc>
          <w:tcPr>
            <w:tcW w:w="1440" w:type="dxa"/>
          </w:tcPr>
          <w:p w:rsidR="008E2205" w:rsidRPr="0083552B" w:rsidRDefault="008E2205" w:rsidP="00F64984">
            <w:pPr>
              <w:jc w:val="center"/>
              <w:rPr>
                <w:rFonts w:ascii="Sylfaen" w:hAnsi="Sylfaen" w:cs="Helvetica"/>
                <w:b/>
                <w:lang w:val="ka-GE"/>
              </w:rPr>
            </w:pPr>
            <w:r w:rsidRPr="0083552B">
              <w:rPr>
                <w:rFonts w:ascii="Sylfaen" w:hAnsi="Sylfaen" w:cs="Helvetica"/>
                <w:b/>
                <w:lang w:val="ka-GE"/>
              </w:rPr>
              <w:t>20</w:t>
            </w:r>
          </w:p>
        </w:tc>
      </w:tr>
      <w:tr w:rsidR="008E2205" w:rsidRPr="0083552B" w:rsidTr="00F64984">
        <w:tc>
          <w:tcPr>
            <w:tcW w:w="2445" w:type="dxa"/>
          </w:tcPr>
          <w:p w:rsidR="008E2205" w:rsidRPr="0083552B" w:rsidRDefault="008E2205" w:rsidP="00F64984">
            <w:pPr>
              <w:jc w:val="both"/>
              <w:rPr>
                <w:rFonts w:ascii="Sylfaen" w:hAnsi="Sylfaen" w:cs="Helvetica"/>
                <w:b/>
                <w:lang w:val="ka-GE"/>
              </w:rPr>
            </w:pPr>
            <w:r w:rsidRPr="0083552B">
              <w:rPr>
                <w:rFonts w:ascii="Sylfaen" w:hAnsi="Sylfaen" w:cs="Helvetica"/>
                <w:b/>
                <w:lang w:val="ka-GE"/>
              </w:rPr>
              <w:t>ყაზახეთი</w:t>
            </w:r>
          </w:p>
        </w:tc>
        <w:tc>
          <w:tcPr>
            <w:tcW w:w="1620" w:type="dxa"/>
          </w:tcPr>
          <w:p w:rsidR="008E2205" w:rsidRPr="0083552B" w:rsidRDefault="008E2205" w:rsidP="00F64984">
            <w:pPr>
              <w:jc w:val="center"/>
              <w:rPr>
                <w:rFonts w:ascii="Sylfaen" w:hAnsi="Sylfaen" w:cs="Helvetica"/>
                <w:b/>
                <w:lang w:val="ka-GE"/>
              </w:rPr>
            </w:pPr>
            <w:r w:rsidRPr="0083552B">
              <w:rPr>
                <w:rFonts w:ascii="Sylfaen" w:hAnsi="Sylfaen" w:cs="Helvetica"/>
                <w:b/>
                <w:lang w:val="ka-GE"/>
              </w:rPr>
              <w:t>13 326</w:t>
            </w:r>
          </w:p>
        </w:tc>
        <w:tc>
          <w:tcPr>
            <w:tcW w:w="1440" w:type="dxa"/>
          </w:tcPr>
          <w:p w:rsidR="008E2205" w:rsidRPr="0083552B" w:rsidRDefault="008E2205" w:rsidP="00F64984">
            <w:pPr>
              <w:jc w:val="center"/>
              <w:rPr>
                <w:rFonts w:ascii="Sylfaen" w:hAnsi="Sylfaen" w:cs="Helvetica"/>
                <w:b/>
                <w:lang w:val="ka-GE"/>
              </w:rPr>
            </w:pPr>
            <w:r w:rsidRPr="0083552B">
              <w:rPr>
                <w:rFonts w:ascii="Sylfaen" w:hAnsi="Sylfaen" w:cs="Helvetica"/>
                <w:b/>
                <w:lang w:val="ka-GE"/>
              </w:rPr>
              <w:t>21</w:t>
            </w:r>
          </w:p>
        </w:tc>
      </w:tr>
      <w:tr w:rsidR="008E2205" w:rsidRPr="0083552B" w:rsidTr="00F64984">
        <w:tc>
          <w:tcPr>
            <w:tcW w:w="2445" w:type="dxa"/>
          </w:tcPr>
          <w:p w:rsidR="008E2205" w:rsidRPr="0083552B" w:rsidRDefault="008E2205" w:rsidP="00F64984">
            <w:pPr>
              <w:jc w:val="both"/>
              <w:rPr>
                <w:rFonts w:ascii="Sylfaen" w:hAnsi="Sylfaen" w:cs="Helvetica"/>
                <w:lang w:val="ka-GE"/>
              </w:rPr>
            </w:pPr>
            <w:r w:rsidRPr="0083552B">
              <w:rPr>
                <w:rFonts w:ascii="Sylfaen" w:hAnsi="Sylfaen" w:cs="Helvetica"/>
                <w:lang w:val="ka-GE"/>
              </w:rPr>
              <w:t>საქართველო</w:t>
            </w:r>
          </w:p>
        </w:tc>
        <w:tc>
          <w:tcPr>
            <w:tcW w:w="1620" w:type="dxa"/>
          </w:tcPr>
          <w:p w:rsidR="008E2205" w:rsidRPr="0083552B" w:rsidRDefault="008E2205" w:rsidP="00F64984">
            <w:pPr>
              <w:jc w:val="center"/>
              <w:rPr>
                <w:rFonts w:ascii="Sylfaen" w:hAnsi="Sylfaen" w:cs="Helvetica"/>
                <w:lang w:val="ka-GE"/>
              </w:rPr>
            </w:pPr>
            <w:r w:rsidRPr="0083552B">
              <w:rPr>
                <w:rFonts w:ascii="Sylfaen" w:hAnsi="Sylfaen" w:cs="Helvetica"/>
                <w:lang w:val="ka-GE"/>
              </w:rPr>
              <w:t>3 920</w:t>
            </w:r>
          </w:p>
        </w:tc>
        <w:tc>
          <w:tcPr>
            <w:tcW w:w="1440" w:type="dxa"/>
          </w:tcPr>
          <w:p w:rsidR="008E2205" w:rsidRPr="0083552B" w:rsidRDefault="008E2205" w:rsidP="00F64984">
            <w:pPr>
              <w:jc w:val="center"/>
              <w:rPr>
                <w:rFonts w:ascii="Sylfaen" w:hAnsi="Sylfaen" w:cs="Helvetica"/>
                <w:lang w:val="ka-GE"/>
              </w:rPr>
            </w:pPr>
            <w:r w:rsidRPr="0083552B">
              <w:rPr>
                <w:rFonts w:ascii="Sylfaen" w:hAnsi="Sylfaen" w:cs="Helvetica"/>
                <w:lang w:val="ka-GE"/>
              </w:rPr>
              <w:t>2</w:t>
            </w:r>
          </w:p>
        </w:tc>
      </w:tr>
      <w:tr w:rsidR="008E2205" w:rsidRPr="0083552B" w:rsidTr="00F64984">
        <w:tc>
          <w:tcPr>
            <w:tcW w:w="2445" w:type="dxa"/>
          </w:tcPr>
          <w:p w:rsidR="008E2205" w:rsidRPr="0083552B" w:rsidRDefault="008E2205" w:rsidP="00F64984">
            <w:pPr>
              <w:jc w:val="both"/>
              <w:rPr>
                <w:rFonts w:ascii="Sylfaen" w:hAnsi="Sylfaen" w:cs="Helvetica"/>
                <w:lang w:val="ka-GE"/>
              </w:rPr>
            </w:pPr>
            <w:r w:rsidRPr="0083552B">
              <w:rPr>
                <w:rFonts w:ascii="Sylfaen" w:hAnsi="Sylfaen" w:cs="Helvetica"/>
                <w:lang w:val="ka-GE"/>
              </w:rPr>
              <w:t>რუსეთი</w:t>
            </w:r>
          </w:p>
        </w:tc>
        <w:tc>
          <w:tcPr>
            <w:tcW w:w="1620" w:type="dxa"/>
          </w:tcPr>
          <w:p w:rsidR="008E2205" w:rsidRPr="0083552B" w:rsidRDefault="008E2205" w:rsidP="00F64984">
            <w:pPr>
              <w:jc w:val="center"/>
              <w:rPr>
                <w:rFonts w:ascii="Sylfaen" w:hAnsi="Sylfaen" w:cs="Helvetica"/>
                <w:lang w:val="ka-GE"/>
              </w:rPr>
            </w:pPr>
            <w:r w:rsidRPr="0083552B">
              <w:rPr>
                <w:rFonts w:ascii="Sylfaen" w:hAnsi="Sylfaen" w:cs="Helvetica"/>
                <w:lang w:val="ka-GE"/>
              </w:rPr>
              <w:t>4 153</w:t>
            </w:r>
          </w:p>
        </w:tc>
        <w:tc>
          <w:tcPr>
            <w:tcW w:w="1440" w:type="dxa"/>
          </w:tcPr>
          <w:p w:rsidR="008E2205" w:rsidRPr="0083552B" w:rsidRDefault="008E2205" w:rsidP="00F64984">
            <w:pPr>
              <w:jc w:val="center"/>
              <w:rPr>
                <w:rFonts w:ascii="Sylfaen" w:hAnsi="Sylfaen" w:cs="Helvetica"/>
                <w:lang w:val="ka-GE"/>
              </w:rPr>
            </w:pPr>
          </w:p>
        </w:tc>
      </w:tr>
      <w:tr w:rsidR="008E2205" w:rsidRPr="0083552B" w:rsidTr="00F64984">
        <w:tc>
          <w:tcPr>
            <w:tcW w:w="2445" w:type="dxa"/>
          </w:tcPr>
          <w:p w:rsidR="008E2205" w:rsidRPr="0083552B" w:rsidRDefault="008E2205" w:rsidP="00F64984">
            <w:pPr>
              <w:jc w:val="both"/>
              <w:rPr>
                <w:rFonts w:ascii="Sylfaen" w:hAnsi="Sylfaen" w:cs="Helvetica"/>
                <w:lang w:val="ka-GE"/>
              </w:rPr>
            </w:pPr>
            <w:r w:rsidRPr="0083552B">
              <w:rPr>
                <w:rFonts w:ascii="Sylfaen" w:hAnsi="Sylfaen" w:cs="Helvetica"/>
                <w:lang w:val="ka-GE"/>
              </w:rPr>
              <w:t>თურქეთი</w:t>
            </w:r>
          </w:p>
        </w:tc>
        <w:tc>
          <w:tcPr>
            <w:tcW w:w="1620" w:type="dxa"/>
          </w:tcPr>
          <w:p w:rsidR="008E2205" w:rsidRPr="0083552B" w:rsidRDefault="008E2205" w:rsidP="00F64984">
            <w:pPr>
              <w:jc w:val="center"/>
              <w:rPr>
                <w:rFonts w:ascii="Sylfaen" w:hAnsi="Sylfaen" w:cs="Helvetica"/>
                <w:lang w:val="ka-GE"/>
              </w:rPr>
            </w:pPr>
            <w:r w:rsidRPr="0083552B">
              <w:rPr>
                <w:rFonts w:ascii="Sylfaen" w:hAnsi="Sylfaen" w:cs="Helvetica"/>
                <w:lang w:val="ka-GE"/>
              </w:rPr>
              <w:t>2 890</w:t>
            </w:r>
          </w:p>
        </w:tc>
        <w:tc>
          <w:tcPr>
            <w:tcW w:w="1440" w:type="dxa"/>
          </w:tcPr>
          <w:p w:rsidR="008E2205" w:rsidRPr="0083552B" w:rsidRDefault="008E2205" w:rsidP="00F64984">
            <w:pPr>
              <w:jc w:val="center"/>
              <w:rPr>
                <w:rFonts w:ascii="Sylfaen" w:hAnsi="Sylfaen" w:cs="Helvetica"/>
                <w:lang w:val="ka-GE"/>
              </w:rPr>
            </w:pPr>
            <w:r w:rsidRPr="0083552B">
              <w:rPr>
                <w:rFonts w:ascii="Sylfaen" w:hAnsi="Sylfaen" w:cs="Helvetica"/>
                <w:lang w:val="ka-GE"/>
              </w:rPr>
              <w:t>3</w:t>
            </w:r>
          </w:p>
        </w:tc>
      </w:tr>
      <w:tr w:rsidR="008E2205" w:rsidRPr="0083552B" w:rsidTr="00F64984">
        <w:tc>
          <w:tcPr>
            <w:tcW w:w="2445" w:type="dxa"/>
          </w:tcPr>
          <w:p w:rsidR="008E2205" w:rsidRPr="0083552B" w:rsidRDefault="008E2205" w:rsidP="00F64984">
            <w:pPr>
              <w:jc w:val="both"/>
              <w:rPr>
                <w:rFonts w:ascii="Sylfaen" w:hAnsi="Sylfaen" w:cs="Helvetica"/>
                <w:lang w:val="ka-GE"/>
              </w:rPr>
            </w:pPr>
            <w:r w:rsidRPr="0083552B">
              <w:rPr>
                <w:rFonts w:ascii="Sylfaen" w:hAnsi="Sylfaen" w:cs="Helvetica"/>
                <w:lang w:val="ka-GE"/>
              </w:rPr>
              <w:t>საფრანგეთი</w:t>
            </w:r>
          </w:p>
        </w:tc>
        <w:tc>
          <w:tcPr>
            <w:tcW w:w="1620" w:type="dxa"/>
          </w:tcPr>
          <w:p w:rsidR="008E2205" w:rsidRPr="0083552B" w:rsidRDefault="008E2205" w:rsidP="00F64984">
            <w:pPr>
              <w:jc w:val="center"/>
              <w:rPr>
                <w:rFonts w:ascii="Sylfaen" w:hAnsi="Sylfaen" w:cs="Helvetica"/>
                <w:lang w:val="ka-GE"/>
              </w:rPr>
            </w:pPr>
            <w:r w:rsidRPr="0083552B">
              <w:rPr>
                <w:rFonts w:ascii="Sylfaen" w:hAnsi="Sylfaen" w:cs="Helvetica"/>
                <w:lang w:val="ka-GE"/>
              </w:rPr>
              <w:t>2 637</w:t>
            </w:r>
          </w:p>
        </w:tc>
        <w:tc>
          <w:tcPr>
            <w:tcW w:w="1440" w:type="dxa"/>
          </w:tcPr>
          <w:p w:rsidR="008E2205" w:rsidRPr="0083552B" w:rsidRDefault="008E2205" w:rsidP="00F64984">
            <w:pPr>
              <w:jc w:val="center"/>
              <w:rPr>
                <w:rFonts w:ascii="Sylfaen" w:hAnsi="Sylfaen" w:cs="Helvetica"/>
                <w:lang w:val="ka-GE"/>
              </w:rPr>
            </w:pPr>
            <w:r w:rsidRPr="0083552B">
              <w:rPr>
                <w:rFonts w:ascii="Sylfaen" w:hAnsi="Sylfaen" w:cs="Helvetica"/>
                <w:lang w:val="ka-GE"/>
              </w:rPr>
              <w:t>2</w:t>
            </w:r>
          </w:p>
        </w:tc>
      </w:tr>
      <w:tr w:rsidR="008E2205" w:rsidRPr="0083552B" w:rsidTr="00F64984">
        <w:tc>
          <w:tcPr>
            <w:tcW w:w="2445" w:type="dxa"/>
          </w:tcPr>
          <w:p w:rsidR="008E2205" w:rsidRPr="0083552B" w:rsidRDefault="008E2205" w:rsidP="00F64984">
            <w:pPr>
              <w:jc w:val="both"/>
              <w:rPr>
                <w:rFonts w:ascii="Sylfaen" w:hAnsi="Sylfaen" w:cs="Helvetica"/>
                <w:lang w:val="ka-GE"/>
              </w:rPr>
            </w:pPr>
            <w:r w:rsidRPr="0083552B">
              <w:rPr>
                <w:rFonts w:ascii="Sylfaen" w:hAnsi="Sylfaen" w:cs="Helvetica"/>
                <w:lang w:val="ka-GE"/>
              </w:rPr>
              <w:t>რუმინეთი</w:t>
            </w:r>
          </w:p>
        </w:tc>
        <w:tc>
          <w:tcPr>
            <w:tcW w:w="1620" w:type="dxa"/>
          </w:tcPr>
          <w:p w:rsidR="008E2205" w:rsidRPr="0083552B" w:rsidRDefault="008E2205" w:rsidP="00F64984">
            <w:pPr>
              <w:jc w:val="center"/>
              <w:rPr>
                <w:rFonts w:ascii="Sylfaen" w:hAnsi="Sylfaen" w:cs="Helvetica"/>
                <w:lang w:val="ka-GE"/>
              </w:rPr>
            </w:pPr>
            <w:r w:rsidRPr="0083552B">
              <w:rPr>
                <w:rFonts w:ascii="Sylfaen" w:hAnsi="Sylfaen" w:cs="Helvetica"/>
                <w:lang w:val="ka-GE"/>
              </w:rPr>
              <w:t>1 706</w:t>
            </w:r>
          </w:p>
        </w:tc>
        <w:tc>
          <w:tcPr>
            <w:tcW w:w="1440" w:type="dxa"/>
          </w:tcPr>
          <w:p w:rsidR="008E2205" w:rsidRPr="0083552B" w:rsidRDefault="008E2205" w:rsidP="00F64984">
            <w:pPr>
              <w:jc w:val="center"/>
              <w:rPr>
                <w:rFonts w:ascii="Sylfaen" w:hAnsi="Sylfaen" w:cs="Helvetica"/>
                <w:lang w:val="ka-GE"/>
              </w:rPr>
            </w:pPr>
            <w:r w:rsidRPr="0083552B">
              <w:rPr>
                <w:rFonts w:ascii="Sylfaen" w:hAnsi="Sylfaen" w:cs="Helvetica"/>
                <w:lang w:val="ka-GE"/>
              </w:rPr>
              <w:t>5</w:t>
            </w:r>
          </w:p>
        </w:tc>
      </w:tr>
      <w:tr w:rsidR="008E2205" w:rsidRPr="0083552B" w:rsidTr="00F64984">
        <w:tc>
          <w:tcPr>
            <w:tcW w:w="2445" w:type="dxa"/>
          </w:tcPr>
          <w:p w:rsidR="008E2205" w:rsidRPr="0083552B" w:rsidRDefault="008E2205" w:rsidP="00F64984">
            <w:pPr>
              <w:jc w:val="both"/>
              <w:rPr>
                <w:rFonts w:ascii="Sylfaen" w:hAnsi="Sylfaen" w:cs="Helvetica"/>
                <w:lang w:val="ka-GE"/>
              </w:rPr>
            </w:pPr>
            <w:r w:rsidRPr="0083552B">
              <w:rPr>
                <w:rFonts w:ascii="Sylfaen" w:hAnsi="Sylfaen" w:cs="Helvetica"/>
                <w:lang w:val="ka-GE"/>
              </w:rPr>
              <w:t>უზბეკეთი</w:t>
            </w:r>
          </w:p>
        </w:tc>
        <w:tc>
          <w:tcPr>
            <w:tcW w:w="1620" w:type="dxa"/>
          </w:tcPr>
          <w:p w:rsidR="008E2205" w:rsidRPr="0083552B" w:rsidRDefault="008E2205" w:rsidP="00F64984">
            <w:pPr>
              <w:jc w:val="center"/>
              <w:rPr>
                <w:rFonts w:ascii="Sylfaen" w:hAnsi="Sylfaen" w:cs="Helvetica"/>
                <w:lang w:val="ka-GE"/>
              </w:rPr>
            </w:pPr>
            <w:r w:rsidRPr="0083552B">
              <w:rPr>
                <w:rFonts w:ascii="Sylfaen" w:hAnsi="Sylfaen" w:cs="Helvetica"/>
                <w:lang w:val="ka-GE"/>
              </w:rPr>
              <w:t>1 692</w:t>
            </w:r>
          </w:p>
        </w:tc>
        <w:tc>
          <w:tcPr>
            <w:tcW w:w="1440" w:type="dxa"/>
          </w:tcPr>
          <w:p w:rsidR="008E2205" w:rsidRPr="0083552B" w:rsidRDefault="008E2205" w:rsidP="00F64984">
            <w:pPr>
              <w:jc w:val="center"/>
              <w:rPr>
                <w:rFonts w:ascii="Sylfaen" w:hAnsi="Sylfaen" w:cs="Helvetica"/>
                <w:lang w:val="ka-GE"/>
              </w:rPr>
            </w:pPr>
          </w:p>
        </w:tc>
      </w:tr>
      <w:tr w:rsidR="008E2205" w:rsidRPr="0083552B" w:rsidTr="00F64984">
        <w:tc>
          <w:tcPr>
            <w:tcW w:w="2445" w:type="dxa"/>
          </w:tcPr>
          <w:p w:rsidR="008E2205" w:rsidRPr="0083552B" w:rsidRDefault="008E2205" w:rsidP="00F64984">
            <w:pPr>
              <w:jc w:val="both"/>
              <w:rPr>
                <w:rFonts w:ascii="Sylfaen" w:hAnsi="Sylfaen" w:cs="Helvetica"/>
                <w:lang w:val="ka-GE"/>
              </w:rPr>
            </w:pPr>
            <w:r w:rsidRPr="0083552B">
              <w:rPr>
                <w:rFonts w:ascii="Sylfaen" w:hAnsi="Sylfaen" w:cs="Helvetica"/>
                <w:lang w:val="ka-GE"/>
              </w:rPr>
              <w:t>სამხრეთ მაკედონია</w:t>
            </w:r>
          </w:p>
        </w:tc>
        <w:tc>
          <w:tcPr>
            <w:tcW w:w="1620" w:type="dxa"/>
          </w:tcPr>
          <w:p w:rsidR="008E2205" w:rsidRPr="0083552B" w:rsidRDefault="008E2205" w:rsidP="00F64984">
            <w:pPr>
              <w:jc w:val="center"/>
              <w:rPr>
                <w:rFonts w:ascii="Sylfaen" w:hAnsi="Sylfaen" w:cs="Helvetica"/>
                <w:lang w:val="ka-GE"/>
              </w:rPr>
            </w:pPr>
            <w:r w:rsidRPr="0083552B">
              <w:rPr>
                <w:rFonts w:ascii="Sylfaen" w:hAnsi="Sylfaen" w:cs="Helvetica"/>
                <w:lang w:val="ka-GE"/>
              </w:rPr>
              <w:t>1 884</w:t>
            </w:r>
          </w:p>
        </w:tc>
        <w:tc>
          <w:tcPr>
            <w:tcW w:w="1440" w:type="dxa"/>
          </w:tcPr>
          <w:p w:rsidR="008E2205" w:rsidRPr="0083552B" w:rsidRDefault="008E2205" w:rsidP="00F64984">
            <w:pPr>
              <w:jc w:val="center"/>
              <w:rPr>
                <w:rFonts w:ascii="Sylfaen" w:hAnsi="Sylfaen" w:cs="Helvetica"/>
                <w:lang w:val="ka-GE"/>
              </w:rPr>
            </w:pPr>
            <w:r w:rsidRPr="0083552B">
              <w:rPr>
                <w:rFonts w:ascii="Sylfaen" w:hAnsi="Sylfaen" w:cs="Helvetica"/>
                <w:lang w:val="ka-GE"/>
              </w:rPr>
              <w:t>5</w:t>
            </w:r>
          </w:p>
        </w:tc>
      </w:tr>
      <w:tr w:rsidR="008E2205" w:rsidRPr="0083552B" w:rsidTr="00F64984">
        <w:tc>
          <w:tcPr>
            <w:tcW w:w="2445" w:type="dxa"/>
          </w:tcPr>
          <w:p w:rsidR="008E2205" w:rsidRPr="0083552B" w:rsidRDefault="008E2205" w:rsidP="00F64984">
            <w:pPr>
              <w:jc w:val="both"/>
              <w:rPr>
                <w:rFonts w:ascii="Sylfaen" w:hAnsi="Sylfaen" w:cs="Helvetica"/>
                <w:lang w:val="ka-GE"/>
              </w:rPr>
            </w:pPr>
            <w:r w:rsidRPr="0083552B">
              <w:rPr>
                <w:rFonts w:ascii="Sylfaen" w:hAnsi="Sylfaen" w:cs="Helvetica"/>
                <w:lang w:val="ka-GE"/>
              </w:rPr>
              <w:t>იტალია</w:t>
            </w:r>
          </w:p>
        </w:tc>
        <w:tc>
          <w:tcPr>
            <w:tcW w:w="1620" w:type="dxa"/>
          </w:tcPr>
          <w:p w:rsidR="008E2205" w:rsidRPr="0083552B" w:rsidRDefault="008E2205" w:rsidP="00F64984">
            <w:pPr>
              <w:jc w:val="center"/>
              <w:rPr>
                <w:rFonts w:ascii="Sylfaen" w:hAnsi="Sylfaen" w:cs="Helvetica"/>
                <w:lang w:val="ka-GE"/>
              </w:rPr>
            </w:pPr>
            <w:r w:rsidRPr="0083552B">
              <w:rPr>
                <w:rFonts w:ascii="Sylfaen" w:hAnsi="Sylfaen" w:cs="Helvetica"/>
                <w:lang w:val="ka-GE"/>
              </w:rPr>
              <w:t>1 626</w:t>
            </w:r>
          </w:p>
        </w:tc>
        <w:tc>
          <w:tcPr>
            <w:tcW w:w="1440" w:type="dxa"/>
          </w:tcPr>
          <w:p w:rsidR="008E2205" w:rsidRPr="0083552B" w:rsidRDefault="008E2205" w:rsidP="00F64984">
            <w:pPr>
              <w:jc w:val="center"/>
              <w:rPr>
                <w:rFonts w:ascii="Sylfaen" w:hAnsi="Sylfaen" w:cs="Helvetica"/>
                <w:lang w:val="ka-GE"/>
              </w:rPr>
            </w:pPr>
            <w:r w:rsidRPr="0083552B">
              <w:rPr>
                <w:rFonts w:ascii="Sylfaen" w:hAnsi="Sylfaen" w:cs="Helvetica"/>
                <w:lang w:val="ka-GE"/>
              </w:rPr>
              <w:t>1</w:t>
            </w:r>
          </w:p>
        </w:tc>
      </w:tr>
      <w:tr w:rsidR="008E2205" w:rsidRPr="0083552B" w:rsidTr="00F64984">
        <w:tc>
          <w:tcPr>
            <w:tcW w:w="2445" w:type="dxa"/>
          </w:tcPr>
          <w:p w:rsidR="008E2205" w:rsidRPr="0083552B" w:rsidRDefault="008E2205" w:rsidP="00F64984">
            <w:pPr>
              <w:jc w:val="both"/>
              <w:rPr>
                <w:rFonts w:ascii="Sylfaen" w:hAnsi="Sylfaen" w:cs="Helvetica"/>
                <w:lang w:val="ka-GE"/>
              </w:rPr>
            </w:pPr>
            <w:r w:rsidRPr="0083552B">
              <w:rPr>
                <w:rFonts w:ascii="Sylfaen" w:hAnsi="Sylfaen" w:cs="Helvetica"/>
                <w:lang w:val="ka-GE"/>
              </w:rPr>
              <w:t>ბოსნია ჰერცოგოვინა</w:t>
            </w:r>
          </w:p>
        </w:tc>
        <w:tc>
          <w:tcPr>
            <w:tcW w:w="1620" w:type="dxa"/>
          </w:tcPr>
          <w:p w:rsidR="008E2205" w:rsidRPr="0083552B" w:rsidRDefault="008E2205" w:rsidP="00F64984">
            <w:pPr>
              <w:jc w:val="center"/>
              <w:rPr>
                <w:rFonts w:ascii="Sylfaen" w:hAnsi="Sylfaen" w:cs="Helvetica"/>
                <w:lang w:val="ka-GE"/>
              </w:rPr>
            </w:pPr>
            <w:r w:rsidRPr="0083552B">
              <w:rPr>
                <w:rFonts w:ascii="Sylfaen" w:hAnsi="Sylfaen" w:cs="Helvetica"/>
                <w:lang w:val="ka-GE"/>
              </w:rPr>
              <w:t>1 401</w:t>
            </w:r>
          </w:p>
        </w:tc>
        <w:tc>
          <w:tcPr>
            <w:tcW w:w="1440" w:type="dxa"/>
          </w:tcPr>
          <w:p w:rsidR="008E2205" w:rsidRPr="0083552B" w:rsidRDefault="008E2205" w:rsidP="00F64984">
            <w:pPr>
              <w:jc w:val="center"/>
              <w:rPr>
                <w:rFonts w:ascii="Sylfaen" w:hAnsi="Sylfaen" w:cs="Helvetica"/>
                <w:lang w:val="ka-GE"/>
              </w:rPr>
            </w:pPr>
          </w:p>
        </w:tc>
      </w:tr>
      <w:tr w:rsidR="008E2205" w:rsidRPr="00B130CA" w:rsidTr="00F64984">
        <w:tc>
          <w:tcPr>
            <w:tcW w:w="2445" w:type="dxa"/>
          </w:tcPr>
          <w:p w:rsidR="008E2205" w:rsidRPr="00B130CA" w:rsidRDefault="008E2205" w:rsidP="00F64984">
            <w:pPr>
              <w:jc w:val="both"/>
              <w:rPr>
                <w:rFonts w:ascii="Sylfaen" w:hAnsi="Sylfaen" w:cs="Helvetica"/>
                <w:lang w:val="ka-GE"/>
              </w:rPr>
            </w:pPr>
            <w:r w:rsidRPr="00B130CA">
              <w:rPr>
                <w:rFonts w:ascii="Sylfaen" w:hAnsi="Sylfaen" w:cs="Helvetica"/>
                <w:lang w:val="ka-GE"/>
              </w:rPr>
              <w:lastRenderedPageBreak/>
              <w:t>გაერთიანებული სამეფო</w:t>
            </w:r>
          </w:p>
        </w:tc>
        <w:tc>
          <w:tcPr>
            <w:tcW w:w="1620" w:type="dxa"/>
          </w:tcPr>
          <w:p w:rsidR="008E2205" w:rsidRPr="00B130CA" w:rsidRDefault="008E2205" w:rsidP="00F64984">
            <w:pPr>
              <w:jc w:val="center"/>
              <w:rPr>
                <w:rFonts w:ascii="Sylfaen" w:hAnsi="Sylfaen" w:cs="Helvetica"/>
                <w:lang w:val="ka-GE"/>
              </w:rPr>
            </w:pPr>
            <w:r w:rsidRPr="00B130CA">
              <w:rPr>
                <w:rFonts w:ascii="Sylfaen" w:hAnsi="Sylfaen" w:cs="Helvetica"/>
                <w:lang w:val="ka-GE"/>
              </w:rPr>
              <w:t>882</w:t>
            </w:r>
          </w:p>
        </w:tc>
        <w:tc>
          <w:tcPr>
            <w:tcW w:w="1440" w:type="dxa"/>
          </w:tcPr>
          <w:p w:rsidR="008E2205" w:rsidRPr="00B130CA" w:rsidRDefault="008E2205" w:rsidP="00F64984">
            <w:pPr>
              <w:jc w:val="center"/>
              <w:rPr>
                <w:rFonts w:ascii="Sylfaen" w:hAnsi="Sylfaen" w:cs="Helvetica"/>
                <w:lang w:val="ka-GE"/>
              </w:rPr>
            </w:pPr>
            <w:r w:rsidRPr="00B130CA">
              <w:rPr>
                <w:rFonts w:ascii="Sylfaen" w:hAnsi="Sylfaen" w:cs="Helvetica"/>
                <w:lang w:val="ka-GE"/>
              </w:rPr>
              <w:t>1</w:t>
            </w:r>
          </w:p>
        </w:tc>
      </w:tr>
      <w:tr w:rsidR="008E2205" w:rsidRPr="00B130CA" w:rsidTr="00F64984">
        <w:tc>
          <w:tcPr>
            <w:tcW w:w="2445" w:type="dxa"/>
          </w:tcPr>
          <w:p w:rsidR="008E2205" w:rsidRPr="00B130CA" w:rsidRDefault="008E2205" w:rsidP="00F64984">
            <w:pPr>
              <w:jc w:val="both"/>
              <w:rPr>
                <w:rFonts w:ascii="Sylfaen" w:hAnsi="Sylfaen" w:cs="Helvetica"/>
                <w:lang w:val="ka-GE"/>
              </w:rPr>
            </w:pPr>
            <w:r w:rsidRPr="00B130CA">
              <w:rPr>
                <w:rFonts w:ascii="Sylfaen" w:hAnsi="Sylfaen" w:cs="Helvetica"/>
                <w:lang w:val="ka-GE"/>
              </w:rPr>
              <w:t>ალბანეთი</w:t>
            </w:r>
          </w:p>
        </w:tc>
        <w:tc>
          <w:tcPr>
            <w:tcW w:w="1620" w:type="dxa"/>
          </w:tcPr>
          <w:p w:rsidR="008E2205" w:rsidRPr="00B130CA" w:rsidRDefault="008E2205" w:rsidP="00F64984">
            <w:pPr>
              <w:jc w:val="center"/>
              <w:rPr>
                <w:rFonts w:ascii="Sylfaen" w:hAnsi="Sylfaen" w:cs="Helvetica"/>
                <w:lang w:val="ka-GE"/>
              </w:rPr>
            </w:pPr>
            <w:r w:rsidRPr="00B130CA">
              <w:rPr>
                <w:rFonts w:ascii="Sylfaen" w:hAnsi="Sylfaen" w:cs="Helvetica"/>
                <w:lang w:val="ka-GE"/>
              </w:rPr>
              <w:t>482</w:t>
            </w:r>
          </w:p>
        </w:tc>
        <w:tc>
          <w:tcPr>
            <w:tcW w:w="1440" w:type="dxa"/>
          </w:tcPr>
          <w:p w:rsidR="008E2205" w:rsidRPr="00B130CA" w:rsidRDefault="008E2205" w:rsidP="00F64984">
            <w:pPr>
              <w:jc w:val="center"/>
              <w:rPr>
                <w:rFonts w:ascii="Sylfaen" w:hAnsi="Sylfaen" w:cs="Helvetica"/>
                <w:lang w:val="ka-GE"/>
              </w:rPr>
            </w:pPr>
            <w:r w:rsidRPr="00B130CA">
              <w:rPr>
                <w:rFonts w:ascii="Sylfaen" w:hAnsi="Sylfaen" w:cs="Helvetica"/>
                <w:lang w:val="ka-GE"/>
              </w:rPr>
              <w:t>2</w:t>
            </w:r>
          </w:p>
        </w:tc>
      </w:tr>
      <w:tr w:rsidR="008E2205" w:rsidRPr="00B130CA" w:rsidTr="00F64984">
        <w:tc>
          <w:tcPr>
            <w:tcW w:w="2445" w:type="dxa"/>
          </w:tcPr>
          <w:p w:rsidR="008E2205" w:rsidRPr="00B130CA" w:rsidRDefault="008E2205" w:rsidP="00F64984">
            <w:pPr>
              <w:jc w:val="both"/>
              <w:rPr>
                <w:rFonts w:ascii="Sylfaen" w:hAnsi="Sylfaen" w:cs="Helvetica"/>
                <w:lang w:val="ka-GE"/>
              </w:rPr>
            </w:pPr>
            <w:r w:rsidRPr="00B130CA">
              <w:rPr>
                <w:rFonts w:ascii="Sylfaen" w:hAnsi="Sylfaen" w:cs="Helvetica"/>
                <w:lang w:val="ka-GE"/>
              </w:rPr>
              <w:t>შვეიცარია</w:t>
            </w:r>
          </w:p>
        </w:tc>
        <w:tc>
          <w:tcPr>
            <w:tcW w:w="1620" w:type="dxa"/>
          </w:tcPr>
          <w:p w:rsidR="008E2205" w:rsidRPr="00B130CA" w:rsidRDefault="008E2205" w:rsidP="00F64984">
            <w:pPr>
              <w:jc w:val="center"/>
              <w:rPr>
                <w:rFonts w:ascii="Sylfaen" w:hAnsi="Sylfaen" w:cs="Helvetica"/>
                <w:lang w:val="ka-GE"/>
              </w:rPr>
            </w:pPr>
            <w:r w:rsidRPr="00B130CA">
              <w:rPr>
                <w:rFonts w:ascii="Sylfaen" w:hAnsi="Sylfaen" w:cs="Helvetica"/>
                <w:lang w:val="ka-GE"/>
              </w:rPr>
              <w:t>217</w:t>
            </w:r>
          </w:p>
        </w:tc>
        <w:tc>
          <w:tcPr>
            <w:tcW w:w="1440" w:type="dxa"/>
          </w:tcPr>
          <w:p w:rsidR="008E2205" w:rsidRPr="00B130CA" w:rsidRDefault="008E2205" w:rsidP="00F64984">
            <w:pPr>
              <w:jc w:val="center"/>
              <w:rPr>
                <w:rFonts w:ascii="Sylfaen" w:hAnsi="Sylfaen" w:cs="Helvetica"/>
                <w:lang w:val="ka-GE"/>
              </w:rPr>
            </w:pPr>
            <w:r w:rsidRPr="00B130CA">
              <w:rPr>
                <w:rFonts w:ascii="Sylfaen" w:hAnsi="Sylfaen" w:cs="Helvetica"/>
                <w:lang w:val="ka-GE"/>
              </w:rPr>
              <w:t>1</w:t>
            </w:r>
          </w:p>
        </w:tc>
      </w:tr>
      <w:tr w:rsidR="008E2205" w:rsidRPr="00B130CA" w:rsidTr="00F64984">
        <w:tc>
          <w:tcPr>
            <w:tcW w:w="2445" w:type="dxa"/>
          </w:tcPr>
          <w:p w:rsidR="008E2205" w:rsidRPr="00B130CA" w:rsidRDefault="008E2205" w:rsidP="00F64984">
            <w:pPr>
              <w:jc w:val="both"/>
              <w:rPr>
                <w:rFonts w:ascii="Sylfaen" w:hAnsi="Sylfaen" w:cs="Helvetica"/>
              </w:rPr>
            </w:pPr>
            <w:r w:rsidRPr="00B130CA">
              <w:rPr>
                <w:rFonts w:ascii="Sylfaen" w:hAnsi="Sylfaen" w:cs="Helvetica"/>
                <w:lang w:val="ka-GE"/>
              </w:rPr>
              <w:t>უნგრეთი</w:t>
            </w:r>
          </w:p>
        </w:tc>
        <w:tc>
          <w:tcPr>
            <w:tcW w:w="1620" w:type="dxa"/>
          </w:tcPr>
          <w:p w:rsidR="008E2205" w:rsidRPr="00B130CA" w:rsidRDefault="008E2205" w:rsidP="00F64984">
            <w:pPr>
              <w:jc w:val="center"/>
              <w:rPr>
                <w:rFonts w:ascii="Sylfaen" w:hAnsi="Sylfaen" w:cs="Helvetica"/>
                <w:lang w:val="ka-GE"/>
              </w:rPr>
            </w:pPr>
            <w:r w:rsidRPr="00B130CA">
              <w:rPr>
                <w:rFonts w:ascii="Sylfaen" w:hAnsi="Sylfaen" w:cs="Helvetica"/>
                <w:lang w:val="ka-GE"/>
              </w:rPr>
              <w:t>23</w:t>
            </w:r>
          </w:p>
        </w:tc>
        <w:tc>
          <w:tcPr>
            <w:tcW w:w="1440" w:type="dxa"/>
          </w:tcPr>
          <w:p w:rsidR="008E2205" w:rsidRPr="00B130CA" w:rsidRDefault="008E2205" w:rsidP="00F64984">
            <w:pPr>
              <w:jc w:val="center"/>
              <w:rPr>
                <w:rFonts w:ascii="Sylfaen" w:hAnsi="Sylfaen" w:cs="Helvetica"/>
                <w:lang w:val="ka-GE"/>
              </w:rPr>
            </w:pPr>
            <w:r w:rsidRPr="00B130CA">
              <w:rPr>
                <w:rFonts w:ascii="Sylfaen" w:hAnsi="Sylfaen" w:cs="Helvetica"/>
                <w:lang w:val="ka-GE"/>
              </w:rPr>
              <w:t>1</w:t>
            </w:r>
          </w:p>
        </w:tc>
      </w:tr>
    </w:tbl>
    <w:p w:rsidR="008E2205" w:rsidRPr="00B130CA" w:rsidRDefault="008E2205" w:rsidP="008E2205">
      <w:pPr>
        <w:spacing w:after="0" w:line="240" w:lineRule="auto"/>
        <w:jc w:val="center"/>
        <w:rPr>
          <w:rFonts w:ascii="Sylfaen" w:eastAsia="Times New Roman" w:hAnsi="Sylfaen" w:cs="Times New Roman"/>
          <w:b/>
          <w:noProof/>
          <w:lang w:val="ka-GE"/>
        </w:rPr>
      </w:pPr>
    </w:p>
    <w:p w:rsidR="008E2205" w:rsidRDefault="008E2205" w:rsidP="008E2205"/>
    <w:p w:rsidR="00266CB4" w:rsidRDefault="00266CB4" w:rsidP="00266CB4">
      <w:pPr>
        <w:spacing w:line="276" w:lineRule="auto"/>
        <w:ind w:firstLine="567"/>
        <w:jc w:val="both"/>
        <w:rPr>
          <w:rFonts w:ascii="Sylfaen" w:hAnsi="Sylfaen"/>
          <w:lang w:val="ka-GE"/>
        </w:rPr>
      </w:pPr>
    </w:p>
    <w:p w:rsidR="008E2205" w:rsidRDefault="008E2205" w:rsidP="00266CB4">
      <w:pPr>
        <w:spacing w:line="276" w:lineRule="auto"/>
        <w:ind w:firstLine="567"/>
        <w:jc w:val="both"/>
        <w:rPr>
          <w:rFonts w:ascii="Sylfaen" w:hAnsi="Sylfaen"/>
          <w:lang w:val="ka-GE"/>
        </w:rPr>
      </w:pPr>
    </w:p>
    <w:p w:rsidR="00266CB4" w:rsidRPr="00266CB4" w:rsidRDefault="00266CB4" w:rsidP="00266CB4">
      <w:pPr>
        <w:spacing w:after="0" w:line="276" w:lineRule="auto"/>
        <w:jc w:val="both"/>
        <w:rPr>
          <w:rFonts w:ascii="Sylfaen" w:hAnsi="Sylfaen" w:cs="Sylfaen"/>
          <w:lang w:val="ka-GE"/>
        </w:rPr>
      </w:pPr>
      <w:r w:rsidRPr="00266CB4">
        <w:rPr>
          <w:rFonts w:ascii="Sylfaen" w:hAnsi="Sylfaen"/>
          <w:lang w:val="ka-GE"/>
        </w:rPr>
        <w:t xml:space="preserve"> </w:t>
      </w:r>
      <w:r w:rsidRPr="00266CB4">
        <w:rPr>
          <w:rFonts w:ascii="Sylfaen" w:hAnsi="Sylfaen"/>
          <w:lang w:val="ka-GE"/>
        </w:rPr>
        <w:tab/>
        <w:t xml:space="preserve">2019 წელს </w:t>
      </w:r>
      <w:r w:rsidR="00F64984" w:rsidRPr="00F64984">
        <w:rPr>
          <w:rFonts w:ascii="Sylfaen" w:hAnsi="Sylfaen"/>
          <w:lang w:val="ka-GE"/>
        </w:rPr>
        <w:t xml:space="preserve">დაავადებათა ზედამხედველობის ელექტრონული ინტეგრირებული სისტემა </w:t>
      </w:r>
      <w:r w:rsidR="00F64984">
        <w:rPr>
          <w:rFonts w:ascii="Sylfaen" w:hAnsi="Sylfaen"/>
          <w:lang w:val="ka-GE"/>
        </w:rPr>
        <w:t>(</w:t>
      </w:r>
      <w:r w:rsidRPr="00266CB4">
        <w:rPr>
          <w:rFonts w:ascii="Sylfaen" w:hAnsi="Sylfaen"/>
          <w:lang w:val="ka-GE"/>
        </w:rPr>
        <w:t>დზეის</w:t>
      </w:r>
      <w:r w:rsidR="00F64984">
        <w:rPr>
          <w:rFonts w:ascii="Sylfaen" w:hAnsi="Sylfaen"/>
          <w:lang w:val="ka-GE"/>
        </w:rPr>
        <w:t>)</w:t>
      </w:r>
      <w:r w:rsidRPr="00266CB4">
        <w:rPr>
          <w:rFonts w:ascii="Sylfaen" w:hAnsi="Sylfaen"/>
          <w:lang w:val="ka-GE"/>
        </w:rPr>
        <w:t xml:space="preserve"> ანგარიშში </w:t>
      </w:r>
      <w:r w:rsidRPr="00266CB4">
        <w:rPr>
          <w:rFonts w:ascii="Sylfaen" w:hAnsi="Sylfaen"/>
        </w:rPr>
        <w:t>(</w:t>
      </w:r>
      <w:r w:rsidRPr="00266CB4">
        <w:rPr>
          <w:rFonts w:ascii="Sylfaen" w:hAnsi="Sylfaen"/>
          <w:lang w:val="ka-GE"/>
        </w:rPr>
        <w:t xml:space="preserve">ფორმა </w:t>
      </w:r>
      <w:r w:rsidRPr="00266CB4">
        <w:rPr>
          <w:rFonts w:ascii="Sylfaen" w:hAnsi="Sylfaen"/>
        </w:rPr>
        <w:t>IV-</w:t>
      </w:r>
      <w:r w:rsidRPr="00266CB4">
        <w:rPr>
          <w:rFonts w:ascii="Sylfaen" w:hAnsi="Sylfaen"/>
          <w:lang w:val="ka-GE"/>
        </w:rPr>
        <w:t>03</w:t>
      </w:r>
      <w:r w:rsidRPr="00266CB4">
        <w:rPr>
          <w:rFonts w:ascii="Sylfaen" w:hAnsi="Sylfaen"/>
        </w:rPr>
        <w:t>)</w:t>
      </w:r>
      <w:r w:rsidRPr="00266CB4">
        <w:rPr>
          <w:rFonts w:ascii="Sylfaen" w:hAnsi="Sylfaen"/>
          <w:lang w:val="ka-GE"/>
        </w:rPr>
        <w:t xml:space="preserve"> რეგისტრირებულია  წითელას  3920 შემთხვევა (20</w:t>
      </w:r>
      <w:r w:rsidRPr="00266CB4">
        <w:rPr>
          <w:rFonts w:ascii="Sylfaen" w:hAnsi="Sylfaen"/>
        </w:rPr>
        <w:t>1</w:t>
      </w:r>
      <w:r w:rsidRPr="00266CB4">
        <w:rPr>
          <w:rFonts w:ascii="Sylfaen" w:hAnsi="Sylfaen"/>
          <w:lang w:val="ka-GE"/>
        </w:rPr>
        <w:t>8</w:t>
      </w:r>
      <w:r w:rsidRPr="00266CB4">
        <w:rPr>
          <w:rFonts w:ascii="Sylfaen" w:hAnsi="Sylfaen"/>
        </w:rPr>
        <w:t xml:space="preserve"> </w:t>
      </w:r>
      <w:r w:rsidRPr="00266CB4">
        <w:rPr>
          <w:rFonts w:ascii="Sylfaen" w:hAnsi="Sylfaen"/>
          <w:lang w:val="ka-GE"/>
        </w:rPr>
        <w:t>წელს</w:t>
      </w:r>
      <w:r w:rsidRPr="00266CB4">
        <w:rPr>
          <w:rFonts w:ascii="Sylfaen" w:hAnsi="Sylfaen"/>
        </w:rPr>
        <w:t xml:space="preserve"> </w:t>
      </w:r>
      <w:r w:rsidRPr="00266CB4">
        <w:rPr>
          <w:rFonts w:ascii="Sylfaen" w:hAnsi="Sylfaen"/>
          <w:b/>
          <w:bCs/>
          <w:lang w:val="ka-GE"/>
        </w:rPr>
        <w:t>-</w:t>
      </w:r>
      <w:r w:rsidRPr="00266CB4">
        <w:rPr>
          <w:rFonts w:ascii="Sylfaen" w:hAnsi="Sylfaen"/>
        </w:rPr>
        <w:t xml:space="preserve"> </w:t>
      </w:r>
      <w:r w:rsidRPr="00266CB4">
        <w:rPr>
          <w:rFonts w:ascii="Sylfaen" w:hAnsi="Sylfaen"/>
          <w:lang w:val="ka-GE"/>
        </w:rPr>
        <w:t>2199); ინციდენტობა 100 000 მოსახლეზე</w:t>
      </w:r>
      <w:r w:rsidRPr="00266CB4">
        <w:rPr>
          <w:rFonts w:ascii="Sylfaen" w:hAnsi="Sylfaen"/>
        </w:rPr>
        <w:t xml:space="preserve"> </w:t>
      </w:r>
      <w:r w:rsidRPr="00266CB4">
        <w:rPr>
          <w:rFonts w:ascii="Sylfaen" w:hAnsi="Sylfaen"/>
          <w:b/>
          <w:bCs/>
          <w:lang w:val="ka-GE"/>
        </w:rPr>
        <w:t>-</w:t>
      </w:r>
      <w:r w:rsidRPr="00266CB4">
        <w:rPr>
          <w:rFonts w:ascii="Sylfaen" w:hAnsi="Sylfaen"/>
          <w:b/>
          <w:bCs/>
        </w:rPr>
        <w:t xml:space="preserve"> </w:t>
      </w:r>
      <w:r w:rsidRPr="00266CB4">
        <w:rPr>
          <w:rFonts w:ascii="Sylfaen" w:hAnsi="Sylfaen"/>
          <w:bCs/>
          <w:lang w:val="ka-GE"/>
        </w:rPr>
        <w:t>105.3</w:t>
      </w:r>
      <w:r w:rsidRPr="00266CB4">
        <w:rPr>
          <w:rFonts w:ascii="Sylfaen" w:hAnsi="Sylfaen"/>
          <w:b/>
          <w:bCs/>
          <w:lang w:val="ka-GE"/>
        </w:rPr>
        <w:t xml:space="preserve"> </w:t>
      </w:r>
      <w:r w:rsidRPr="00266CB4">
        <w:rPr>
          <w:rFonts w:ascii="Sylfaen" w:hAnsi="Sylfaen"/>
          <w:bCs/>
          <w:lang w:val="ka-GE"/>
        </w:rPr>
        <w:t xml:space="preserve"> </w:t>
      </w:r>
      <w:r w:rsidRPr="00266CB4">
        <w:rPr>
          <w:rFonts w:ascii="Sylfaen" w:hAnsi="Sylfaen"/>
          <w:lang w:val="ka-GE"/>
        </w:rPr>
        <w:t>(20</w:t>
      </w:r>
      <w:r w:rsidRPr="00266CB4">
        <w:rPr>
          <w:rFonts w:ascii="Sylfaen" w:hAnsi="Sylfaen"/>
        </w:rPr>
        <w:t>1</w:t>
      </w:r>
      <w:r w:rsidRPr="00266CB4">
        <w:rPr>
          <w:rFonts w:ascii="Sylfaen" w:hAnsi="Sylfaen"/>
          <w:lang w:val="ka-GE"/>
        </w:rPr>
        <w:t>8</w:t>
      </w:r>
      <w:r w:rsidRPr="00266CB4">
        <w:rPr>
          <w:rFonts w:ascii="Sylfaen" w:hAnsi="Sylfaen"/>
        </w:rPr>
        <w:t xml:space="preserve"> </w:t>
      </w:r>
      <w:r w:rsidRPr="00266CB4">
        <w:rPr>
          <w:rFonts w:ascii="Sylfaen" w:hAnsi="Sylfaen"/>
          <w:lang w:val="ka-GE"/>
        </w:rPr>
        <w:t>წელს</w:t>
      </w:r>
      <w:r w:rsidRPr="00266CB4">
        <w:rPr>
          <w:rFonts w:ascii="Sylfaen" w:hAnsi="Sylfaen"/>
        </w:rPr>
        <w:t xml:space="preserve"> </w:t>
      </w:r>
      <w:r w:rsidRPr="00266CB4">
        <w:rPr>
          <w:rFonts w:ascii="Sylfaen" w:hAnsi="Sylfaen"/>
          <w:b/>
          <w:bCs/>
          <w:lang w:val="ka-GE"/>
        </w:rPr>
        <w:t>-</w:t>
      </w:r>
      <w:r w:rsidRPr="00266CB4">
        <w:rPr>
          <w:rFonts w:ascii="Sylfaen" w:hAnsi="Sylfaen"/>
        </w:rPr>
        <w:t xml:space="preserve"> </w:t>
      </w:r>
      <w:r w:rsidRPr="00266CB4">
        <w:rPr>
          <w:rFonts w:ascii="Sylfaen" w:hAnsi="Sylfaen"/>
          <w:lang w:val="ka-GE"/>
        </w:rPr>
        <w:t>59).</w:t>
      </w:r>
      <w:r w:rsidRPr="00266CB4">
        <w:rPr>
          <w:rFonts w:ascii="Sylfaen" w:hAnsi="Sylfaen"/>
        </w:rPr>
        <w:t xml:space="preserve"> </w:t>
      </w:r>
      <w:r w:rsidRPr="00266CB4">
        <w:rPr>
          <w:rFonts w:ascii="Sylfaen" w:hAnsi="Sylfaen"/>
          <w:lang w:val="ka-GE"/>
        </w:rPr>
        <w:t xml:space="preserve">2019 წელს 2018 წელთან შედარებით </w:t>
      </w:r>
      <w:r w:rsidRPr="00266CB4">
        <w:rPr>
          <w:rFonts w:ascii="Sylfaen" w:hAnsi="Sylfaen" w:cs="Sylfaen"/>
          <w:lang w:val="ka-GE"/>
        </w:rPr>
        <w:t xml:space="preserve">ინციდენტობა გაიზარდა 78.8 </w:t>
      </w:r>
      <w:r w:rsidRPr="00266CB4">
        <w:rPr>
          <w:rFonts w:ascii="Sylfaen" w:hAnsi="Sylfaen" w:cs="Sylfaen"/>
        </w:rPr>
        <w:t>%-</w:t>
      </w:r>
      <w:r w:rsidRPr="00266CB4">
        <w:rPr>
          <w:rFonts w:ascii="Sylfaen" w:hAnsi="Sylfaen" w:cs="Sylfaen"/>
          <w:lang w:val="ka-GE"/>
        </w:rPr>
        <w:t xml:space="preserve">ით. </w:t>
      </w:r>
    </w:p>
    <w:p w:rsidR="00266CB4" w:rsidRPr="00266CB4" w:rsidRDefault="00266CB4" w:rsidP="00266CB4">
      <w:pPr>
        <w:spacing w:after="0" w:line="240" w:lineRule="auto"/>
        <w:ind w:firstLine="567"/>
        <w:jc w:val="both"/>
        <w:rPr>
          <w:rFonts w:ascii="Sylfaen" w:eastAsia="Times New Roman" w:hAnsi="Sylfaen" w:cs="Times New Roman"/>
          <w:bCs/>
          <w:noProof/>
          <w:lang w:val="ka-GE"/>
        </w:rPr>
      </w:pPr>
      <w:r w:rsidRPr="00266CB4">
        <w:rPr>
          <w:rFonts w:ascii="Sylfaen" w:hAnsi="Sylfaen"/>
          <w:bCs/>
          <w:lang w:val="ka-GE"/>
        </w:rPr>
        <w:t xml:space="preserve">2019 წელს ლეტალური გამოსავალით დასრულდა წითელას  </w:t>
      </w:r>
      <w:r w:rsidRPr="00266CB4">
        <w:rPr>
          <w:rFonts w:ascii="Sylfaen" w:hAnsi="Sylfaen"/>
          <w:bCs/>
        </w:rPr>
        <w:t>2</w:t>
      </w:r>
      <w:r w:rsidRPr="00266CB4">
        <w:rPr>
          <w:rFonts w:ascii="Sylfaen" w:hAnsi="Sylfaen"/>
          <w:bCs/>
          <w:lang w:val="ka-GE"/>
        </w:rPr>
        <w:t xml:space="preserve"> შემთხვევა </w:t>
      </w:r>
      <w:r w:rsidRPr="00266CB4">
        <w:rPr>
          <w:rFonts w:ascii="Sylfaen" w:eastAsia="Times New Roman" w:hAnsi="Sylfaen" w:cs="Times New Roman"/>
          <w:bCs/>
          <w:noProof/>
          <w:lang w:val="ka-GE"/>
        </w:rPr>
        <w:t>(იანვარი: იმერეთი-3 წლის, აუცრელი; თებერვალი: კახეთი-14 დღის, აუცრელი, თანდაყოლილ</w:t>
      </w:r>
      <w:r w:rsidR="00F64984">
        <w:rPr>
          <w:rFonts w:ascii="Sylfaen" w:eastAsia="Times New Roman" w:hAnsi="Sylfaen" w:cs="Times New Roman"/>
          <w:bCs/>
          <w:noProof/>
          <w:lang w:val="ka-GE"/>
        </w:rPr>
        <w:t xml:space="preserve">ი წითელა). ორივე შემთხვევა </w:t>
      </w:r>
      <w:r w:rsidRPr="00266CB4">
        <w:rPr>
          <w:rFonts w:ascii="Sylfaen" w:eastAsia="Times New Roman" w:hAnsi="Sylfaen" w:cs="Times New Roman"/>
          <w:bCs/>
          <w:noProof/>
          <w:lang w:val="ka-GE"/>
        </w:rPr>
        <w:t>დადასტურებული</w:t>
      </w:r>
      <w:r w:rsidR="00F64984">
        <w:rPr>
          <w:rFonts w:ascii="Sylfaen" w:eastAsia="Times New Roman" w:hAnsi="Sylfaen" w:cs="Times New Roman"/>
          <w:bCs/>
          <w:noProof/>
          <w:lang w:val="ka-GE"/>
        </w:rPr>
        <w:t>ა</w:t>
      </w:r>
      <w:r w:rsidRPr="00266CB4">
        <w:rPr>
          <w:rFonts w:ascii="Sylfaen" w:eastAsia="Times New Roman" w:hAnsi="Sylfaen" w:cs="Times New Roman"/>
          <w:bCs/>
          <w:noProof/>
          <w:lang w:val="ka-GE"/>
        </w:rPr>
        <w:t xml:space="preserve"> ლაბორატორიულად.</w:t>
      </w:r>
    </w:p>
    <w:p w:rsidR="00266CB4" w:rsidRPr="00266CB4" w:rsidRDefault="00266CB4" w:rsidP="00266CB4">
      <w:pPr>
        <w:spacing w:after="0" w:line="240" w:lineRule="auto"/>
        <w:ind w:firstLine="567"/>
        <w:jc w:val="both"/>
        <w:rPr>
          <w:rFonts w:ascii="Sylfaen" w:eastAsia="Times New Roman" w:hAnsi="Sylfaen" w:cs="Times New Roman"/>
          <w:bCs/>
          <w:noProof/>
          <w:lang w:val="ka-GE"/>
        </w:rPr>
      </w:pPr>
      <w:r w:rsidRPr="00266CB4">
        <w:rPr>
          <w:rFonts w:ascii="Sylfaen" w:eastAsia="Times New Roman" w:hAnsi="Sylfaen" w:cs="Times New Roman"/>
          <w:bCs/>
          <w:noProof/>
          <w:lang w:val="ka-GE"/>
        </w:rPr>
        <w:t xml:space="preserve">3920 შემთხვევიდან ჰოსპიტალიზებულია 2740 (69.9%) წითელას გართულებები დაფიქსირდა 396 (14.4%)  შემთხვევაში. პნევმონია 252 (63,6%),  დიარეა-81 (20,4%). დაავადების ერთეულ შემთხვევებში </w:t>
      </w:r>
    </w:p>
    <w:p w:rsidR="00266CB4" w:rsidRPr="00266CB4" w:rsidRDefault="00266CB4" w:rsidP="00266CB4">
      <w:pPr>
        <w:spacing w:after="0" w:line="276" w:lineRule="auto"/>
        <w:ind w:firstLine="567"/>
        <w:jc w:val="both"/>
        <w:rPr>
          <w:rFonts w:ascii="Sylfaen" w:hAnsi="Sylfaen"/>
          <w:lang w:val="ka-GE"/>
        </w:rPr>
      </w:pPr>
      <w:r w:rsidRPr="00266CB4">
        <w:rPr>
          <w:rFonts w:ascii="Sylfaen" w:hAnsi="Sylfaen"/>
          <w:lang w:val="ka-GE"/>
        </w:rPr>
        <w:t>ინფექციის წყაროს მიხედვით, ადგილობრივია - 3894 შემთხვევა, შემოტანილი-3, შემოტანილთან დაკავშირებული-1, უცნობი-22.</w:t>
      </w:r>
    </w:p>
    <w:p w:rsidR="00266CB4" w:rsidRPr="00266CB4" w:rsidRDefault="00266CB4" w:rsidP="00266CB4">
      <w:pPr>
        <w:spacing w:after="0" w:line="276" w:lineRule="auto"/>
        <w:ind w:firstLine="567"/>
        <w:jc w:val="both"/>
        <w:rPr>
          <w:rFonts w:ascii="Sylfaen" w:hAnsi="Sylfaen"/>
          <w:lang w:val="ka-GE"/>
        </w:rPr>
      </w:pPr>
      <w:r w:rsidRPr="00266CB4">
        <w:rPr>
          <w:rFonts w:ascii="Sylfaen" w:hAnsi="Sylfaen"/>
          <w:bCs/>
          <w:lang w:val="ka-GE"/>
        </w:rPr>
        <w:t xml:space="preserve">2019 წელს </w:t>
      </w:r>
      <w:r w:rsidRPr="00266CB4">
        <w:rPr>
          <w:rFonts w:ascii="Sylfaen" w:hAnsi="Sylfaen"/>
          <w:lang w:val="ka-GE"/>
        </w:rPr>
        <w:t>ზედამხედველობა დამყარებული იყო წი</w:t>
      </w:r>
      <w:proofErr w:type="spellStart"/>
      <w:r w:rsidRPr="00266CB4">
        <w:rPr>
          <w:rFonts w:ascii="Sylfaen" w:hAnsi="Sylfaen"/>
        </w:rPr>
        <w:t>თელას</w:t>
      </w:r>
      <w:proofErr w:type="spellEnd"/>
      <w:r w:rsidRPr="00266CB4">
        <w:rPr>
          <w:rFonts w:ascii="Sylfaen" w:hAnsi="Sylfaen"/>
          <w:lang w:val="ka-GE"/>
        </w:rPr>
        <w:t xml:space="preserve"> </w:t>
      </w:r>
      <w:r w:rsidRPr="00266CB4">
        <w:rPr>
          <w:rFonts w:ascii="Sylfaen" w:hAnsi="Sylfaen"/>
        </w:rPr>
        <w:t>4400</w:t>
      </w:r>
      <w:r w:rsidRPr="00266CB4">
        <w:rPr>
          <w:rFonts w:ascii="Sylfaen" w:hAnsi="Sylfaen"/>
          <w:lang w:val="ka-GE"/>
        </w:rPr>
        <w:t xml:space="preserve"> საეჭვო შემთხვევაზე</w:t>
      </w:r>
      <w:r w:rsidRPr="00266CB4">
        <w:rPr>
          <w:rFonts w:ascii="Sylfaen" w:hAnsi="Sylfaen"/>
        </w:rPr>
        <w:t>,</w:t>
      </w:r>
      <w:r w:rsidRPr="00266CB4">
        <w:rPr>
          <w:rFonts w:ascii="Sylfaen" w:hAnsi="Sylfaen"/>
          <w:lang w:val="ka-GE"/>
        </w:rPr>
        <w:t xml:space="preserve"> მ.შ. ლაბორატორიულად</w:t>
      </w:r>
      <w:r w:rsidRPr="00266CB4">
        <w:rPr>
          <w:rFonts w:ascii="Sylfaen" w:hAnsi="Sylfaen"/>
        </w:rPr>
        <w:t xml:space="preserve"> </w:t>
      </w:r>
      <w:r w:rsidRPr="00266CB4">
        <w:rPr>
          <w:rFonts w:ascii="Sylfaen" w:hAnsi="Sylfaen"/>
          <w:lang w:val="ka-GE"/>
        </w:rPr>
        <w:t xml:space="preserve">ტესტირებული იყო </w:t>
      </w:r>
      <w:r w:rsidRPr="00266CB4">
        <w:rPr>
          <w:rFonts w:ascii="Sylfaen" w:hAnsi="Sylfaen"/>
        </w:rPr>
        <w:t>3054 (69.4%)</w:t>
      </w:r>
      <w:r w:rsidRPr="00266CB4">
        <w:rPr>
          <w:rFonts w:ascii="Sylfaen" w:hAnsi="Sylfaen"/>
          <w:lang w:val="ka-GE"/>
        </w:rPr>
        <w:t xml:space="preserve">. </w:t>
      </w:r>
    </w:p>
    <w:p w:rsidR="00266CB4" w:rsidRPr="00266CB4" w:rsidRDefault="00266CB4" w:rsidP="00266CB4">
      <w:pPr>
        <w:spacing w:after="120"/>
        <w:ind w:firstLine="567"/>
        <w:jc w:val="both"/>
        <w:rPr>
          <w:rFonts w:ascii="Sylfaen" w:hAnsi="Sylfaen"/>
        </w:rPr>
      </w:pPr>
      <w:r w:rsidRPr="00266CB4">
        <w:rPr>
          <w:rFonts w:ascii="Sylfaen" w:hAnsi="Sylfaen"/>
          <w:lang w:val="ka-GE"/>
        </w:rPr>
        <w:t xml:space="preserve">2017 წლიდან წითელას ვირუსის მოლეკულური ანალიზის და გენოტიპის </w:t>
      </w:r>
      <w:r w:rsidR="00F64984">
        <w:rPr>
          <w:rFonts w:ascii="Sylfaen" w:hAnsi="Sylfaen"/>
          <w:lang w:val="ka-GE"/>
        </w:rPr>
        <w:t>დადგენა</w:t>
      </w:r>
      <w:r w:rsidRPr="00266CB4">
        <w:rPr>
          <w:rFonts w:ascii="Sylfaen" w:hAnsi="Sylfaen"/>
          <w:lang w:val="ka-GE"/>
        </w:rPr>
        <w:t xml:space="preserve"> შესაძლებ</w:t>
      </w:r>
      <w:r w:rsidR="00F64984">
        <w:rPr>
          <w:rFonts w:ascii="Sylfaen" w:hAnsi="Sylfaen"/>
          <w:lang w:val="ka-GE"/>
        </w:rPr>
        <w:t>ე</w:t>
      </w:r>
      <w:r w:rsidRPr="00266CB4">
        <w:rPr>
          <w:rFonts w:ascii="Sylfaen" w:hAnsi="Sylfaen"/>
          <w:lang w:val="ka-GE"/>
        </w:rPr>
        <w:t>ლ</w:t>
      </w:r>
      <w:r w:rsidR="00F64984">
        <w:rPr>
          <w:rFonts w:ascii="Sylfaen" w:hAnsi="Sylfaen"/>
          <w:lang w:val="ka-GE"/>
        </w:rPr>
        <w:t>ი</w:t>
      </w:r>
      <w:r w:rsidRPr="00266CB4">
        <w:rPr>
          <w:rFonts w:ascii="Sylfaen" w:hAnsi="Sylfaen"/>
          <w:lang w:val="ka-GE"/>
        </w:rPr>
        <w:t>ა ლუგარის ცენტრში. ცენტრში დადასტურდა, რომ 2017-2019 წლებში</w:t>
      </w:r>
      <w:r w:rsidRPr="00266CB4">
        <w:rPr>
          <w:rFonts w:ascii="Sylfaen" w:hAnsi="Sylfaen"/>
        </w:rPr>
        <w:t xml:space="preserve"> </w:t>
      </w:r>
      <w:r w:rsidRPr="00266CB4">
        <w:rPr>
          <w:rFonts w:ascii="Sylfaen" w:hAnsi="Sylfaen"/>
          <w:lang w:val="ka-GE"/>
        </w:rPr>
        <w:t xml:space="preserve">საქართველოში ცირკულირებდა  გენოტიპი </w:t>
      </w:r>
      <w:r w:rsidRPr="00266CB4">
        <w:rPr>
          <w:rFonts w:ascii="Sylfaen" w:hAnsi="Sylfaen"/>
        </w:rPr>
        <w:t>D8.</w:t>
      </w:r>
    </w:p>
    <w:p w:rsidR="00266CB4" w:rsidRPr="00266CB4" w:rsidRDefault="00266CB4" w:rsidP="00266CB4">
      <w:pPr>
        <w:spacing w:after="0" w:line="276" w:lineRule="auto"/>
        <w:jc w:val="center"/>
        <w:rPr>
          <w:rFonts w:ascii="Sylfaen" w:hAnsi="Sylfaen"/>
          <w:b/>
          <w:lang w:val="ka-GE"/>
        </w:rPr>
      </w:pPr>
      <w:r w:rsidRPr="00266CB4">
        <w:rPr>
          <w:rFonts w:ascii="Sylfaen" w:hAnsi="Sylfaen"/>
          <w:b/>
          <w:lang w:val="ka-GE"/>
        </w:rPr>
        <w:t>წითელას შემთხვევების საბოლოო კლასიფიკაცია ლაბორატორიული, კლინიკური და ეპიდემიოლოგიური მონაცემების მიხედვით</w:t>
      </w:r>
      <w:r w:rsidR="00F64984">
        <w:rPr>
          <w:rFonts w:ascii="Sylfaen" w:hAnsi="Sylfaen"/>
          <w:b/>
          <w:lang w:val="ka-GE"/>
        </w:rPr>
        <w:t>;</w:t>
      </w:r>
      <w:r w:rsidRPr="00266CB4">
        <w:rPr>
          <w:rFonts w:ascii="Sylfaen" w:hAnsi="Sylfaen"/>
          <w:b/>
          <w:lang w:val="ka-GE"/>
        </w:rPr>
        <w:t xml:space="preserve"> 2019 წელი</w:t>
      </w:r>
    </w:p>
    <w:p w:rsidR="00266CB4" w:rsidRPr="00266CB4" w:rsidRDefault="00266CB4" w:rsidP="00266CB4">
      <w:pPr>
        <w:spacing w:line="276" w:lineRule="auto"/>
        <w:jc w:val="center"/>
        <w:rPr>
          <w:rFonts w:ascii="Sylfaen" w:hAnsi="Sylfaen"/>
          <w:b/>
          <w:lang w:val="ka-GE"/>
        </w:rPr>
      </w:pPr>
    </w:p>
    <w:tbl>
      <w:tblPr>
        <w:tblStyle w:val="TableGrid"/>
        <w:tblW w:w="0" w:type="auto"/>
        <w:jc w:val="center"/>
        <w:tblLook w:val="04A0" w:firstRow="1" w:lastRow="0" w:firstColumn="1" w:lastColumn="0" w:noHBand="0" w:noVBand="1"/>
      </w:tblPr>
      <w:tblGrid>
        <w:gridCol w:w="2785"/>
        <w:gridCol w:w="1599"/>
        <w:gridCol w:w="1593"/>
      </w:tblGrid>
      <w:tr w:rsidR="00266CB4" w:rsidRPr="00266CB4" w:rsidTr="0025491E">
        <w:trPr>
          <w:jc w:val="center"/>
        </w:trPr>
        <w:tc>
          <w:tcPr>
            <w:tcW w:w="2785" w:type="dxa"/>
          </w:tcPr>
          <w:p w:rsidR="00266CB4" w:rsidRPr="00266CB4" w:rsidRDefault="00266CB4" w:rsidP="00266CB4">
            <w:pPr>
              <w:spacing w:line="276" w:lineRule="auto"/>
              <w:rPr>
                <w:rFonts w:ascii="Sylfaen" w:hAnsi="Sylfaen"/>
                <w:b/>
                <w:lang w:val="ka-GE"/>
              </w:rPr>
            </w:pPr>
            <w:r w:rsidRPr="00266CB4">
              <w:rPr>
                <w:rFonts w:ascii="Sylfaen" w:hAnsi="Sylfaen"/>
                <w:b/>
                <w:lang w:val="ka-GE"/>
              </w:rPr>
              <w:t>საბოლოო კლასიფიკაცია</w:t>
            </w:r>
          </w:p>
        </w:tc>
        <w:tc>
          <w:tcPr>
            <w:tcW w:w="1599" w:type="dxa"/>
          </w:tcPr>
          <w:p w:rsidR="00266CB4" w:rsidRPr="00266CB4" w:rsidRDefault="00266CB4" w:rsidP="00266CB4">
            <w:pPr>
              <w:spacing w:line="276" w:lineRule="auto"/>
              <w:jc w:val="center"/>
              <w:rPr>
                <w:rFonts w:ascii="Sylfaen" w:hAnsi="Sylfaen"/>
                <w:b/>
                <w:lang w:val="ka-GE"/>
              </w:rPr>
            </w:pPr>
            <w:r w:rsidRPr="00266CB4">
              <w:rPr>
                <w:rFonts w:ascii="Sylfaen" w:hAnsi="Sylfaen"/>
                <w:b/>
                <w:lang w:val="ka-GE"/>
              </w:rPr>
              <w:t>შემთხვევათა რაოდენობა</w:t>
            </w:r>
          </w:p>
        </w:tc>
        <w:tc>
          <w:tcPr>
            <w:tcW w:w="1593" w:type="dxa"/>
          </w:tcPr>
          <w:p w:rsidR="00266CB4" w:rsidRPr="00266CB4" w:rsidRDefault="00266CB4" w:rsidP="00266CB4">
            <w:pPr>
              <w:spacing w:line="276" w:lineRule="auto"/>
              <w:jc w:val="center"/>
              <w:rPr>
                <w:rFonts w:ascii="Sylfaen" w:hAnsi="Sylfaen"/>
                <w:b/>
                <w:lang w:val="ka-GE"/>
              </w:rPr>
            </w:pPr>
            <w:r w:rsidRPr="00266CB4">
              <w:rPr>
                <w:rFonts w:ascii="Sylfaen" w:hAnsi="Sylfaen"/>
                <w:b/>
                <w:lang w:val="ka-GE"/>
              </w:rPr>
              <w:t>%</w:t>
            </w:r>
          </w:p>
        </w:tc>
      </w:tr>
      <w:tr w:rsidR="00266CB4" w:rsidRPr="00266CB4" w:rsidTr="0025491E">
        <w:trPr>
          <w:jc w:val="center"/>
        </w:trPr>
        <w:tc>
          <w:tcPr>
            <w:tcW w:w="2785" w:type="dxa"/>
          </w:tcPr>
          <w:p w:rsidR="00266CB4" w:rsidRPr="00266CB4" w:rsidRDefault="00266CB4" w:rsidP="00266CB4">
            <w:pPr>
              <w:spacing w:line="276" w:lineRule="auto"/>
              <w:rPr>
                <w:rFonts w:ascii="Sylfaen" w:hAnsi="Sylfaen"/>
                <w:lang w:val="ka-GE"/>
              </w:rPr>
            </w:pPr>
            <w:r w:rsidRPr="00266CB4">
              <w:rPr>
                <w:rFonts w:ascii="Sylfaen" w:hAnsi="Sylfaen"/>
                <w:lang w:val="ka-GE"/>
              </w:rPr>
              <w:t>დადასტურებული</w:t>
            </w:r>
          </w:p>
        </w:tc>
        <w:tc>
          <w:tcPr>
            <w:tcW w:w="1599" w:type="dxa"/>
          </w:tcPr>
          <w:p w:rsidR="00266CB4" w:rsidRPr="00266CB4" w:rsidRDefault="00266CB4" w:rsidP="00266CB4">
            <w:pPr>
              <w:spacing w:line="276" w:lineRule="auto"/>
              <w:jc w:val="center"/>
              <w:rPr>
                <w:rFonts w:ascii="Sylfaen" w:hAnsi="Sylfaen"/>
                <w:lang w:val="ka-GE"/>
              </w:rPr>
            </w:pPr>
            <w:r w:rsidRPr="00266CB4">
              <w:rPr>
                <w:rFonts w:ascii="Sylfaen" w:hAnsi="Sylfaen"/>
                <w:lang w:val="ka-GE"/>
              </w:rPr>
              <w:t>2691</w:t>
            </w:r>
          </w:p>
        </w:tc>
        <w:tc>
          <w:tcPr>
            <w:tcW w:w="1593" w:type="dxa"/>
          </w:tcPr>
          <w:p w:rsidR="00266CB4" w:rsidRPr="00266CB4" w:rsidRDefault="00266CB4" w:rsidP="00266CB4">
            <w:pPr>
              <w:spacing w:line="276" w:lineRule="auto"/>
              <w:jc w:val="center"/>
              <w:rPr>
                <w:rFonts w:ascii="Sylfaen" w:hAnsi="Sylfaen"/>
                <w:lang w:val="ka-GE"/>
              </w:rPr>
            </w:pPr>
            <w:r w:rsidRPr="00266CB4">
              <w:rPr>
                <w:rFonts w:ascii="Sylfaen" w:hAnsi="Sylfaen"/>
                <w:lang w:val="ka-GE"/>
              </w:rPr>
              <w:t>61.1</w:t>
            </w:r>
          </w:p>
        </w:tc>
      </w:tr>
      <w:tr w:rsidR="00266CB4" w:rsidRPr="00266CB4" w:rsidTr="0025491E">
        <w:trPr>
          <w:jc w:val="center"/>
        </w:trPr>
        <w:tc>
          <w:tcPr>
            <w:tcW w:w="2785" w:type="dxa"/>
          </w:tcPr>
          <w:p w:rsidR="00266CB4" w:rsidRPr="00266CB4" w:rsidRDefault="00266CB4" w:rsidP="00266CB4">
            <w:pPr>
              <w:spacing w:line="276" w:lineRule="auto"/>
              <w:rPr>
                <w:rFonts w:ascii="Sylfaen" w:hAnsi="Sylfaen"/>
                <w:lang w:val="ka-GE"/>
              </w:rPr>
            </w:pPr>
            <w:r w:rsidRPr="00266CB4">
              <w:rPr>
                <w:rFonts w:ascii="Sylfaen" w:hAnsi="Sylfaen"/>
                <w:lang w:val="ka-GE"/>
              </w:rPr>
              <w:t>სავარაუდო</w:t>
            </w:r>
          </w:p>
        </w:tc>
        <w:tc>
          <w:tcPr>
            <w:tcW w:w="1599" w:type="dxa"/>
          </w:tcPr>
          <w:p w:rsidR="00266CB4" w:rsidRPr="00266CB4" w:rsidRDefault="00266CB4" w:rsidP="00266CB4">
            <w:pPr>
              <w:spacing w:line="276" w:lineRule="auto"/>
              <w:jc w:val="center"/>
              <w:rPr>
                <w:rFonts w:ascii="Sylfaen" w:hAnsi="Sylfaen"/>
                <w:lang w:val="ka-GE"/>
              </w:rPr>
            </w:pPr>
            <w:r w:rsidRPr="00266CB4">
              <w:rPr>
                <w:rFonts w:ascii="Sylfaen" w:hAnsi="Sylfaen"/>
                <w:lang w:val="ka-GE"/>
              </w:rPr>
              <w:t>1229</w:t>
            </w:r>
          </w:p>
        </w:tc>
        <w:tc>
          <w:tcPr>
            <w:tcW w:w="1593" w:type="dxa"/>
          </w:tcPr>
          <w:p w:rsidR="00266CB4" w:rsidRPr="00266CB4" w:rsidRDefault="00266CB4" w:rsidP="00266CB4">
            <w:pPr>
              <w:spacing w:line="276" w:lineRule="auto"/>
              <w:jc w:val="center"/>
              <w:rPr>
                <w:rFonts w:ascii="Sylfaen" w:hAnsi="Sylfaen"/>
                <w:lang w:val="ka-GE"/>
              </w:rPr>
            </w:pPr>
            <w:r w:rsidRPr="00266CB4">
              <w:rPr>
                <w:rFonts w:ascii="Sylfaen" w:hAnsi="Sylfaen"/>
                <w:lang w:val="ka-GE"/>
              </w:rPr>
              <w:t>27.9</w:t>
            </w:r>
          </w:p>
        </w:tc>
      </w:tr>
      <w:tr w:rsidR="00266CB4" w:rsidRPr="00266CB4" w:rsidTr="0025491E">
        <w:trPr>
          <w:jc w:val="center"/>
        </w:trPr>
        <w:tc>
          <w:tcPr>
            <w:tcW w:w="2785" w:type="dxa"/>
          </w:tcPr>
          <w:p w:rsidR="00266CB4" w:rsidRPr="00266CB4" w:rsidRDefault="00266CB4" w:rsidP="00266CB4">
            <w:pPr>
              <w:spacing w:line="276" w:lineRule="auto"/>
              <w:rPr>
                <w:rFonts w:ascii="Sylfaen" w:hAnsi="Sylfaen"/>
                <w:lang w:val="ka-GE"/>
              </w:rPr>
            </w:pPr>
            <w:r w:rsidRPr="00266CB4">
              <w:rPr>
                <w:rFonts w:ascii="Sylfaen" w:hAnsi="Sylfaen"/>
                <w:lang w:val="ka-GE"/>
              </w:rPr>
              <w:t>უკუგდებული</w:t>
            </w:r>
          </w:p>
        </w:tc>
        <w:tc>
          <w:tcPr>
            <w:tcW w:w="1599" w:type="dxa"/>
          </w:tcPr>
          <w:p w:rsidR="00266CB4" w:rsidRPr="00266CB4" w:rsidRDefault="00266CB4" w:rsidP="00266CB4">
            <w:pPr>
              <w:spacing w:line="276" w:lineRule="auto"/>
              <w:jc w:val="center"/>
              <w:rPr>
                <w:rFonts w:ascii="Sylfaen" w:hAnsi="Sylfaen"/>
                <w:lang w:val="ka-GE"/>
              </w:rPr>
            </w:pPr>
            <w:r w:rsidRPr="00266CB4">
              <w:rPr>
                <w:rFonts w:ascii="Sylfaen" w:hAnsi="Sylfaen"/>
                <w:lang w:val="ka-GE"/>
              </w:rPr>
              <w:t>480</w:t>
            </w:r>
          </w:p>
        </w:tc>
        <w:tc>
          <w:tcPr>
            <w:tcW w:w="1593" w:type="dxa"/>
          </w:tcPr>
          <w:p w:rsidR="00266CB4" w:rsidRPr="00266CB4" w:rsidRDefault="00266CB4" w:rsidP="00266CB4">
            <w:pPr>
              <w:spacing w:line="276" w:lineRule="auto"/>
              <w:jc w:val="center"/>
              <w:rPr>
                <w:rFonts w:ascii="Sylfaen" w:hAnsi="Sylfaen"/>
                <w:lang w:val="ka-GE"/>
              </w:rPr>
            </w:pPr>
            <w:r w:rsidRPr="00266CB4">
              <w:rPr>
                <w:rFonts w:ascii="Sylfaen" w:hAnsi="Sylfaen"/>
                <w:lang w:val="ka-GE"/>
              </w:rPr>
              <w:t>10.9</w:t>
            </w:r>
          </w:p>
        </w:tc>
      </w:tr>
      <w:tr w:rsidR="00266CB4" w:rsidRPr="00266CB4" w:rsidTr="0025491E">
        <w:trPr>
          <w:jc w:val="center"/>
        </w:trPr>
        <w:tc>
          <w:tcPr>
            <w:tcW w:w="2785" w:type="dxa"/>
          </w:tcPr>
          <w:p w:rsidR="00266CB4" w:rsidRPr="00266CB4" w:rsidRDefault="00266CB4" w:rsidP="00266CB4">
            <w:pPr>
              <w:spacing w:line="276" w:lineRule="auto"/>
              <w:rPr>
                <w:rFonts w:ascii="Sylfaen" w:hAnsi="Sylfaen"/>
                <w:b/>
                <w:lang w:val="ka-GE"/>
              </w:rPr>
            </w:pPr>
            <w:r w:rsidRPr="00266CB4">
              <w:rPr>
                <w:rFonts w:ascii="Sylfaen" w:hAnsi="Sylfaen"/>
                <w:b/>
                <w:lang w:val="ka-GE"/>
              </w:rPr>
              <w:t>სულ</w:t>
            </w:r>
          </w:p>
        </w:tc>
        <w:tc>
          <w:tcPr>
            <w:tcW w:w="1599" w:type="dxa"/>
          </w:tcPr>
          <w:p w:rsidR="00266CB4" w:rsidRPr="00266CB4" w:rsidRDefault="00266CB4" w:rsidP="00266CB4">
            <w:pPr>
              <w:spacing w:line="276" w:lineRule="auto"/>
              <w:jc w:val="center"/>
              <w:rPr>
                <w:rFonts w:ascii="Sylfaen" w:hAnsi="Sylfaen"/>
                <w:b/>
                <w:lang w:val="ka-GE"/>
              </w:rPr>
            </w:pPr>
            <w:r w:rsidRPr="00266CB4">
              <w:rPr>
                <w:rFonts w:ascii="Sylfaen" w:hAnsi="Sylfaen"/>
                <w:b/>
                <w:lang w:val="ka-GE"/>
              </w:rPr>
              <w:t>4400</w:t>
            </w:r>
          </w:p>
        </w:tc>
        <w:tc>
          <w:tcPr>
            <w:tcW w:w="1593" w:type="dxa"/>
          </w:tcPr>
          <w:p w:rsidR="00266CB4" w:rsidRPr="00266CB4" w:rsidRDefault="00266CB4" w:rsidP="00266CB4">
            <w:pPr>
              <w:spacing w:line="276" w:lineRule="auto"/>
              <w:jc w:val="center"/>
              <w:rPr>
                <w:rFonts w:ascii="Sylfaen" w:hAnsi="Sylfaen"/>
                <w:b/>
                <w:lang w:val="ka-GE"/>
              </w:rPr>
            </w:pPr>
            <w:r w:rsidRPr="00266CB4">
              <w:rPr>
                <w:rFonts w:ascii="Sylfaen" w:hAnsi="Sylfaen"/>
                <w:b/>
                <w:lang w:val="ka-GE"/>
              </w:rPr>
              <w:t>100</w:t>
            </w:r>
          </w:p>
        </w:tc>
      </w:tr>
    </w:tbl>
    <w:p w:rsidR="00266CB4" w:rsidRPr="00266CB4" w:rsidRDefault="00266CB4" w:rsidP="00266CB4">
      <w:pPr>
        <w:spacing w:line="276" w:lineRule="auto"/>
        <w:jc w:val="both"/>
        <w:rPr>
          <w:rFonts w:ascii="Sylfaen" w:hAnsi="Sylfaen"/>
          <w:lang w:val="ka-GE"/>
        </w:rPr>
      </w:pPr>
    </w:p>
    <w:p w:rsidR="00266CB4" w:rsidRPr="00266CB4" w:rsidRDefault="00266CB4" w:rsidP="00266CB4">
      <w:pPr>
        <w:spacing w:after="0" w:line="276" w:lineRule="auto"/>
        <w:ind w:firstLine="720"/>
        <w:jc w:val="both"/>
        <w:rPr>
          <w:rFonts w:ascii="Sylfaen" w:hAnsi="Sylfaen"/>
          <w:lang w:val="ka-GE"/>
        </w:rPr>
      </w:pPr>
      <w:r w:rsidRPr="00266CB4">
        <w:rPr>
          <w:rFonts w:ascii="Sylfaen" w:hAnsi="Sylfaen"/>
          <w:lang w:val="ka-GE"/>
        </w:rPr>
        <w:t>დადასტურებული 2691</w:t>
      </w:r>
      <w:r w:rsidR="00F64984">
        <w:rPr>
          <w:rFonts w:ascii="Sylfaen" w:hAnsi="Sylfaen"/>
          <w:lang w:val="ka-GE"/>
        </w:rPr>
        <w:t xml:space="preserve"> </w:t>
      </w:r>
      <w:r w:rsidRPr="00266CB4">
        <w:rPr>
          <w:rFonts w:ascii="Sylfaen" w:hAnsi="Sylfaen"/>
          <w:lang w:val="ka-GE"/>
        </w:rPr>
        <w:t>(61.1%) შემთხვევიდან ლაბორატორიული ტესტირების საფუძველზე დადასტურებულია</w:t>
      </w:r>
      <w:r w:rsidR="00F64984">
        <w:rPr>
          <w:rFonts w:ascii="Sylfaen" w:hAnsi="Sylfaen"/>
          <w:lang w:val="ka-GE"/>
        </w:rPr>
        <w:t xml:space="preserve"> </w:t>
      </w:r>
      <w:r w:rsidRPr="00266CB4">
        <w:rPr>
          <w:rFonts w:ascii="Sylfaen" w:hAnsi="Sylfaen"/>
          <w:lang w:val="ka-GE"/>
        </w:rPr>
        <w:t>2567 (95.4%) შემთხვევა,  ეპიდ.კავშირის საფუძველზე - 124 (4.6%).</w:t>
      </w:r>
    </w:p>
    <w:p w:rsidR="00266CB4" w:rsidRPr="00266CB4" w:rsidRDefault="00266CB4" w:rsidP="00266CB4">
      <w:pPr>
        <w:spacing w:after="0" w:line="276" w:lineRule="auto"/>
        <w:ind w:firstLine="720"/>
        <w:jc w:val="both"/>
        <w:rPr>
          <w:rFonts w:ascii="Sylfaen" w:hAnsi="Sylfaen"/>
          <w:lang w:val="ka-GE"/>
        </w:rPr>
      </w:pPr>
      <w:r w:rsidRPr="00266CB4">
        <w:rPr>
          <w:rFonts w:ascii="Sylfaen" w:hAnsi="Sylfaen"/>
          <w:lang w:val="ka-GE"/>
        </w:rPr>
        <w:lastRenderedPageBreak/>
        <w:t>სავარაუდო 1229 (27.9%) შემთხვევიდან</w:t>
      </w:r>
      <w:r w:rsidR="00F64984">
        <w:rPr>
          <w:rFonts w:ascii="Sylfaen" w:hAnsi="Sylfaen"/>
          <w:lang w:val="ka-GE"/>
        </w:rPr>
        <w:t xml:space="preserve"> 1179 (95.9%) </w:t>
      </w:r>
      <w:r w:rsidRPr="00266CB4">
        <w:rPr>
          <w:rFonts w:ascii="Sylfaen" w:hAnsi="Sylfaen"/>
          <w:lang w:val="ka-GE"/>
        </w:rPr>
        <w:t xml:space="preserve"> დიაგნოსტირებულია კლინიკური დიაგნოზის საფუძველზე, 2 (0.2%) - ეპიდ.კავშირის საფუძველზე. 48 (3.9%)-ლაბორატორიული ტესტირების საფუძველზე.</w:t>
      </w:r>
    </w:p>
    <w:p w:rsidR="00266CB4" w:rsidRPr="00266CB4" w:rsidRDefault="00266CB4" w:rsidP="00266CB4">
      <w:pPr>
        <w:spacing w:after="0" w:line="276" w:lineRule="auto"/>
        <w:ind w:firstLine="720"/>
        <w:jc w:val="both"/>
        <w:rPr>
          <w:rFonts w:ascii="Sylfaen" w:hAnsi="Sylfaen"/>
          <w:lang w:val="ka-GE"/>
        </w:rPr>
      </w:pPr>
      <w:r w:rsidRPr="00266CB4">
        <w:rPr>
          <w:rFonts w:ascii="Sylfaen" w:hAnsi="Sylfaen"/>
          <w:lang w:val="ka-GE"/>
        </w:rPr>
        <w:t>უკუგდებული 480 (10.9%) შემთხვევიდან ლაბორატორიული ტესტირების საფუძველზე  უკუგდებულია 425 (88.5%) შემთხვევა,  კლინიკური დიაგნოზის ცვლილების საფუძველზე 45 (9.4%), ეპიდ.კავშირით - 1 (0.2%), 9 (1.9%) - უკუგდებული, როგორც  აცრის შემდგომი წითელა.</w:t>
      </w:r>
    </w:p>
    <w:p w:rsidR="00266CB4" w:rsidRPr="00266CB4" w:rsidRDefault="00266CB4" w:rsidP="00266CB4">
      <w:pPr>
        <w:spacing w:after="0" w:line="276" w:lineRule="auto"/>
        <w:ind w:firstLine="720"/>
        <w:jc w:val="both"/>
        <w:rPr>
          <w:rFonts w:ascii="Sylfaen" w:hAnsi="Sylfaen"/>
          <w:lang w:val="ka-GE"/>
        </w:rPr>
      </w:pPr>
      <w:r w:rsidRPr="00266CB4">
        <w:rPr>
          <w:rFonts w:ascii="Sylfaen" w:eastAsia="Times New Roman" w:hAnsi="Sylfaen" w:cs="Times New Roman"/>
          <w:lang w:val="ka-GE"/>
        </w:rPr>
        <w:t>ყველა ეს შემთხვევა ,,ადამიანის დაავადების შემთხვევის აღრიცხვის ფორმით“ რეგისტრირებულია დაავადებათა ზედამხედველობის  ელექტრონულ სისტემაში (დზეის).</w:t>
      </w:r>
    </w:p>
    <w:p w:rsidR="00266CB4" w:rsidRPr="00266CB4" w:rsidRDefault="00266CB4" w:rsidP="00266CB4">
      <w:pPr>
        <w:spacing w:line="276" w:lineRule="auto"/>
        <w:jc w:val="center"/>
        <w:rPr>
          <w:rFonts w:ascii="Sylfaen" w:hAnsi="Sylfaen"/>
          <w:lang w:val="ka-GE"/>
        </w:rPr>
      </w:pPr>
    </w:p>
    <w:p w:rsidR="00266CB4" w:rsidRPr="00266CB4" w:rsidRDefault="00266CB4" w:rsidP="00266CB4">
      <w:pPr>
        <w:spacing w:after="0"/>
        <w:jc w:val="center"/>
        <w:rPr>
          <w:rFonts w:ascii="Sylfaen" w:hAnsi="Sylfaen"/>
          <w:b/>
          <w:bCs/>
          <w:lang w:val="ka-GE"/>
        </w:rPr>
      </w:pPr>
      <w:r w:rsidRPr="00266CB4">
        <w:rPr>
          <w:rFonts w:ascii="Sylfaen" w:hAnsi="Sylfaen"/>
          <w:b/>
          <w:bCs/>
          <w:lang w:val="ka-GE"/>
        </w:rPr>
        <w:t>წითელას შემთხვევები და ინციდენტობა რეგიონების მიხედვით</w:t>
      </w:r>
      <w:r w:rsidR="00B96235">
        <w:rPr>
          <w:rFonts w:ascii="Sylfaen" w:hAnsi="Sylfaen"/>
          <w:b/>
          <w:bCs/>
          <w:lang w:val="ka-GE"/>
        </w:rPr>
        <w:t>;</w:t>
      </w:r>
    </w:p>
    <w:p w:rsidR="00266CB4" w:rsidRPr="00266CB4" w:rsidRDefault="00266CB4" w:rsidP="00266CB4">
      <w:pPr>
        <w:spacing w:after="0"/>
        <w:jc w:val="center"/>
        <w:rPr>
          <w:rFonts w:ascii="Sylfaen" w:hAnsi="Sylfaen"/>
          <w:b/>
          <w:bCs/>
          <w:lang w:val="ka-GE"/>
        </w:rPr>
      </w:pPr>
      <w:r w:rsidRPr="00266CB4">
        <w:rPr>
          <w:rFonts w:ascii="Sylfaen" w:hAnsi="Sylfaen"/>
          <w:b/>
          <w:bCs/>
          <w:lang w:val="ka-GE"/>
        </w:rPr>
        <w:t>2017-2019 წლები</w:t>
      </w:r>
    </w:p>
    <w:p w:rsidR="00266CB4" w:rsidRPr="00266CB4" w:rsidRDefault="00266CB4" w:rsidP="00266CB4">
      <w:pPr>
        <w:jc w:val="center"/>
        <w:rPr>
          <w:lang w:val="ka-GE"/>
        </w:rPr>
      </w:pPr>
    </w:p>
    <w:tbl>
      <w:tblPr>
        <w:tblW w:w="98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960"/>
        <w:gridCol w:w="883"/>
        <w:gridCol w:w="902"/>
        <w:gridCol w:w="926"/>
        <w:gridCol w:w="1007"/>
        <w:gridCol w:w="947"/>
        <w:gridCol w:w="1929"/>
      </w:tblGrid>
      <w:tr w:rsidR="00266CB4" w:rsidRPr="00266CB4" w:rsidTr="0025491E">
        <w:trPr>
          <w:cantSplit/>
          <w:trHeight w:val="544"/>
          <w:jc w:val="center"/>
        </w:trPr>
        <w:tc>
          <w:tcPr>
            <w:tcW w:w="2268" w:type="dxa"/>
            <w:vMerge w:val="restart"/>
            <w:vAlign w:val="center"/>
          </w:tcPr>
          <w:p w:rsidR="00266CB4" w:rsidRPr="00266CB4" w:rsidRDefault="00266CB4" w:rsidP="00266CB4">
            <w:pPr>
              <w:keepNext/>
              <w:spacing w:before="120" w:after="0" w:line="240" w:lineRule="auto"/>
              <w:jc w:val="both"/>
              <w:outlineLvl w:val="1"/>
              <w:rPr>
                <w:rFonts w:ascii="Sylfaen" w:eastAsia="Times New Roman" w:hAnsi="Sylfaen" w:cs="Times New Roman"/>
                <w:b/>
                <w:bCs/>
                <w:spacing w:val="60"/>
                <w:sz w:val="24"/>
                <w:szCs w:val="24"/>
                <w:lang w:val="ka-GE" w:eastAsia="ru-RU"/>
              </w:rPr>
            </w:pPr>
            <w:r w:rsidRPr="00266CB4">
              <w:rPr>
                <w:rFonts w:ascii="Sylfaen" w:eastAsia="Times New Roman" w:hAnsi="Sylfaen" w:cs="Times New Roman"/>
                <w:b/>
                <w:bCs/>
                <w:spacing w:val="60"/>
                <w:sz w:val="24"/>
                <w:szCs w:val="24"/>
                <w:lang w:val="ka-GE" w:eastAsia="ru-RU"/>
              </w:rPr>
              <w:t>რეგიონები</w:t>
            </w:r>
          </w:p>
        </w:tc>
        <w:tc>
          <w:tcPr>
            <w:tcW w:w="2745" w:type="dxa"/>
            <w:gridSpan w:val="3"/>
            <w:vAlign w:val="center"/>
          </w:tcPr>
          <w:p w:rsidR="00266CB4" w:rsidRPr="00266CB4" w:rsidRDefault="00266CB4" w:rsidP="00266CB4">
            <w:pPr>
              <w:jc w:val="center"/>
              <w:rPr>
                <w:rFonts w:ascii="Sylfaen" w:hAnsi="Sylfaen"/>
                <w:b/>
                <w:bCs/>
                <w:lang w:val="ka-GE"/>
              </w:rPr>
            </w:pPr>
            <w:r w:rsidRPr="00266CB4">
              <w:rPr>
                <w:rFonts w:ascii="Sylfaen" w:hAnsi="Sylfaen"/>
                <w:b/>
                <w:bCs/>
                <w:lang w:val="ka-GE"/>
              </w:rPr>
              <w:t>შემთხვევათა რაოდენობა</w:t>
            </w:r>
          </w:p>
        </w:tc>
        <w:tc>
          <w:tcPr>
            <w:tcW w:w="2880" w:type="dxa"/>
            <w:gridSpan w:val="3"/>
            <w:vAlign w:val="center"/>
          </w:tcPr>
          <w:p w:rsidR="00266CB4" w:rsidRPr="00266CB4" w:rsidRDefault="00266CB4" w:rsidP="00266CB4">
            <w:pPr>
              <w:jc w:val="center"/>
              <w:rPr>
                <w:rFonts w:ascii="Sylfaen" w:hAnsi="Sylfaen"/>
                <w:b/>
                <w:bCs/>
                <w:lang w:val="ka-GE"/>
              </w:rPr>
            </w:pPr>
            <w:r w:rsidRPr="00266CB4">
              <w:rPr>
                <w:rFonts w:ascii="Sylfaen" w:hAnsi="Sylfaen"/>
                <w:b/>
                <w:bCs/>
                <w:lang w:val="ka-GE"/>
              </w:rPr>
              <w:t>ინციდენტობა 100 000 მოსახლეზე</w:t>
            </w:r>
          </w:p>
        </w:tc>
        <w:tc>
          <w:tcPr>
            <w:tcW w:w="1929" w:type="dxa"/>
            <w:vMerge w:val="restart"/>
            <w:tcBorders>
              <w:bottom w:val="nil"/>
            </w:tcBorders>
            <w:vAlign w:val="center"/>
          </w:tcPr>
          <w:p w:rsidR="00266CB4" w:rsidRPr="00266CB4" w:rsidRDefault="00266CB4" w:rsidP="00266CB4">
            <w:pPr>
              <w:jc w:val="center"/>
              <w:rPr>
                <w:rFonts w:ascii="Sylfaen" w:hAnsi="Sylfaen"/>
                <w:b/>
                <w:bCs/>
                <w:lang w:val="ka-GE"/>
              </w:rPr>
            </w:pPr>
            <w:r w:rsidRPr="00266CB4">
              <w:rPr>
                <w:rFonts w:ascii="Sylfaen" w:hAnsi="Sylfaen"/>
                <w:b/>
                <w:bCs/>
                <w:lang w:val="ka-GE"/>
              </w:rPr>
              <w:t>მატება-კლება 2018-2019 წწ %</w:t>
            </w:r>
          </w:p>
          <w:p w:rsidR="00266CB4" w:rsidRPr="00266CB4" w:rsidRDefault="00266CB4" w:rsidP="00266CB4">
            <w:pPr>
              <w:jc w:val="center"/>
              <w:rPr>
                <w:rFonts w:ascii="Sylfaen" w:hAnsi="Sylfaen"/>
                <w:b/>
                <w:bCs/>
                <w:lang w:val="ka-GE"/>
              </w:rPr>
            </w:pPr>
          </w:p>
        </w:tc>
      </w:tr>
      <w:tr w:rsidR="00266CB4" w:rsidRPr="00266CB4" w:rsidTr="0025491E">
        <w:trPr>
          <w:cantSplit/>
          <w:trHeight w:val="699"/>
          <w:jc w:val="center"/>
        </w:trPr>
        <w:tc>
          <w:tcPr>
            <w:tcW w:w="2268" w:type="dxa"/>
            <w:vMerge/>
            <w:vAlign w:val="center"/>
          </w:tcPr>
          <w:p w:rsidR="00266CB4" w:rsidRPr="00266CB4" w:rsidRDefault="00266CB4" w:rsidP="00266CB4">
            <w:pPr>
              <w:jc w:val="both"/>
              <w:rPr>
                <w:rFonts w:ascii="Sylfaen" w:hAnsi="Sylfaen"/>
              </w:rPr>
            </w:pPr>
          </w:p>
        </w:tc>
        <w:tc>
          <w:tcPr>
            <w:tcW w:w="960" w:type="dxa"/>
            <w:vAlign w:val="bottom"/>
          </w:tcPr>
          <w:p w:rsidR="00266CB4" w:rsidRPr="00266CB4" w:rsidRDefault="00266CB4" w:rsidP="00266CB4">
            <w:pPr>
              <w:jc w:val="center"/>
              <w:rPr>
                <w:rFonts w:ascii="Sylfaen" w:hAnsi="Sylfaen" w:cs="Arial"/>
                <w:b/>
                <w:bCs/>
                <w:lang w:val="ka-GE"/>
              </w:rPr>
            </w:pPr>
            <w:r w:rsidRPr="00266CB4">
              <w:rPr>
                <w:rFonts w:ascii="Sylfaen" w:hAnsi="Sylfaen" w:cs="Arial"/>
                <w:b/>
                <w:bCs/>
                <w:lang w:val="ka-GE"/>
              </w:rPr>
              <w:t>2017 წ</w:t>
            </w:r>
          </w:p>
        </w:tc>
        <w:tc>
          <w:tcPr>
            <w:tcW w:w="883" w:type="dxa"/>
            <w:vAlign w:val="bottom"/>
          </w:tcPr>
          <w:p w:rsidR="00266CB4" w:rsidRPr="00266CB4" w:rsidRDefault="00266CB4" w:rsidP="00266CB4">
            <w:pPr>
              <w:jc w:val="center"/>
              <w:rPr>
                <w:rFonts w:ascii="Sylfaen" w:hAnsi="Sylfaen" w:cs="Arial"/>
                <w:b/>
                <w:bCs/>
                <w:lang w:val="ka-GE"/>
              </w:rPr>
            </w:pPr>
            <w:r w:rsidRPr="00266CB4">
              <w:rPr>
                <w:rFonts w:ascii="Sylfaen" w:hAnsi="Sylfaen" w:cs="Arial"/>
                <w:b/>
                <w:bCs/>
                <w:lang w:val="ka-GE"/>
              </w:rPr>
              <w:t>2018 წ</w:t>
            </w:r>
          </w:p>
        </w:tc>
        <w:tc>
          <w:tcPr>
            <w:tcW w:w="902" w:type="dxa"/>
            <w:vAlign w:val="bottom"/>
          </w:tcPr>
          <w:p w:rsidR="00266CB4" w:rsidRPr="00266CB4" w:rsidRDefault="00266CB4" w:rsidP="00266CB4">
            <w:pPr>
              <w:jc w:val="center"/>
              <w:rPr>
                <w:rFonts w:ascii="Sylfaen" w:hAnsi="Sylfaen" w:cs="Arial"/>
                <w:b/>
                <w:bCs/>
                <w:lang w:val="ka-GE"/>
              </w:rPr>
            </w:pPr>
            <w:r w:rsidRPr="00266CB4">
              <w:rPr>
                <w:rFonts w:ascii="Sylfaen" w:hAnsi="Sylfaen" w:cs="Arial"/>
                <w:b/>
                <w:bCs/>
                <w:lang w:val="ka-GE"/>
              </w:rPr>
              <w:t>2019 წ</w:t>
            </w:r>
          </w:p>
        </w:tc>
        <w:tc>
          <w:tcPr>
            <w:tcW w:w="926" w:type="dxa"/>
            <w:vAlign w:val="bottom"/>
          </w:tcPr>
          <w:p w:rsidR="00266CB4" w:rsidRPr="00266CB4" w:rsidRDefault="00266CB4" w:rsidP="00266CB4">
            <w:pPr>
              <w:jc w:val="center"/>
              <w:rPr>
                <w:rFonts w:ascii="Sylfaen" w:hAnsi="Sylfaen" w:cs="Arial"/>
                <w:b/>
                <w:bCs/>
                <w:lang w:val="ka-GE"/>
              </w:rPr>
            </w:pPr>
            <w:r w:rsidRPr="00266CB4">
              <w:rPr>
                <w:rFonts w:ascii="Sylfaen" w:hAnsi="Sylfaen" w:cs="Arial"/>
                <w:b/>
                <w:bCs/>
                <w:lang w:val="ka-GE"/>
              </w:rPr>
              <w:t>2017 წ</w:t>
            </w:r>
          </w:p>
        </w:tc>
        <w:tc>
          <w:tcPr>
            <w:tcW w:w="1007" w:type="dxa"/>
            <w:vAlign w:val="bottom"/>
          </w:tcPr>
          <w:p w:rsidR="00266CB4" w:rsidRPr="00266CB4" w:rsidRDefault="00266CB4" w:rsidP="00266CB4">
            <w:pPr>
              <w:jc w:val="center"/>
              <w:rPr>
                <w:rFonts w:ascii="Sylfaen" w:hAnsi="Sylfaen" w:cs="Arial"/>
                <w:b/>
                <w:bCs/>
                <w:lang w:val="ka-GE"/>
              </w:rPr>
            </w:pPr>
            <w:r w:rsidRPr="00266CB4">
              <w:rPr>
                <w:rFonts w:ascii="Sylfaen" w:hAnsi="Sylfaen" w:cs="Arial"/>
                <w:b/>
                <w:bCs/>
                <w:lang w:val="ka-GE"/>
              </w:rPr>
              <w:t>2018 წ</w:t>
            </w:r>
          </w:p>
        </w:tc>
        <w:tc>
          <w:tcPr>
            <w:tcW w:w="947" w:type="dxa"/>
            <w:vAlign w:val="bottom"/>
          </w:tcPr>
          <w:p w:rsidR="00266CB4" w:rsidRPr="00266CB4" w:rsidRDefault="00266CB4" w:rsidP="00266CB4">
            <w:pPr>
              <w:jc w:val="center"/>
              <w:rPr>
                <w:rFonts w:ascii="Sylfaen" w:hAnsi="Sylfaen" w:cs="Arial"/>
                <w:b/>
                <w:bCs/>
                <w:lang w:val="ka-GE"/>
              </w:rPr>
            </w:pPr>
            <w:r w:rsidRPr="00266CB4">
              <w:rPr>
                <w:rFonts w:ascii="Sylfaen" w:hAnsi="Sylfaen" w:cs="Arial"/>
                <w:b/>
                <w:bCs/>
                <w:lang w:val="ka-GE"/>
              </w:rPr>
              <w:t>2019 წ</w:t>
            </w:r>
          </w:p>
        </w:tc>
        <w:tc>
          <w:tcPr>
            <w:tcW w:w="1929" w:type="dxa"/>
            <w:vMerge/>
            <w:vAlign w:val="center"/>
          </w:tcPr>
          <w:p w:rsidR="00266CB4" w:rsidRPr="00266CB4" w:rsidRDefault="00266CB4" w:rsidP="00266CB4">
            <w:pPr>
              <w:jc w:val="center"/>
              <w:rPr>
                <w:rFonts w:ascii="Sylfaen" w:hAnsi="Sylfaen"/>
              </w:rPr>
            </w:pPr>
          </w:p>
        </w:tc>
      </w:tr>
      <w:tr w:rsidR="00266CB4" w:rsidRPr="00266CB4" w:rsidTr="0025491E">
        <w:trPr>
          <w:jc w:val="center"/>
        </w:trPr>
        <w:tc>
          <w:tcPr>
            <w:tcW w:w="2268" w:type="dxa"/>
          </w:tcPr>
          <w:p w:rsidR="00266CB4" w:rsidRPr="00266CB4" w:rsidRDefault="00266CB4" w:rsidP="00266CB4">
            <w:pPr>
              <w:jc w:val="both"/>
              <w:rPr>
                <w:rFonts w:ascii="Sylfaen" w:hAnsi="Sylfaen"/>
                <w:b/>
                <w:bCs/>
                <w:lang w:val="ka-GE"/>
              </w:rPr>
            </w:pPr>
            <w:r w:rsidRPr="00266CB4">
              <w:rPr>
                <w:rFonts w:ascii="Sylfaen" w:hAnsi="Sylfaen"/>
                <w:b/>
                <w:bCs/>
                <w:lang w:val="ka-GE"/>
              </w:rPr>
              <w:t>აფხაზეთი</w:t>
            </w:r>
          </w:p>
        </w:tc>
        <w:tc>
          <w:tcPr>
            <w:tcW w:w="960"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883"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14</w:t>
            </w:r>
          </w:p>
        </w:tc>
        <w:tc>
          <w:tcPr>
            <w:tcW w:w="902"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24</w:t>
            </w:r>
          </w:p>
        </w:tc>
        <w:tc>
          <w:tcPr>
            <w:tcW w:w="926"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w:t>
            </w:r>
          </w:p>
        </w:tc>
        <w:tc>
          <w:tcPr>
            <w:tcW w:w="100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w:t>
            </w:r>
          </w:p>
        </w:tc>
        <w:tc>
          <w:tcPr>
            <w:tcW w:w="94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w:t>
            </w:r>
          </w:p>
        </w:tc>
        <w:tc>
          <w:tcPr>
            <w:tcW w:w="1929"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+10 შ</w:t>
            </w:r>
          </w:p>
        </w:tc>
      </w:tr>
      <w:tr w:rsidR="00266CB4" w:rsidRPr="00266CB4" w:rsidTr="0025491E">
        <w:trPr>
          <w:jc w:val="center"/>
        </w:trPr>
        <w:tc>
          <w:tcPr>
            <w:tcW w:w="2268" w:type="dxa"/>
          </w:tcPr>
          <w:p w:rsidR="00266CB4" w:rsidRPr="00266CB4" w:rsidRDefault="00266CB4" w:rsidP="00266CB4">
            <w:pPr>
              <w:jc w:val="both"/>
              <w:rPr>
                <w:rFonts w:ascii="Sylfaen" w:hAnsi="Sylfaen"/>
                <w:b/>
                <w:bCs/>
                <w:lang w:val="ka-GE"/>
              </w:rPr>
            </w:pPr>
            <w:r w:rsidRPr="00266CB4">
              <w:rPr>
                <w:rFonts w:ascii="Sylfaen" w:hAnsi="Sylfaen"/>
                <w:b/>
                <w:bCs/>
                <w:lang w:val="ka-GE"/>
              </w:rPr>
              <w:t>აჭარა</w:t>
            </w:r>
          </w:p>
        </w:tc>
        <w:tc>
          <w:tcPr>
            <w:tcW w:w="960"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65</w:t>
            </w:r>
          </w:p>
        </w:tc>
        <w:tc>
          <w:tcPr>
            <w:tcW w:w="883"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322</w:t>
            </w:r>
          </w:p>
        </w:tc>
        <w:tc>
          <w:tcPr>
            <w:tcW w:w="902"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135</w:t>
            </w:r>
          </w:p>
        </w:tc>
        <w:tc>
          <w:tcPr>
            <w:tcW w:w="926"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19.2</w:t>
            </w:r>
          </w:p>
        </w:tc>
        <w:tc>
          <w:tcPr>
            <w:tcW w:w="100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92.9</w:t>
            </w:r>
          </w:p>
        </w:tc>
        <w:tc>
          <w:tcPr>
            <w:tcW w:w="94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38.7</w:t>
            </w:r>
          </w:p>
        </w:tc>
        <w:tc>
          <w:tcPr>
            <w:tcW w:w="1929"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-58.3</w:t>
            </w:r>
          </w:p>
        </w:tc>
      </w:tr>
      <w:tr w:rsidR="00266CB4" w:rsidRPr="00266CB4" w:rsidTr="0025491E">
        <w:trPr>
          <w:jc w:val="center"/>
        </w:trPr>
        <w:tc>
          <w:tcPr>
            <w:tcW w:w="2268" w:type="dxa"/>
          </w:tcPr>
          <w:p w:rsidR="00266CB4" w:rsidRPr="00266CB4" w:rsidRDefault="00266CB4" w:rsidP="00266CB4">
            <w:pPr>
              <w:jc w:val="both"/>
              <w:rPr>
                <w:rFonts w:ascii="Sylfaen" w:hAnsi="Sylfaen"/>
                <w:b/>
                <w:bCs/>
                <w:lang w:val="ka-GE"/>
              </w:rPr>
            </w:pPr>
            <w:r w:rsidRPr="00266CB4">
              <w:rPr>
                <w:rFonts w:ascii="Sylfaen" w:hAnsi="Sylfaen"/>
                <w:b/>
                <w:bCs/>
                <w:lang w:val="ka-GE"/>
              </w:rPr>
              <w:t>გურია</w:t>
            </w:r>
          </w:p>
        </w:tc>
        <w:tc>
          <w:tcPr>
            <w:tcW w:w="960"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14</w:t>
            </w:r>
          </w:p>
        </w:tc>
        <w:tc>
          <w:tcPr>
            <w:tcW w:w="883"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30</w:t>
            </w:r>
          </w:p>
        </w:tc>
        <w:tc>
          <w:tcPr>
            <w:tcW w:w="902"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41</w:t>
            </w:r>
          </w:p>
        </w:tc>
        <w:tc>
          <w:tcPr>
            <w:tcW w:w="926"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12.4</w:t>
            </w:r>
          </w:p>
        </w:tc>
        <w:tc>
          <w:tcPr>
            <w:tcW w:w="100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27.1</w:t>
            </w:r>
          </w:p>
        </w:tc>
        <w:tc>
          <w:tcPr>
            <w:tcW w:w="94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37.5</w:t>
            </w:r>
          </w:p>
        </w:tc>
        <w:tc>
          <w:tcPr>
            <w:tcW w:w="1929"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+38.4</w:t>
            </w:r>
          </w:p>
        </w:tc>
      </w:tr>
      <w:tr w:rsidR="00266CB4" w:rsidRPr="00266CB4" w:rsidTr="0025491E">
        <w:trPr>
          <w:jc w:val="center"/>
        </w:trPr>
        <w:tc>
          <w:tcPr>
            <w:tcW w:w="2268" w:type="dxa"/>
          </w:tcPr>
          <w:p w:rsidR="00266CB4" w:rsidRPr="00266CB4" w:rsidRDefault="00266CB4" w:rsidP="00266CB4">
            <w:pPr>
              <w:jc w:val="both"/>
              <w:rPr>
                <w:rFonts w:ascii="Sylfaen" w:hAnsi="Sylfaen"/>
                <w:b/>
                <w:bCs/>
                <w:lang w:val="ka-GE"/>
              </w:rPr>
            </w:pPr>
            <w:r w:rsidRPr="00266CB4">
              <w:rPr>
                <w:rFonts w:ascii="Sylfaen" w:hAnsi="Sylfaen"/>
                <w:b/>
                <w:bCs/>
                <w:lang w:val="ka-GE"/>
              </w:rPr>
              <w:t>თბილისი</w:t>
            </w:r>
          </w:p>
        </w:tc>
        <w:tc>
          <w:tcPr>
            <w:tcW w:w="960"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10</w:t>
            </w:r>
          </w:p>
        </w:tc>
        <w:tc>
          <w:tcPr>
            <w:tcW w:w="883"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854</w:t>
            </w:r>
          </w:p>
        </w:tc>
        <w:tc>
          <w:tcPr>
            <w:tcW w:w="902" w:type="dxa"/>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lang w:val="ka-GE"/>
              </w:rPr>
              <w:t>167</w:t>
            </w:r>
            <w:r w:rsidRPr="00266CB4">
              <w:rPr>
                <w:rFonts w:ascii="Sylfaen" w:hAnsi="Sylfaen" w:cs="Arial"/>
                <w:sz w:val="20"/>
                <w:szCs w:val="20"/>
              </w:rPr>
              <w:t>1</w:t>
            </w:r>
          </w:p>
        </w:tc>
        <w:tc>
          <w:tcPr>
            <w:tcW w:w="926"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0.9</w:t>
            </w:r>
          </w:p>
        </w:tc>
        <w:tc>
          <w:tcPr>
            <w:tcW w:w="100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73.7</w:t>
            </w:r>
          </w:p>
        </w:tc>
        <w:tc>
          <w:tcPr>
            <w:tcW w:w="94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142.7</w:t>
            </w:r>
          </w:p>
        </w:tc>
        <w:tc>
          <w:tcPr>
            <w:tcW w:w="1929"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+93.6</w:t>
            </w:r>
          </w:p>
        </w:tc>
      </w:tr>
      <w:tr w:rsidR="00266CB4" w:rsidRPr="00266CB4" w:rsidTr="0025491E">
        <w:trPr>
          <w:jc w:val="center"/>
        </w:trPr>
        <w:tc>
          <w:tcPr>
            <w:tcW w:w="2268" w:type="dxa"/>
          </w:tcPr>
          <w:p w:rsidR="00266CB4" w:rsidRPr="00266CB4" w:rsidRDefault="00266CB4" w:rsidP="00266CB4">
            <w:pPr>
              <w:jc w:val="both"/>
              <w:rPr>
                <w:rFonts w:ascii="Sylfaen" w:hAnsi="Sylfaen"/>
                <w:b/>
                <w:bCs/>
                <w:lang w:val="ka-GE"/>
              </w:rPr>
            </w:pPr>
            <w:r w:rsidRPr="00266CB4">
              <w:rPr>
                <w:rFonts w:ascii="Sylfaen" w:hAnsi="Sylfaen"/>
                <w:b/>
                <w:bCs/>
                <w:lang w:val="ka-GE"/>
              </w:rPr>
              <w:t>იმერეთი</w:t>
            </w:r>
          </w:p>
        </w:tc>
        <w:tc>
          <w:tcPr>
            <w:tcW w:w="960"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883"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469</w:t>
            </w:r>
          </w:p>
        </w:tc>
        <w:tc>
          <w:tcPr>
            <w:tcW w:w="902"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571</w:t>
            </w:r>
          </w:p>
        </w:tc>
        <w:tc>
          <w:tcPr>
            <w:tcW w:w="926"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100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92.5</w:t>
            </w:r>
          </w:p>
        </w:tc>
        <w:tc>
          <w:tcPr>
            <w:tcW w:w="94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114.8</w:t>
            </w:r>
          </w:p>
        </w:tc>
        <w:tc>
          <w:tcPr>
            <w:tcW w:w="1929"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+24.1</w:t>
            </w:r>
          </w:p>
        </w:tc>
      </w:tr>
      <w:tr w:rsidR="00266CB4" w:rsidRPr="00266CB4" w:rsidTr="0025491E">
        <w:trPr>
          <w:jc w:val="center"/>
        </w:trPr>
        <w:tc>
          <w:tcPr>
            <w:tcW w:w="2268" w:type="dxa"/>
          </w:tcPr>
          <w:p w:rsidR="00266CB4" w:rsidRPr="00266CB4" w:rsidRDefault="00266CB4" w:rsidP="00266CB4">
            <w:pPr>
              <w:jc w:val="both"/>
              <w:rPr>
                <w:rFonts w:ascii="Sylfaen" w:hAnsi="Sylfaen"/>
                <w:b/>
                <w:bCs/>
                <w:lang w:val="ka-GE"/>
              </w:rPr>
            </w:pPr>
            <w:r w:rsidRPr="00266CB4">
              <w:rPr>
                <w:rFonts w:ascii="Sylfaen" w:hAnsi="Sylfaen"/>
                <w:b/>
                <w:bCs/>
                <w:lang w:val="ka-GE"/>
              </w:rPr>
              <w:t>კახეთი</w:t>
            </w:r>
          </w:p>
        </w:tc>
        <w:tc>
          <w:tcPr>
            <w:tcW w:w="960"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883"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37</w:t>
            </w:r>
          </w:p>
        </w:tc>
        <w:tc>
          <w:tcPr>
            <w:tcW w:w="902"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315</w:t>
            </w:r>
          </w:p>
        </w:tc>
        <w:tc>
          <w:tcPr>
            <w:tcW w:w="926"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100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11.7</w:t>
            </w:r>
          </w:p>
        </w:tc>
        <w:tc>
          <w:tcPr>
            <w:tcW w:w="94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100.8</w:t>
            </w:r>
          </w:p>
        </w:tc>
        <w:tc>
          <w:tcPr>
            <w:tcW w:w="1929"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+761.5</w:t>
            </w:r>
          </w:p>
        </w:tc>
      </w:tr>
      <w:tr w:rsidR="00266CB4" w:rsidRPr="00266CB4" w:rsidTr="0025491E">
        <w:trPr>
          <w:jc w:val="center"/>
        </w:trPr>
        <w:tc>
          <w:tcPr>
            <w:tcW w:w="2268" w:type="dxa"/>
          </w:tcPr>
          <w:p w:rsidR="00266CB4" w:rsidRPr="00266CB4" w:rsidRDefault="00266CB4" w:rsidP="00266CB4">
            <w:pPr>
              <w:jc w:val="both"/>
              <w:rPr>
                <w:rFonts w:ascii="Sylfaen" w:hAnsi="Sylfaen"/>
                <w:b/>
                <w:bCs/>
                <w:lang w:val="ka-GE"/>
              </w:rPr>
            </w:pPr>
            <w:r w:rsidRPr="00266CB4">
              <w:rPr>
                <w:rFonts w:ascii="Sylfaen" w:hAnsi="Sylfaen"/>
                <w:b/>
                <w:bCs/>
                <w:lang w:val="ka-GE"/>
              </w:rPr>
              <w:t>მცხეთა-მთიანეთი</w:t>
            </w:r>
          </w:p>
        </w:tc>
        <w:tc>
          <w:tcPr>
            <w:tcW w:w="960"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883"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29</w:t>
            </w:r>
          </w:p>
        </w:tc>
        <w:tc>
          <w:tcPr>
            <w:tcW w:w="902"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94</w:t>
            </w:r>
          </w:p>
        </w:tc>
        <w:tc>
          <w:tcPr>
            <w:tcW w:w="926"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100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30.9</w:t>
            </w:r>
          </w:p>
        </w:tc>
        <w:tc>
          <w:tcPr>
            <w:tcW w:w="94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100.4</w:t>
            </w:r>
          </w:p>
        </w:tc>
        <w:tc>
          <w:tcPr>
            <w:tcW w:w="1929"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+225</w:t>
            </w:r>
          </w:p>
        </w:tc>
      </w:tr>
      <w:tr w:rsidR="00266CB4" w:rsidRPr="00266CB4" w:rsidTr="0025491E">
        <w:trPr>
          <w:jc w:val="center"/>
        </w:trPr>
        <w:tc>
          <w:tcPr>
            <w:tcW w:w="2268" w:type="dxa"/>
          </w:tcPr>
          <w:p w:rsidR="00266CB4" w:rsidRPr="00266CB4" w:rsidRDefault="00266CB4" w:rsidP="00266CB4">
            <w:pPr>
              <w:jc w:val="both"/>
              <w:rPr>
                <w:rFonts w:ascii="Sylfaen" w:hAnsi="Sylfaen"/>
                <w:b/>
                <w:bCs/>
                <w:lang w:val="ka-GE"/>
              </w:rPr>
            </w:pPr>
            <w:r w:rsidRPr="00266CB4">
              <w:rPr>
                <w:rFonts w:ascii="Sylfaen" w:hAnsi="Sylfaen"/>
                <w:b/>
                <w:bCs/>
                <w:lang w:val="ka-GE"/>
              </w:rPr>
              <w:t>რაჭა-ლეჩხუმი</w:t>
            </w:r>
          </w:p>
        </w:tc>
        <w:tc>
          <w:tcPr>
            <w:tcW w:w="960"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883"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213</w:t>
            </w:r>
          </w:p>
        </w:tc>
        <w:tc>
          <w:tcPr>
            <w:tcW w:w="902"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10</w:t>
            </w:r>
          </w:p>
        </w:tc>
        <w:tc>
          <w:tcPr>
            <w:tcW w:w="926"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100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42.9</w:t>
            </w:r>
          </w:p>
        </w:tc>
        <w:tc>
          <w:tcPr>
            <w:tcW w:w="94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33.7</w:t>
            </w:r>
          </w:p>
        </w:tc>
        <w:tc>
          <w:tcPr>
            <w:tcW w:w="1929"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-21.4</w:t>
            </w:r>
          </w:p>
        </w:tc>
      </w:tr>
      <w:tr w:rsidR="00266CB4" w:rsidRPr="00266CB4" w:rsidTr="0025491E">
        <w:trPr>
          <w:jc w:val="center"/>
        </w:trPr>
        <w:tc>
          <w:tcPr>
            <w:tcW w:w="2268" w:type="dxa"/>
          </w:tcPr>
          <w:p w:rsidR="00266CB4" w:rsidRPr="00266CB4" w:rsidRDefault="00266CB4" w:rsidP="00266CB4">
            <w:pPr>
              <w:jc w:val="both"/>
              <w:rPr>
                <w:rFonts w:ascii="Sylfaen" w:hAnsi="Sylfaen"/>
                <w:b/>
                <w:bCs/>
                <w:lang w:val="ka-GE"/>
              </w:rPr>
            </w:pPr>
            <w:r w:rsidRPr="00266CB4">
              <w:rPr>
                <w:rFonts w:ascii="Sylfaen" w:hAnsi="Sylfaen"/>
                <w:b/>
                <w:bCs/>
                <w:lang w:val="ka-GE"/>
              </w:rPr>
              <w:t>სამეგრელო</w:t>
            </w:r>
          </w:p>
        </w:tc>
        <w:tc>
          <w:tcPr>
            <w:tcW w:w="960"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w:t>
            </w:r>
          </w:p>
        </w:tc>
        <w:tc>
          <w:tcPr>
            <w:tcW w:w="883"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285</w:t>
            </w:r>
          </w:p>
        </w:tc>
        <w:tc>
          <w:tcPr>
            <w:tcW w:w="902"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484</w:t>
            </w:r>
          </w:p>
        </w:tc>
        <w:tc>
          <w:tcPr>
            <w:tcW w:w="926"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0.6</w:t>
            </w:r>
          </w:p>
        </w:tc>
        <w:tc>
          <w:tcPr>
            <w:tcW w:w="100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88.8</w:t>
            </w:r>
          </w:p>
        </w:tc>
        <w:tc>
          <w:tcPr>
            <w:tcW w:w="94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153.1</w:t>
            </w:r>
          </w:p>
        </w:tc>
        <w:tc>
          <w:tcPr>
            <w:tcW w:w="1929"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+72.4</w:t>
            </w:r>
          </w:p>
        </w:tc>
      </w:tr>
      <w:tr w:rsidR="00266CB4" w:rsidRPr="00266CB4" w:rsidTr="0025491E">
        <w:trPr>
          <w:jc w:val="center"/>
        </w:trPr>
        <w:tc>
          <w:tcPr>
            <w:tcW w:w="2268" w:type="dxa"/>
          </w:tcPr>
          <w:p w:rsidR="00266CB4" w:rsidRPr="00266CB4" w:rsidRDefault="00266CB4" w:rsidP="00266CB4">
            <w:pPr>
              <w:jc w:val="both"/>
              <w:rPr>
                <w:rFonts w:ascii="Sylfaen" w:hAnsi="Sylfaen"/>
                <w:b/>
                <w:bCs/>
                <w:lang w:val="ka-GE"/>
              </w:rPr>
            </w:pPr>
            <w:r w:rsidRPr="00266CB4">
              <w:rPr>
                <w:rFonts w:ascii="Sylfaen" w:hAnsi="Sylfaen"/>
                <w:b/>
                <w:bCs/>
                <w:lang w:val="ka-GE"/>
              </w:rPr>
              <w:t>სამცხე-ჯავახეთი</w:t>
            </w:r>
          </w:p>
        </w:tc>
        <w:tc>
          <w:tcPr>
            <w:tcW w:w="960"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883"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28</w:t>
            </w:r>
          </w:p>
        </w:tc>
        <w:tc>
          <w:tcPr>
            <w:tcW w:w="902"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68</w:t>
            </w:r>
          </w:p>
        </w:tc>
        <w:tc>
          <w:tcPr>
            <w:tcW w:w="926"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100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17.9</w:t>
            </w:r>
          </w:p>
        </w:tc>
        <w:tc>
          <w:tcPr>
            <w:tcW w:w="94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44.1</w:t>
            </w:r>
          </w:p>
        </w:tc>
        <w:tc>
          <w:tcPr>
            <w:tcW w:w="1929"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+146.4</w:t>
            </w:r>
          </w:p>
        </w:tc>
      </w:tr>
      <w:tr w:rsidR="00266CB4" w:rsidRPr="00266CB4" w:rsidTr="0025491E">
        <w:trPr>
          <w:jc w:val="center"/>
        </w:trPr>
        <w:tc>
          <w:tcPr>
            <w:tcW w:w="2268" w:type="dxa"/>
          </w:tcPr>
          <w:p w:rsidR="00266CB4" w:rsidRPr="00266CB4" w:rsidRDefault="00266CB4" w:rsidP="00266CB4">
            <w:pPr>
              <w:jc w:val="both"/>
              <w:rPr>
                <w:rFonts w:ascii="Sylfaen" w:hAnsi="Sylfaen"/>
                <w:b/>
                <w:bCs/>
                <w:lang w:val="ka-GE"/>
              </w:rPr>
            </w:pPr>
            <w:r w:rsidRPr="00266CB4">
              <w:rPr>
                <w:rFonts w:ascii="Sylfaen" w:hAnsi="Sylfaen"/>
                <w:b/>
                <w:bCs/>
                <w:lang w:val="ka-GE"/>
              </w:rPr>
              <w:t>ქვემო ქართლი</w:t>
            </w:r>
          </w:p>
        </w:tc>
        <w:tc>
          <w:tcPr>
            <w:tcW w:w="960"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w:t>
            </w:r>
          </w:p>
        </w:tc>
        <w:tc>
          <w:tcPr>
            <w:tcW w:w="883"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83</w:t>
            </w:r>
          </w:p>
        </w:tc>
        <w:tc>
          <w:tcPr>
            <w:tcW w:w="902"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333</w:t>
            </w:r>
          </w:p>
        </w:tc>
        <w:tc>
          <w:tcPr>
            <w:tcW w:w="926"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0.7</w:t>
            </w:r>
          </w:p>
        </w:tc>
        <w:tc>
          <w:tcPr>
            <w:tcW w:w="100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19.2</w:t>
            </w:r>
          </w:p>
        </w:tc>
        <w:tc>
          <w:tcPr>
            <w:tcW w:w="94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76.9</w:t>
            </w:r>
          </w:p>
        </w:tc>
        <w:tc>
          <w:tcPr>
            <w:tcW w:w="1929"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+300.5</w:t>
            </w:r>
          </w:p>
        </w:tc>
      </w:tr>
      <w:tr w:rsidR="00266CB4" w:rsidRPr="00266CB4" w:rsidTr="0025491E">
        <w:trPr>
          <w:jc w:val="center"/>
        </w:trPr>
        <w:tc>
          <w:tcPr>
            <w:tcW w:w="2268" w:type="dxa"/>
          </w:tcPr>
          <w:p w:rsidR="00266CB4" w:rsidRPr="00266CB4" w:rsidRDefault="00266CB4" w:rsidP="00266CB4">
            <w:pPr>
              <w:jc w:val="both"/>
              <w:rPr>
                <w:rFonts w:ascii="Sylfaen" w:hAnsi="Sylfaen"/>
                <w:b/>
                <w:bCs/>
                <w:lang w:val="ka-GE"/>
              </w:rPr>
            </w:pPr>
            <w:r w:rsidRPr="00266CB4">
              <w:rPr>
                <w:rFonts w:ascii="Sylfaen" w:hAnsi="Sylfaen"/>
                <w:b/>
                <w:bCs/>
                <w:lang w:val="ka-GE"/>
              </w:rPr>
              <w:t>შიდა ქართლი</w:t>
            </w:r>
          </w:p>
        </w:tc>
        <w:tc>
          <w:tcPr>
            <w:tcW w:w="960"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883"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35</w:t>
            </w:r>
          </w:p>
        </w:tc>
        <w:tc>
          <w:tcPr>
            <w:tcW w:w="902"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174</w:t>
            </w:r>
          </w:p>
        </w:tc>
        <w:tc>
          <w:tcPr>
            <w:tcW w:w="926"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100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13.5</w:t>
            </w:r>
          </w:p>
        </w:tc>
        <w:tc>
          <w:tcPr>
            <w:tcW w:w="947"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67.6</w:t>
            </w:r>
          </w:p>
        </w:tc>
        <w:tc>
          <w:tcPr>
            <w:tcW w:w="1929" w:type="dxa"/>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+400.8</w:t>
            </w:r>
          </w:p>
        </w:tc>
      </w:tr>
      <w:tr w:rsidR="00266CB4" w:rsidRPr="00266CB4" w:rsidTr="0025491E">
        <w:trPr>
          <w:trHeight w:val="318"/>
          <w:jc w:val="center"/>
        </w:trPr>
        <w:tc>
          <w:tcPr>
            <w:tcW w:w="2268" w:type="dxa"/>
          </w:tcPr>
          <w:p w:rsidR="00266CB4" w:rsidRPr="00266CB4" w:rsidRDefault="00266CB4" w:rsidP="00266CB4">
            <w:pPr>
              <w:jc w:val="both"/>
              <w:rPr>
                <w:rFonts w:ascii="Sylfaen" w:hAnsi="Sylfaen"/>
                <w:b/>
                <w:bCs/>
                <w:lang w:val="ka-GE"/>
              </w:rPr>
            </w:pPr>
            <w:r w:rsidRPr="00266CB4">
              <w:rPr>
                <w:rFonts w:ascii="Sylfaen" w:hAnsi="Sylfaen"/>
                <w:b/>
                <w:bCs/>
                <w:lang w:val="ka-GE"/>
              </w:rPr>
              <w:t>საქართველო</w:t>
            </w:r>
          </w:p>
        </w:tc>
        <w:tc>
          <w:tcPr>
            <w:tcW w:w="960" w:type="dxa"/>
            <w:vAlign w:val="bottom"/>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94</w:t>
            </w:r>
          </w:p>
        </w:tc>
        <w:tc>
          <w:tcPr>
            <w:tcW w:w="883" w:type="dxa"/>
            <w:vAlign w:val="bottom"/>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2199</w:t>
            </w:r>
          </w:p>
        </w:tc>
        <w:tc>
          <w:tcPr>
            <w:tcW w:w="902" w:type="dxa"/>
            <w:vAlign w:val="bottom"/>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3920</w:t>
            </w:r>
          </w:p>
        </w:tc>
        <w:tc>
          <w:tcPr>
            <w:tcW w:w="926" w:type="dxa"/>
            <w:vAlign w:val="bottom"/>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2.5</w:t>
            </w:r>
          </w:p>
        </w:tc>
        <w:tc>
          <w:tcPr>
            <w:tcW w:w="1007" w:type="dxa"/>
            <w:vAlign w:val="bottom"/>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58.9</w:t>
            </w:r>
          </w:p>
        </w:tc>
        <w:tc>
          <w:tcPr>
            <w:tcW w:w="947" w:type="dxa"/>
            <w:vAlign w:val="bottom"/>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105.3</w:t>
            </w:r>
          </w:p>
        </w:tc>
        <w:tc>
          <w:tcPr>
            <w:tcW w:w="1929" w:type="dxa"/>
            <w:vAlign w:val="bottom"/>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+78.8</w:t>
            </w:r>
          </w:p>
        </w:tc>
      </w:tr>
    </w:tbl>
    <w:p w:rsidR="00266CB4" w:rsidRPr="00266CB4" w:rsidRDefault="00266CB4" w:rsidP="00266CB4">
      <w:pPr>
        <w:spacing w:line="276" w:lineRule="auto"/>
        <w:ind w:firstLine="567"/>
        <w:jc w:val="both"/>
        <w:rPr>
          <w:rFonts w:ascii="Sylfaen" w:hAnsi="Sylfaen"/>
          <w:lang w:val="ka-GE"/>
        </w:rPr>
      </w:pPr>
    </w:p>
    <w:p w:rsidR="00266CB4" w:rsidRPr="00266CB4" w:rsidRDefault="00266CB4" w:rsidP="00266CB4">
      <w:pPr>
        <w:spacing w:after="0" w:line="276" w:lineRule="auto"/>
        <w:jc w:val="center"/>
        <w:rPr>
          <w:rFonts w:ascii="Sylfaen" w:hAnsi="Sylfaen"/>
          <w:b/>
          <w:bCs/>
          <w:lang w:val="ka-GE"/>
        </w:rPr>
      </w:pPr>
      <w:r w:rsidRPr="00266CB4">
        <w:rPr>
          <w:rFonts w:ascii="Sylfaen" w:hAnsi="Sylfaen" w:cs="Sylfaen"/>
          <w:b/>
          <w:lang w:val="ka-GE"/>
        </w:rPr>
        <w:lastRenderedPageBreak/>
        <w:t>წითელას</w:t>
      </w:r>
      <w:r w:rsidRPr="00266CB4">
        <w:rPr>
          <w:rFonts w:ascii="Sylfaen" w:hAnsi="Sylfaen"/>
          <w:b/>
          <w:bCs/>
          <w:lang w:val="es-CO"/>
        </w:rPr>
        <w:t xml:space="preserve"> </w:t>
      </w:r>
      <w:r w:rsidRPr="00266CB4">
        <w:rPr>
          <w:rFonts w:ascii="Sylfaen" w:hAnsi="Sylfaen"/>
          <w:b/>
          <w:bCs/>
          <w:lang w:val="ka-GE"/>
        </w:rPr>
        <w:t>ინციდენტობა</w:t>
      </w:r>
      <w:r w:rsidRPr="00266CB4">
        <w:rPr>
          <w:rFonts w:ascii="Sylfaen" w:hAnsi="Sylfaen"/>
          <w:b/>
          <w:bCs/>
          <w:lang w:val="es-CO"/>
        </w:rPr>
        <w:t xml:space="preserve"> </w:t>
      </w:r>
      <w:r w:rsidRPr="00266CB4">
        <w:rPr>
          <w:rFonts w:ascii="Sylfaen" w:hAnsi="Sylfaen"/>
          <w:b/>
          <w:bCs/>
          <w:lang w:val="ka-GE"/>
        </w:rPr>
        <w:t>(100 000 მოსახლეზე) რეგიონების</w:t>
      </w:r>
      <w:r w:rsidRPr="00266CB4">
        <w:rPr>
          <w:rFonts w:ascii="Sylfaen" w:hAnsi="Sylfaen"/>
          <w:b/>
          <w:bCs/>
          <w:lang w:val="es-CO"/>
        </w:rPr>
        <w:t xml:space="preserve"> </w:t>
      </w:r>
      <w:r w:rsidRPr="00266CB4">
        <w:rPr>
          <w:rFonts w:ascii="Sylfaen" w:hAnsi="Sylfaen"/>
          <w:b/>
          <w:bCs/>
          <w:lang w:val="ka-GE"/>
        </w:rPr>
        <w:t>მიხედვით</w:t>
      </w:r>
      <w:r w:rsidR="00B96235">
        <w:rPr>
          <w:rFonts w:ascii="Sylfaen" w:hAnsi="Sylfaen"/>
          <w:b/>
          <w:bCs/>
          <w:lang w:val="ka-GE"/>
        </w:rPr>
        <w:t>;</w:t>
      </w:r>
    </w:p>
    <w:p w:rsidR="00266CB4" w:rsidRPr="00266CB4" w:rsidRDefault="00266CB4" w:rsidP="00266CB4">
      <w:pPr>
        <w:spacing w:after="0" w:line="276" w:lineRule="auto"/>
        <w:jc w:val="center"/>
        <w:rPr>
          <w:rFonts w:ascii="Sylfaen" w:hAnsi="Sylfaen"/>
          <w:b/>
          <w:bCs/>
          <w:lang w:val="ka-GE"/>
        </w:rPr>
      </w:pPr>
      <w:r w:rsidRPr="00266CB4">
        <w:rPr>
          <w:rFonts w:ascii="Sylfaen" w:hAnsi="Sylfaen"/>
          <w:b/>
          <w:bCs/>
          <w:lang w:val="ka-GE"/>
        </w:rPr>
        <w:t>2017</w:t>
      </w:r>
      <w:r w:rsidRPr="00266CB4">
        <w:rPr>
          <w:rFonts w:ascii="Sylfaen" w:hAnsi="Sylfaen"/>
          <w:b/>
          <w:bCs/>
          <w:lang w:val="es-CO"/>
        </w:rPr>
        <w:t>-</w:t>
      </w:r>
      <w:r w:rsidRPr="00266CB4">
        <w:rPr>
          <w:rFonts w:ascii="Sylfaen" w:hAnsi="Sylfaen"/>
          <w:b/>
          <w:bCs/>
          <w:lang w:val="ka-GE"/>
        </w:rPr>
        <w:t>2019 წლები</w:t>
      </w:r>
    </w:p>
    <w:p w:rsidR="00266CB4" w:rsidRPr="00266CB4" w:rsidRDefault="00266CB4" w:rsidP="00266CB4">
      <w:pPr>
        <w:spacing w:after="120" w:line="276" w:lineRule="auto"/>
        <w:jc w:val="center"/>
        <w:rPr>
          <w:rFonts w:ascii="Sylfaen" w:hAnsi="Sylfaen"/>
          <w:b/>
          <w:bCs/>
          <w:lang w:val="ka-GE"/>
        </w:rPr>
      </w:pPr>
    </w:p>
    <w:p w:rsidR="00266CB4" w:rsidRPr="00266CB4" w:rsidRDefault="00266CB4" w:rsidP="00266CB4">
      <w:pPr>
        <w:spacing w:after="120" w:line="276" w:lineRule="auto"/>
        <w:jc w:val="center"/>
        <w:rPr>
          <w:rFonts w:ascii="Sylfaen" w:hAnsi="Sylfaen"/>
          <w:b/>
          <w:bCs/>
          <w:lang w:val="ka-GE"/>
        </w:rPr>
      </w:pPr>
    </w:p>
    <w:p w:rsidR="00266CB4" w:rsidRPr="00266CB4" w:rsidRDefault="00266CB4" w:rsidP="00266CB4">
      <w:pPr>
        <w:spacing w:after="120" w:line="276" w:lineRule="auto"/>
        <w:jc w:val="both"/>
        <w:rPr>
          <w:rFonts w:ascii="Sylfaen" w:hAnsi="Sylfaen"/>
          <w:lang w:val="ka-GE"/>
        </w:rPr>
      </w:pPr>
      <w:r w:rsidRPr="00266CB4">
        <w:rPr>
          <w:rFonts w:ascii="Sylfaen" w:hAnsi="Sylfaen"/>
          <w:noProof/>
        </w:rPr>
        <w:drawing>
          <wp:inline distT="0" distB="0" distL="0" distR="0" wp14:anchorId="6AEF26CC" wp14:editId="73B05EE3">
            <wp:extent cx="6581775" cy="3478530"/>
            <wp:effectExtent l="0" t="0" r="9525"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66CB4" w:rsidRPr="00266CB4" w:rsidRDefault="00266CB4" w:rsidP="00266CB4">
      <w:pPr>
        <w:ind w:firstLine="720"/>
        <w:jc w:val="both"/>
        <w:rPr>
          <w:rFonts w:ascii="Sylfaen" w:hAnsi="Sylfaen"/>
          <w:lang w:val="ka-GE"/>
        </w:rPr>
      </w:pPr>
    </w:p>
    <w:p w:rsidR="00266CB4" w:rsidRPr="00266CB4" w:rsidRDefault="00266CB4" w:rsidP="00266CB4">
      <w:pPr>
        <w:ind w:firstLine="720"/>
        <w:jc w:val="both"/>
        <w:rPr>
          <w:rFonts w:ascii="Sylfaen" w:hAnsi="Sylfaen"/>
          <w:lang w:val="ka-GE"/>
        </w:rPr>
      </w:pPr>
    </w:p>
    <w:p w:rsidR="00266CB4" w:rsidRPr="00266CB4" w:rsidRDefault="00266CB4" w:rsidP="00266CB4">
      <w:pPr>
        <w:ind w:firstLine="720"/>
        <w:jc w:val="both"/>
        <w:rPr>
          <w:rFonts w:ascii="Sylfaen" w:hAnsi="Sylfaen"/>
          <w:lang w:val="ka-GE"/>
        </w:rPr>
      </w:pPr>
      <w:r w:rsidRPr="00266CB4">
        <w:rPr>
          <w:rFonts w:ascii="Sylfaen" w:hAnsi="Sylfaen"/>
          <w:lang w:val="ka-GE"/>
        </w:rPr>
        <w:t>2019 წელს მაღალი ინციდენტობა (ქვეყნის მაჩვენებელზე მაღალი) დაფიქსირდა: სამეგრელოში (153.1), თბილისში (142.7), იმერეთში (114.8), კახეთში (100.8) და მცხეთა-მთიანეთში (100.4). 2018 წელთან შედარებით ამ რეგიონებში დაფიქსირდა ინციდენტობის მნიშვნელოვანი მატებაც. გარდა აღნიშნული რეგიონებისა, ინციდენტობის მნიშვნელოვანი მატება აღინიშნა ქვემო ქართლში, შიდა ქართლში და სამცხე-ჯავახეთში. აჭარა</w:t>
      </w:r>
      <w:r w:rsidR="00B96235">
        <w:rPr>
          <w:rFonts w:ascii="Sylfaen" w:hAnsi="Sylfaen"/>
          <w:lang w:val="ka-GE"/>
        </w:rPr>
        <w:t>სა</w:t>
      </w:r>
      <w:r w:rsidRPr="00266CB4">
        <w:rPr>
          <w:rFonts w:ascii="Sylfaen" w:hAnsi="Sylfaen"/>
          <w:lang w:val="ka-GE"/>
        </w:rPr>
        <w:t xml:space="preserve"> (58.3%) და რაჭა-ლეჩხუმ</w:t>
      </w:r>
      <w:r w:rsidR="00B96235">
        <w:rPr>
          <w:rFonts w:ascii="Sylfaen" w:hAnsi="Sylfaen"/>
          <w:lang w:val="ka-GE"/>
        </w:rPr>
        <w:t>შ</w:t>
      </w:r>
      <w:r w:rsidRPr="00266CB4">
        <w:rPr>
          <w:rFonts w:ascii="Sylfaen" w:hAnsi="Sylfaen"/>
          <w:lang w:val="ka-GE"/>
        </w:rPr>
        <w:t>ი</w:t>
      </w:r>
      <w:r w:rsidR="00B96235">
        <w:rPr>
          <w:rFonts w:ascii="Sylfaen" w:hAnsi="Sylfaen"/>
          <w:lang w:val="ka-GE"/>
        </w:rPr>
        <w:t xml:space="preserve"> (21.4%), </w:t>
      </w:r>
      <w:r w:rsidRPr="00266CB4">
        <w:rPr>
          <w:rFonts w:ascii="Sylfaen" w:hAnsi="Sylfaen"/>
          <w:lang w:val="ka-GE"/>
        </w:rPr>
        <w:t>2019 წელს აღინიშნა ინციდენტობის კლება. მიმდინარე წელს  ქვეყანაში დაფიქსირდა დაავადების ჯგუფური შემთხვევები, რომლებიც შესაბამისი ფორმით და მონაცემებით რეგისტრირებულია დზეის-ში.</w:t>
      </w:r>
    </w:p>
    <w:p w:rsidR="00266CB4" w:rsidRPr="00266CB4" w:rsidRDefault="00266CB4" w:rsidP="00266CB4">
      <w:pPr>
        <w:ind w:firstLine="720"/>
        <w:jc w:val="both"/>
        <w:rPr>
          <w:rFonts w:ascii="Sylfaen" w:hAnsi="Sylfaen"/>
          <w:lang w:val="ka-GE"/>
        </w:rPr>
      </w:pPr>
    </w:p>
    <w:p w:rsidR="00266CB4" w:rsidRPr="00266CB4" w:rsidRDefault="00266CB4" w:rsidP="00266CB4">
      <w:pPr>
        <w:jc w:val="center"/>
        <w:rPr>
          <w:rFonts w:ascii="Sylfaen" w:hAnsi="Sylfaen"/>
          <w:b/>
          <w:bCs/>
          <w:lang w:val="ka-GE"/>
        </w:rPr>
      </w:pPr>
    </w:p>
    <w:p w:rsidR="00266CB4" w:rsidRPr="00266CB4" w:rsidRDefault="00266CB4" w:rsidP="00266CB4">
      <w:pPr>
        <w:jc w:val="center"/>
        <w:rPr>
          <w:rFonts w:ascii="Sylfaen" w:hAnsi="Sylfaen"/>
          <w:b/>
          <w:bCs/>
          <w:lang w:val="ka-GE"/>
        </w:rPr>
      </w:pPr>
    </w:p>
    <w:p w:rsidR="00266CB4" w:rsidRPr="00266CB4" w:rsidRDefault="00266CB4" w:rsidP="00266CB4">
      <w:pPr>
        <w:jc w:val="center"/>
        <w:rPr>
          <w:rFonts w:ascii="Sylfaen" w:hAnsi="Sylfaen"/>
          <w:b/>
          <w:bCs/>
          <w:lang w:val="ka-GE"/>
        </w:rPr>
      </w:pPr>
    </w:p>
    <w:p w:rsidR="00266CB4" w:rsidRPr="00266CB4" w:rsidRDefault="00266CB4" w:rsidP="00266CB4">
      <w:pPr>
        <w:spacing w:after="0"/>
        <w:jc w:val="center"/>
        <w:rPr>
          <w:rFonts w:ascii="Sylfaen" w:hAnsi="Sylfaen"/>
          <w:b/>
          <w:bCs/>
          <w:lang w:val="ka-GE"/>
        </w:rPr>
      </w:pPr>
      <w:r w:rsidRPr="00266CB4">
        <w:rPr>
          <w:rFonts w:ascii="Sylfaen" w:hAnsi="Sylfaen"/>
          <w:b/>
          <w:bCs/>
          <w:lang w:val="ka-GE"/>
        </w:rPr>
        <w:lastRenderedPageBreak/>
        <w:t>წითელას შემთხვევების სეზონური განაწილება,</w:t>
      </w:r>
    </w:p>
    <w:p w:rsidR="00266CB4" w:rsidRPr="00266CB4" w:rsidRDefault="00266CB4" w:rsidP="00266CB4">
      <w:pPr>
        <w:spacing w:after="0"/>
        <w:jc w:val="center"/>
        <w:rPr>
          <w:rFonts w:ascii="Sylfaen" w:hAnsi="Sylfaen"/>
          <w:b/>
          <w:bCs/>
          <w:lang w:val="ka-GE"/>
        </w:rPr>
      </w:pPr>
      <w:r w:rsidRPr="00266CB4">
        <w:rPr>
          <w:rFonts w:ascii="Sylfaen" w:hAnsi="Sylfaen"/>
          <w:b/>
          <w:bCs/>
          <w:lang w:val="ka-GE"/>
        </w:rPr>
        <w:t>2017-2019 წლები</w:t>
      </w:r>
    </w:p>
    <w:p w:rsidR="00266CB4" w:rsidRPr="00266CB4" w:rsidRDefault="00266CB4" w:rsidP="00266CB4">
      <w:pPr>
        <w:spacing w:after="0"/>
        <w:jc w:val="center"/>
        <w:rPr>
          <w:rFonts w:ascii="Sylfaen" w:hAnsi="Sylfaen"/>
          <w:b/>
          <w:bCs/>
          <w:lang w:val="ka-GE"/>
        </w:rPr>
      </w:pPr>
    </w:p>
    <w:tbl>
      <w:tblPr>
        <w:tblW w:w="10142" w:type="dxa"/>
        <w:tblInd w:w="103" w:type="dxa"/>
        <w:tblLayout w:type="fixed"/>
        <w:tblLook w:val="0000" w:firstRow="0" w:lastRow="0" w:firstColumn="0" w:lastColumn="0" w:noHBand="0" w:noVBand="0"/>
      </w:tblPr>
      <w:tblGrid>
        <w:gridCol w:w="1461"/>
        <w:gridCol w:w="661"/>
        <w:gridCol w:w="662"/>
        <w:gridCol w:w="661"/>
        <w:gridCol w:w="662"/>
        <w:gridCol w:w="661"/>
        <w:gridCol w:w="662"/>
        <w:gridCol w:w="661"/>
        <w:gridCol w:w="662"/>
        <w:gridCol w:w="661"/>
        <w:gridCol w:w="758"/>
        <w:gridCol w:w="630"/>
        <w:gridCol w:w="630"/>
        <w:gridCol w:w="710"/>
      </w:tblGrid>
      <w:tr w:rsidR="00266CB4" w:rsidRPr="00266CB4" w:rsidTr="0025491E">
        <w:trPr>
          <w:trHeight w:val="255"/>
        </w:trPr>
        <w:tc>
          <w:tcPr>
            <w:tcW w:w="1461" w:type="dxa"/>
            <w:tcBorders>
              <w:top w:val="single" w:sz="4" w:space="0" w:color="auto"/>
              <w:left w:val="single" w:sz="4" w:space="0" w:color="auto"/>
              <w:bottom w:val="single" w:sz="4" w:space="0" w:color="auto"/>
              <w:right w:val="single" w:sz="4" w:space="0" w:color="auto"/>
            </w:tcBorders>
            <w:noWrap/>
            <w:vAlign w:val="bottom"/>
          </w:tcPr>
          <w:p w:rsidR="00266CB4" w:rsidRPr="00266CB4" w:rsidRDefault="00266CB4" w:rsidP="00266CB4">
            <w:pPr>
              <w:jc w:val="center"/>
              <w:rPr>
                <w:rFonts w:ascii="Sylfaen" w:hAnsi="Sylfaen" w:cs="Sylfaen"/>
                <w:b/>
                <w:bCs/>
                <w:sz w:val="20"/>
                <w:szCs w:val="20"/>
                <w:lang w:val="ka-GE"/>
              </w:rPr>
            </w:pPr>
            <w:r w:rsidRPr="00266CB4">
              <w:rPr>
                <w:rFonts w:ascii="Sylfaen" w:hAnsi="Sylfaen" w:cs="Sylfaen"/>
                <w:b/>
                <w:bCs/>
                <w:sz w:val="20"/>
                <w:szCs w:val="20"/>
                <w:lang w:val="ka-GE"/>
              </w:rPr>
              <w:t>თვეები</w:t>
            </w:r>
          </w:p>
        </w:tc>
        <w:tc>
          <w:tcPr>
            <w:tcW w:w="661"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I</w:t>
            </w:r>
          </w:p>
        </w:tc>
        <w:tc>
          <w:tcPr>
            <w:tcW w:w="662"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II</w:t>
            </w:r>
          </w:p>
        </w:tc>
        <w:tc>
          <w:tcPr>
            <w:tcW w:w="661"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III</w:t>
            </w:r>
          </w:p>
        </w:tc>
        <w:tc>
          <w:tcPr>
            <w:tcW w:w="662"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IV</w:t>
            </w:r>
          </w:p>
        </w:tc>
        <w:tc>
          <w:tcPr>
            <w:tcW w:w="661"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V</w:t>
            </w:r>
          </w:p>
        </w:tc>
        <w:tc>
          <w:tcPr>
            <w:tcW w:w="662"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VI</w:t>
            </w:r>
          </w:p>
        </w:tc>
        <w:tc>
          <w:tcPr>
            <w:tcW w:w="661"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VII</w:t>
            </w:r>
          </w:p>
        </w:tc>
        <w:tc>
          <w:tcPr>
            <w:tcW w:w="662"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VIII</w:t>
            </w:r>
          </w:p>
        </w:tc>
        <w:tc>
          <w:tcPr>
            <w:tcW w:w="661"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IX</w:t>
            </w:r>
          </w:p>
        </w:tc>
        <w:tc>
          <w:tcPr>
            <w:tcW w:w="758"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X</w:t>
            </w:r>
          </w:p>
        </w:tc>
        <w:tc>
          <w:tcPr>
            <w:tcW w:w="63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XI</w:t>
            </w:r>
          </w:p>
        </w:tc>
        <w:tc>
          <w:tcPr>
            <w:tcW w:w="63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XII</w:t>
            </w:r>
          </w:p>
        </w:tc>
        <w:tc>
          <w:tcPr>
            <w:tcW w:w="71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სულ</w:t>
            </w:r>
          </w:p>
        </w:tc>
      </w:tr>
      <w:tr w:rsidR="00266CB4" w:rsidRPr="00266CB4" w:rsidTr="0025491E">
        <w:trPr>
          <w:trHeight w:val="255"/>
        </w:trPr>
        <w:tc>
          <w:tcPr>
            <w:tcW w:w="1461" w:type="dxa"/>
            <w:tcBorders>
              <w:top w:val="nil"/>
              <w:left w:val="single" w:sz="4" w:space="0" w:color="auto"/>
              <w:bottom w:val="single" w:sz="4" w:space="0" w:color="auto"/>
              <w:right w:val="single" w:sz="4" w:space="0" w:color="auto"/>
            </w:tcBorders>
            <w:noWrap/>
            <w:vAlign w:val="bottom"/>
          </w:tcPr>
          <w:p w:rsidR="00266CB4" w:rsidRPr="00266CB4" w:rsidRDefault="00266CB4" w:rsidP="00266CB4">
            <w:pPr>
              <w:spacing w:after="0" w:line="240" w:lineRule="auto"/>
              <w:jc w:val="center"/>
              <w:rPr>
                <w:rFonts w:ascii="Sylfaen" w:eastAsia="Times New Roman" w:hAnsi="Sylfaen" w:cs="Arial"/>
                <w:b/>
                <w:bCs/>
                <w:sz w:val="20"/>
                <w:szCs w:val="20"/>
                <w:lang w:val="ka-GE"/>
              </w:rPr>
            </w:pPr>
            <w:r w:rsidRPr="00266CB4">
              <w:rPr>
                <w:rFonts w:ascii="Sylfaen" w:eastAsia="Times New Roman" w:hAnsi="Sylfaen" w:cs="Arial"/>
                <w:b/>
                <w:bCs/>
                <w:sz w:val="20"/>
                <w:szCs w:val="20"/>
                <w:lang w:val="ka-GE"/>
              </w:rPr>
              <w:t>2019 წ</w:t>
            </w:r>
          </w:p>
          <w:p w:rsidR="00266CB4" w:rsidRPr="00266CB4" w:rsidRDefault="00266CB4" w:rsidP="00266CB4">
            <w:pPr>
              <w:spacing w:after="0" w:line="240" w:lineRule="auto"/>
              <w:jc w:val="center"/>
              <w:rPr>
                <w:rFonts w:ascii="Sylfaen" w:eastAsia="Times New Roman" w:hAnsi="Sylfaen" w:cs="Arial"/>
                <w:b/>
                <w:bCs/>
                <w:sz w:val="20"/>
                <w:szCs w:val="20"/>
                <w:lang w:val="ka-GE"/>
              </w:rPr>
            </w:pPr>
            <w:r w:rsidRPr="00266CB4">
              <w:rPr>
                <w:rFonts w:ascii="Sylfaen" w:eastAsia="Times New Roman" w:hAnsi="Sylfaen" w:cs="Arial"/>
                <w:b/>
                <w:bCs/>
                <w:sz w:val="20"/>
                <w:szCs w:val="20"/>
                <w:lang w:val="ka-GE"/>
              </w:rPr>
              <w:t>შემთხვევა</w:t>
            </w:r>
          </w:p>
        </w:tc>
        <w:tc>
          <w:tcPr>
            <w:tcW w:w="661"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rPr>
              <w:t>1096</w:t>
            </w:r>
          </w:p>
        </w:tc>
        <w:tc>
          <w:tcPr>
            <w:tcW w:w="662"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rPr>
              <w:t>1030</w:t>
            </w:r>
          </w:p>
        </w:tc>
        <w:tc>
          <w:tcPr>
            <w:tcW w:w="661"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rPr>
              <w:t>792</w:t>
            </w:r>
          </w:p>
        </w:tc>
        <w:tc>
          <w:tcPr>
            <w:tcW w:w="662"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rPr>
              <w:t>539</w:t>
            </w:r>
          </w:p>
        </w:tc>
        <w:tc>
          <w:tcPr>
            <w:tcW w:w="661"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rPr>
              <w:t>280</w:t>
            </w:r>
          </w:p>
        </w:tc>
        <w:tc>
          <w:tcPr>
            <w:tcW w:w="662"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rPr>
              <w:t>136</w:t>
            </w:r>
          </w:p>
        </w:tc>
        <w:tc>
          <w:tcPr>
            <w:tcW w:w="661"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rPr>
              <w:t>26</w:t>
            </w:r>
          </w:p>
        </w:tc>
        <w:tc>
          <w:tcPr>
            <w:tcW w:w="662"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rPr>
              <w:t>4</w:t>
            </w:r>
          </w:p>
        </w:tc>
        <w:tc>
          <w:tcPr>
            <w:tcW w:w="661"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rPr>
              <w:t>1</w:t>
            </w:r>
          </w:p>
        </w:tc>
        <w:tc>
          <w:tcPr>
            <w:tcW w:w="758"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rPr>
              <w:t>6</w:t>
            </w:r>
          </w:p>
        </w:tc>
        <w:tc>
          <w:tcPr>
            <w:tcW w:w="630"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rPr>
              <w:t>6</w:t>
            </w:r>
          </w:p>
        </w:tc>
        <w:tc>
          <w:tcPr>
            <w:tcW w:w="630"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rPr>
              <w:t>4</w:t>
            </w:r>
          </w:p>
        </w:tc>
        <w:tc>
          <w:tcPr>
            <w:tcW w:w="710"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rPr>
              <w:t>3920</w:t>
            </w:r>
          </w:p>
        </w:tc>
      </w:tr>
      <w:tr w:rsidR="00266CB4" w:rsidRPr="00266CB4" w:rsidTr="0025491E">
        <w:trPr>
          <w:trHeight w:val="255"/>
        </w:trPr>
        <w:tc>
          <w:tcPr>
            <w:tcW w:w="1461" w:type="dxa"/>
            <w:tcBorders>
              <w:top w:val="nil"/>
              <w:left w:val="single" w:sz="4" w:space="0" w:color="auto"/>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2019 წ</w:t>
            </w:r>
          </w:p>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27.9</w:t>
            </w:r>
          </w:p>
        </w:tc>
        <w:tc>
          <w:tcPr>
            <w:tcW w:w="662"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26.3</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20.2</w:t>
            </w:r>
          </w:p>
        </w:tc>
        <w:tc>
          <w:tcPr>
            <w:tcW w:w="662"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13.7</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7.1</w:t>
            </w:r>
          </w:p>
        </w:tc>
        <w:tc>
          <w:tcPr>
            <w:tcW w:w="662"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3.5</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0.7</w:t>
            </w:r>
          </w:p>
        </w:tc>
        <w:tc>
          <w:tcPr>
            <w:tcW w:w="662"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0.1</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0.02</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0.1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0.1</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0.1</w:t>
            </w:r>
          </w:p>
        </w:tc>
        <w:tc>
          <w:tcPr>
            <w:tcW w:w="710"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rPr>
              <w:t>-</w:t>
            </w:r>
          </w:p>
        </w:tc>
      </w:tr>
      <w:tr w:rsidR="00266CB4" w:rsidRPr="00266CB4" w:rsidTr="0025491E">
        <w:trPr>
          <w:trHeight w:val="270"/>
        </w:trPr>
        <w:tc>
          <w:tcPr>
            <w:tcW w:w="1461" w:type="dxa"/>
            <w:tcBorders>
              <w:top w:val="nil"/>
              <w:left w:val="single" w:sz="4" w:space="0" w:color="auto"/>
              <w:bottom w:val="single" w:sz="4" w:space="0" w:color="auto"/>
              <w:right w:val="single" w:sz="4" w:space="0" w:color="auto"/>
            </w:tcBorders>
            <w:noWrap/>
            <w:vAlign w:val="bottom"/>
          </w:tcPr>
          <w:p w:rsidR="00266CB4" w:rsidRPr="00266CB4" w:rsidRDefault="00266CB4" w:rsidP="00266CB4">
            <w:pPr>
              <w:spacing w:after="0" w:line="240" w:lineRule="auto"/>
              <w:jc w:val="center"/>
              <w:rPr>
                <w:rFonts w:ascii="Sylfaen" w:eastAsia="Times New Roman" w:hAnsi="Sylfaen" w:cs="Arial"/>
                <w:b/>
                <w:bCs/>
                <w:sz w:val="20"/>
                <w:szCs w:val="20"/>
                <w:lang w:val="ka-GE"/>
              </w:rPr>
            </w:pPr>
            <w:r w:rsidRPr="00266CB4">
              <w:rPr>
                <w:rFonts w:ascii="Sylfaen" w:eastAsia="Times New Roman" w:hAnsi="Sylfaen" w:cs="Arial"/>
                <w:b/>
                <w:bCs/>
                <w:sz w:val="20"/>
                <w:szCs w:val="20"/>
                <w:lang w:val="ka-GE"/>
              </w:rPr>
              <w:t>2018 წ</w:t>
            </w:r>
          </w:p>
          <w:p w:rsidR="00266CB4" w:rsidRPr="00266CB4" w:rsidRDefault="00266CB4" w:rsidP="00266CB4">
            <w:pPr>
              <w:spacing w:after="0" w:line="240" w:lineRule="auto"/>
              <w:jc w:val="center"/>
              <w:rPr>
                <w:rFonts w:ascii="Sylfaen" w:eastAsia="Times New Roman" w:hAnsi="Sylfaen" w:cs="Arial"/>
                <w:b/>
                <w:bCs/>
                <w:sz w:val="20"/>
                <w:szCs w:val="20"/>
                <w:lang w:val="ka-GE"/>
              </w:rPr>
            </w:pPr>
            <w:r w:rsidRPr="00266CB4">
              <w:rPr>
                <w:rFonts w:ascii="Sylfaen" w:eastAsia="Times New Roman" w:hAnsi="Sylfaen" w:cs="Arial"/>
                <w:b/>
                <w:bCs/>
                <w:sz w:val="20"/>
                <w:szCs w:val="20"/>
                <w:lang w:val="ka-GE"/>
              </w:rPr>
              <w:t>შემთხვევა</w:t>
            </w:r>
          </w:p>
        </w:tc>
        <w:tc>
          <w:tcPr>
            <w:tcW w:w="661"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124</w:t>
            </w:r>
          </w:p>
        </w:tc>
        <w:tc>
          <w:tcPr>
            <w:tcW w:w="662"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159</w:t>
            </w:r>
          </w:p>
        </w:tc>
        <w:tc>
          <w:tcPr>
            <w:tcW w:w="661"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158</w:t>
            </w:r>
          </w:p>
        </w:tc>
        <w:tc>
          <w:tcPr>
            <w:tcW w:w="662"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221</w:t>
            </w:r>
          </w:p>
        </w:tc>
        <w:tc>
          <w:tcPr>
            <w:tcW w:w="661"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253</w:t>
            </w:r>
          </w:p>
        </w:tc>
        <w:tc>
          <w:tcPr>
            <w:tcW w:w="662"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212</w:t>
            </w:r>
          </w:p>
        </w:tc>
        <w:tc>
          <w:tcPr>
            <w:tcW w:w="661"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163</w:t>
            </w:r>
          </w:p>
        </w:tc>
        <w:tc>
          <w:tcPr>
            <w:tcW w:w="662"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60</w:t>
            </w:r>
          </w:p>
        </w:tc>
        <w:tc>
          <w:tcPr>
            <w:tcW w:w="661"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47</w:t>
            </w:r>
          </w:p>
        </w:tc>
        <w:tc>
          <w:tcPr>
            <w:tcW w:w="758"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104</w:t>
            </w:r>
          </w:p>
        </w:tc>
        <w:tc>
          <w:tcPr>
            <w:tcW w:w="630"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219</w:t>
            </w:r>
          </w:p>
        </w:tc>
        <w:tc>
          <w:tcPr>
            <w:tcW w:w="630"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479</w:t>
            </w:r>
          </w:p>
        </w:tc>
        <w:tc>
          <w:tcPr>
            <w:tcW w:w="710"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2199</w:t>
            </w:r>
          </w:p>
        </w:tc>
      </w:tr>
      <w:tr w:rsidR="00266CB4" w:rsidRPr="00266CB4" w:rsidTr="0025491E">
        <w:trPr>
          <w:trHeight w:val="255"/>
        </w:trPr>
        <w:tc>
          <w:tcPr>
            <w:tcW w:w="1461" w:type="dxa"/>
            <w:tcBorders>
              <w:top w:val="nil"/>
              <w:left w:val="single" w:sz="4" w:space="0" w:color="auto"/>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2018 წ</w:t>
            </w:r>
          </w:p>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5.6</w:t>
            </w:r>
          </w:p>
        </w:tc>
        <w:tc>
          <w:tcPr>
            <w:tcW w:w="662"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7.2</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7.2</w:t>
            </w:r>
          </w:p>
        </w:tc>
        <w:tc>
          <w:tcPr>
            <w:tcW w:w="662"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9.6</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7.4</w:t>
            </w:r>
          </w:p>
        </w:tc>
        <w:tc>
          <w:tcPr>
            <w:tcW w:w="662"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2.7</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2.1</w:t>
            </w:r>
          </w:p>
        </w:tc>
        <w:tc>
          <w:tcPr>
            <w:tcW w:w="662"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4.7</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10</w:t>
            </w:r>
          </w:p>
        </w:tc>
        <w:tc>
          <w:tcPr>
            <w:tcW w:w="758"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21.9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5.6</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266CB4" w:rsidRPr="00266CB4" w:rsidRDefault="00266CB4" w:rsidP="00266CB4">
            <w:pPr>
              <w:jc w:val="center"/>
              <w:outlineLvl w:val="0"/>
              <w:rPr>
                <w:rFonts w:ascii="Sylfaen" w:hAnsi="Sylfaen" w:cs="Arial"/>
                <w:sz w:val="20"/>
                <w:szCs w:val="20"/>
              </w:rPr>
            </w:pPr>
            <w:r w:rsidRPr="00266CB4">
              <w:rPr>
                <w:rFonts w:ascii="Sylfaen" w:hAnsi="Sylfaen" w:cs="Arial"/>
                <w:sz w:val="20"/>
                <w:szCs w:val="20"/>
              </w:rPr>
              <w:t>7.2</w:t>
            </w:r>
          </w:p>
        </w:tc>
        <w:tc>
          <w:tcPr>
            <w:tcW w:w="710"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rPr>
            </w:pPr>
            <w:r w:rsidRPr="00266CB4">
              <w:rPr>
                <w:rFonts w:ascii="Sylfaen" w:hAnsi="Sylfaen" w:cs="Arial"/>
                <w:sz w:val="20"/>
                <w:szCs w:val="20"/>
              </w:rPr>
              <w:t>-</w:t>
            </w:r>
          </w:p>
        </w:tc>
      </w:tr>
      <w:tr w:rsidR="00266CB4" w:rsidRPr="00266CB4" w:rsidTr="0025491E">
        <w:trPr>
          <w:trHeight w:val="270"/>
        </w:trPr>
        <w:tc>
          <w:tcPr>
            <w:tcW w:w="1461" w:type="dxa"/>
            <w:tcBorders>
              <w:top w:val="nil"/>
              <w:left w:val="single" w:sz="4" w:space="0" w:color="auto"/>
              <w:bottom w:val="single" w:sz="4" w:space="0" w:color="auto"/>
              <w:right w:val="single" w:sz="4" w:space="0" w:color="auto"/>
            </w:tcBorders>
            <w:noWrap/>
            <w:vAlign w:val="bottom"/>
          </w:tcPr>
          <w:p w:rsidR="00266CB4" w:rsidRPr="00266CB4" w:rsidRDefault="00266CB4" w:rsidP="00266CB4">
            <w:pPr>
              <w:spacing w:after="0" w:line="240" w:lineRule="auto"/>
              <w:jc w:val="center"/>
              <w:rPr>
                <w:rFonts w:ascii="Sylfaen" w:eastAsia="Times New Roman" w:hAnsi="Sylfaen" w:cs="Arial"/>
                <w:b/>
                <w:bCs/>
                <w:sz w:val="20"/>
                <w:szCs w:val="20"/>
                <w:lang w:val="ka-GE"/>
              </w:rPr>
            </w:pPr>
            <w:r w:rsidRPr="00266CB4">
              <w:rPr>
                <w:rFonts w:ascii="Sylfaen" w:eastAsia="Times New Roman" w:hAnsi="Sylfaen" w:cs="Arial"/>
                <w:b/>
                <w:bCs/>
                <w:sz w:val="20"/>
                <w:szCs w:val="20"/>
                <w:lang w:val="ka-GE"/>
              </w:rPr>
              <w:t>2017 წ</w:t>
            </w:r>
          </w:p>
          <w:p w:rsidR="00266CB4" w:rsidRPr="00266CB4" w:rsidRDefault="00266CB4" w:rsidP="00266CB4">
            <w:pPr>
              <w:spacing w:after="0" w:line="240" w:lineRule="auto"/>
              <w:jc w:val="center"/>
              <w:rPr>
                <w:rFonts w:ascii="Sylfaen" w:eastAsia="Times New Roman" w:hAnsi="Sylfaen" w:cs="Arial"/>
                <w:b/>
                <w:bCs/>
                <w:sz w:val="20"/>
                <w:szCs w:val="20"/>
                <w:lang w:val="ka-GE"/>
              </w:rPr>
            </w:pPr>
            <w:r w:rsidRPr="00266CB4">
              <w:rPr>
                <w:rFonts w:ascii="Sylfaen" w:eastAsia="Times New Roman" w:hAnsi="Sylfaen" w:cs="Arial"/>
                <w:b/>
                <w:bCs/>
                <w:sz w:val="20"/>
                <w:szCs w:val="20"/>
                <w:lang w:val="ka-GE"/>
              </w:rPr>
              <w:t>შემთხვევა</w:t>
            </w:r>
          </w:p>
        </w:tc>
        <w:tc>
          <w:tcPr>
            <w:tcW w:w="661"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662"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661"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662"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w:t>
            </w:r>
          </w:p>
        </w:tc>
        <w:tc>
          <w:tcPr>
            <w:tcW w:w="661"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662"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w:t>
            </w:r>
          </w:p>
        </w:tc>
        <w:tc>
          <w:tcPr>
            <w:tcW w:w="661"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w:t>
            </w:r>
          </w:p>
        </w:tc>
        <w:tc>
          <w:tcPr>
            <w:tcW w:w="662"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9</w:t>
            </w:r>
          </w:p>
        </w:tc>
        <w:tc>
          <w:tcPr>
            <w:tcW w:w="661"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8</w:t>
            </w:r>
          </w:p>
        </w:tc>
        <w:tc>
          <w:tcPr>
            <w:tcW w:w="758"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w:t>
            </w:r>
          </w:p>
        </w:tc>
        <w:tc>
          <w:tcPr>
            <w:tcW w:w="630"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13</w:t>
            </w:r>
          </w:p>
        </w:tc>
        <w:tc>
          <w:tcPr>
            <w:tcW w:w="630" w:type="dxa"/>
            <w:tcBorders>
              <w:top w:val="nil"/>
              <w:left w:val="nil"/>
              <w:bottom w:val="single" w:sz="4" w:space="0" w:color="auto"/>
              <w:right w:val="single" w:sz="4"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59</w:t>
            </w:r>
          </w:p>
        </w:tc>
        <w:tc>
          <w:tcPr>
            <w:tcW w:w="710"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94</w:t>
            </w:r>
          </w:p>
        </w:tc>
      </w:tr>
      <w:tr w:rsidR="00266CB4" w:rsidRPr="00266CB4" w:rsidTr="0025491E">
        <w:trPr>
          <w:trHeight w:val="255"/>
        </w:trPr>
        <w:tc>
          <w:tcPr>
            <w:tcW w:w="1461" w:type="dxa"/>
            <w:tcBorders>
              <w:top w:val="nil"/>
              <w:left w:val="single" w:sz="4" w:space="0" w:color="auto"/>
              <w:bottom w:val="single" w:sz="4" w:space="0" w:color="auto"/>
              <w:right w:val="single" w:sz="4" w:space="0" w:color="auto"/>
            </w:tcBorders>
            <w:noWrap/>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2017 წ</w:t>
            </w:r>
          </w:p>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w:t>
            </w:r>
          </w:p>
        </w:tc>
        <w:tc>
          <w:tcPr>
            <w:tcW w:w="661"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662"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661"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662"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2,1</w:t>
            </w:r>
          </w:p>
        </w:tc>
        <w:tc>
          <w:tcPr>
            <w:tcW w:w="661"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0</w:t>
            </w:r>
          </w:p>
        </w:tc>
        <w:tc>
          <w:tcPr>
            <w:tcW w:w="662"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1,1</w:t>
            </w:r>
          </w:p>
        </w:tc>
        <w:tc>
          <w:tcPr>
            <w:tcW w:w="661"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1,1</w:t>
            </w:r>
          </w:p>
        </w:tc>
        <w:tc>
          <w:tcPr>
            <w:tcW w:w="662"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9,6</w:t>
            </w:r>
          </w:p>
        </w:tc>
        <w:tc>
          <w:tcPr>
            <w:tcW w:w="661"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8,5</w:t>
            </w:r>
          </w:p>
        </w:tc>
        <w:tc>
          <w:tcPr>
            <w:tcW w:w="758"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1,1</w:t>
            </w:r>
          </w:p>
        </w:tc>
        <w:tc>
          <w:tcPr>
            <w:tcW w:w="630"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13,8</w:t>
            </w:r>
          </w:p>
        </w:tc>
        <w:tc>
          <w:tcPr>
            <w:tcW w:w="630"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62,8</w:t>
            </w:r>
          </w:p>
        </w:tc>
        <w:tc>
          <w:tcPr>
            <w:tcW w:w="710" w:type="dxa"/>
            <w:tcBorders>
              <w:top w:val="nil"/>
              <w:left w:val="nil"/>
              <w:bottom w:val="single" w:sz="4" w:space="0" w:color="auto"/>
              <w:right w:val="single" w:sz="4" w:space="0" w:color="auto"/>
            </w:tcBorders>
            <w:noWrap/>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w:t>
            </w:r>
          </w:p>
        </w:tc>
      </w:tr>
    </w:tbl>
    <w:p w:rsidR="00266CB4" w:rsidRPr="00266CB4" w:rsidRDefault="00266CB4" w:rsidP="00266CB4">
      <w:pPr>
        <w:spacing w:line="276" w:lineRule="auto"/>
        <w:jc w:val="center"/>
        <w:rPr>
          <w:rFonts w:ascii="Sylfaen" w:hAnsi="Sylfaen"/>
          <w:b/>
          <w:bCs/>
          <w:lang w:val="ka-GE"/>
        </w:rPr>
      </w:pPr>
    </w:p>
    <w:p w:rsidR="00266CB4" w:rsidRPr="00266CB4" w:rsidRDefault="00266CB4" w:rsidP="00266CB4">
      <w:pPr>
        <w:spacing w:after="0" w:line="276" w:lineRule="auto"/>
        <w:jc w:val="center"/>
        <w:rPr>
          <w:rFonts w:ascii="Sylfaen" w:hAnsi="Sylfaen"/>
          <w:b/>
          <w:bCs/>
          <w:lang w:val="ka-GE"/>
        </w:rPr>
      </w:pPr>
      <w:r w:rsidRPr="00266CB4">
        <w:rPr>
          <w:rFonts w:ascii="Sylfaen" w:hAnsi="Sylfaen"/>
          <w:b/>
          <w:bCs/>
          <w:lang w:val="ka-GE"/>
        </w:rPr>
        <w:t>წითელას შემთხვევების (%) განაწილება  თვეების მიხედვით,</w:t>
      </w:r>
    </w:p>
    <w:p w:rsidR="00266CB4" w:rsidRPr="00266CB4" w:rsidRDefault="00266CB4" w:rsidP="00266CB4">
      <w:pPr>
        <w:spacing w:after="0" w:line="276" w:lineRule="auto"/>
        <w:jc w:val="center"/>
        <w:rPr>
          <w:rFonts w:ascii="Sylfaen" w:hAnsi="Sylfaen"/>
          <w:b/>
          <w:bCs/>
          <w:lang w:val="ka-GE"/>
        </w:rPr>
      </w:pPr>
      <w:r w:rsidRPr="00266CB4">
        <w:rPr>
          <w:rFonts w:ascii="Sylfaen" w:hAnsi="Sylfaen"/>
          <w:b/>
          <w:bCs/>
          <w:lang w:val="ka-GE"/>
        </w:rPr>
        <w:t>2017-2019 წლები</w:t>
      </w:r>
    </w:p>
    <w:p w:rsidR="00266CB4" w:rsidRPr="00266CB4" w:rsidRDefault="00266CB4" w:rsidP="00266CB4">
      <w:pPr>
        <w:spacing w:after="0" w:line="276" w:lineRule="auto"/>
        <w:jc w:val="center"/>
        <w:rPr>
          <w:rFonts w:ascii="Sylfaen" w:hAnsi="Sylfaen"/>
          <w:b/>
          <w:bCs/>
          <w:color w:val="FF0000"/>
        </w:rPr>
      </w:pPr>
    </w:p>
    <w:p w:rsidR="00266CB4" w:rsidRPr="00266CB4" w:rsidRDefault="00266CB4" w:rsidP="00266CB4">
      <w:pPr>
        <w:spacing w:after="120" w:line="276" w:lineRule="auto"/>
        <w:jc w:val="center"/>
        <w:rPr>
          <w:rFonts w:ascii="Sylfaen" w:hAnsi="Sylfaen"/>
          <w:b/>
          <w:bCs/>
          <w:color w:val="FF0000"/>
        </w:rPr>
      </w:pPr>
    </w:p>
    <w:p w:rsidR="00266CB4" w:rsidRPr="00266CB4" w:rsidRDefault="00266CB4" w:rsidP="00266CB4">
      <w:pPr>
        <w:spacing w:line="276" w:lineRule="auto"/>
        <w:jc w:val="center"/>
        <w:rPr>
          <w:rFonts w:ascii="Sylfaen" w:hAnsi="Sylfaen"/>
          <w:b/>
          <w:bCs/>
          <w:lang w:val="ka-GE"/>
        </w:rPr>
      </w:pPr>
      <w:r w:rsidRPr="00266CB4">
        <w:rPr>
          <w:rFonts w:ascii="Sylfaen" w:hAnsi="Sylfaen"/>
          <w:b/>
          <w:bCs/>
          <w:noProof/>
        </w:rPr>
        <w:drawing>
          <wp:inline distT="0" distB="0" distL="0" distR="0" wp14:anchorId="50351131" wp14:editId="1EE15FD7">
            <wp:extent cx="6122504" cy="3200400"/>
            <wp:effectExtent l="0" t="0" r="1206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6CB4" w:rsidRPr="00266CB4" w:rsidRDefault="00266CB4" w:rsidP="00266CB4">
      <w:pPr>
        <w:spacing w:after="0" w:line="276" w:lineRule="auto"/>
        <w:jc w:val="center"/>
        <w:rPr>
          <w:rFonts w:ascii="Sylfaen" w:hAnsi="Sylfaen"/>
          <w:b/>
          <w:bCs/>
          <w:lang w:val="ka-GE"/>
        </w:rPr>
      </w:pPr>
      <w:r w:rsidRPr="00266CB4">
        <w:rPr>
          <w:rFonts w:ascii="Sylfaen" w:hAnsi="Sylfaen"/>
          <w:b/>
          <w:bCs/>
          <w:lang w:val="ka-GE"/>
        </w:rPr>
        <w:lastRenderedPageBreak/>
        <w:t>წითელას შემთხვევების რაოდენობა თვეების მიხედვით,</w:t>
      </w:r>
    </w:p>
    <w:p w:rsidR="00266CB4" w:rsidRPr="00266CB4" w:rsidRDefault="00266CB4" w:rsidP="00266CB4">
      <w:pPr>
        <w:spacing w:after="0" w:line="276" w:lineRule="auto"/>
        <w:jc w:val="center"/>
        <w:rPr>
          <w:rFonts w:ascii="Sylfaen" w:hAnsi="Sylfaen"/>
          <w:b/>
          <w:bCs/>
          <w:lang w:val="ka-GE"/>
        </w:rPr>
      </w:pPr>
      <w:r w:rsidRPr="00266CB4">
        <w:rPr>
          <w:rFonts w:ascii="Sylfaen" w:hAnsi="Sylfaen"/>
          <w:b/>
          <w:bCs/>
          <w:lang w:val="ka-GE"/>
        </w:rPr>
        <w:t>2017-2019 წლები</w:t>
      </w:r>
    </w:p>
    <w:p w:rsidR="00266CB4" w:rsidRPr="00266CB4" w:rsidRDefault="00266CB4" w:rsidP="00266CB4">
      <w:pPr>
        <w:spacing w:after="120" w:line="276" w:lineRule="auto"/>
        <w:jc w:val="center"/>
        <w:rPr>
          <w:rFonts w:ascii="Sylfaen" w:hAnsi="Sylfaen"/>
          <w:b/>
          <w:bCs/>
          <w:color w:val="FF0000"/>
          <w:lang w:val="ka-GE"/>
        </w:rPr>
      </w:pPr>
    </w:p>
    <w:p w:rsidR="00266CB4" w:rsidRPr="00266CB4" w:rsidRDefault="00266CB4" w:rsidP="00266CB4">
      <w:pPr>
        <w:spacing w:after="120" w:line="276" w:lineRule="auto"/>
        <w:jc w:val="center"/>
        <w:rPr>
          <w:rFonts w:ascii="Sylfaen" w:hAnsi="Sylfaen"/>
          <w:b/>
          <w:bCs/>
          <w:color w:val="FF0000"/>
          <w:lang w:val="ka-GE"/>
        </w:rPr>
      </w:pPr>
      <w:r w:rsidRPr="00266CB4">
        <w:rPr>
          <w:rFonts w:ascii="Sylfaen" w:hAnsi="Sylfaen"/>
          <w:b/>
          <w:bCs/>
          <w:noProof/>
          <w:color w:val="FF0000"/>
        </w:rPr>
        <w:drawing>
          <wp:inline distT="0" distB="0" distL="0" distR="0" wp14:anchorId="4726892E" wp14:editId="2C698DE4">
            <wp:extent cx="6632575" cy="3190875"/>
            <wp:effectExtent l="0" t="0" r="1587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6CB4" w:rsidRPr="00266CB4" w:rsidRDefault="00266CB4" w:rsidP="00266CB4">
      <w:pPr>
        <w:spacing w:after="120" w:line="276" w:lineRule="auto"/>
        <w:ind w:firstLine="720"/>
        <w:jc w:val="both"/>
        <w:rPr>
          <w:rFonts w:ascii="Sylfaen" w:hAnsi="Sylfaen"/>
          <w:bCs/>
          <w:lang w:val="ka-GE"/>
        </w:rPr>
      </w:pPr>
    </w:p>
    <w:p w:rsidR="00266CB4" w:rsidRPr="00266CB4" w:rsidRDefault="00266CB4" w:rsidP="00266CB4">
      <w:pPr>
        <w:spacing w:after="120" w:line="276" w:lineRule="auto"/>
        <w:ind w:firstLine="720"/>
        <w:jc w:val="both"/>
        <w:rPr>
          <w:rFonts w:ascii="Sylfaen" w:hAnsi="Sylfaen"/>
          <w:bCs/>
          <w:lang w:val="ka-GE"/>
        </w:rPr>
      </w:pPr>
    </w:p>
    <w:p w:rsidR="00266CB4" w:rsidRPr="00266CB4" w:rsidRDefault="00266CB4" w:rsidP="00266CB4">
      <w:pPr>
        <w:spacing w:after="120" w:line="276" w:lineRule="auto"/>
        <w:ind w:firstLine="720"/>
        <w:jc w:val="both"/>
        <w:rPr>
          <w:rFonts w:ascii="Sylfaen" w:hAnsi="Sylfaen"/>
          <w:bCs/>
          <w:lang w:val="ka-GE"/>
        </w:rPr>
      </w:pPr>
      <w:r w:rsidRPr="00266CB4">
        <w:rPr>
          <w:rFonts w:ascii="Sylfaen" w:hAnsi="Sylfaen"/>
          <w:bCs/>
          <w:lang w:val="ka-GE"/>
        </w:rPr>
        <w:t>წითელას შემთხვევების  მატება აღინიშნა 2017 წლის აგვისტოდან (9 შემთხვევა) და პიკს მიაღწია 2017 წლის დეკემბერში (59 შემთხვევა). მატების ტენდენცია გაგრძელდა 2018 წელს და პიკი დაფიქსირდა 2019 წლის იანვარში. შემდგომ თვეებში კი აღინიშნა  წითელას შემთხვევების და შესაბამისად ინციდენტობის კლება ინფექციისათვის დამახასიათებელი სეზონურობის შესაბამისად (ზამთარ-გაზაფხული).</w:t>
      </w:r>
    </w:p>
    <w:p w:rsidR="00266CB4" w:rsidRPr="00266CB4" w:rsidRDefault="00266CB4" w:rsidP="00266CB4">
      <w:pPr>
        <w:spacing w:after="120" w:line="276" w:lineRule="auto"/>
        <w:ind w:firstLine="720"/>
        <w:jc w:val="both"/>
        <w:rPr>
          <w:rFonts w:ascii="Sylfaen" w:hAnsi="Sylfaen"/>
          <w:bCs/>
          <w:lang w:val="ka-GE"/>
        </w:rPr>
      </w:pPr>
    </w:p>
    <w:p w:rsidR="00266CB4" w:rsidRPr="00266CB4" w:rsidRDefault="00266CB4" w:rsidP="00266CB4">
      <w:pPr>
        <w:jc w:val="center"/>
        <w:rPr>
          <w:rFonts w:ascii="Sylfaen" w:hAnsi="Sylfaen"/>
          <w:b/>
          <w:bCs/>
          <w:lang w:val="ka-GE"/>
        </w:rPr>
      </w:pPr>
    </w:p>
    <w:p w:rsidR="00266CB4" w:rsidRPr="00266CB4" w:rsidRDefault="00266CB4" w:rsidP="00266CB4">
      <w:pPr>
        <w:jc w:val="center"/>
        <w:rPr>
          <w:rFonts w:ascii="Sylfaen" w:hAnsi="Sylfaen"/>
          <w:b/>
          <w:bCs/>
          <w:lang w:val="ka-GE"/>
        </w:rPr>
      </w:pPr>
    </w:p>
    <w:p w:rsidR="00266CB4" w:rsidRPr="00266CB4" w:rsidRDefault="00266CB4" w:rsidP="00266CB4">
      <w:pPr>
        <w:jc w:val="center"/>
        <w:rPr>
          <w:rFonts w:ascii="Sylfaen" w:hAnsi="Sylfaen"/>
          <w:b/>
          <w:bCs/>
          <w:lang w:val="ka-GE"/>
        </w:rPr>
      </w:pPr>
    </w:p>
    <w:p w:rsidR="00266CB4" w:rsidRPr="00266CB4" w:rsidRDefault="00266CB4" w:rsidP="00266CB4">
      <w:pPr>
        <w:jc w:val="center"/>
        <w:rPr>
          <w:rFonts w:ascii="Sylfaen" w:hAnsi="Sylfaen"/>
          <w:b/>
          <w:bCs/>
          <w:lang w:val="ka-GE"/>
        </w:rPr>
      </w:pPr>
    </w:p>
    <w:p w:rsidR="00266CB4" w:rsidRPr="00266CB4" w:rsidRDefault="00266CB4" w:rsidP="00266CB4">
      <w:pPr>
        <w:jc w:val="center"/>
        <w:rPr>
          <w:rFonts w:ascii="Sylfaen" w:hAnsi="Sylfaen"/>
          <w:b/>
          <w:bCs/>
          <w:lang w:val="ka-GE"/>
        </w:rPr>
      </w:pPr>
    </w:p>
    <w:p w:rsidR="00266CB4" w:rsidRPr="00266CB4" w:rsidRDefault="00266CB4" w:rsidP="00266CB4">
      <w:pPr>
        <w:jc w:val="center"/>
        <w:rPr>
          <w:rFonts w:ascii="Sylfaen" w:hAnsi="Sylfaen"/>
          <w:b/>
          <w:bCs/>
          <w:lang w:val="ka-GE"/>
        </w:rPr>
      </w:pPr>
    </w:p>
    <w:p w:rsidR="00266CB4" w:rsidRPr="00266CB4" w:rsidRDefault="00266CB4" w:rsidP="00266CB4">
      <w:pPr>
        <w:jc w:val="center"/>
        <w:rPr>
          <w:rFonts w:ascii="Sylfaen" w:hAnsi="Sylfaen"/>
          <w:b/>
          <w:bCs/>
          <w:lang w:val="ka-GE"/>
        </w:rPr>
      </w:pPr>
    </w:p>
    <w:p w:rsidR="00266CB4" w:rsidRPr="00266CB4" w:rsidRDefault="00266CB4" w:rsidP="00266CB4">
      <w:pPr>
        <w:spacing w:after="0"/>
        <w:jc w:val="center"/>
        <w:rPr>
          <w:rFonts w:ascii="Sylfaen" w:hAnsi="Sylfaen"/>
          <w:b/>
          <w:bCs/>
          <w:lang w:val="ka-GE"/>
        </w:rPr>
      </w:pPr>
      <w:r w:rsidRPr="00266CB4">
        <w:rPr>
          <w:rFonts w:ascii="Sylfaen" w:hAnsi="Sylfaen"/>
          <w:b/>
          <w:bCs/>
          <w:lang w:val="ka-GE"/>
        </w:rPr>
        <w:lastRenderedPageBreak/>
        <w:t>წითელას</w:t>
      </w:r>
      <w:r w:rsidRPr="00266CB4">
        <w:rPr>
          <w:rFonts w:ascii="Sylfaen" w:hAnsi="Sylfaen"/>
          <w:b/>
          <w:bCs/>
        </w:rPr>
        <w:t xml:space="preserve"> </w:t>
      </w:r>
      <w:r w:rsidRPr="00266CB4">
        <w:rPr>
          <w:rFonts w:ascii="Sylfaen" w:hAnsi="Sylfaen"/>
          <w:b/>
          <w:bCs/>
          <w:lang w:val="ka-GE"/>
        </w:rPr>
        <w:t>შემთხვევების</w:t>
      </w:r>
      <w:r w:rsidRPr="00266CB4">
        <w:rPr>
          <w:rFonts w:ascii="Sylfaen" w:hAnsi="Sylfaen"/>
          <w:b/>
          <w:bCs/>
        </w:rPr>
        <w:t xml:space="preserve"> (</w:t>
      </w:r>
      <w:r w:rsidRPr="00266CB4">
        <w:rPr>
          <w:rFonts w:ascii="Sylfaen" w:hAnsi="Sylfaen"/>
          <w:b/>
          <w:bCs/>
          <w:lang w:val="ka-GE"/>
        </w:rPr>
        <w:t>მ</w:t>
      </w:r>
      <w:r w:rsidRPr="00266CB4">
        <w:rPr>
          <w:rFonts w:ascii="Sylfaen" w:hAnsi="Sylfaen"/>
          <w:b/>
          <w:bCs/>
        </w:rPr>
        <w:t>.</w:t>
      </w:r>
      <w:r w:rsidRPr="00266CB4">
        <w:rPr>
          <w:rFonts w:ascii="Sylfaen" w:hAnsi="Sylfaen"/>
          <w:b/>
          <w:bCs/>
          <w:lang w:val="ka-GE"/>
        </w:rPr>
        <w:t>შ</w:t>
      </w:r>
      <w:r w:rsidRPr="00266CB4">
        <w:rPr>
          <w:rFonts w:ascii="Sylfaen" w:hAnsi="Sylfaen"/>
          <w:b/>
          <w:bCs/>
        </w:rPr>
        <w:t>.%-</w:t>
      </w:r>
      <w:r w:rsidRPr="00266CB4">
        <w:rPr>
          <w:rFonts w:ascii="Sylfaen" w:hAnsi="Sylfaen"/>
          <w:b/>
          <w:bCs/>
          <w:lang w:val="ka-GE"/>
        </w:rPr>
        <w:t>ლი</w:t>
      </w:r>
      <w:r w:rsidRPr="00266CB4">
        <w:rPr>
          <w:rFonts w:ascii="Sylfaen" w:hAnsi="Sylfaen"/>
          <w:b/>
          <w:bCs/>
        </w:rPr>
        <w:t xml:space="preserve"> </w:t>
      </w:r>
      <w:r w:rsidRPr="00266CB4">
        <w:rPr>
          <w:rFonts w:ascii="Sylfaen" w:hAnsi="Sylfaen"/>
          <w:b/>
          <w:bCs/>
          <w:lang w:val="ka-GE"/>
        </w:rPr>
        <w:t>წილი</w:t>
      </w:r>
      <w:r w:rsidRPr="00266CB4">
        <w:rPr>
          <w:rFonts w:ascii="Sylfaen" w:hAnsi="Sylfaen"/>
          <w:b/>
          <w:bCs/>
        </w:rPr>
        <w:t xml:space="preserve">) </w:t>
      </w:r>
      <w:r w:rsidRPr="00266CB4">
        <w:rPr>
          <w:rFonts w:ascii="Sylfaen" w:hAnsi="Sylfaen"/>
          <w:b/>
          <w:bCs/>
          <w:lang w:val="ka-GE"/>
        </w:rPr>
        <w:t>და</w:t>
      </w:r>
      <w:r w:rsidRPr="00266CB4">
        <w:rPr>
          <w:rFonts w:ascii="Sylfaen" w:hAnsi="Sylfaen"/>
          <w:b/>
          <w:bCs/>
        </w:rPr>
        <w:t xml:space="preserve"> </w:t>
      </w:r>
      <w:r w:rsidRPr="00266CB4">
        <w:rPr>
          <w:rFonts w:ascii="Sylfaen" w:hAnsi="Sylfaen"/>
          <w:b/>
          <w:bCs/>
          <w:lang w:val="ka-GE"/>
        </w:rPr>
        <w:t>ინციდენტობის</w:t>
      </w:r>
      <w:r w:rsidRPr="00266CB4">
        <w:rPr>
          <w:rFonts w:ascii="Sylfaen" w:hAnsi="Sylfaen"/>
          <w:b/>
          <w:bCs/>
        </w:rPr>
        <w:t xml:space="preserve"> </w:t>
      </w:r>
      <w:r w:rsidRPr="00266CB4">
        <w:rPr>
          <w:rFonts w:ascii="Sylfaen" w:hAnsi="Sylfaen"/>
          <w:b/>
          <w:bCs/>
          <w:lang w:val="ka-GE"/>
        </w:rPr>
        <w:t>ასაკობრივი</w:t>
      </w:r>
      <w:r w:rsidRPr="00266CB4">
        <w:rPr>
          <w:rFonts w:ascii="Sylfaen" w:hAnsi="Sylfaen"/>
          <w:b/>
          <w:bCs/>
        </w:rPr>
        <w:t xml:space="preserve"> </w:t>
      </w:r>
      <w:r w:rsidRPr="00266CB4">
        <w:rPr>
          <w:rFonts w:ascii="Sylfaen" w:hAnsi="Sylfaen"/>
          <w:b/>
          <w:bCs/>
          <w:lang w:val="ka-GE"/>
        </w:rPr>
        <w:t>განაწილება</w:t>
      </w:r>
      <w:r w:rsidR="00B96235">
        <w:rPr>
          <w:rFonts w:ascii="Sylfaen" w:hAnsi="Sylfaen"/>
          <w:b/>
          <w:bCs/>
          <w:lang w:val="ka-GE"/>
        </w:rPr>
        <w:t>;</w:t>
      </w:r>
    </w:p>
    <w:p w:rsidR="00266CB4" w:rsidRPr="00266CB4" w:rsidRDefault="00266CB4" w:rsidP="00266CB4">
      <w:pPr>
        <w:spacing w:after="0"/>
        <w:jc w:val="center"/>
        <w:rPr>
          <w:rFonts w:ascii="Sylfaen" w:hAnsi="Sylfaen"/>
          <w:b/>
          <w:bCs/>
          <w:lang w:val="ka-GE"/>
        </w:rPr>
      </w:pPr>
      <w:r w:rsidRPr="00266CB4">
        <w:rPr>
          <w:rFonts w:ascii="Sylfaen" w:hAnsi="Sylfaen"/>
          <w:b/>
          <w:bCs/>
          <w:lang w:val="ka-GE"/>
        </w:rPr>
        <w:t>2017</w:t>
      </w:r>
      <w:r w:rsidRPr="00266CB4">
        <w:rPr>
          <w:rFonts w:ascii="Sylfaen" w:hAnsi="Sylfaen"/>
          <w:b/>
          <w:bCs/>
        </w:rPr>
        <w:t>-</w:t>
      </w:r>
      <w:r w:rsidRPr="00266CB4">
        <w:rPr>
          <w:rFonts w:ascii="Sylfaen" w:hAnsi="Sylfaen"/>
          <w:b/>
          <w:bCs/>
          <w:lang w:val="ka-GE"/>
        </w:rPr>
        <w:t>2019</w:t>
      </w:r>
      <w:r w:rsidRPr="00266CB4">
        <w:rPr>
          <w:rFonts w:ascii="Sylfaen" w:hAnsi="Sylfaen"/>
          <w:b/>
          <w:bCs/>
        </w:rPr>
        <w:t xml:space="preserve"> </w:t>
      </w:r>
      <w:r w:rsidRPr="00266CB4">
        <w:rPr>
          <w:rFonts w:ascii="Sylfaen" w:hAnsi="Sylfaen"/>
          <w:b/>
          <w:bCs/>
          <w:lang w:val="ka-GE"/>
        </w:rPr>
        <w:t>წლები</w:t>
      </w:r>
    </w:p>
    <w:p w:rsidR="00266CB4" w:rsidRPr="00266CB4" w:rsidRDefault="00266CB4" w:rsidP="00266CB4">
      <w:pPr>
        <w:jc w:val="center"/>
        <w:rPr>
          <w:rFonts w:ascii="Sylfaen" w:hAnsi="Sylfaen"/>
          <w:b/>
          <w:bCs/>
          <w:lang w:val="ka-GE"/>
        </w:rPr>
      </w:pPr>
    </w:p>
    <w:tbl>
      <w:tblPr>
        <w:tblW w:w="10098" w:type="dxa"/>
        <w:tblInd w:w="108" w:type="dxa"/>
        <w:tblLayout w:type="fixed"/>
        <w:tblLook w:val="0000" w:firstRow="0" w:lastRow="0" w:firstColumn="0" w:lastColumn="0" w:noHBand="0" w:noVBand="0"/>
      </w:tblPr>
      <w:tblGrid>
        <w:gridCol w:w="962"/>
        <w:gridCol w:w="1170"/>
        <w:gridCol w:w="630"/>
        <w:gridCol w:w="1080"/>
        <w:gridCol w:w="1545"/>
        <w:gridCol w:w="567"/>
        <w:gridCol w:w="1134"/>
        <w:gridCol w:w="1276"/>
        <w:gridCol w:w="567"/>
        <w:gridCol w:w="1167"/>
      </w:tblGrid>
      <w:tr w:rsidR="00266CB4" w:rsidRPr="00266CB4" w:rsidTr="0025491E">
        <w:trPr>
          <w:cantSplit/>
          <w:trHeight w:val="384"/>
        </w:trPr>
        <w:tc>
          <w:tcPr>
            <w:tcW w:w="962" w:type="dxa"/>
            <w:vMerge w:val="restart"/>
            <w:tcBorders>
              <w:top w:val="single" w:sz="8" w:space="0" w:color="auto"/>
              <w:left w:val="single" w:sz="8" w:space="0" w:color="auto"/>
              <w:bottom w:val="single" w:sz="8" w:space="0" w:color="000000"/>
              <w:right w:val="single" w:sz="8" w:space="0" w:color="auto"/>
            </w:tcBorders>
          </w:tcPr>
          <w:p w:rsidR="00266CB4" w:rsidRPr="00266CB4" w:rsidRDefault="00266CB4" w:rsidP="00266CB4">
            <w:pPr>
              <w:ind w:left="60" w:hanging="60"/>
              <w:jc w:val="center"/>
              <w:rPr>
                <w:rFonts w:ascii="Sylfaen" w:hAnsi="Sylfaen" w:cs="Arial"/>
                <w:b/>
                <w:bCs/>
                <w:lang w:val="ka-GE"/>
              </w:rPr>
            </w:pPr>
            <w:r w:rsidRPr="00266CB4">
              <w:rPr>
                <w:rFonts w:ascii="Sylfaen" w:hAnsi="Sylfaen" w:cs="Arial"/>
                <w:b/>
                <w:bCs/>
                <w:lang w:val="ka-GE"/>
              </w:rPr>
              <w:t>ასაკები</w:t>
            </w:r>
          </w:p>
        </w:tc>
        <w:tc>
          <w:tcPr>
            <w:tcW w:w="2880" w:type="dxa"/>
            <w:gridSpan w:val="3"/>
            <w:tcBorders>
              <w:top w:val="single" w:sz="8" w:space="0" w:color="auto"/>
              <w:left w:val="nil"/>
              <w:bottom w:val="single" w:sz="8" w:space="0" w:color="auto"/>
              <w:right w:val="single" w:sz="8" w:space="0" w:color="000000"/>
            </w:tcBorders>
          </w:tcPr>
          <w:p w:rsidR="00266CB4" w:rsidRPr="00266CB4" w:rsidRDefault="00266CB4" w:rsidP="00266CB4">
            <w:pPr>
              <w:jc w:val="center"/>
              <w:rPr>
                <w:rFonts w:ascii="Sylfaen" w:hAnsi="Sylfaen" w:cs="Arial"/>
                <w:b/>
                <w:bCs/>
                <w:lang w:val="ka-GE"/>
              </w:rPr>
            </w:pPr>
            <w:r w:rsidRPr="00266CB4">
              <w:rPr>
                <w:rFonts w:ascii="Sylfaen" w:hAnsi="Sylfaen" w:cs="Arial"/>
                <w:b/>
                <w:bCs/>
                <w:lang w:val="ka-GE"/>
              </w:rPr>
              <w:t>2017 წელი</w:t>
            </w:r>
          </w:p>
        </w:tc>
        <w:tc>
          <w:tcPr>
            <w:tcW w:w="3246" w:type="dxa"/>
            <w:gridSpan w:val="3"/>
            <w:tcBorders>
              <w:top w:val="single" w:sz="8" w:space="0" w:color="auto"/>
              <w:left w:val="nil"/>
              <w:bottom w:val="single" w:sz="8" w:space="0" w:color="auto"/>
              <w:right w:val="single" w:sz="8" w:space="0" w:color="000000"/>
            </w:tcBorders>
          </w:tcPr>
          <w:p w:rsidR="00266CB4" w:rsidRPr="00266CB4" w:rsidRDefault="00266CB4" w:rsidP="00266CB4">
            <w:pPr>
              <w:jc w:val="center"/>
              <w:rPr>
                <w:rFonts w:ascii="Sylfaen" w:hAnsi="Sylfaen" w:cs="Arial"/>
                <w:b/>
                <w:bCs/>
                <w:lang w:val="ka-GE"/>
              </w:rPr>
            </w:pPr>
            <w:r w:rsidRPr="00266CB4">
              <w:rPr>
                <w:rFonts w:ascii="Sylfaen" w:hAnsi="Sylfaen" w:cs="Arial"/>
                <w:b/>
                <w:bCs/>
                <w:lang w:val="ka-GE"/>
              </w:rPr>
              <w:t>2018 წელი</w:t>
            </w:r>
          </w:p>
        </w:tc>
        <w:tc>
          <w:tcPr>
            <w:tcW w:w="3010" w:type="dxa"/>
            <w:gridSpan w:val="3"/>
            <w:tcBorders>
              <w:top w:val="single" w:sz="8" w:space="0" w:color="auto"/>
              <w:left w:val="nil"/>
              <w:bottom w:val="single" w:sz="8" w:space="0" w:color="auto"/>
              <w:right w:val="single" w:sz="8" w:space="0" w:color="000000"/>
            </w:tcBorders>
          </w:tcPr>
          <w:p w:rsidR="00266CB4" w:rsidRPr="00266CB4" w:rsidRDefault="00266CB4" w:rsidP="00266CB4">
            <w:pPr>
              <w:jc w:val="center"/>
              <w:rPr>
                <w:rFonts w:ascii="Sylfaen" w:hAnsi="Sylfaen" w:cs="Arial"/>
                <w:b/>
                <w:bCs/>
                <w:lang w:val="ka-GE"/>
              </w:rPr>
            </w:pPr>
            <w:r w:rsidRPr="00266CB4">
              <w:rPr>
                <w:rFonts w:ascii="Sylfaen" w:hAnsi="Sylfaen" w:cs="Arial"/>
                <w:b/>
                <w:bCs/>
                <w:lang w:val="ka-GE"/>
              </w:rPr>
              <w:t>2019 წელი</w:t>
            </w:r>
          </w:p>
        </w:tc>
      </w:tr>
      <w:tr w:rsidR="00266CB4" w:rsidRPr="00266CB4" w:rsidTr="0025491E">
        <w:trPr>
          <w:cantSplit/>
          <w:trHeight w:val="888"/>
        </w:trPr>
        <w:tc>
          <w:tcPr>
            <w:tcW w:w="962" w:type="dxa"/>
            <w:vMerge/>
            <w:tcBorders>
              <w:top w:val="single" w:sz="8" w:space="0" w:color="auto"/>
              <w:left w:val="single" w:sz="8" w:space="0" w:color="auto"/>
              <w:bottom w:val="single" w:sz="8" w:space="0" w:color="000000"/>
              <w:right w:val="single" w:sz="8" w:space="0" w:color="auto"/>
            </w:tcBorders>
            <w:vAlign w:val="center"/>
          </w:tcPr>
          <w:p w:rsidR="00266CB4" w:rsidRPr="00266CB4" w:rsidRDefault="00266CB4" w:rsidP="00266CB4">
            <w:pPr>
              <w:rPr>
                <w:rFonts w:ascii="Sylfaen" w:hAnsi="Sylfaen" w:cs="Arial"/>
                <w:b/>
                <w:bCs/>
              </w:rPr>
            </w:pPr>
          </w:p>
        </w:tc>
        <w:tc>
          <w:tcPr>
            <w:tcW w:w="1170" w:type="dxa"/>
            <w:tcBorders>
              <w:top w:val="nil"/>
              <w:left w:val="single" w:sz="8" w:space="0" w:color="auto"/>
              <w:bottom w:val="single" w:sz="8" w:space="0" w:color="000000"/>
              <w:right w:val="single" w:sz="8" w:space="0" w:color="auto"/>
            </w:tcBorders>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შემთხვევა</w:t>
            </w:r>
          </w:p>
        </w:tc>
        <w:tc>
          <w:tcPr>
            <w:tcW w:w="630" w:type="dxa"/>
            <w:tcBorders>
              <w:top w:val="nil"/>
              <w:left w:val="single" w:sz="8" w:space="0" w:color="auto"/>
              <w:bottom w:val="single" w:sz="8" w:space="0" w:color="000000"/>
              <w:right w:val="single" w:sz="8" w:space="0" w:color="auto"/>
            </w:tcBorders>
            <w:vAlign w:val="bottom"/>
          </w:tcPr>
          <w:p w:rsidR="00266CB4" w:rsidRPr="00266CB4" w:rsidRDefault="00266CB4" w:rsidP="00266CB4">
            <w:pPr>
              <w:jc w:val="center"/>
              <w:rPr>
                <w:rFonts w:ascii="Sylfaen" w:hAnsi="Sylfaen" w:cs="Arial"/>
                <w:b/>
                <w:bCs/>
                <w:sz w:val="20"/>
                <w:szCs w:val="20"/>
              </w:rPr>
            </w:pPr>
            <w:r w:rsidRPr="00266CB4">
              <w:rPr>
                <w:rFonts w:ascii="Sylfaen" w:hAnsi="Sylfaen" w:cs="Arial"/>
                <w:b/>
                <w:bCs/>
                <w:sz w:val="20"/>
                <w:szCs w:val="20"/>
              </w:rPr>
              <w:t>%</w:t>
            </w:r>
          </w:p>
        </w:tc>
        <w:tc>
          <w:tcPr>
            <w:tcW w:w="1080" w:type="dxa"/>
            <w:tcBorders>
              <w:top w:val="nil"/>
              <w:left w:val="single" w:sz="8" w:space="0" w:color="auto"/>
              <w:bottom w:val="single" w:sz="8" w:space="0" w:color="000000"/>
              <w:right w:val="single" w:sz="8" w:space="0" w:color="auto"/>
            </w:tcBorders>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ინციდენ</w:t>
            </w:r>
          </w:p>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ტობა</w:t>
            </w:r>
          </w:p>
        </w:tc>
        <w:tc>
          <w:tcPr>
            <w:tcW w:w="1545" w:type="dxa"/>
            <w:tcBorders>
              <w:top w:val="nil"/>
              <w:left w:val="single" w:sz="8" w:space="0" w:color="auto"/>
              <w:bottom w:val="single" w:sz="8" w:space="0" w:color="000000"/>
              <w:right w:val="single" w:sz="8" w:space="0" w:color="auto"/>
            </w:tcBorders>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შემთხვევა</w:t>
            </w:r>
          </w:p>
        </w:tc>
        <w:tc>
          <w:tcPr>
            <w:tcW w:w="567" w:type="dxa"/>
            <w:tcBorders>
              <w:top w:val="nil"/>
              <w:left w:val="single" w:sz="8" w:space="0" w:color="auto"/>
              <w:bottom w:val="single" w:sz="8" w:space="0" w:color="000000"/>
              <w:right w:val="single" w:sz="8" w:space="0" w:color="auto"/>
            </w:tcBorders>
            <w:vAlign w:val="bottom"/>
          </w:tcPr>
          <w:p w:rsidR="00266CB4" w:rsidRPr="00266CB4" w:rsidRDefault="00266CB4" w:rsidP="00266CB4">
            <w:pPr>
              <w:jc w:val="center"/>
              <w:rPr>
                <w:rFonts w:ascii="Sylfaen" w:hAnsi="Sylfaen" w:cs="Arial"/>
                <w:b/>
                <w:bCs/>
                <w:sz w:val="20"/>
                <w:szCs w:val="20"/>
              </w:rPr>
            </w:pPr>
            <w:r w:rsidRPr="00266CB4">
              <w:rPr>
                <w:rFonts w:ascii="Sylfaen" w:hAnsi="Sylfaen" w:cs="Arial"/>
                <w:b/>
                <w:bCs/>
                <w:sz w:val="20"/>
                <w:szCs w:val="20"/>
              </w:rPr>
              <w:t>%</w:t>
            </w:r>
          </w:p>
        </w:tc>
        <w:tc>
          <w:tcPr>
            <w:tcW w:w="1134" w:type="dxa"/>
            <w:tcBorders>
              <w:top w:val="nil"/>
              <w:left w:val="nil"/>
              <w:bottom w:val="single" w:sz="8" w:space="0" w:color="auto"/>
              <w:right w:val="single" w:sz="8" w:space="0" w:color="auto"/>
            </w:tcBorders>
          </w:tcPr>
          <w:p w:rsidR="00266CB4" w:rsidRPr="00266CB4" w:rsidRDefault="00266CB4" w:rsidP="00266CB4">
            <w:pPr>
              <w:jc w:val="center"/>
              <w:rPr>
                <w:rFonts w:ascii="Sylfaen" w:hAnsi="Sylfaen" w:cs="Arial"/>
                <w:b/>
                <w:bCs/>
                <w:sz w:val="20"/>
                <w:szCs w:val="20"/>
                <w:lang w:val="ka-GE"/>
              </w:rPr>
            </w:pPr>
          </w:p>
          <w:p w:rsidR="00266CB4" w:rsidRPr="00266CB4" w:rsidRDefault="00266CB4" w:rsidP="00266CB4">
            <w:pPr>
              <w:jc w:val="center"/>
              <w:rPr>
                <w:rFonts w:ascii="Sylfaen" w:hAnsi="Sylfaen" w:cs="Arial"/>
                <w:b/>
                <w:bCs/>
                <w:sz w:val="20"/>
                <w:szCs w:val="20"/>
                <w:lang w:val="ka-GE"/>
              </w:rPr>
            </w:pPr>
          </w:p>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ინციდენტობა</w:t>
            </w:r>
          </w:p>
        </w:tc>
        <w:tc>
          <w:tcPr>
            <w:tcW w:w="1276" w:type="dxa"/>
            <w:tcBorders>
              <w:top w:val="nil"/>
              <w:left w:val="single" w:sz="8" w:space="0" w:color="auto"/>
              <w:bottom w:val="single" w:sz="8" w:space="0" w:color="000000"/>
              <w:right w:val="single" w:sz="8" w:space="0" w:color="auto"/>
            </w:tcBorders>
            <w:vAlign w:val="bottom"/>
          </w:tcPr>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შემთხვევა</w:t>
            </w:r>
          </w:p>
        </w:tc>
        <w:tc>
          <w:tcPr>
            <w:tcW w:w="567" w:type="dxa"/>
            <w:tcBorders>
              <w:top w:val="nil"/>
              <w:left w:val="single" w:sz="8" w:space="0" w:color="auto"/>
              <w:bottom w:val="single" w:sz="8" w:space="0" w:color="000000"/>
              <w:right w:val="single" w:sz="8" w:space="0" w:color="auto"/>
            </w:tcBorders>
            <w:vAlign w:val="bottom"/>
          </w:tcPr>
          <w:p w:rsidR="00266CB4" w:rsidRPr="00266CB4" w:rsidRDefault="00266CB4" w:rsidP="00266CB4">
            <w:pPr>
              <w:jc w:val="center"/>
              <w:rPr>
                <w:rFonts w:ascii="Sylfaen" w:hAnsi="Sylfaen" w:cs="Arial"/>
                <w:b/>
                <w:bCs/>
                <w:sz w:val="20"/>
                <w:szCs w:val="20"/>
              </w:rPr>
            </w:pPr>
            <w:r w:rsidRPr="00266CB4">
              <w:rPr>
                <w:rFonts w:ascii="Sylfaen" w:hAnsi="Sylfaen" w:cs="Arial"/>
                <w:b/>
                <w:bCs/>
                <w:sz w:val="20"/>
                <w:szCs w:val="20"/>
              </w:rPr>
              <w:t>%</w:t>
            </w:r>
          </w:p>
        </w:tc>
        <w:tc>
          <w:tcPr>
            <w:tcW w:w="1167" w:type="dxa"/>
            <w:tcBorders>
              <w:top w:val="nil"/>
              <w:left w:val="nil"/>
              <w:bottom w:val="single" w:sz="8" w:space="0" w:color="auto"/>
              <w:right w:val="single" w:sz="8" w:space="0" w:color="auto"/>
            </w:tcBorders>
          </w:tcPr>
          <w:p w:rsidR="00266CB4" w:rsidRPr="00266CB4" w:rsidRDefault="00266CB4" w:rsidP="00266CB4">
            <w:pPr>
              <w:jc w:val="center"/>
              <w:rPr>
                <w:rFonts w:ascii="Sylfaen" w:hAnsi="Sylfaen" w:cs="Arial"/>
                <w:b/>
                <w:bCs/>
                <w:sz w:val="20"/>
                <w:szCs w:val="20"/>
                <w:lang w:val="ka-GE"/>
              </w:rPr>
            </w:pPr>
          </w:p>
          <w:p w:rsidR="00266CB4" w:rsidRPr="00266CB4" w:rsidRDefault="00266CB4" w:rsidP="00266CB4">
            <w:pPr>
              <w:jc w:val="center"/>
              <w:rPr>
                <w:rFonts w:ascii="Sylfaen" w:hAnsi="Sylfaen" w:cs="Arial"/>
                <w:b/>
                <w:bCs/>
                <w:sz w:val="20"/>
                <w:szCs w:val="20"/>
                <w:lang w:val="ka-GE"/>
              </w:rPr>
            </w:pPr>
          </w:p>
          <w:p w:rsidR="00266CB4" w:rsidRPr="00266CB4" w:rsidRDefault="00266CB4" w:rsidP="00266CB4">
            <w:pPr>
              <w:jc w:val="center"/>
              <w:rPr>
                <w:rFonts w:ascii="Sylfaen" w:hAnsi="Sylfaen" w:cs="Arial"/>
                <w:b/>
                <w:bCs/>
                <w:sz w:val="20"/>
                <w:szCs w:val="20"/>
                <w:lang w:val="ka-GE"/>
              </w:rPr>
            </w:pPr>
            <w:r w:rsidRPr="00266CB4">
              <w:rPr>
                <w:rFonts w:ascii="Sylfaen" w:hAnsi="Sylfaen" w:cs="Arial"/>
                <w:b/>
                <w:bCs/>
                <w:sz w:val="20"/>
                <w:szCs w:val="20"/>
                <w:lang w:val="ka-GE"/>
              </w:rPr>
              <w:t>ინციდენტობა</w:t>
            </w:r>
          </w:p>
        </w:tc>
      </w:tr>
      <w:tr w:rsidR="00266CB4" w:rsidRPr="00266CB4" w:rsidTr="0025491E">
        <w:trPr>
          <w:trHeight w:val="384"/>
        </w:trPr>
        <w:tc>
          <w:tcPr>
            <w:tcW w:w="962" w:type="dxa"/>
            <w:tcBorders>
              <w:top w:val="nil"/>
              <w:left w:val="single" w:sz="8" w:space="0" w:color="auto"/>
              <w:bottom w:val="single" w:sz="8" w:space="0" w:color="auto"/>
              <w:right w:val="single" w:sz="8" w:space="0" w:color="auto"/>
            </w:tcBorders>
            <w:vAlign w:val="bottom"/>
          </w:tcPr>
          <w:p w:rsidR="00266CB4" w:rsidRPr="00266CB4" w:rsidRDefault="00266CB4" w:rsidP="00266CB4">
            <w:pPr>
              <w:jc w:val="both"/>
              <w:rPr>
                <w:rFonts w:ascii="Sylfaen" w:hAnsi="Sylfaen" w:cs="Arial"/>
                <w:b/>
                <w:bCs/>
                <w:lang w:val="ka-GE"/>
              </w:rPr>
            </w:pPr>
            <w:r w:rsidRPr="00266CB4">
              <w:rPr>
                <w:rFonts w:ascii="Sylfaen" w:hAnsi="Sylfaen" w:cs="Arial"/>
                <w:b/>
                <w:bCs/>
              </w:rPr>
              <w:t>0</w:t>
            </w:r>
            <w:r w:rsidRPr="00266CB4">
              <w:rPr>
                <w:rFonts w:ascii="Sylfaen" w:hAnsi="Sylfaen" w:cs="Arial"/>
                <w:b/>
                <w:bCs/>
                <w:lang w:val="ka-GE"/>
              </w:rPr>
              <w:t>-</w:t>
            </w:r>
            <w:r w:rsidRPr="00266CB4">
              <w:rPr>
                <w:rFonts w:ascii="Sylfaen" w:hAnsi="Sylfaen" w:cs="Arial"/>
                <w:b/>
                <w:bCs/>
              </w:rPr>
              <w:t>1</w:t>
            </w:r>
            <w:r w:rsidRPr="00266CB4">
              <w:rPr>
                <w:rFonts w:ascii="Sylfaen" w:hAnsi="Sylfaen" w:cs="Arial"/>
                <w:b/>
                <w:bCs/>
                <w:lang w:val="ka-GE"/>
              </w:rPr>
              <w:t xml:space="preserve"> წ</w:t>
            </w:r>
          </w:p>
        </w:tc>
        <w:tc>
          <w:tcPr>
            <w:tcW w:w="1170"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12</w:t>
            </w:r>
          </w:p>
        </w:tc>
        <w:tc>
          <w:tcPr>
            <w:tcW w:w="630"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12.8</w:t>
            </w:r>
          </w:p>
        </w:tc>
        <w:tc>
          <w:tcPr>
            <w:tcW w:w="1080"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23.5</w:t>
            </w:r>
          </w:p>
        </w:tc>
        <w:tc>
          <w:tcPr>
            <w:tcW w:w="1545"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217</w:t>
            </w:r>
          </w:p>
        </w:tc>
        <w:tc>
          <w:tcPr>
            <w:tcW w:w="567"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9.9</w:t>
            </w:r>
          </w:p>
        </w:tc>
        <w:tc>
          <w:tcPr>
            <w:tcW w:w="1134" w:type="dxa"/>
            <w:tcBorders>
              <w:top w:val="nil"/>
              <w:left w:val="nil"/>
              <w:bottom w:val="single" w:sz="8" w:space="0" w:color="auto"/>
              <w:right w:val="single" w:sz="8" w:space="0" w:color="auto"/>
            </w:tcBorders>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407.9</w:t>
            </w:r>
          </w:p>
        </w:tc>
        <w:tc>
          <w:tcPr>
            <w:tcW w:w="1276"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474</w:t>
            </w:r>
          </w:p>
        </w:tc>
        <w:tc>
          <w:tcPr>
            <w:tcW w:w="567"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12.1</w:t>
            </w:r>
          </w:p>
        </w:tc>
        <w:tc>
          <w:tcPr>
            <w:tcW w:w="1167" w:type="dxa"/>
            <w:tcBorders>
              <w:top w:val="nil"/>
              <w:left w:val="nil"/>
              <w:bottom w:val="single" w:sz="8" w:space="0" w:color="auto"/>
              <w:right w:val="single" w:sz="8" w:space="0" w:color="auto"/>
            </w:tcBorders>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929.4</w:t>
            </w:r>
          </w:p>
        </w:tc>
      </w:tr>
      <w:tr w:rsidR="00266CB4" w:rsidRPr="00266CB4" w:rsidTr="0025491E">
        <w:trPr>
          <w:trHeight w:val="384"/>
        </w:trPr>
        <w:tc>
          <w:tcPr>
            <w:tcW w:w="962" w:type="dxa"/>
            <w:tcBorders>
              <w:top w:val="nil"/>
              <w:left w:val="single" w:sz="8" w:space="0" w:color="auto"/>
              <w:bottom w:val="single" w:sz="8" w:space="0" w:color="auto"/>
              <w:right w:val="single" w:sz="8" w:space="0" w:color="auto"/>
            </w:tcBorders>
            <w:vAlign w:val="bottom"/>
          </w:tcPr>
          <w:p w:rsidR="00266CB4" w:rsidRPr="00266CB4" w:rsidRDefault="00266CB4" w:rsidP="00266CB4">
            <w:pPr>
              <w:jc w:val="both"/>
              <w:rPr>
                <w:rFonts w:ascii="Sylfaen" w:hAnsi="Sylfaen" w:cs="Arial"/>
                <w:b/>
                <w:bCs/>
                <w:lang w:val="ka-GE"/>
              </w:rPr>
            </w:pPr>
            <w:r w:rsidRPr="00266CB4">
              <w:rPr>
                <w:rFonts w:ascii="Sylfaen" w:hAnsi="Sylfaen" w:cs="Arial"/>
                <w:b/>
                <w:bCs/>
              </w:rPr>
              <w:t>1</w:t>
            </w:r>
            <w:r w:rsidRPr="00266CB4">
              <w:rPr>
                <w:rFonts w:ascii="Sylfaen" w:hAnsi="Sylfaen" w:cs="Arial"/>
                <w:b/>
                <w:bCs/>
                <w:lang w:val="ka-GE"/>
              </w:rPr>
              <w:t>-4 წ</w:t>
            </w:r>
          </w:p>
        </w:tc>
        <w:tc>
          <w:tcPr>
            <w:tcW w:w="1170"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12</w:t>
            </w:r>
          </w:p>
        </w:tc>
        <w:tc>
          <w:tcPr>
            <w:tcW w:w="630"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12.8</w:t>
            </w:r>
          </w:p>
        </w:tc>
        <w:tc>
          <w:tcPr>
            <w:tcW w:w="1080"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23.5</w:t>
            </w:r>
          </w:p>
        </w:tc>
        <w:tc>
          <w:tcPr>
            <w:tcW w:w="1545"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309</w:t>
            </w:r>
          </w:p>
        </w:tc>
        <w:tc>
          <w:tcPr>
            <w:tcW w:w="567"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14</w:t>
            </w:r>
          </w:p>
        </w:tc>
        <w:tc>
          <w:tcPr>
            <w:tcW w:w="1134" w:type="dxa"/>
            <w:tcBorders>
              <w:top w:val="nil"/>
              <w:left w:val="nil"/>
              <w:bottom w:val="single" w:sz="4" w:space="0" w:color="auto"/>
              <w:right w:val="single" w:sz="8" w:space="0" w:color="auto"/>
            </w:tcBorders>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137.3</w:t>
            </w:r>
          </w:p>
        </w:tc>
        <w:tc>
          <w:tcPr>
            <w:tcW w:w="1276"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587</w:t>
            </w:r>
          </w:p>
        </w:tc>
        <w:tc>
          <w:tcPr>
            <w:tcW w:w="567"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15</w:t>
            </w:r>
          </w:p>
        </w:tc>
        <w:tc>
          <w:tcPr>
            <w:tcW w:w="1167" w:type="dxa"/>
            <w:tcBorders>
              <w:top w:val="nil"/>
              <w:left w:val="nil"/>
              <w:bottom w:val="single" w:sz="4" w:space="0" w:color="auto"/>
              <w:right w:val="single" w:sz="8" w:space="0" w:color="auto"/>
            </w:tcBorders>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256.8</w:t>
            </w:r>
          </w:p>
        </w:tc>
      </w:tr>
      <w:tr w:rsidR="00266CB4" w:rsidRPr="00266CB4" w:rsidTr="0025491E">
        <w:trPr>
          <w:trHeight w:val="384"/>
        </w:trPr>
        <w:tc>
          <w:tcPr>
            <w:tcW w:w="962" w:type="dxa"/>
            <w:tcBorders>
              <w:top w:val="nil"/>
              <w:left w:val="single" w:sz="8" w:space="0" w:color="auto"/>
              <w:bottom w:val="single" w:sz="8" w:space="0" w:color="auto"/>
              <w:right w:val="single" w:sz="8" w:space="0" w:color="auto"/>
            </w:tcBorders>
            <w:vAlign w:val="bottom"/>
          </w:tcPr>
          <w:p w:rsidR="00266CB4" w:rsidRPr="00266CB4" w:rsidRDefault="00266CB4" w:rsidP="00266CB4">
            <w:pPr>
              <w:jc w:val="both"/>
              <w:rPr>
                <w:rFonts w:ascii="Sylfaen" w:hAnsi="Sylfaen" w:cs="Arial"/>
                <w:b/>
                <w:bCs/>
                <w:lang w:val="ka-GE"/>
              </w:rPr>
            </w:pPr>
            <w:r w:rsidRPr="00266CB4">
              <w:rPr>
                <w:rFonts w:ascii="Sylfaen" w:hAnsi="Sylfaen" w:cs="Arial"/>
                <w:b/>
                <w:bCs/>
              </w:rPr>
              <w:t>5</w:t>
            </w:r>
            <w:r w:rsidRPr="00266CB4">
              <w:rPr>
                <w:rFonts w:ascii="Sylfaen" w:hAnsi="Sylfaen" w:cs="Arial"/>
                <w:b/>
                <w:bCs/>
                <w:lang w:val="ka-GE"/>
              </w:rPr>
              <w:t>-14 წ</w:t>
            </w:r>
          </w:p>
        </w:tc>
        <w:tc>
          <w:tcPr>
            <w:tcW w:w="1170"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39</w:t>
            </w:r>
          </w:p>
        </w:tc>
        <w:tc>
          <w:tcPr>
            <w:tcW w:w="630"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41.5</w:t>
            </w:r>
          </w:p>
        </w:tc>
        <w:tc>
          <w:tcPr>
            <w:tcW w:w="1080"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8.2</w:t>
            </w:r>
          </w:p>
        </w:tc>
        <w:tc>
          <w:tcPr>
            <w:tcW w:w="1545"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302</w:t>
            </w:r>
          </w:p>
        </w:tc>
        <w:tc>
          <w:tcPr>
            <w:tcW w:w="567"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13.7</w:t>
            </w:r>
          </w:p>
        </w:tc>
        <w:tc>
          <w:tcPr>
            <w:tcW w:w="1134" w:type="dxa"/>
            <w:tcBorders>
              <w:top w:val="nil"/>
              <w:left w:val="nil"/>
              <w:bottom w:val="single" w:sz="8" w:space="0" w:color="auto"/>
              <w:right w:val="single" w:sz="8" w:space="0" w:color="auto"/>
            </w:tcBorders>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64.7</w:t>
            </w:r>
          </w:p>
        </w:tc>
        <w:tc>
          <w:tcPr>
            <w:tcW w:w="1276"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396</w:t>
            </w:r>
          </w:p>
        </w:tc>
        <w:tc>
          <w:tcPr>
            <w:tcW w:w="567"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10.1</w:t>
            </w:r>
          </w:p>
        </w:tc>
        <w:tc>
          <w:tcPr>
            <w:tcW w:w="1167" w:type="dxa"/>
            <w:tcBorders>
              <w:top w:val="nil"/>
              <w:left w:val="nil"/>
              <w:bottom w:val="single" w:sz="8" w:space="0" w:color="auto"/>
              <w:right w:val="single" w:sz="8" w:space="0" w:color="auto"/>
            </w:tcBorders>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83.4</w:t>
            </w:r>
          </w:p>
        </w:tc>
      </w:tr>
      <w:tr w:rsidR="00266CB4" w:rsidRPr="00266CB4" w:rsidTr="0025491E">
        <w:trPr>
          <w:trHeight w:val="384"/>
        </w:trPr>
        <w:tc>
          <w:tcPr>
            <w:tcW w:w="962" w:type="dxa"/>
            <w:tcBorders>
              <w:top w:val="nil"/>
              <w:left w:val="single" w:sz="8" w:space="0" w:color="auto"/>
              <w:bottom w:val="single" w:sz="8" w:space="0" w:color="auto"/>
              <w:right w:val="single" w:sz="8" w:space="0" w:color="auto"/>
            </w:tcBorders>
            <w:vAlign w:val="bottom"/>
          </w:tcPr>
          <w:p w:rsidR="00266CB4" w:rsidRPr="00266CB4" w:rsidRDefault="00266CB4" w:rsidP="00266CB4">
            <w:pPr>
              <w:jc w:val="both"/>
              <w:rPr>
                <w:rFonts w:ascii="Sylfaen" w:hAnsi="Sylfaen" w:cs="Arial"/>
                <w:b/>
                <w:bCs/>
                <w:lang w:val="ka-GE"/>
              </w:rPr>
            </w:pPr>
            <w:r w:rsidRPr="00266CB4">
              <w:rPr>
                <w:rFonts w:ascii="Sylfaen" w:hAnsi="Sylfaen" w:cs="Arial"/>
                <w:b/>
                <w:bCs/>
              </w:rPr>
              <w:t>14</w:t>
            </w:r>
            <w:r w:rsidRPr="00266CB4">
              <w:rPr>
                <w:rFonts w:ascii="Sylfaen" w:hAnsi="Sylfaen" w:cs="Arial"/>
                <w:b/>
                <w:bCs/>
                <w:lang w:val="ka-GE"/>
              </w:rPr>
              <w:t xml:space="preserve"> წ.ზ.</w:t>
            </w:r>
          </w:p>
        </w:tc>
        <w:tc>
          <w:tcPr>
            <w:tcW w:w="1170"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31</w:t>
            </w:r>
          </w:p>
        </w:tc>
        <w:tc>
          <w:tcPr>
            <w:tcW w:w="630"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33</w:t>
            </w:r>
          </w:p>
        </w:tc>
        <w:tc>
          <w:tcPr>
            <w:tcW w:w="1080"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1.0</w:t>
            </w:r>
          </w:p>
        </w:tc>
        <w:tc>
          <w:tcPr>
            <w:tcW w:w="1545"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1371</w:t>
            </w:r>
          </w:p>
        </w:tc>
        <w:tc>
          <w:tcPr>
            <w:tcW w:w="567"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62.3</w:t>
            </w:r>
          </w:p>
        </w:tc>
        <w:tc>
          <w:tcPr>
            <w:tcW w:w="1134" w:type="dxa"/>
            <w:tcBorders>
              <w:top w:val="nil"/>
              <w:left w:val="nil"/>
              <w:bottom w:val="single" w:sz="8" w:space="0" w:color="auto"/>
              <w:right w:val="single" w:sz="8" w:space="0" w:color="auto"/>
            </w:tcBorders>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62.4</w:t>
            </w:r>
          </w:p>
        </w:tc>
        <w:tc>
          <w:tcPr>
            <w:tcW w:w="1276"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2463</w:t>
            </w:r>
          </w:p>
        </w:tc>
        <w:tc>
          <w:tcPr>
            <w:tcW w:w="567"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62.8</w:t>
            </w:r>
          </w:p>
        </w:tc>
        <w:tc>
          <w:tcPr>
            <w:tcW w:w="1167" w:type="dxa"/>
            <w:tcBorders>
              <w:top w:val="nil"/>
              <w:left w:val="nil"/>
              <w:bottom w:val="single" w:sz="8" w:space="0" w:color="auto"/>
              <w:right w:val="single" w:sz="8" w:space="0" w:color="auto"/>
            </w:tcBorders>
          </w:tcPr>
          <w:p w:rsidR="00266CB4" w:rsidRPr="00266CB4" w:rsidRDefault="00266CB4" w:rsidP="00266CB4">
            <w:pPr>
              <w:jc w:val="center"/>
              <w:rPr>
                <w:rFonts w:ascii="Sylfaen" w:hAnsi="Sylfaen" w:cs="Arial"/>
                <w:sz w:val="20"/>
                <w:szCs w:val="20"/>
                <w:lang w:val="ka-GE"/>
              </w:rPr>
            </w:pPr>
            <w:r w:rsidRPr="00266CB4">
              <w:rPr>
                <w:rFonts w:ascii="Sylfaen" w:hAnsi="Sylfaen" w:cs="Arial"/>
                <w:sz w:val="20"/>
                <w:szCs w:val="20"/>
                <w:lang w:val="ka-GE"/>
              </w:rPr>
              <w:t>82.9</w:t>
            </w:r>
          </w:p>
        </w:tc>
      </w:tr>
      <w:tr w:rsidR="00266CB4" w:rsidRPr="00266CB4" w:rsidTr="0025491E">
        <w:trPr>
          <w:trHeight w:val="339"/>
        </w:trPr>
        <w:tc>
          <w:tcPr>
            <w:tcW w:w="962" w:type="dxa"/>
            <w:tcBorders>
              <w:top w:val="nil"/>
              <w:left w:val="single" w:sz="4" w:space="0" w:color="auto"/>
              <w:bottom w:val="single" w:sz="8" w:space="0" w:color="auto"/>
              <w:right w:val="single" w:sz="8" w:space="0" w:color="auto"/>
            </w:tcBorders>
            <w:vAlign w:val="bottom"/>
          </w:tcPr>
          <w:p w:rsidR="00266CB4" w:rsidRPr="00266CB4" w:rsidRDefault="00266CB4" w:rsidP="00266CB4">
            <w:pPr>
              <w:jc w:val="both"/>
              <w:rPr>
                <w:rFonts w:ascii="Sylfaen" w:hAnsi="Sylfaen" w:cs="Arial"/>
                <w:b/>
                <w:bCs/>
                <w:lang w:val="ka-GE"/>
              </w:rPr>
            </w:pPr>
            <w:r w:rsidRPr="00266CB4">
              <w:rPr>
                <w:rFonts w:ascii="Sylfaen" w:hAnsi="Sylfaen" w:cs="Arial"/>
                <w:b/>
                <w:bCs/>
                <w:lang w:val="ka-GE"/>
              </w:rPr>
              <w:t>სულ</w:t>
            </w:r>
          </w:p>
        </w:tc>
        <w:tc>
          <w:tcPr>
            <w:tcW w:w="1170"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94</w:t>
            </w:r>
          </w:p>
        </w:tc>
        <w:tc>
          <w:tcPr>
            <w:tcW w:w="630"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w:t>
            </w:r>
          </w:p>
        </w:tc>
        <w:tc>
          <w:tcPr>
            <w:tcW w:w="1080"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2.5</w:t>
            </w:r>
          </w:p>
        </w:tc>
        <w:tc>
          <w:tcPr>
            <w:tcW w:w="1545"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2199</w:t>
            </w:r>
          </w:p>
        </w:tc>
        <w:tc>
          <w:tcPr>
            <w:tcW w:w="567"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w:t>
            </w:r>
          </w:p>
        </w:tc>
        <w:tc>
          <w:tcPr>
            <w:tcW w:w="1134" w:type="dxa"/>
            <w:tcBorders>
              <w:top w:val="nil"/>
              <w:left w:val="nil"/>
              <w:bottom w:val="single" w:sz="8" w:space="0" w:color="auto"/>
              <w:right w:val="single" w:sz="8" w:space="0" w:color="auto"/>
            </w:tcBorders>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58.9</w:t>
            </w:r>
          </w:p>
        </w:tc>
        <w:tc>
          <w:tcPr>
            <w:tcW w:w="1276"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3920</w:t>
            </w:r>
          </w:p>
        </w:tc>
        <w:tc>
          <w:tcPr>
            <w:tcW w:w="567" w:type="dxa"/>
            <w:tcBorders>
              <w:top w:val="nil"/>
              <w:left w:val="nil"/>
              <w:bottom w:val="single" w:sz="8" w:space="0" w:color="auto"/>
              <w:right w:val="single" w:sz="8" w:space="0" w:color="auto"/>
            </w:tcBorders>
            <w:vAlign w:val="bottom"/>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w:t>
            </w:r>
          </w:p>
        </w:tc>
        <w:tc>
          <w:tcPr>
            <w:tcW w:w="1167" w:type="dxa"/>
            <w:tcBorders>
              <w:top w:val="nil"/>
              <w:left w:val="nil"/>
              <w:bottom w:val="single" w:sz="8" w:space="0" w:color="auto"/>
              <w:right w:val="single" w:sz="8" w:space="0" w:color="auto"/>
            </w:tcBorders>
          </w:tcPr>
          <w:p w:rsidR="00266CB4" w:rsidRPr="00266CB4" w:rsidRDefault="00266CB4" w:rsidP="00266CB4">
            <w:pPr>
              <w:jc w:val="center"/>
              <w:rPr>
                <w:rFonts w:ascii="Sylfaen" w:hAnsi="Sylfaen" w:cs="Arial"/>
                <w:b/>
                <w:sz w:val="20"/>
                <w:szCs w:val="20"/>
                <w:lang w:val="ka-GE"/>
              </w:rPr>
            </w:pPr>
            <w:r w:rsidRPr="00266CB4">
              <w:rPr>
                <w:rFonts w:ascii="Sylfaen" w:hAnsi="Sylfaen" w:cs="Arial"/>
                <w:b/>
                <w:sz w:val="20"/>
                <w:szCs w:val="20"/>
                <w:lang w:val="ka-GE"/>
              </w:rPr>
              <w:t>105.2</w:t>
            </w:r>
          </w:p>
        </w:tc>
      </w:tr>
    </w:tbl>
    <w:p w:rsidR="00266CB4" w:rsidRPr="00266CB4" w:rsidRDefault="00266CB4" w:rsidP="00266CB4">
      <w:pPr>
        <w:spacing w:after="120" w:line="276" w:lineRule="auto"/>
        <w:ind w:firstLine="720"/>
        <w:jc w:val="both"/>
        <w:rPr>
          <w:rFonts w:ascii="Sylfaen" w:hAnsi="Sylfaen"/>
          <w:bCs/>
          <w:lang w:val="ka-GE"/>
        </w:rPr>
      </w:pPr>
    </w:p>
    <w:p w:rsidR="00266CB4" w:rsidRPr="00266CB4" w:rsidRDefault="00266CB4" w:rsidP="00266CB4">
      <w:pPr>
        <w:spacing w:after="0" w:line="276" w:lineRule="auto"/>
        <w:jc w:val="center"/>
        <w:rPr>
          <w:rFonts w:ascii="Sylfaen" w:hAnsi="Sylfaen"/>
          <w:b/>
          <w:bCs/>
          <w:lang w:val="ka-GE"/>
        </w:rPr>
      </w:pPr>
      <w:r w:rsidRPr="00266CB4">
        <w:rPr>
          <w:rFonts w:ascii="Sylfaen" w:hAnsi="Sylfaen"/>
          <w:b/>
          <w:bCs/>
          <w:lang w:val="ka-GE"/>
        </w:rPr>
        <w:t>წითელას შემთხვევების (%) განაწილება ასაკობრივი ჯგუფების მიხედვით</w:t>
      </w:r>
      <w:r w:rsidR="00B96235">
        <w:rPr>
          <w:rFonts w:ascii="Sylfaen" w:hAnsi="Sylfaen"/>
          <w:b/>
          <w:bCs/>
          <w:lang w:val="ka-GE"/>
        </w:rPr>
        <w:t>;</w:t>
      </w:r>
    </w:p>
    <w:p w:rsidR="00266CB4" w:rsidRPr="00266CB4" w:rsidRDefault="00266CB4" w:rsidP="00266CB4">
      <w:pPr>
        <w:spacing w:after="0" w:line="276" w:lineRule="auto"/>
        <w:jc w:val="center"/>
        <w:rPr>
          <w:rFonts w:ascii="Sylfaen" w:hAnsi="Sylfaen"/>
          <w:b/>
          <w:bCs/>
        </w:rPr>
      </w:pPr>
      <w:r w:rsidRPr="00266CB4">
        <w:rPr>
          <w:rFonts w:ascii="Sylfaen" w:hAnsi="Sylfaen"/>
          <w:b/>
          <w:bCs/>
          <w:lang w:val="ka-GE"/>
        </w:rPr>
        <w:t>2017-2019 წლები</w:t>
      </w:r>
    </w:p>
    <w:p w:rsidR="00266CB4" w:rsidRPr="00266CB4" w:rsidRDefault="00266CB4" w:rsidP="00266CB4">
      <w:pPr>
        <w:spacing w:after="120" w:line="276" w:lineRule="auto"/>
        <w:jc w:val="both"/>
        <w:rPr>
          <w:rFonts w:ascii="Sylfaen" w:hAnsi="Sylfaen"/>
          <w:b/>
          <w:bCs/>
          <w:color w:val="FF0000"/>
        </w:rPr>
      </w:pPr>
    </w:p>
    <w:p w:rsidR="00266CB4" w:rsidRPr="00266CB4" w:rsidRDefault="00266CB4" w:rsidP="00266CB4">
      <w:pPr>
        <w:spacing w:after="120" w:line="276" w:lineRule="auto"/>
        <w:jc w:val="both"/>
        <w:rPr>
          <w:rFonts w:ascii="Sylfaen" w:hAnsi="Sylfaen"/>
          <w:b/>
          <w:bCs/>
          <w:color w:val="FF0000"/>
          <w:lang w:val="ka-GE"/>
        </w:rPr>
      </w:pPr>
      <w:r w:rsidRPr="00266CB4">
        <w:rPr>
          <w:rFonts w:ascii="Sylfaen" w:hAnsi="Sylfaen"/>
          <w:b/>
          <w:bCs/>
          <w:noProof/>
          <w:color w:val="FF0000"/>
        </w:rPr>
        <w:drawing>
          <wp:inline distT="0" distB="0" distL="0" distR="0" wp14:anchorId="6875380C" wp14:editId="73F4047D">
            <wp:extent cx="60198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6CB4" w:rsidRPr="00266CB4" w:rsidRDefault="00266CB4" w:rsidP="00266CB4">
      <w:pPr>
        <w:spacing w:after="120" w:line="276" w:lineRule="auto"/>
        <w:jc w:val="both"/>
        <w:rPr>
          <w:rFonts w:ascii="Sylfaen" w:hAnsi="Sylfaen"/>
          <w:b/>
          <w:bCs/>
          <w:color w:val="FF0000"/>
          <w:lang w:val="ka-GE"/>
        </w:rPr>
      </w:pPr>
    </w:p>
    <w:p w:rsidR="00531AF1" w:rsidRPr="00531AF1" w:rsidRDefault="00531AF1" w:rsidP="00531AF1">
      <w:pPr>
        <w:shd w:val="clear" w:color="auto" w:fill="FFFFFF"/>
        <w:spacing w:after="0" w:line="240" w:lineRule="auto"/>
        <w:jc w:val="both"/>
        <w:rPr>
          <w:rFonts w:ascii="Sylfaen" w:eastAsia="Calibri" w:hAnsi="Sylfaen" w:cs="Arial"/>
          <w:sz w:val="24"/>
          <w:szCs w:val="24"/>
          <w:lang w:val="ka-GE"/>
        </w:rPr>
      </w:pPr>
      <w:r w:rsidRPr="00531AF1">
        <w:rPr>
          <w:rFonts w:ascii="Sylfaen" w:eastAsia="Times New Roman" w:hAnsi="Sylfaen" w:cs="Sylfaen"/>
          <w:color w:val="000000"/>
          <w:sz w:val="24"/>
          <w:szCs w:val="24"/>
          <w:lang w:val="ka-GE"/>
        </w:rPr>
        <w:lastRenderedPageBreak/>
        <w:t xml:space="preserve">2019 წელს </w:t>
      </w:r>
      <w:proofErr w:type="spellStart"/>
      <w:r w:rsidRPr="00531AF1">
        <w:rPr>
          <w:rFonts w:ascii="Sylfaen" w:eastAsia="Times New Roman" w:hAnsi="Sylfaen" w:cs="Sylfaen"/>
          <w:color w:val="000000"/>
          <w:sz w:val="24"/>
          <w:szCs w:val="24"/>
        </w:rPr>
        <w:t>საქართველოში</w:t>
      </w:r>
      <w:proofErr w:type="spellEnd"/>
      <w:r w:rsidRPr="00531AF1">
        <w:rPr>
          <w:rFonts w:ascii="Sylfaen" w:eastAsia="Times New Roman" w:hAnsi="Sylfaen" w:cs="Helvetica"/>
          <w:color w:val="000000"/>
          <w:sz w:val="24"/>
          <w:szCs w:val="24"/>
        </w:rPr>
        <w:t xml:space="preserve"> </w:t>
      </w:r>
      <w:proofErr w:type="spellStart"/>
      <w:r w:rsidRPr="00531AF1">
        <w:rPr>
          <w:rFonts w:ascii="Sylfaen" w:eastAsia="Times New Roman" w:hAnsi="Sylfaen" w:cs="Sylfaen"/>
          <w:color w:val="000000"/>
          <w:sz w:val="24"/>
          <w:szCs w:val="24"/>
        </w:rPr>
        <w:t>წითელას</w:t>
      </w:r>
      <w:proofErr w:type="spellEnd"/>
      <w:r w:rsidRPr="00531AF1">
        <w:rPr>
          <w:rFonts w:ascii="Sylfaen" w:eastAsia="Times New Roman" w:hAnsi="Sylfaen" w:cs="Helvetica"/>
          <w:color w:val="000000"/>
          <w:sz w:val="24"/>
          <w:szCs w:val="24"/>
        </w:rPr>
        <w:t xml:space="preserve"> </w:t>
      </w:r>
      <w:r w:rsidRPr="00531AF1">
        <w:rPr>
          <w:rFonts w:ascii="Sylfaen" w:eastAsia="Times New Roman" w:hAnsi="Sylfaen" w:cs="Helvetica"/>
          <w:color w:val="000000"/>
          <w:sz w:val="24"/>
          <w:szCs w:val="24"/>
          <w:lang w:val="ka-GE"/>
        </w:rPr>
        <w:t xml:space="preserve">მაღალი </w:t>
      </w:r>
      <w:proofErr w:type="spellStart"/>
      <w:r w:rsidRPr="00531AF1">
        <w:rPr>
          <w:rFonts w:ascii="Sylfaen" w:eastAsia="Times New Roman" w:hAnsi="Sylfaen" w:cs="Sylfaen"/>
          <w:color w:val="000000"/>
          <w:sz w:val="24"/>
          <w:szCs w:val="24"/>
        </w:rPr>
        <w:t>გავრცელება</w:t>
      </w:r>
      <w:proofErr w:type="spellEnd"/>
      <w:r w:rsidRPr="00531AF1">
        <w:rPr>
          <w:rFonts w:ascii="Sylfaen" w:eastAsia="Times New Roman" w:hAnsi="Sylfaen" w:cs="Helvetica"/>
          <w:color w:val="000000"/>
          <w:sz w:val="24"/>
          <w:szCs w:val="24"/>
        </w:rPr>
        <w:t xml:space="preserve"> </w:t>
      </w:r>
      <w:r w:rsidRPr="00531AF1">
        <w:rPr>
          <w:rFonts w:ascii="Sylfaen" w:eastAsia="Times New Roman" w:hAnsi="Sylfaen" w:cs="Helvetica"/>
          <w:color w:val="000000"/>
          <w:sz w:val="24"/>
          <w:szCs w:val="24"/>
          <w:lang w:val="ka-GE"/>
        </w:rPr>
        <w:t xml:space="preserve"> აღინიშნა </w:t>
      </w:r>
      <w:r w:rsidRPr="00531AF1">
        <w:rPr>
          <w:rFonts w:ascii="Sylfaen" w:eastAsia="Times New Roman" w:hAnsi="Sylfaen" w:cs="Helvetica"/>
          <w:sz w:val="24"/>
          <w:szCs w:val="24"/>
          <w:lang w:val="ka-GE"/>
        </w:rPr>
        <w:t>0-</w:t>
      </w:r>
      <w:r w:rsidRPr="00531AF1">
        <w:rPr>
          <w:rFonts w:ascii="Sylfaen" w:eastAsia="Times New Roman" w:hAnsi="Sylfaen" w:cs="Helvetica"/>
          <w:sz w:val="24"/>
          <w:szCs w:val="24"/>
        </w:rPr>
        <w:t xml:space="preserve">1 </w:t>
      </w:r>
      <w:proofErr w:type="spellStart"/>
      <w:r w:rsidRPr="00531AF1">
        <w:rPr>
          <w:rFonts w:ascii="Sylfaen" w:eastAsia="Times New Roman" w:hAnsi="Sylfaen" w:cs="Sylfaen"/>
          <w:sz w:val="24"/>
          <w:szCs w:val="24"/>
        </w:rPr>
        <w:t>წლამდე</w:t>
      </w:r>
      <w:proofErr w:type="spellEnd"/>
      <w:r w:rsidRPr="00531AF1">
        <w:rPr>
          <w:rFonts w:ascii="Sylfaen" w:eastAsia="Times New Roman" w:hAnsi="Sylfaen" w:cs="Sylfaen"/>
          <w:sz w:val="24"/>
          <w:szCs w:val="24"/>
          <w:lang w:val="ka-GE"/>
        </w:rPr>
        <w:t xml:space="preserve"> ბავშვებში, რაც მიუთითებს თანდაყოლილი/პასიური იმუნიტეტის დეფიციტზე. </w:t>
      </w:r>
      <w:r w:rsidRPr="00531AF1">
        <w:rPr>
          <w:rFonts w:ascii="Sylfaen" w:eastAsia="Times New Roman" w:hAnsi="Sylfaen" w:cs="Helvetica"/>
          <w:sz w:val="24"/>
          <w:szCs w:val="24"/>
          <w:lang w:val="ka-GE"/>
        </w:rPr>
        <w:t xml:space="preserve"> </w:t>
      </w:r>
      <w:r w:rsidRPr="00531AF1">
        <w:rPr>
          <w:rFonts w:ascii="Sylfaen" w:eastAsia="Calibri" w:hAnsi="Sylfaen" w:cs="Arial"/>
          <w:sz w:val="24"/>
          <w:szCs w:val="24"/>
          <w:lang w:val="ka-GE"/>
        </w:rPr>
        <w:t>დაავადების მიმდინარეობას/„გადანაცვლებას“ მოზრდილ ასაკობრივ (</w:t>
      </w:r>
      <w:r w:rsidRPr="00531AF1">
        <w:rPr>
          <w:rFonts w:ascii="Sylfaen" w:eastAsia="Times New Roman" w:hAnsi="Sylfaen" w:cs="Helvetica"/>
          <w:sz w:val="24"/>
          <w:szCs w:val="24"/>
        </w:rPr>
        <w:t xml:space="preserve">20-40 </w:t>
      </w:r>
      <w:proofErr w:type="spellStart"/>
      <w:r w:rsidRPr="00531AF1">
        <w:rPr>
          <w:rFonts w:ascii="Sylfaen" w:eastAsia="Times New Roman" w:hAnsi="Sylfaen" w:cs="Sylfaen"/>
          <w:sz w:val="24"/>
          <w:szCs w:val="24"/>
        </w:rPr>
        <w:t>წლის</w:t>
      </w:r>
      <w:proofErr w:type="spellEnd"/>
      <w:r w:rsidRPr="00531AF1">
        <w:rPr>
          <w:rFonts w:ascii="Sylfaen" w:eastAsia="Times New Roman" w:hAnsi="Sylfaen" w:cs="Helvetica"/>
          <w:sz w:val="24"/>
          <w:szCs w:val="24"/>
          <w:lang w:val="ka-GE"/>
        </w:rPr>
        <w:t>)</w:t>
      </w:r>
      <w:r w:rsidRPr="00531AF1">
        <w:rPr>
          <w:rFonts w:ascii="Sylfaen" w:eastAsia="Times New Roman" w:hAnsi="Sylfaen" w:cs="Helvetica"/>
          <w:sz w:val="24"/>
          <w:szCs w:val="24"/>
        </w:rPr>
        <w:t xml:space="preserve"> </w:t>
      </w:r>
      <w:r w:rsidRPr="00531AF1">
        <w:rPr>
          <w:rFonts w:ascii="Sylfaen" w:eastAsia="Calibri" w:hAnsi="Sylfaen" w:cs="Arial"/>
          <w:sz w:val="24"/>
          <w:szCs w:val="24"/>
          <w:lang w:val="ka-GE"/>
        </w:rPr>
        <w:t xml:space="preserve">ჯგუფში, ხშირად თან ახლავს პრობლემების მთელი რიგი, როგორიცაა დაავადების უფრო მძიმე მიმდინარეობა და გართულებების მაღალი რისკი. </w:t>
      </w:r>
    </w:p>
    <w:p w:rsidR="00531AF1" w:rsidRPr="00531AF1" w:rsidRDefault="00531AF1" w:rsidP="00531AF1">
      <w:pPr>
        <w:spacing w:after="0" w:line="240" w:lineRule="auto"/>
        <w:jc w:val="both"/>
        <w:textAlignment w:val="baseline"/>
        <w:rPr>
          <w:rFonts w:ascii="Sylfaen" w:eastAsia="Times New Roman" w:hAnsi="Sylfaen" w:cs="Calibri"/>
          <w:color w:val="000000"/>
          <w:sz w:val="24"/>
          <w:szCs w:val="24"/>
        </w:rPr>
      </w:pPr>
      <w:proofErr w:type="spellStart"/>
      <w:proofErr w:type="gramStart"/>
      <w:r w:rsidRPr="00531AF1">
        <w:rPr>
          <w:rFonts w:ascii="Sylfaen" w:eastAsia="Times New Roman" w:hAnsi="Sylfaen" w:cs="Sylfaen"/>
          <w:color w:val="000000"/>
          <w:sz w:val="24"/>
          <w:szCs w:val="24"/>
        </w:rPr>
        <w:t>სწორედ</w:t>
      </w:r>
      <w:proofErr w:type="spellEnd"/>
      <w:proofErr w:type="gramEnd"/>
      <w:r w:rsidRPr="00531AF1">
        <w:rPr>
          <w:rFonts w:ascii="Sylfaen" w:eastAsia="Times New Roman" w:hAnsi="Sylfaen" w:cs="Calibri"/>
          <w:color w:val="000000"/>
          <w:sz w:val="24"/>
          <w:szCs w:val="24"/>
        </w:rPr>
        <w:t xml:space="preserve"> </w:t>
      </w:r>
      <w:proofErr w:type="spellStart"/>
      <w:r w:rsidRPr="00531AF1">
        <w:rPr>
          <w:rFonts w:ascii="Sylfaen" w:eastAsia="Times New Roman" w:hAnsi="Sylfaen" w:cs="Sylfaen"/>
          <w:color w:val="000000"/>
          <w:sz w:val="24"/>
          <w:szCs w:val="24"/>
        </w:rPr>
        <w:t>ეს</w:t>
      </w:r>
      <w:proofErr w:type="spellEnd"/>
      <w:r w:rsidRPr="00531AF1">
        <w:rPr>
          <w:rFonts w:ascii="Sylfaen" w:eastAsia="Times New Roman" w:hAnsi="Sylfaen" w:cs="Helvetica"/>
          <w:color w:val="000000"/>
          <w:sz w:val="24"/>
          <w:szCs w:val="24"/>
        </w:rPr>
        <w:t xml:space="preserve"> </w:t>
      </w:r>
      <w:proofErr w:type="spellStart"/>
      <w:r w:rsidRPr="00531AF1">
        <w:rPr>
          <w:rFonts w:ascii="Sylfaen" w:eastAsia="Times New Roman" w:hAnsi="Sylfaen" w:cs="Sylfaen"/>
          <w:color w:val="000000"/>
          <w:sz w:val="24"/>
          <w:szCs w:val="24"/>
        </w:rPr>
        <w:t>ადამიანები</w:t>
      </w:r>
      <w:proofErr w:type="spellEnd"/>
      <w:r w:rsidRPr="00531AF1">
        <w:rPr>
          <w:rFonts w:ascii="Sylfaen" w:eastAsia="Times New Roman" w:hAnsi="Sylfaen" w:cs="Helvetica"/>
          <w:color w:val="000000"/>
          <w:sz w:val="24"/>
          <w:szCs w:val="24"/>
        </w:rPr>
        <w:t xml:space="preserve"> </w:t>
      </w:r>
      <w:proofErr w:type="spellStart"/>
      <w:r w:rsidRPr="00531AF1">
        <w:rPr>
          <w:rFonts w:ascii="Sylfaen" w:eastAsia="Times New Roman" w:hAnsi="Sylfaen" w:cs="Sylfaen"/>
          <w:color w:val="000000"/>
          <w:sz w:val="24"/>
          <w:szCs w:val="24"/>
        </w:rPr>
        <w:t>ავად</w:t>
      </w:r>
      <w:proofErr w:type="spellEnd"/>
      <w:r w:rsidRPr="00531AF1">
        <w:rPr>
          <w:rFonts w:ascii="Sylfaen" w:eastAsia="Times New Roman" w:hAnsi="Sylfaen" w:cs="Sylfaen"/>
          <w:color w:val="000000"/>
          <w:sz w:val="24"/>
          <w:szCs w:val="24"/>
          <w:lang w:val="ka-GE"/>
        </w:rPr>
        <w:t>დ</w:t>
      </w:r>
      <w:proofErr w:type="spellStart"/>
      <w:r w:rsidRPr="00531AF1">
        <w:rPr>
          <w:rFonts w:ascii="Sylfaen" w:eastAsia="Times New Roman" w:hAnsi="Sylfaen" w:cs="Sylfaen"/>
          <w:color w:val="000000"/>
          <w:sz w:val="24"/>
          <w:szCs w:val="24"/>
        </w:rPr>
        <w:t>ებიან</w:t>
      </w:r>
      <w:proofErr w:type="spellEnd"/>
      <w:r w:rsidRPr="00531AF1">
        <w:rPr>
          <w:rFonts w:ascii="Sylfaen" w:eastAsia="Times New Roman" w:hAnsi="Sylfaen" w:cs="Calibri"/>
          <w:color w:val="000000"/>
          <w:sz w:val="24"/>
          <w:szCs w:val="24"/>
        </w:rPr>
        <w:t xml:space="preserve"> </w:t>
      </w:r>
      <w:proofErr w:type="spellStart"/>
      <w:r w:rsidRPr="00531AF1">
        <w:rPr>
          <w:rFonts w:ascii="Sylfaen" w:eastAsia="Times New Roman" w:hAnsi="Sylfaen" w:cs="Sylfaen"/>
          <w:color w:val="000000"/>
          <w:sz w:val="24"/>
          <w:szCs w:val="24"/>
        </w:rPr>
        <w:t>წითელათი</w:t>
      </w:r>
      <w:proofErr w:type="spellEnd"/>
      <w:r w:rsidRPr="00531AF1">
        <w:rPr>
          <w:rFonts w:ascii="Sylfaen" w:eastAsia="Times New Roman" w:hAnsi="Sylfaen" w:cs="Calibri"/>
          <w:color w:val="000000"/>
          <w:sz w:val="24"/>
          <w:szCs w:val="24"/>
        </w:rPr>
        <w:t xml:space="preserve"> </w:t>
      </w:r>
      <w:proofErr w:type="spellStart"/>
      <w:r w:rsidRPr="00531AF1">
        <w:rPr>
          <w:rFonts w:ascii="Sylfaen" w:eastAsia="Times New Roman" w:hAnsi="Sylfaen" w:cs="Sylfaen"/>
          <w:color w:val="000000"/>
          <w:sz w:val="24"/>
          <w:szCs w:val="24"/>
        </w:rPr>
        <w:t>ყველაზე</w:t>
      </w:r>
      <w:proofErr w:type="spellEnd"/>
      <w:r w:rsidRPr="00531AF1">
        <w:rPr>
          <w:rFonts w:ascii="Sylfaen" w:eastAsia="Times New Roman" w:hAnsi="Sylfaen" w:cs="Calibri"/>
          <w:color w:val="000000"/>
          <w:sz w:val="24"/>
          <w:szCs w:val="24"/>
        </w:rPr>
        <w:t xml:space="preserve"> </w:t>
      </w:r>
      <w:proofErr w:type="spellStart"/>
      <w:r w:rsidRPr="00531AF1">
        <w:rPr>
          <w:rFonts w:ascii="Sylfaen" w:eastAsia="Times New Roman" w:hAnsi="Sylfaen" w:cs="Sylfaen"/>
          <w:color w:val="000000"/>
          <w:sz w:val="24"/>
          <w:szCs w:val="24"/>
        </w:rPr>
        <w:t>ხშირად</w:t>
      </w:r>
      <w:proofErr w:type="spellEnd"/>
      <w:r w:rsidRPr="00531AF1">
        <w:rPr>
          <w:rFonts w:ascii="Sylfaen" w:eastAsia="Times New Roman" w:hAnsi="Sylfaen" w:cs="Calibri"/>
          <w:color w:val="000000"/>
          <w:sz w:val="24"/>
          <w:szCs w:val="24"/>
        </w:rPr>
        <w:t xml:space="preserve"> </w:t>
      </w:r>
      <w:proofErr w:type="spellStart"/>
      <w:r w:rsidRPr="00531AF1">
        <w:rPr>
          <w:rFonts w:ascii="Sylfaen" w:eastAsia="Times New Roman" w:hAnsi="Sylfaen" w:cs="Sylfaen"/>
          <w:color w:val="000000"/>
          <w:sz w:val="24"/>
          <w:szCs w:val="24"/>
        </w:rPr>
        <w:t>და</w:t>
      </w:r>
      <w:proofErr w:type="spellEnd"/>
      <w:r w:rsidRPr="00531AF1">
        <w:rPr>
          <w:rFonts w:ascii="Sylfaen" w:eastAsia="Times New Roman" w:hAnsi="Sylfaen" w:cs="Calibri"/>
          <w:color w:val="000000"/>
          <w:sz w:val="24"/>
          <w:szCs w:val="24"/>
        </w:rPr>
        <w:t xml:space="preserve"> </w:t>
      </w:r>
      <w:proofErr w:type="spellStart"/>
      <w:r w:rsidRPr="00531AF1">
        <w:rPr>
          <w:rFonts w:ascii="Sylfaen" w:eastAsia="Times New Roman" w:hAnsi="Sylfaen" w:cs="Sylfaen"/>
          <w:color w:val="000000"/>
          <w:sz w:val="24"/>
          <w:szCs w:val="24"/>
        </w:rPr>
        <w:t>საფრთხეს</w:t>
      </w:r>
      <w:proofErr w:type="spellEnd"/>
      <w:r w:rsidRPr="00531AF1">
        <w:rPr>
          <w:rFonts w:ascii="Sylfaen" w:eastAsia="Times New Roman" w:hAnsi="Sylfaen" w:cs="Calibri"/>
          <w:color w:val="000000"/>
          <w:sz w:val="24"/>
          <w:szCs w:val="24"/>
        </w:rPr>
        <w:t xml:space="preserve"> </w:t>
      </w:r>
      <w:proofErr w:type="spellStart"/>
      <w:r w:rsidRPr="00531AF1">
        <w:rPr>
          <w:rFonts w:ascii="Sylfaen" w:eastAsia="Times New Roman" w:hAnsi="Sylfaen" w:cs="Sylfaen"/>
          <w:color w:val="000000"/>
          <w:sz w:val="24"/>
          <w:szCs w:val="24"/>
        </w:rPr>
        <w:t>უქმნიან</w:t>
      </w:r>
      <w:proofErr w:type="spellEnd"/>
      <w:r w:rsidRPr="00531AF1">
        <w:rPr>
          <w:rFonts w:ascii="Sylfaen" w:eastAsia="Times New Roman" w:hAnsi="Sylfaen" w:cs="Calibri"/>
          <w:color w:val="000000"/>
          <w:sz w:val="24"/>
          <w:szCs w:val="24"/>
        </w:rPr>
        <w:t xml:space="preserve"> </w:t>
      </w:r>
      <w:proofErr w:type="spellStart"/>
      <w:r w:rsidRPr="00531AF1">
        <w:rPr>
          <w:rFonts w:ascii="Sylfaen" w:eastAsia="Times New Roman" w:hAnsi="Sylfaen" w:cs="Sylfaen"/>
          <w:color w:val="000000"/>
          <w:sz w:val="24"/>
          <w:szCs w:val="24"/>
        </w:rPr>
        <w:t>როგორც</w:t>
      </w:r>
      <w:proofErr w:type="spellEnd"/>
      <w:r w:rsidRPr="00531AF1">
        <w:rPr>
          <w:rFonts w:ascii="Sylfaen" w:eastAsia="Times New Roman" w:hAnsi="Sylfaen" w:cs="Calibri"/>
          <w:color w:val="000000"/>
          <w:sz w:val="24"/>
          <w:szCs w:val="24"/>
        </w:rPr>
        <w:t xml:space="preserve"> </w:t>
      </w:r>
      <w:proofErr w:type="spellStart"/>
      <w:r w:rsidRPr="00531AF1">
        <w:rPr>
          <w:rFonts w:ascii="Sylfaen" w:eastAsia="Times New Roman" w:hAnsi="Sylfaen" w:cs="Sylfaen"/>
          <w:color w:val="000000"/>
          <w:sz w:val="24"/>
          <w:szCs w:val="24"/>
        </w:rPr>
        <w:t>საკუთარ</w:t>
      </w:r>
      <w:proofErr w:type="spellEnd"/>
      <w:r w:rsidRPr="00531AF1">
        <w:rPr>
          <w:rFonts w:ascii="Sylfaen" w:eastAsia="Times New Roman" w:hAnsi="Sylfaen" w:cs="Calibri"/>
          <w:color w:val="000000"/>
          <w:sz w:val="24"/>
          <w:szCs w:val="24"/>
        </w:rPr>
        <w:t xml:space="preserve">, </w:t>
      </w:r>
      <w:proofErr w:type="spellStart"/>
      <w:r w:rsidRPr="00531AF1">
        <w:rPr>
          <w:rFonts w:ascii="Sylfaen" w:eastAsia="Times New Roman" w:hAnsi="Sylfaen" w:cs="Sylfaen"/>
          <w:color w:val="000000"/>
          <w:sz w:val="24"/>
          <w:szCs w:val="24"/>
        </w:rPr>
        <w:t>ასევე</w:t>
      </w:r>
      <w:proofErr w:type="spellEnd"/>
      <w:r w:rsidRPr="00531AF1">
        <w:rPr>
          <w:rFonts w:ascii="Sylfaen" w:eastAsia="Times New Roman" w:hAnsi="Sylfaen" w:cs="Calibri"/>
          <w:color w:val="000000"/>
          <w:sz w:val="24"/>
          <w:szCs w:val="24"/>
        </w:rPr>
        <w:t xml:space="preserve"> </w:t>
      </w:r>
      <w:proofErr w:type="spellStart"/>
      <w:r w:rsidRPr="00531AF1">
        <w:rPr>
          <w:rFonts w:ascii="Sylfaen" w:eastAsia="Times New Roman" w:hAnsi="Sylfaen" w:cs="Sylfaen"/>
          <w:color w:val="000000"/>
          <w:sz w:val="24"/>
          <w:szCs w:val="24"/>
        </w:rPr>
        <w:t>ოჯახის</w:t>
      </w:r>
      <w:proofErr w:type="spellEnd"/>
      <w:r w:rsidRPr="00531AF1">
        <w:rPr>
          <w:rFonts w:ascii="Sylfaen" w:eastAsia="Times New Roman" w:hAnsi="Sylfaen" w:cs="Calibri"/>
          <w:color w:val="000000"/>
          <w:sz w:val="24"/>
          <w:szCs w:val="24"/>
        </w:rPr>
        <w:t xml:space="preserve"> </w:t>
      </w:r>
      <w:proofErr w:type="spellStart"/>
      <w:r w:rsidRPr="00531AF1">
        <w:rPr>
          <w:rFonts w:ascii="Sylfaen" w:eastAsia="Times New Roman" w:hAnsi="Sylfaen" w:cs="Sylfaen"/>
          <w:color w:val="000000"/>
          <w:sz w:val="24"/>
          <w:szCs w:val="24"/>
        </w:rPr>
        <w:t>წევრების</w:t>
      </w:r>
      <w:proofErr w:type="spellEnd"/>
      <w:r w:rsidRPr="00531AF1">
        <w:rPr>
          <w:rFonts w:ascii="Sylfaen" w:eastAsia="Times New Roman" w:hAnsi="Sylfaen" w:cs="Sylfaen"/>
          <w:color w:val="000000"/>
          <w:sz w:val="24"/>
          <w:szCs w:val="24"/>
          <w:lang w:val="ka-GE"/>
        </w:rPr>
        <w:t xml:space="preserve"> და გარშემომყოფების</w:t>
      </w:r>
      <w:r w:rsidRPr="00531AF1">
        <w:rPr>
          <w:rFonts w:ascii="Sylfaen" w:eastAsia="Times New Roman" w:hAnsi="Sylfaen" w:cs="Calibri"/>
          <w:color w:val="000000"/>
          <w:sz w:val="24"/>
          <w:szCs w:val="24"/>
        </w:rPr>
        <w:t xml:space="preserve"> </w:t>
      </w:r>
      <w:proofErr w:type="spellStart"/>
      <w:r w:rsidRPr="00531AF1">
        <w:rPr>
          <w:rFonts w:ascii="Sylfaen" w:eastAsia="Times New Roman" w:hAnsi="Sylfaen" w:cs="Sylfaen"/>
          <w:color w:val="000000"/>
          <w:sz w:val="24"/>
          <w:szCs w:val="24"/>
        </w:rPr>
        <w:t>ჯანმრთელობას</w:t>
      </w:r>
      <w:proofErr w:type="spellEnd"/>
      <w:r w:rsidRPr="00531AF1">
        <w:rPr>
          <w:rFonts w:ascii="Sylfaen" w:eastAsia="Times New Roman" w:hAnsi="Sylfaen" w:cs="Helvetica"/>
          <w:color w:val="000000"/>
          <w:sz w:val="24"/>
          <w:szCs w:val="24"/>
        </w:rPr>
        <w:t xml:space="preserve"> </w:t>
      </w:r>
      <w:proofErr w:type="spellStart"/>
      <w:r w:rsidRPr="00531AF1">
        <w:rPr>
          <w:rFonts w:ascii="Sylfaen" w:eastAsia="Times New Roman" w:hAnsi="Sylfaen" w:cs="Sylfaen"/>
          <w:color w:val="000000"/>
          <w:sz w:val="24"/>
          <w:szCs w:val="24"/>
        </w:rPr>
        <w:t>და</w:t>
      </w:r>
      <w:proofErr w:type="spellEnd"/>
      <w:r w:rsidRPr="00531AF1">
        <w:rPr>
          <w:rFonts w:ascii="Sylfaen" w:eastAsia="Times New Roman" w:hAnsi="Sylfaen" w:cs="Helvetica"/>
          <w:color w:val="000000"/>
          <w:sz w:val="24"/>
          <w:szCs w:val="24"/>
        </w:rPr>
        <w:t xml:space="preserve"> </w:t>
      </w:r>
      <w:proofErr w:type="spellStart"/>
      <w:r w:rsidRPr="00531AF1">
        <w:rPr>
          <w:rFonts w:ascii="Sylfaen" w:eastAsia="Times New Roman" w:hAnsi="Sylfaen" w:cs="Sylfaen"/>
          <w:color w:val="000000"/>
          <w:sz w:val="24"/>
          <w:szCs w:val="24"/>
        </w:rPr>
        <w:t>სიცოცხლეს</w:t>
      </w:r>
      <w:proofErr w:type="spellEnd"/>
      <w:r w:rsidRPr="00531AF1">
        <w:rPr>
          <w:rFonts w:ascii="Sylfaen" w:eastAsia="Times New Roman" w:hAnsi="Sylfaen" w:cs="Calibri"/>
          <w:color w:val="000000"/>
          <w:sz w:val="24"/>
          <w:szCs w:val="24"/>
        </w:rPr>
        <w:t xml:space="preserve">. </w:t>
      </w:r>
    </w:p>
    <w:p w:rsidR="00455348" w:rsidRDefault="00531AF1" w:rsidP="00531AF1">
      <w:pPr>
        <w:spacing w:after="0" w:line="240" w:lineRule="auto"/>
        <w:jc w:val="both"/>
        <w:textAlignment w:val="baseline"/>
        <w:rPr>
          <w:rFonts w:ascii="Sylfaen" w:eastAsia="Times New Roman" w:hAnsi="Sylfaen" w:cs="Calibri"/>
          <w:color w:val="000000"/>
          <w:sz w:val="24"/>
          <w:szCs w:val="24"/>
          <w:lang w:val="ka-GE"/>
        </w:rPr>
      </w:pPr>
      <w:r w:rsidRPr="00531AF1">
        <w:rPr>
          <w:rFonts w:ascii="Sylfaen" w:eastAsia="Times New Roman" w:hAnsi="Sylfaen" w:cs="Calibri"/>
          <w:color w:val="000000"/>
          <w:sz w:val="24"/>
          <w:szCs w:val="24"/>
          <w:lang w:val="ka-GE"/>
        </w:rPr>
        <w:t xml:space="preserve">წითელას ვირუსის გავრცელების შეჩერებისთვის აუცილებელია საზოგადოებაში არსებობდეს კოლექტიური იმუნიტეტი, რომელიც მუშაობს მხოლოდ მაშინ, როდესაც აცრილია სამიზნე მოსახლეობის დაახლოებით 95-97%, და აცრილების მიერ აუცრელების დაცვის საშუალებას იძლევა. თუმცა კოლექტიური იმუნიტეტი იცავს  </w:t>
      </w:r>
      <w:r w:rsidR="00455348">
        <w:rPr>
          <w:rFonts w:ascii="Sylfaen" w:eastAsia="Times New Roman" w:hAnsi="Sylfaen" w:cs="Calibri"/>
          <w:color w:val="000000"/>
          <w:sz w:val="24"/>
          <w:szCs w:val="24"/>
          <w:lang w:val="ka-GE"/>
        </w:rPr>
        <w:t>მათ</w:t>
      </w:r>
      <w:r w:rsidRPr="00531AF1">
        <w:rPr>
          <w:rFonts w:ascii="Sylfaen" w:eastAsia="Times New Roman" w:hAnsi="Sylfaen" w:cs="Calibri"/>
          <w:color w:val="000000"/>
          <w:sz w:val="24"/>
          <w:szCs w:val="24"/>
          <w:lang w:val="ka-GE"/>
        </w:rPr>
        <w:t>, ვინც მიზეზთა გამო ვერ იტარებენ ვაქცინაციას - წლამდე ასაკის პატარები, ავთვისებიანი სიმსივნით დაავადებულები, იმუნიტეტდაქვეითებული პირები, ორსულები და ა.შ.</w:t>
      </w:r>
      <w:r w:rsidRPr="00531AF1">
        <w:rPr>
          <w:rFonts w:ascii="Sylfaen" w:eastAsia="Times New Roman" w:hAnsi="Sylfaen" w:cs="Calibri"/>
          <w:color w:val="000000"/>
          <w:sz w:val="24"/>
          <w:szCs w:val="24"/>
        </w:rPr>
        <w:t xml:space="preserve"> </w:t>
      </w:r>
      <w:r w:rsidR="00455348">
        <w:rPr>
          <w:rFonts w:ascii="Sylfaen" w:eastAsia="Times New Roman" w:hAnsi="Sylfaen" w:cs="Calibri"/>
          <w:color w:val="000000"/>
          <w:sz w:val="24"/>
          <w:szCs w:val="24"/>
          <w:lang w:val="ka-GE"/>
        </w:rPr>
        <w:t>ზემოთ</w:t>
      </w:r>
      <w:r w:rsidRPr="00531AF1">
        <w:rPr>
          <w:rFonts w:ascii="Sylfaen" w:eastAsia="Times New Roman" w:hAnsi="Sylfaen" w:cs="Calibri"/>
          <w:color w:val="000000"/>
          <w:sz w:val="24"/>
          <w:szCs w:val="24"/>
          <w:lang w:val="ka-GE"/>
        </w:rPr>
        <w:t xml:space="preserve"> ჩამოთვლილ შემთხვევებში ვაქცინაცია უკუჩვენებაა, ამიტომ მოსახლეობის ამ არაიმუნური ფენის დაცვა ხდება კოლექტიური იმუნიტეტით</w:t>
      </w:r>
      <w:r w:rsidR="00455348">
        <w:rPr>
          <w:rFonts w:ascii="Sylfaen" w:eastAsia="Times New Roman" w:hAnsi="Sylfaen" w:cs="Calibri"/>
          <w:color w:val="000000"/>
          <w:sz w:val="24"/>
          <w:szCs w:val="24"/>
          <w:lang w:val="ka-GE"/>
        </w:rPr>
        <w:t>.</w:t>
      </w:r>
    </w:p>
    <w:p w:rsidR="00531AF1" w:rsidRPr="00531AF1" w:rsidRDefault="00531AF1" w:rsidP="00531AF1">
      <w:pPr>
        <w:spacing w:after="0" w:line="240" w:lineRule="auto"/>
        <w:jc w:val="both"/>
        <w:textAlignment w:val="baseline"/>
        <w:rPr>
          <w:rFonts w:ascii="Sylfaen" w:eastAsia="Times New Roman" w:hAnsi="Sylfaen" w:cs="Calibri"/>
          <w:color w:val="000000"/>
          <w:sz w:val="24"/>
          <w:szCs w:val="24"/>
          <w:lang w:val="ka-GE"/>
        </w:rPr>
      </w:pPr>
      <w:bookmarkStart w:id="0" w:name="_GoBack"/>
      <w:bookmarkEnd w:id="0"/>
      <w:r w:rsidRPr="00531AF1">
        <w:rPr>
          <w:rFonts w:ascii="Sylfaen" w:eastAsia="Times New Roman" w:hAnsi="Sylfaen" w:cs="Calibri"/>
          <w:color w:val="000000"/>
          <w:sz w:val="24"/>
          <w:szCs w:val="24"/>
          <w:lang w:val="ka-GE"/>
        </w:rPr>
        <w:t xml:space="preserve">თითოეული ადამიანის სოციალური პასუხისმგებლობაა - </w:t>
      </w:r>
      <w:r w:rsidRPr="00531AF1">
        <w:rPr>
          <w:rFonts w:ascii="Sylfaen" w:eastAsia="Times New Roman" w:hAnsi="Sylfaen" w:cs="Calibri"/>
          <w:b/>
          <w:color w:val="000000"/>
          <w:sz w:val="24"/>
          <w:szCs w:val="24"/>
          <w:lang w:val="ka-GE"/>
        </w:rPr>
        <w:t>ავიცრათ,</w:t>
      </w:r>
      <w:r w:rsidRPr="00531AF1">
        <w:rPr>
          <w:rFonts w:ascii="Sylfaen" w:eastAsia="Times New Roman" w:hAnsi="Sylfaen" w:cs="Calibri"/>
          <w:color w:val="000000"/>
          <w:sz w:val="24"/>
          <w:szCs w:val="24"/>
          <w:lang w:val="ka-GE"/>
        </w:rPr>
        <w:t xml:space="preserve"> ავცრათ ჩვენი შვილები</w:t>
      </w:r>
      <w:r w:rsidRPr="00531AF1">
        <w:rPr>
          <w:rFonts w:ascii="Sylfaen" w:eastAsia="Times New Roman" w:hAnsi="Sylfaen" w:cs="Calibri"/>
          <w:color w:val="000000"/>
          <w:sz w:val="24"/>
          <w:szCs w:val="24"/>
        </w:rPr>
        <w:t>,</w:t>
      </w:r>
      <w:r w:rsidRPr="00531AF1">
        <w:rPr>
          <w:rFonts w:ascii="Sylfaen" w:eastAsia="Times New Roman" w:hAnsi="Sylfaen" w:cs="Calibri"/>
          <w:color w:val="000000"/>
          <w:sz w:val="24"/>
          <w:szCs w:val="24"/>
          <w:lang w:val="ka-GE"/>
        </w:rPr>
        <w:t xml:space="preserve"> დავიცვათ ისინი, ვისაც ნამდვილად სჭირდება დაცვა.</w:t>
      </w:r>
    </w:p>
    <w:p w:rsidR="00531AF1" w:rsidRPr="00531AF1" w:rsidRDefault="00531AF1" w:rsidP="00531AF1">
      <w:pPr>
        <w:spacing w:after="0" w:line="240" w:lineRule="auto"/>
        <w:jc w:val="both"/>
        <w:textAlignment w:val="baseline"/>
        <w:rPr>
          <w:rFonts w:ascii="Sylfaen" w:eastAsia="Times New Roman" w:hAnsi="Sylfaen" w:cs="Calibri"/>
          <w:color w:val="000000"/>
          <w:sz w:val="24"/>
          <w:szCs w:val="24"/>
          <w:lang w:val="ka-GE"/>
        </w:rPr>
      </w:pPr>
    </w:p>
    <w:p w:rsidR="00266CB4" w:rsidRPr="00266CB4" w:rsidRDefault="00266CB4" w:rsidP="00266CB4">
      <w:pPr>
        <w:spacing w:after="0" w:line="276" w:lineRule="auto"/>
        <w:jc w:val="center"/>
        <w:rPr>
          <w:rFonts w:ascii="Sylfaen" w:hAnsi="Sylfaen"/>
          <w:b/>
          <w:bCs/>
          <w:lang w:val="es-CO"/>
        </w:rPr>
      </w:pPr>
      <w:r w:rsidRPr="00266CB4">
        <w:rPr>
          <w:rFonts w:ascii="Sylfaen" w:hAnsi="Sylfaen"/>
          <w:b/>
          <w:bCs/>
          <w:lang w:val="ka-GE"/>
        </w:rPr>
        <w:t>წითელას</w:t>
      </w:r>
      <w:r w:rsidRPr="00266CB4">
        <w:rPr>
          <w:rFonts w:ascii="Sylfaen" w:hAnsi="Sylfaen"/>
          <w:b/>
          <w:bCs/>
          <w:lang w:val="es-CO"/>
        </w:rPr>
        <w:t xml:space="preserve"> </w:t>
      </w:r>
      <w:r w:rsidRPr="00266CB4">
        <w:rPr>
          <w:rFonts w:ascii="Sylfaen" w:hAnsi="Sylfaen"/>
          <w:b/>
          <w:bCs/>
          <w:lang w:val="ka-GE"/>
        </w:rPr>
        <w:t>ინციდენტობა (100 000 მოსახლეზე)  ასაკობრივი</w:t>
      </w:r>
      <w:r w:rsidRPr="00266CB4">
        <w:rPr>
          <w:rFonts w:ascii="Sylfaen" w:hAnsi="Sylfaen"/>
          <w:b/>
          <w:bCs/>
          <w:lang w:val="es-CO"/>
        </w:rPr>
        <w:t xml:space="preserve"> </w:t>
      </w:r>
      <w:r w:rsidRPr="00266CB4">
        <w:rPr>
          <w:rFonts w:ascii="Sylfaen" w:hAnsi="Sylfaen"/>
          <w:b/>
          <w:bCs/>
          <w:lang w:val="ka-GE"/>
        </w:rPr>
        <w:t>ჯგუფების მიხედვით,</w:t>
      </w:r>
    </w:p>
    <w:p w:rsidR="00266CB4" w:rsidRPr="00266CB4" w:rsidRDefault="00266CB4" w:rsidP="00266CB4">
      <w:pPr>
        <w:spacing w:after="0" w:line="276" w:lineRule="auto"/>
        <w:jc w:val="center"/>
        <w:rPr>
          <w:rFonts w:ascii="Sylfaen" w:hAnsi="Sylfaen"/>
          <w:b/>
          <w:bCs/>
        </w:rPr>
      </w:pPr>
      <w:r w:rsidRPr="00266CB4">
        <w:rPr>
          <w:rFonts w:ascii="Sylfaen" w:hAnsi="Sylfaen"/>
          <w:b/>
          <w:bCs/>
          <w:lang w:val="ka-GE"/>
        </w:rPr>
        <w:t>2017-2019 წლები</w:t>
      </w:r>
    </w:p>
    <w:p w:rsidR="00266CB4" w:rsidRPr="00266CB4" w:rsidRDefault="00266CB4" w:rsidP="00266CB4">
      <w:pPr>
        <w:spacing w:after="120" w:line="276" w:lineRule="auto"/>
        <w:jc w:val="center"/>
        <w:rPr>
          <w:rFonts w:ascii="Sylfaen" w:hAnsi="Sylfaen"/>
          <w:b/>
          <w:bCs/>
          <w:color w:val="FF0000"/>
        </w:rPr>
      </w:pPr>
    </w:p>
    <w:p w:rsidR="00266CB4" w:rsidRPr="00266CB4" w:rsidRDefault="00266CB4" w:rsidP="00266CB4">
      <w:pPr>
        <w:spacing w:after="120" w:line="276" w:lineRule="auto"/>
        <w:jc w:val="center"/>
        <w:rPr>
          <w:b/>
          <w:bCs/>
          <w:lang w:val="es-CO"/>
        </w:rPr>
      </w:pPr>
      <w:r w:rsidRPr="00266CB4">
        <w:rPr>
          <w:b/>
          <w:bCs/>
          <w:noProof/>
        </w:rPr>
        <w:drawing>
          <wp:inline distT="0" distB="0" distL="0" distR="0" wp14:anchorId="735D3155" wp14:editId="593A88E2">
            <wp:extent cx="6029325" cy="32004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6CB4" w:rsidRPr="00266CB4" w:rsidRDefault="00266CB4" w:rsidP="00266CB4">
      <w:pPr>
        <w:spacing w:after="120" w:line="276" w:lineRule="auto"/>
        <w:jc w:val="both"/>
        <w:rPr>
          <w:rFonts w:ascii="Sylfaen" w:hAnsi="Sylfaen" w:cs="Sylfaen"/>
        </w:rPr>
      </w:pPr>
      <w:r w:rsidRPr="00266CB4">
        <w:rPr>
          <w:rFonts w:ascii="Sylfaen" w:hAnsi="Sylfaen" w:cs="Sylfaen"/>
          <w:lang w:val="ka-GE"/>
        </w:rPr>
        <w:t xml:space="preserve">   </w:t>
      </w:r>
    </w:p>
    <w:p w:rsidR="00266CB4" w:rsidRPr="00266CB4" w:rsidRDefault="00266CB4" w:rsidP="00266CB4">
      <w:pPr>
        <w:spacing w:after="0" w:line="276" w:lineRule="auto"/>
        <w:ind w:firstLine="720"/>
        <w:jc w:val="both"/>
        <w:rPr>
          <w:rFonts w:ascii="Sylfaen" w:hAnsi="Sylfaen" w:cs="Sylfaen"/>
          <w:lang w:val="ka-GE"/>
        </w:rPr>
      </w:pPr>
      <w:r w:rsidRPr="00266CB4">
        <w:rPr>
          <w:rFonts w:ascii="Sylfaen" w:hAnsi="Sylfaen" w:cs="Sylfaen"/>
          <w:lang w:val="ka-GE"/>
        </w:rPr>
        <w:lastRenderedPageBreak/>
        <w:t xml:space="preserve">სამწლიანი </w:t>
      </w:r>
      <w:r w:rsidR="00B96235">
        <w:rPr>
          <w:rFonts w:ascii="Sylfaen" w:hAnsi="Sylfaen" w:cs="Sylfaen"/>
          <w:lang w:val="ka-GE"/>
        </w:rPr>
        <w:t>დინამიკის</w:t>
      </w:r>
      <w:r w:rsidRPr="00266CB4">
        <w:rPr>
          <w:rFonts w:ascii="Sylfaen" w:hAnsi="Sylfaen" w:cs="Sylfaen"/>
          <w:lang w:val="ka-GE"/>
        </w:rPr>
        <w:t xml:space="preserve"> </w:t>
      </w:r>
      <w:r w:rsidR="00B96235">
        <w:rPr>
          <w:rFonts w:ascii="Sylfaen" w:hAnsi="Sylfaen" w:cs="Sylfaen"/>
          <w:lang w:val="ka-GE"/>
        </w:rPr>
        <w:t>მიხედვით</w:t>
      </w:r>
      <w:r w:rsidRPr="00266CB4">
        <w:rPr>
          <w:rFonts w:ascii="Sylfaen" w:hAnsi="Sylfaen" w:cs="Sylfaen"/>
          <w:lang w:val="ka-GE"/>
        </w:rPr>
        <w:t>, ყველაზე</w:t>
      </w:r>
      <w:r w:rsidRPr="00266CB4">
        <w:rPr>
          <w:rFonts w:ascii="Sylfaen" w:hAnsi="Sylfaen"/>
          <w:lang w:val="ka-GE"/>
        </w:rPr>
        <w:t xml:space="preserve"> </w:t>
      </w:r>
      <w:r w:rsidRPr="00266CB4">
        <w:rPr>
          <w:rFonts w:ascii="Sylfaen" w:hAnsi="Sylfaen" w:cs="Sylfaen"/>
          <w:lang w:val="ka-GE"/>
        </w:rPr>
        <w:t>მაღალი ინციდენტობით გამოირჩევა წლამდე ასაკი, რაც პასიური/თანდაყოლილი იმუნიტეტის დეფიციტზე მეტყველებს. გასულ წელთან შედარებით ყველა ასაკობრივ ჯგუფში აღინიშნება დაავადების შემთხვევების და ინციდენტობის მატება.</w:t>
      </w:r>
    </w:p>
    <w:p w:rsidR="00266CB4" w:rsidRPr="00266CB4" w:rsidRDefault="00266CB4" w:rsidP="00266CB4">
      <w:pPr>
        <w:spacing w:after="0" w:line="276" w:lineRule="auto"/>
        <w:ind w:firstLine="720"/>
        <w:jc w:val="both"/>
        <w:rPr>
          <w:rFonts w:ascii="Sylfaen" w:hAnsi="Sylfaen" w:cs="Sylfaen"/>
          <w:lang w:val="ka-GE"/>
        </w:rPr>
      </w:pPr>
      <w:r w:rsidRPr="00266CB4">
        <w:rPr>
          <w:rFonts w:ascii="Sylfaen" w:hAnsi="Sylfaen"/>
          <w:lang w:val="ka-GE"/>
        </w:rPr>
        <w:t>2019</w:t>
      </w:r>
      <w:r w:rsidRPr="00266CB4">
        <w:rPr>
          <w:rFonts w:ascii="Sylfaen" w:hAnsi="Sylfaen"/>
          <w:lang w:val="es-CO"/>
        </w:rPr>
        <w:t xml:space="preserve"> </w:t>
      </w:r>
      <w:r w:rsidRPr="00266CB4">
        <w:rPr>
          <w:rFonts w:ascii="Sylfaen" w:hAnsi="Sylfaen"/>
          <w:lang w:val="ka-GE"/>
        </w:rPr>
        <w:t>წელს 0-14 წლის ასაკობრივ ჯგუფში აღირიცხა დაავადების</w:t>
      </w:r>
      <w:r w:rsidRPr="00266CB4">
        <w:rPr>
          <w:rFonts w:ascii="Sylfaen" w:hAnsi="Sylfaen"/>
          <w:lang w:val="es-CO"/>
        </w:rPr>
        <w:t xml:space="preserve"> </w:t>
      </w:r>
      <w:r w:rsidRPr="00266CB4">
        <w:rPr>
          <w:rFonts w:ascii="Sylfaen" w:hAnsi="Sylfaen"/>
          <w:lang w:val="ka-GE"/>
        </w:rPr>
        <w:t>1457</w:t>
      </w:r>
      <w:r w:rsidRPr="00266CB4">
        <w:rPr>
          <w:rFonts w:ascii="Sylfaen" w:hAnsi="Sylfaen"/>
          <w:lang w:val="es-CO"/>
        </w:rPr>
        <w:t xml:space="preserve"> </w:t>
      </w:r>
      <w:r w:rsidRPr="00266CB4">
        <w:rPr>
          <w:rFonts w:ascii="Sylfaen" w:hAnsi="Sylfaen"/>
          <w:lang w:val="ka-GE"/>
        </w:rPr>
        <w:t>შემთხვევა,</w:t>
      </w:r>
      <w:r w:rsidRPr="00266CB4">
        <w:rPr>
          <w:rFonts w:ascii="Sylfaen" w:hAnsi="Sylfaen"/>
          <w:lang w:val="es-CO"/>
        </w:rPr>
        <w:t xml:space="preserve"> </w:t>
      </w:r>
      <w:r w:rsidRPr="00266CB4">
        <w:rPr>
          <w:rFonts w:ascii="Sylfaen" w:hAnsi="Sylfaen"/>
          <w:lang w:val="ka-GE"/>
        </w:rPr>
        <w:t>ანუ</w:t>
      </w:r>
      <w:r w:rsidRPr="00266CB4">
        <w:rPr>
          <w:rFonts w:ascii="Sylfaen" w:hAnsi="Sylfaen"/>
          <w:lang w:val="es-CO"/>
        </w:rPr>
        <w:t xml:space="preserve"> </w:t>
      </w:r>
      <w:r w:rsidRPr="00266CB4">
        <w:rPr>
          <w:rFonts w:ascii="Sylfaen" w:hAnsi="Sylfaen"/>
          <w:lang w:val="ka-GE"/>
        </w:rPr>
        <w:t>37,2%;</w:t>
      </w:r>
      <w:r w:rsidRPr="00266CB4">
        <w:rPr>
          <w:rFonts w:ascii="Sylfaen" w:hAnsi="Sylfaen"/>
          <w:lang w:val="es-CO"/>
        </w:rPr>
        <w:t xml:space="preserve">  </w:t>
      </w:r>
      <w:r w:rsidRPr="00266CB4">
        <w:rPr>
          <w:rFonts w:ascii="Sylfaen" w:hAnsi="Sylfaen"/>
          <w:lang w:val="ka-GE"/>
        </w:rPr>
        <w:t>ინციდენტობა - 193.1.  2018  წელს</w:t>
      </w:r>
      <w:r w:rsidRPr="00266CB4">
        <w:rPr>
          <w:rFonts w:ascii="Sylfaen" w:hAnsi="Sylfaen"/>
          <w:lang w:val="es-CO"/>
        </w:rPr>
        <w:t xml:space="preserve"> </w:t>
      </w:r>
      <w:r w:rsidRPr="00266CB4">
        <w:rPr>
          <w:rFonts w:ascii="Sylfaen" w:hAnsi="Sylfaen"/>
          <w:lang w:val="ka-GE"/>
        </w:rPr>
        <w:t>შესაბამისად 828 (37.6%) შემთხვევა,</w:t>
      </w:r>
      <w:r w:rsidRPr="00266CB4">
        <w:rPr>
          <w:rFonts w:ascii="Sylfaen" w:hAnsi="Sylfaen"/>
          <w:lang w:val="es-CO"/>
        </w:rPr>
        <w:t xml:space="preserve"> </w:t>
      </w:r>
      <w:r w:rsidRPr="00266CB4">
        <w:rPr>
          <w:rFonts w:ascii="Sylfaen" w:hAnsi="Sylfaen"/>
          <w:lang w:val="ka-GE"/>
        </w:rPr>
        <w:t>ინციდენტობა - 111.2</w:t>
      </w:r>
      <w:r w:rsidRPr="00266CB4">
        <w:rPr>
          <w:rFonts w:ascii="Sylfaen" w:hAnsi="Sylfaen"/>
          <w:lang w:val="es-CO"/>
        </w:rPr>
        <w:t xml:space="preserve">. </w:t>
      </w:r>
      <w:r w:rsidRPr="00266CB4">
        <w:rPr>
          <w:rFonts w:ascii="Sylfaen" w:hAnsi="Sylfaen"/>
          <w:lang w:val="ka-GE"/>
        </w:rPr>
        <w:t>2019 წელს, წინა</w:t>
      </w:r>
      <w:r w:rsidRPr="00266CB4">
        <w:rPr>
          <w:rFonts w:ascii="Sylfaen" w:hAnsi="Sylfaen"/>
          <w:lang w:val="es-CO"/>
        </w:rPr>
        <w:t xml:space="preserve"> </w:t>
      </w:r>
      <w:r w:rsidRPr="00266CB4">
        <w:rPr>
          <w:rFonts w:ascii="Sylfaen" w:hAnsi="Sylfaen"/>
          <w:lang w:val="ka-GE"/>
        </w:rPr>
        <w:t>წელთან</w:t>
      </w:r>
      <w:r w:rsidRPr="00266CB4">
        <w:rPr>
          <w:rFonts w:ascii="Sylfaen" w:hAnsi="Sylfaen"/>
          <w:lang w:val="es-CO"/>
        </w:rPr>
        <w:t xml:space="preserve"> </w:t>
      </w:r>
      <w:r w:rsidRPr="00266CB4">
        <w:rPr>
          <w:rFonts w:ascii="Sylfaen" w:hAnsi="Sylfaen"/>
          <w:lang w:val="ka-GE"/>
        </w:rPr>
        <w:t>შედარებით,</w:t>
      </w:r>
      <w:r w:rsidRPr="00266CB4">
        <w:rPr>
          <w:rFonts w:ascii="Sylfaen" w:hAnsi="Sylfaen"/>
          <w:lang w:val="es-CO"/>
        </w:rPr>
        <w:t xml:space="preserve"> </w:t>
      </w:r>
      <w:r w:rsidRPr="00266CB4">
        <w:rPr>
          <w:rFonts w:ascii="Sylfaen" w:hAnsi="Sylfaen"/>
          <w:lang w:val="ka-GE"/>
        </w:rPr>
        <w:t>0-14</w:t>
      </w:r>
      <w:r w:rsidRPr="00266CB4">
        <w:rPr>
          <w:rFonts w:ascii="Sylfaen" w:hAnsi="Sylfaen"/>
          <w:lang w:val="es-CO"/>
        </w:rPr>
        <w:t xml:space="preserve"> </w:t>
      </w:r>
      <w:r w:rsidRPr="00266CB4">
        <w:rPr>
          <w:rFonts w:ascii="Sylfaen" w:hAnsi="Sylfaen"/>
          <w:lang w:val="ka-GE"/>
        </w:rPr>
        <w:t>წლის</w:t>
      </w:r>
      <w:r w:rsidRPr="00266CB4">
        <w:rPr>
          <w:rFonts w:ascii="Sylfaen" w:hAnsi="Sylfaen"/>
          <w:lang w:val="es-CO"/>
        </w:rPr>
        <w:t xml:space="preserve"> </w:t>
      </w:r>
      <w:r w:rsidRPr="00266CB4">
        <w:rPr>
          <w:rFonts w:ascii="Sylfaen" w:hAnsi="Sylfaen"/>
          <w:lang w:val="ka-GE"/>
        </w:rPr>
        <w:t>ასაკობრივ ჯგუფში</w:t>
      </w:r>
      <w:r w:rsidRPr="00266CB4">
        <w:rPr>
          <w:rFonts w:ascii="Sylfaen" w:hAnsi="Sylfaen"/>
          <w:lang w:val="es-CO"/>
        </w:rPr>
        <w:t xml:space="preserve"> </w:t>
      </w:r>
      <w:r w:rsidRPr="00266CB4">
        <w:rPr>
          <w:rFonts w:ascii="Sylfaen" w:hAnsi="Sylfaen"/>
          <w:lang w:val="ka-GE"/>
        </w:rPr>
        <w:t>წითელას ინციდენტობა გაიზარდა 73.6 %-ით.</w:t>
      </w:r>
    </w:p>
    <w:p w:rsidR="00266CB4" w:rsidRPr="00266CB4" w:rsidRDefault="00266CB4" w:rsidP="00266CB4">
      <w:pPr>
        <w:spacing w:line="276" w:lineRule="auto"/>
        <w:jc w:val="both"/>
        <w:rPr>
          <w:rFonts w:ascii="Sylfaen" w:hAnsi="Sylfaen"/>
          <w:b/>
          <w:bCs/>
          <w:lang w:val="ka-GE"/>
        </w:rPr>
      </w:pPr>
    </w:p>
    <w:p w:rsidR="00266CB4" w:rsidRPr="00266CB4" w:rsidRDefault="00266CB4" w:rsidP="00266CB4">
      <w:pPr>
        <w:spacing w:line="276" w:lineRule="auto"/>
        <w:jc w:val="center"/>
        <w:rPr>
          <w:rFonts w:ascii="Sylfaen" w:hAnsi="Sylfaen"/>
          <w:b/>
          <w:bCs/>
          <w:lang w:val="ka-GE"/>
        </w:rPr>
      </w:pPr>
    </w:p>
    <w:p w:rsidR="00266CB4" w:rsidRPr="00266CB4" w:rsidRDefault="00266CB4" w:rsidP="00266CB4">
      <w:pPr>
        <w:spacing w:after="0" w:line="276" w:lineRule="auto"/>
        <w:jc w:val="center"/>
        <w:rPr>
          <w:rFonts w:ascii="Sylfaen" w:hAnsi="Sylfaen"/>
          <w:b/>
          <w:bCs/>
          <w:lang w:val="ka-GE"/>
        </w:rPr>
      </w:pPr>
      <w:r w:rsidRPr="00266CB4">
        <w:rPr>
          <w:rFonts w:ascii="Sylfaen" w:hAnsi="Sylfaen"/>
          <w:b/>
          <w:bCs/>
          <w:lang w:val="ka-GE"/>
        </w:rPr>
        <w:t>წითელას</w:t>
      </w:r>
      <w:r w:rsidRPr="00266CB4">
        <w:rPr>
          <w:rFonts w:ascii="Sylfaen" w:hAnsi="Sylfaen"/>
          <w:b/>
          <w:bCs/>
          <w:lang w:val="es-CO"/>
        </w:rPr>
        <w:t xml:space="preserve"> </w:t>
      </w:r>
      <w:r w:rsidRPr="00266CB4">
        <w:rPr>
          <w:rFonts w:ascii="Sylfaen" w:hAnsi="Sylfaen"/>
          <w:b/>
          <w:bCs/>
          <w:lang w:val="ka-GE"/>
        </w:rPr>
        <w:t>შემთხვევების</w:t>
      </w:r>
      <w:r w:rsidRPr="00266CB4">
        <w:rPr>
          <w:rFonts w:ascii="Sylfaen" w:hAnsi="Sylfaen"/>
          <w:b/>
          <w:bCs/>
          <w:lang w:val="es-CO"/>
        </w:rPr>
        <w:t xml:space="preserve"> </w:t>
      </w:r>
      <w:r w:rsidRPr="00266CB4">
        <w:rPr>
          <w:rFonts w:ascii="Sylfaen" w:hAnsi="Sylfaen"/>
          <w:b/>
          <w:bCs/>
          <w:lang w:val="ka-GE"/>
        </w:rPr>
        <w:t>განაწილება</w:t>
      </w:r>
      <w:r w:rsidRPr="00266CB4">
        <w:rPr>
          <w:rFonts w:ascii="Sylfaen" w:hAnsi="Sylfaen"/>
          <w:b/>
          <w:bCs/>
          <w:lang w:val="es-CO"/>
        </w:rPr>
        <w:t xml:space="preserve"> </w:t>
      </w:r>
      <w:r w:rsidRPr="00266CB4">
        <w:rPr>
          <w:rFonts w:ascii="Sylfaen" w:hAnsi="Sylfaen"/>
          <w:b/>
          <w:bCs/>
          <w:lang w:val="ka-GE"/>
        </w:rPr>
        <w:t>ასაკობრივი ჯგუფის</w:t>
      </w:r>
      <w:r w:rsidRPr="00266CB4">
        <w:rPr>
          <w:rFonts w:ascii="Sylfaen" w:hAnsi="Sylfaen"/>
          <w:b/>
          <w:bCs/>
          <w:lang w:val="es-CO"/>
        </w:rPr>
        <w:t xml:space="preserve">, </w:t>
      </w:r>
      <w:r w:rsidRPr="00266CB4">
        <w:rPr>
          <w:rFonts w:ascii="Sylfaen" w:hAnsi="Sylfaen"/>
          <w:b/>
          <w:bCs/>
          <w:lang w:val="ka-GE"/>
        </w:rPr>
        <w:t>აცრის სტატუსის</w:t>
      </w:r>
      <w:r w:rsidRPr="00266CB4">
        <w:rPr>
          <w:rFonts w:ascii="Sylfaen" w:hAnsi="Sylfaen"/>
          <w:b/>
          <w:bCs/>
          <w:lang w:val="es-CO"/>
        </w:rPr>
        <w:t xml:space="preserve">, </w:t>
      </w:r>
      <w:r w:rsidRPr="00266CB4">
        <w:rPr>
          <w:rFonts w:ascii="Sylfaen" w:hAnsi="Sylfaen"/>
          <w:b/>
          <w:bCs/>
          <w:lang w:val="ka-GE"/>
        </w:rPr>
        <w:t>ლაბორატორიული დადასტურების</w:t>
      </w:r>
      <w:r w:rsidRPr="00266CB4">
        <w:rPr>
          <w:rFonts w:ascii="Sylfaen" w:hAnsi="Sylfaen"/>
          <w:b/>
          <w:bCs/>
          <w:lang w:val="es-CO"/>
        </w:rPr>
        <w:t>,</w:t>
      </w:r>
      <w:r w:rsidRPr="00266CB4">
        <w:rPr>
          <w:rFonts w:ascii="Sylfaen" w:hAnsi="Sylfaen"/>
          <w:b/>
          <w:bCs/>
          <w:lang w:val="ka-GE"/>
        </w:rPr>
        <w:t xml:space="preserve"> ჰოსპიტალიზაციისა</w:t>
      </w:r>
      <w:r w:rsidRPr="00266CB4">
        <w:rPr>
          <w:rFonts w:ascii="Sylfaen" w:hAnsi="Sylfaen"/>
          <w:b/>
          <w:bCs/>
          <w:lang w:val="es-CO"/>
        </w:rPr>
        <w:t xml:space="preserve"> </w:t>
      </w:r>
      <w:r w:rsidRPr="00266CB4">
        <w:rPr>
          <w:rFonts w:ascii="Sylfaen" w:hAnsi="Sylfaen"/>
          <w:b/>
          <w:bCs/>
          <w:lang w:val="ka-GE"/>
        </w:rPr>
        <w:t>და</w:t>
      </w:r>
      <w:r w:rsidRPr="00266CB4">
        <w:rPr>
          <w:rFonts w:ascii="Sylfaen" w:hAnsi="Sylfaen"/>
          <w:b/>
          <w:bCs/>
          <w:lang w:val="es-CO"/>
        </w:rPr>
        <w:t xml:space="preserve"> </w:t>
      </w:r>
      <w:r w:rsidRPr="00266CB4">
        <w:rPr>
          <w:rFonts w:ascii="Sylfaen" w:hAnsi="Sylfaen"/>
          <w:b/>
          <w:bCs/>
          <w:lang w:val="ka-GE"/>
        </w:rPr>
        <w:t>ლეტალური</w:t>
      </w:r>
      <w:r w:rsidRPr="00266CB4">
        <w:rPr>
          <w:rFonts w:ascii="Sylfaen" w:hAnsi="Sylfaen"/>
          <w:b/>
          <w:bCs/>
          <w:lang w:val="es-CO"/>
        </w:rPr>
        <w:t xml:space="preserve"> </w:t>
      </w:r>
      <w:r w:rsidRPr="00266CB4">
        <w:rPr>
          <w:rFonts w:ascii="Sylfaen" w:hAnsi="Sylfaen"/>
          <w:b/>
          <w:bCs/>
          <w:lang w:val="ka-GE"/>
        </w:rPr>
        <w:t>გამოსავალის</w:t>
      </w:r>
      <w:r w:rsidRPr="00266CB4">
        <w:rPr>
          <w:rFonts w:ascii="Sylfaen" w:hAnsi="Sylfaen"/>
          <w:b/>
          <w:bCs/>
          <w:lang w:val="es-CO"/>
        </w:rPr>
        <w:t xml:space="preserve"> </w:t>
      </w:r>
      <w:r w:rsidRPr="00266CB4">
        <w:rPr>
          <w:rFonts w:ascii="Sylfaen" w:hAnsi="Sylfaen"/>
          <w:b/>
          <w:bCs/>
          <w:lang w:val="ka-GE"/>
        </w:rPr>
        <w:t>მიხედვით</w:t>
      </w:r>
      <w:r w:rsidR="00B96235">
        <w:rPr>
          <w:rFonts w:ascii="Sylfaen" w:hAnsi="Sylfaen"/>
          <w:b/>
          <w:bCs/>
          <w:lang w:val="ka-GE"/>
        </w:rPr>
        <w:t xml:space="preserve">; </w:t>
      </w:r>
      <w:r w:rsidRPr="00266CB4">
        <w:rPr>
          <w:rFonts w:ascii="Sylfaen" w:hAnsi="Sylfaen"/>
          <w:b/>
          <w:bCs/>
          <w:lang w:val="ka-GE"/>
        </w:rPr>
        <w:t>2019 წელი</w:t>
      </w:r>
    </w:p>
    <w:p w:rsidR="00266CB4" w:rsidRPr="00266CB4" w:rsidRDefault="00266CB4" w:rsidP="00266CB4">
      <w:pPr>
        <w:spacing w:line="276" w:lineRule="auto"/>
        <w:jc w:val="center"/>
        <w:rPr>
          <w:rFonts w:ascii="Sylfaen" w:hAnsi="Sylfaen"/>
          <w:b/>
          <w:bCs/>
          <w:color w:val="FF0000"/>
        </w:rPr>
      </w:pPr>
    </w:p>
    <w:tbl>
      <w:tblPr>
        <w:tblW w:w="8973" w:type="dxa"/>
        <w:tblInd w:w="349" w:type="dxa"/>
        <w:tblLayout w:type="fixed"/>
        <w:tblLook w:val="0000" w:firstRow="0" w:lastRow="0" w:firstColumn="0" w:lastColumn="0" w:noHBand="0" w:noVBand="0"/>
      </w:tblPr>
      <w:tblGrid>
        <w:gridCol w:w="2909"/>
        <w:gridCol w:w="819"/>
        <w:gridCol w:w="851"/>
        <w:gridCol w:w="850"/>
        <w:gridCol w:w="993"/>
        <w:gridCol w:w="992"/>
        <w:gridCol w:w="709"/>
        <w:gridCol w:w="850"/>
      </w:tblGrid>
      <w:tr w:rsidR="00266CB4" w:rsidRPr="00266CB4" w:rsidTr="0025491E">
        <w:trPr>
          <w:trHeight w:val="230"/>
        </w:trPr>
        <w:tc>
          <w:tcPr>
            <w:tcW w:w="2909" w:type="dxa"/>
            <w:tcBorders>
              <w:top w:val="single" w:sz="4" w:space="0" w:color="auto"/>
              <w:left w:val="single" w:sz="4" w:space="0" w:color="auto"/>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b/>
                <w:bCs/>
                <w:lang w:val="ka-GE"/>
              </w:rPr>
            </w:pPr>
            <w:r w:rsidRPr="00266CB4">
              <w:rPr>
                <w:rFonts w:ascii="Sylfaen" w:hAnsi="Sylfaen"/>
                <w:b/>
                <w:lang w:val="ka-GE"/>
              </w:rPr>
              <w:t>აცრის სტატუსი</w:t>
            </w:r>
          </w:p>
        </w:tc>
        <w:tc>
          <w:tcPr>
            <w:tcW w:w="819"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b/>
                <w:bCs/>
                <w:lang w:val="ka-GE"/>
              </w:rPr>
            </w:pPr>
            <w:r w:rsidRPr="00266CB4">
              <w:rPr>
                <w:rFonts w:ascii="Sylfaen" w:hAnsi="Sylfaen"/>
                <w:b/>
                <w:bCs/>
                <w:lang w:val="ka-GE"/>
              </w:rPr>
              <w:t>0-1 წ</w:t>
            </w:r>
          </w:p>
        </w:tc>
        <w:tc>
          <w:tcPr>
            <w:tcW w:w="851"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b/>
                <w:bCs/>
                <w:lang w:val="ka-GE"/>
              </w:rPr>
            </w:pPr>
            <w:r w:rsidRPr="00266CB4">
              <w:rPr>
                <w:rFonts w:ascii="Sylfaen" w:hAnsi="Sylfaen"/>
                <w:b/>
                <w:bCs/>
                <w:lang w:val="ka-GE"/>
              </w:rPr>
              <w:t>1-4 წ</w:t>
            </w:r>
          </w:p>
        </w:tc>
        <w:tc>
          <w:tcPr>
            <w:tcW w:w="85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b/>
                <w:bCs/>
                <w:lang w:val="ka-GE"/>
              </w:rPr>
            </w:pPr>
            <w:r w:rsidRPr="00266CB4">
              <w:rPr>
                <w:rFonts w:ascii="Sylfaen" w:hAnsi="Sylfaen"/>
                <w:b/>
                <w:bCs/>
                <w:lang w:val="ka-GE"/>
              </w:rPr>
              <w:t>5-14წ</w:t>
            </w:r>
          </w:p>
        </w:tc>
        <w:tc>
          <w:tcPr>
            <w:tcW w:w="993"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b/>
                <w:bCs/>
                <w:lang w:val="ka-GE"/>
              </w:rPr>
            </w:pPr>
            <w:r w:rsidRPr="00266CB4">
              <w:rPr>
                <w:rFonts w:ascii="Sylfaen" w:hAnsi="Sylfaen"/>
                <w:b/>
                <w:bCs/>
                <w:lang w:val="ka-GE"/>
              </w:rPr>
              <w:t>15-19 წ</w:t>
            </w:r>
          </w:p>
        </w:tc>
        <w:tc>
          <w:tcPr>
            <w:tcW w:w="992"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b/>
                <w:bCs/>
                <w:lang w:val="ka-GE"/>
              </w:rPr>
            </w:pPr>
            <w:r w:rsidRPr="00266CB4">
              <w:rPr>
                <w:rFonts w:ascii="Sylfaen" w:hAnsi="Sylfaen"/>
                <w:b/>
                <w:bCs/>
                <w:lang w:val="ka-GE"/>
              </w:rPr>
              <w:t>20-29 წ</w:t>
            </w:r>
          </w:p>
        </w:tc>
        <w:tc>
          <w:tcPr>
            <w:tcW w:w="709"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b/>
                <w:bCs/>
                <w:lang w:val="ka-GE"/>
              </w:rPr>
            </w:pPr>
            <w:r w:rsidRPr="00266CB4">
              <w:rPr>
                <w:rFonts w:ascii="Sylfaen" w:hAnsi="Sylfaen"/>
                <w:b/>
                <w:bCs/>
                <w:lang w:val="ka-GE"/>
              </w:rPr>
              <w:t>30+</w:t>
            </w:r>
          </w:p>
        </w:tc>
        <w:tc>
          <w:tcPr>
            <w:tcW w:w="85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b/>
                <w:bCs/>
                <w:lang w:val="ka-GE"/>
              </w:rPr>
            </w:pPr>
            <w:r w:rsidRPr="00266CB4">
              <w:rPr>
                <w:rFonts w:ascii="Sylfaen" w:hAnsi="Sylfaen"/>
                <w:b/>
                <w:bCs/>
                <w:lang w:val="ka-GE"/>
              </w:rPr>
              <w:t>სულ</w:t>
            </w:r>
          </w:p>
        </w:tc>
      </w:tr>
      <w:tr w:rsidR="00266CB4" w:rsidRPr="00266CB4" w:rsidTr="0025491E">
        <w:trPr>
          <w:trHeight w:val="230"/>
        </w:trPr>
        <w:tc>
          <w:tcPr>
            <w:tcW w:w="2909" w:type="dxa"/>
            <w:tcBorders>
              <w:top w:val="single" w:sz="4" w:space="0" w:color="auto"/>
              <w:left w:val="single" w:sz="4" w:space="0" w:color="auto"/>
              <w:bottom w:val="single" w:sz="4" w:space="0" w:color="auto"/>
              <w:right w:val="single" w:sz="4" w:space="0" w:color="auto"/>
            </w:tcBorders>
            <w:noWrap/>
            <w:vAlign w:val="bottom"/>
          </w:tcPr>
          <w:p w:rsidR="00266CB4" w:rsidRPr="00266CB4" w:rsidRDefault="00266CB4" w:rsidP="00266CB4">
            <w:pPr>
              <w:spacing w:after="120" w:line="276" w:lineRule="auto"/>
              <w:jc w:val="both"/>
              <w:rPr>
                <w:rFonts w:ascii="Sylfaen" w:hAnsi="Sylfaen"/>
                <w:b/>
                <w:bCs/>
                <w:lang w:val="ka-GE"/>
              </w:rPr>
            </w:pPr>
            <w:r w:rsidRPr="00266CB4">
              <w:rPr>
                <w:rFonts w:ascii="Sylfaen" w:hAnsi="Sylfaen"/>
                <w:b/>
                <w:bCs/>
                <w:lang w:val="ka-GE"/>
              </w:rPr>
              <w:t>0 დოზა</w:t>
            </w:r>
          </w:p>
        </w:tc>
        <w:tc>
          <w:tcPr>
            <w:tcW w:w="819" w:type="dxa"/>
            <w:tcBorders>
              <w:top w:val="nil"/>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462</w:t>
            </w:r>
          </w:p>
        </w:tc>
        <w:tc>
          <w:tcPr>
            <w:tcW w:w="851" w:type="dxa"/>
            <w:tcBorders>
              <w:top w:val="nil"/>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385</w:t>
            </w:r>
          </w:p>
        </w:tc>
        <w:tc>
          <w:tcPr>
            <w:tcW w:w="850" w:type="dxa"/>
            <w:tcBorders>
              <w:top w:val="nil"/>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207</w:t>
            </w:r>
          </w:p>
        </w:tc>
        <w:tc>
          <w:tcPr>
            <w:tcW w:w="993" w:type="dxa"/>
            <w:tcBorders>
              <w:top w:val="nil"/>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116</w:t>
            </w:r>
          </w:p>
        </w:tc>
        <w:tc>
          <w:tcPr>
            <w:tcW w:w="992" w:type="dxa"/>
            <w:tcBorders>
              <w:top w:val="nil"/>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142</w:t>
            </w:r>
          </w:p>
        </w:tc>
        <w:tc>
          <w:tcPr>
            <w:tcW w:w="709" w:type="dxa"/>
            <w:tcBorders>
              <w:top w:val="nil"/>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138</w:t>
            </w:r>
          </w:p>
        </w:tc>
        <w:tc>
          <w:tcPr>
            <w:tcW w:w="850" w:type="dxa"/>
            <w:tcBorders>
              <w:top w:val="nil"/>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1450</w:t>
            </w:r>
          </w:p>
        </w:tc>
      </w:tr>
      <w:tr w:rsidR="00266CB4" w:rsidRPr="00266CB4" w:rsidTr="0025491E">
        <w:trPr>
          <w:trHeight w:val="230"/>
        </w:trPr>
        <w:tc>
          <w:tcPr>
            <w:tcW w:w="2909" w:type="dxa"/>
            <w:tcBorders>
              <w:top w:val="nil"/>
              <w:left w:val="single" w:sz="4" w:space="0" w:color="auto"/>
              <w:bottom w:val="single" w:sz="4" w:space="0" w:color="auto"/>
              <w:right w:val="single" w:sz="4" w:space="0" w:color="auto"/>
            </w:tcBorders>
            <w:noWrap/>
            <w:vAlign w:val="bottom"/>
          </w:tcPr>
          <w:p w:rsidR="00266CB4" w:rsidRPr="00266CB4" w:rsidRDefault="00266CB4" w:rsidP="00266CB4">
            <w:pPr>
              <w:spacing w:after="120" w:line="276" w:lineRule="auto"/>
              <w:jc w:val="both"/>
              <w:rPr>
                <w:rFonts w:ascii="Sylfaen" w:hAnsi="Sylfaen"/>
                <w:b/>
                <w:bCs/>
                <w:lang w:val="ka-GE"/>
              </w:rPr>
            </w:pPr>
            <w:r w:rsidRPr="00266CB4">
              <w:rPr>
                <w:rFonts w:ascii="Sylfaen" w:hAnsi="Sylfaen"/>
                <w:b/>
                <w:bCs/>
                <w:lang w:val="ka-GE"/>
              </w:rPr>
              <w:t>1 დოზა</w:t>
            </w:r>
          </w:p>
        </w:tc>
        <w:tc>
          <w:tcPr>
            <w:tcW w:w="819" w:type="dxa"/>
            <w:tcBorders>
              <w:top w:val="nil"/>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11</w:t>
            </w:r>
          </w:p>
        </w:tc>
        <w:tc>
          <w:tcPr>
            <w:tcW w:w="851" w:type="dxa"/>
            <w:tcBorders>
              <w:top w:val="nil"/>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157</w:t>
            </w:r>
          </w:p>
        </w:tc>
        <w:tc>
          <w:tcPr>
            <w:tcW w:w="850" w:type="dxa"/>
            <w:tcBorders>
              <w:top w:val="nil"/>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40</w:t>
            </w:r>
          </w:p>
        </w:tc>
        <w:tc>
          <w:tcPr>
            <w:tcW w:w="993" w:type="dxa"/>
            <w:tcBorders>
              <w:top w:val="nil"/>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15</w:t>
            </w:r>
          </w:p>
        </w:tc>
        <w:tc>
          <w:tcPr>
            <w:tcW w:w="992" w:type="dxa"/>
            <w:tcBorders>
              <w:top w:val="nil"/>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33</w:t>
            </w:r>
          </w:p>
        </w:tc>
        <w:tc>
          <w:tcPr>
            <w:tcW w:w="709" w:type="dxa"/>
            <w:tcBorders>
              <w:top w:val="nil"/>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27</w:t>
            </w:r>
          </w:p>
        </w:tc>
        <w:tc>
          <w:tcPr>
            <w:tcW w:w="850" w:type="dxa"/>
            <w:tcBorders>
              <w:top w:val="nil"/>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283</w:t>
            </w:r>
          </w:p>
        </w:tc>
      </w:tr>
      <w:tr w:rsidR="00266CB4" w:rsidRPr="00266CB4" w:rsidTr="0025491E">
        <w:trPr>
          <w:trHeight w:val="230"/>
        </w:trPr>
        <w:tc>
          <w:tcPr>
            <w:tcW w:w="2909" w:type="dxa"/>
            <w:tcBorders>
              <w:top w:val="single" w:sz="4" w:space="0" w:color="auto"/>
              <w:left w:val="single" w:sz="4" w:space="0" w:color="auto"/>
              <w:bottom w:val="single" w:sz="4" w:space="0" w:color="auto"/>
              <w:right w:val="single" w:sz="4" w:space="0" w:color="auto"/>
            </w:tcBorders>
            <w:noWrap/>
            <w:vAlign w:val="bottom"/>
          </w:tcPr>
          <w:p w:rsidR="00266CB4" w:rsidRPr="00266CB4" w:rsidRDefault="00266CB4" w:rsidP="00266CB4">
            <w:pPr>
              <w:spacing w:after="120" w:line="276" w:lineRule="auto"/>
              <w:jc w:val="both"/>
              <w:rPr>
                <w:rFonts w:ascii="Sylfaen" w:hAnsi="Sylfaen"/>
                <w:b/>
                <w:bCs/>
                <w:lang w:val="ka-GE"/>
              </w:rPr>
            </w:pPr>
            <w:r w:rsidRPr="00266CB4">
              <w:rPr>
                <w:rFonts w:ascii="Sylfaen" w:hAnsi="Sylfaen"/>
                <w:b/>
                <w:bCs/>
                <w:lang w:val="ka-GE"/>
              </w:rPr>
              <w:t>2 დოზა</w:t>
            </w:r>
          </w:p>
        </w:tc>
        <w:tc>
          <w:tcPr>
            <w:tcW w:w="819"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0</w:t>
            </w:r>
          </w:p>
        </w:tc>
        <w:tc>
          <w:tcPr>
            <w:tcW w:w="851"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5</w:t>
            </w:r>
          </w:p>
        </w:tc>
        <w:tc>
          <w:tcPr>
            <w:tcW w:w="85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48</w:t>
            </w:r>
          </w:p>
        </w:tc>
        <w:tc>
          <w:tcPr>
            <w:tcW w:w="993"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22</w:t>
            </w:r>
          </w:p>
        </w:tc>
        <w:tc>
          <w:tcPr>
            <w:tcW w:w="992"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15</w:t>
            </w:r>
          </w:p>
        </w:tc>
        <w:tc>
          <w:tcPr>
            <w:tcW w:w="709"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9</w:t>
            </w:r>
          </w:p>
        </w:tc>
        <w:tc>
          <w:tcPr>
            <w:tcW w:w="85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99</w:t>
            </w:r>
          </w:p>
        </w:tc>
      </w:tr>
      <w:tr w:rsidR="00266CB4" w:rsidRPr="00266CB4" w:rsidTr="0025491E">
        <w:trPr>
          <w:trHeight w:val="365"/>
        </w:trPr>
        <w:tc>
          <w:tcPr>
            <w:tcW w:w="2909" w:type="dxa"/>
            <w:tcBorders>
              <w:top w:val="single" w:sz="4" w:space="0" w:color="auto"/>
              <w:left w:val="single" w:sz="4" w:space="0" w:color="auto"/>
              <w:bottom w:val="single" w:sz="4" w:space="0" w:color="auto"/>
              <w:right w:val="single" w:sz="4" w:space="0" w:color="auto"/>
            </w:tcBorders>
            <w:noWrap/>
            <w:vAlign w:val="bottom"/>
          </w:tcPr>
          <w:p w:rsidR="00266CB4" w:rsidRPr="00266CB4" w:rsidRDefault="00266CB4" w:rsidP="00266CB4">
            <w:pPr>
              <w:spacing w:after="120" w:line="276" w:lineRule="auto"/>
              <w:jc w:val="both"/>
              <w:rPr>
                <w:rFonts w:ascii="Sylfaen" w:hAnsi="Sylfaen"/>
                <w:b/>
                <w:bCs/>
                <w:lang w:val="ka-GE"/>
              </w:rPr>
            </w:pPr>
            <w:r w:rsidRPr="00266CB4">
              <w:rPr>
                <w:rFonts w:ascii="Sylfaen" w:hAnsi="Sylfaen"/>
                <w:b/>
                <w:bCs/>
                <w:lang w:val="ka-GE"/>
              </w:rPr>
              <w:t>აცრის სტატუსი უცნობი</w:t>
            </w:r>
          </w:p>
        </w:tc>
        <w:tc>
          <w:tcPr>
            <w:tcW w:w="819"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0</w:t>
            </w:r>
          </w:p>
        </w:tc>
        <w:tc>
          <w:tcPr>
            <w:tcW w:w="851"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40</w:t>
            </w:r>
          </w:p>
        </w:tc>
        <w:tc>
          <w:tcPr>
            <w:tcW w:w="85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102</w:t>
            </w:r>
          </w:p>
        </w:tc>
        <w:tc>
          <w:tcPr>
            <w:tcW w:w="993"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132</w:t>
            </w:r>
          </w:p>
        </w:tc>
        <w:tc>
          <w:tcPr>
            <w:tcW w:w="992"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771</w:t>
            </w:r>
          </w:p>
        </w:tc>
        <w:tc>
          <w:tcPr>
            <w:tcW w:w="709"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1043</w:t>
            </w:r>
          </w:p>
        </w:tc>
        <w:tc>
          <w:tcPr>
            <w:tcW w:w="85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2088</w:t>
            </w:r>
          </w:p>
        </w:tc>
      </w:tr>
      <w:tr w:rsidR="00266CB4" w:rsidRPr="00266CB4" w:rsidTr="0025491E">
        <w:trPr>
          <w:trHeight w:val="432"/>
        </w:trPr>
        <w:tc>
          <w:tcPr>
            <w:tcW w:w="2909" w:type="dxa"/>
            <w:tcBorders>
              <w:top w:val="single" w:sz="4" w:space="0" w:color="auto"/>
              <w:left w:val="single" w:sz="4" w:space="0" w:color="auto"/>
              <w:bottom w:val="single" w:sz="4" w:space="0" w:color="auto"/>
              <w:right w:val="single" w:sz="4" w:space="0" w:color="auto"/>
            </w:tcBorders>
            <w:noWrap/>
            <w:vAlign w:val="bottom"/>
          </w:tcPr>
          <w:p w:rsidR="00266CB4" w:rsidRPr="00266CB4" w:rsidRDefault="00266CB4" w:rsidP="00266CB4">
            <w:pPr>
              <w:spacing w:after="120" w:line="276" w:lineRule="auto"/>
              <w:jc w:val="both"/>
              <w:rPr>
                <w:rFonts w:ascii="Sylfaen" w:hAnsi="Sylfaen"/>
                <w:b/>
                <w:bCs/>
                <w:lang w:val="ka-GE"/>
              </w:rPr>
            </w:pPr>
            <w:r w:rsidRPr="00266CB4">
              <w:rPr>
                <w:rFonts w:ascii="Sylfaen" w:hAnsi="Sylfaen"/>
                <w:b/>
                <w:bCs/>
                <w:lang w:val="ka-GE"/>
              </w:rPr>
              <w:t>სულ</w:t>
            </w:r>
          </w:p>
        </w:tc>
        <w:tc>
          <w:tcPr>
            <w:tcW w:w="819"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b/>
                <w:sz w:val="20"/>
                <w:szCs w:val="20"/>
                <w:lang w:val="ka-GE"/>
              </w:rPr>
            </w:pPr>
            <w:r w:rsidRPr="00266CB4">
              <w:rPr>
                <w:rFonts w:ascii="Sylfaen" w:hAnsi="Sylfaen"/>
                <w:b/>
                <w:sz w:val="20"/>
                <w:szCs w:val="20"/>
                <w:lang w:val="ka-GE"/>
              </w:rPr>
              <w:t>473</w:t>
            </w:r>
          </w:p>
        </w:tc>
        <w:tc>
          <w:tcPr>
            <w:tcW w:w="851"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b/>
                <w:sz w:val="20"/>
                <w:szCs w:val="20"/>
                <w:lang w:val="ka-GE"/>
              </w:rPr>
            </w:pPr>
            <w:r w:rsidRPr="00266CB4">
              <w:rPr>
                <w:rFonts w:ascii="Sylfaen" w:hAnsi="Sylfaen"/>
                <w:b/>
                <w:sz w:val="20"/>
                <w:szCs w:val="20"/>
                <w:lang w:val="ka-GE"/>
              </w:rPr>
              <w:t>587</w:t>
            </w:r>
          </w:p>
        </w:tc>
        <w:tc>
          <w:tcPr>
            <w:tcW w:w="85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b/>
                <w:sz w:val="20"/>
                <w:szCs w:val="20"/>
                <w:lang w:val="ka-GE"/>
              </w:rPr>
            </w:pPr>
            <w:r w:rsidRPr="00266CB4">
              <w:rPr>
                <w:rFonts w:ascii="Sylfaen" w:hAnsi="Sylfaen"/>
                <w:b/>
                <w:sz w:val="20"/>
                <w:szCs w:val="20"/>
                <w:lang w:val="ka-GE"/>
              </w:rPr>
              <w:t>397</w:t>
            </w:r>
          </w:p>
        </w:tc>
        <w:tc>
          <w:tcPr>
            <w:tcW w:w="993"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b/>
                <w:sz w:val="20"/>
                <w:szCs w:val="20"/>
                <w:lang w:val="ka-GE"/>
              </w:rPr>
            </w:pPr>
            <w:r w:rsidRPr="00266CB4">
              <w:rPr>
                <w:rFonts w:ascii="Sylfaen" w:hAnsi="Sylfaen"/>
                <w:b/>
                <w:sz w:val="20"/>
                <w:szCs w:val="20"/>
                <w:lang w:val="ka-GE"/>
              </w:rPr>
              <w:t>285</w:t>
            </w:r>
          </w:p>
        </w:tc>
        <w:tc>
          <w:tcPr>
            <w:tcW w:w="992"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b/>
                <w:sz w:val="20"/>
                <w:szCs w:val="20"/>
                <w:lang w:val="ka-GE"/>
              </w:rPr>
            </w:pPr>
            <w:r w:rsidRPr="00266CB4">
              <w:rPr>
                <w:rFonts w:ascii="Sylfaen" w:hAnsi="Sylfaen"/>
                <w:b/>
                <w:sz w:val="20"/>
                <w:szCs w:val="20"/>
                <w:lang w:val="ka-GE"/>
              </w:rPr>
              <w:t>961</w:t>
            </w:r>
          </w:p>
        </w:tc>
        <w:tc>
          <w:tcPr>
            <w:tcW w:w="709"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b/>
                <w:sz w:val="20"/>
                <w:szCs w:val="20"/>
                <w:lang w:val="ka-GE"/>
              </w:rPr>
            </w:pPr>
            <w:r w:rsidRPr="00266CB4">
              <w:rPr>
                <w:rFonts w:ascii="Sylfaen" w:hAnsi="Sylfaen"/>
                <w:b/>
                <w:sz w:val="20"/>
                <w:szCs w:val="20"/>
                <w:lang w:val="ka-GE"/>
              </w:rPr>
              <w:t>1217</w:t>
            </w:r>
          </w:p>
        </w:tc>
        <w:tc>
          <w:tcPr>
            <w:tcW w:w="85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b/>
                <w:sz w:val="20"/>
                <w:szCs w:val="20"/>
                <w:lang w:val="ka-GE"/>
              </w:rPr>
            </w:pPr>
            <w:r w:rsidRPr="00266CB4">
              <w:rPr>
                <w:rFonts w:ascii="Sylfaen" w:hAnsi="Sylfaen"/>
                <w:b/>
                <w:sz w:val="20"/>
                <w:szCs w:val="20"/>
                <w:lang w:val="ka-GE"/>
              </w:rPr>
              <w:t>3920</w:t>
            </w:r>
          </w:p>
        </w:tc>
      </w:tr>
      <w:tr w:rsidR="00266CB4" w:rsidRPr="00266CB4" w:rsidTr="0025491E">
        <w:trPr>
          <w:trHeight w:val="406"/>
        </w:trPr>
        <w:tc>
          <w:tcPr>
            <w:tcW w:w="2909" w:type="dxa"/>
            <w:tcBorders>
              <w:top w:val="single" w:sz="4" w:space="0" w:color="auto"/>
              <w:left w:val="single" w:sz="4" w:space="0" w:color="auto"/>
              <w:bottom w:val="single" w:sz="4" w:space="0" w:color="auto"/>
              <w:right w:val="single" w:sz="4" w:space="0" w:color="auto"/>
            </w:tcBorders>
            <w:noWrap/>
            <w:vAlign w:val="bottom"/>
          </w:tcPr>
          <w:p w:rsidR="00266CB4" w:rsidRPr="00266CB4" w:rsidRDefault="00266CB4" w:rsidP="00266CB4">
            <w:pPr>
              <w:spacing w:after="120" w:line="276" w:lineRule="auto"/>
              <w:jc w:val="both"/>
              <w:rPr>
                <w:rFonts w:ascii="Sylfaen" w:hAnsi="Sylfaen"/>
                <w:b/>
                <w:bCs/>
                <w:lang w:val="ka-GE"/>
              </w:rPr>
            </w:pPr>
            <w:r w:rsidRPr="00266CB4">
              <w:rPr>
                <w:rFonts w:ascii="Sylfaen" w:hAnsi="Sylfaen"/>
                <w:b/>
                <w:bCs/>
                <w:lang w:val="ka-GE"/>
              </w:rPr>
              <w:t>მ.შ დადასტურებული ლაბორატორიულად</w:t>
            </w:r>
          </w:p>
        </w:tc>
        <w:tc>
          <w:tcPr>
            <w:tcW w:w="819"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349</w:t>
            </w:r>
          </w:p>
        </w:tc>
        <w:tc>
          <w:tcPr>
            <w:tcW w:w="851"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373</w:t>
            </w:r>
          </w:p>
        </w:tc>
        <w:tc>
          <w:tcPr>
            <w:tcW w:w="85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258</w:t>
            </w:r>
          </w:p>
        </w:tc>
        <w:tc>
          <w:tcPr>
            <w:tcW w:w="993"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184</w:t>
            </w:r>
          </w:p>
        </w:tc>
        <w:tc>
          <w:tcPr>
            <w:tcW w:w="992"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609</w:t>
            </w:r>
          </w:p>
        </w:tc>
        <w:tc>
          <w:tcPr>
            <w:tcW w:w="709"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794</w:t>
            </w:r>
          </w:p>
        </w:tc>
        <w:tc>
          <w:tcPr>
            <w:tcW w:w="85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2567</w:t>
            </w:r>
          </w:p>
        </w:tc>
      </w:tr>
      <w:tr w:rsidR="00266CB4" w:rsidRPr="00266CB4" w:rsidTr="0025491E">
        <w:trPr>
          <w:trHeight w:val="527"/>
        </w:trPr>
        <w:tc>
          <w:tcPr>
            <w:tcW w:w="2909" w:type="dxa"/>
            <w:tcBorders>
              <w:top w:val="single" w:sz="4" w:space="0" w:color="auto"/>
              <w:left w:val="single" w:sz="4" w:space="0" w:color="auto"/>
              <w:bottom w:val="single" w:sz="4" w:space="0" w:color="auto"/>
              <w:right w:val="single" w:sz="4" w:space="0" w:color="auto"/>
            </w:tcBorders>
            <w:noWrap/>
            <w:vAlign w:val="bottom"/>
          </w:tcPr>
          <w:p w:rsidR="00266CB4" w:rsidRPr="00266CB4" w:rsidRDefault="00266CB4" w:rsidP="00266CB4">
            <w:pPr>
              <w:spacing w:after="120" w:line="276" w:lineRule="auto"/>
              <w:jc w:val="both"/>
              <w:rPr>
                <w:rFonts w:ascii="Sylfaen" w:hAnsi="Sylfaen"/>
                <w:b/>
                <w:bCs/>
                <w:lang w:val="ka-GE"/>
              </w:rPr>
            </w:pPr>
            <w:r w:rsidRPr="00266CB4">
              <w:rPr>
                <w:rFonts w:ascii="Sylfaen" w:hAnsi="Sylfaen"/>
                <w:b/>
                <w:bCs/>
                <w:lang w:val="ka-GE"/>
              </w:rPr>
              <w:t>ჰოსპიტალიზირებული</w:t>
            </w:r>
          </w:p>
        </w:tc>
        <w:tc>
          <w:tcPr>
            <w:tcW w:w="819"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397</w:t>
            </w:r>
          </w:p>
        </w:tc>
        <w:tc>
          <w:tcPr>
            <w:tcW w:w="851"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408</w:t>
            </w:r>
          </w:p>
        </w:tc>
        <w:tc>
          <w:tcPr>
            <w:tcW w:w="85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259</w:t>
            </w:r>
          </w:p>
        </w:tc>
        <w:tc>
          <w:tcPr>
            <w:tcW w:w="993"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195</w:t>
            </w:r>
          </w:p>
        </w:tc>
        <w:tc>
          <w:tcPr>
            <w:tcW w:w="992"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658</w:t>
            </w:r>
          </w:p>
        </w:tc>
        <w:tc>
          <w:tcPr>
            <w:tcW w:w="709"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823</w:t>
            </w:r>
          </w:p>
        </w:tc>
        <w:tc>
          <w:tcPr>
            <w:tcW w:w="85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2740</w:t>
            </w:r>
          </w:p>
        </w:tc>
      </w:tr>
      <w:tr w:rsidR="00266CB4" w:rsidRPr="00266CB4" w:rsidTr="0025491E">
        <w:trPr>
          <w:trHeight w:val="343"/>
        </w:trPr>
        <w:tc>
          <w:tcPr>
            <w:tcW w:w="2909" w:type="dxa"/>
            <w:tcBorders>
              <w:top w:val="single" w:sz="4" w:space="0" w:color="auto"/>
              <w:left w:val="single" w:sz="4" w:space="0" w:color="auto"/>
              <w:bottom w:val="single" w:sz="4" w:space="0" w:color="auto"/>
              <w:right w:val="single" w:sz="4" w:space="0" w:color="auto"/>
            </w:tcBorders>
            <w:noWrap/>
            <w:vAlign w:val="bottom"/>
          </w:tcPr>
          <w:p w:rsidR="00266CB4" w:rsidRPr="00266CB4" w:rsidRDefault="00266CB4" w:rsidP="00266CB4">
            <w:pPr>
              <w:spacing w:after="120" w:line="276" w:lineRule="auto"/>
              <w:jc w:val="both"/>
              <w:rPr>
                <w:rFonts w:ascii="Sylfaen" w:hAnsi="Sylfaen"/>
                <w:b/>
                <w:bCs/>
                <w:lang w:val="ka-GE"/>
              </w:rPr>
            </w:pPr>
            <w:r w:rsidRPr="00266CB4">
              <w:rPr>
                <w:rFonts w:ascii="Sylfaen" w:hAnsi="Sylfaen"/>
                <w:b/>
                <w:bCs/>
                <w:lang w:val="ka-GE"/>
              </w:rPr>
              <w:t>ლეტალური გამოსავალი</w:t>
            </w:r>
          </w:p>
        </w:tc>
        <w:tc>
          <w:tcPr>
            <w:tcW w:w="819"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1</w:t>
            </w:r>
          </w:p>
        </w:tc>
        <w:tc>
          <w:tcPr>
            <w:tcW w:w="851"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1</w:t>
            </w:r>
          </w:p>
        </w:tc>
        <w:tc>
          <w:tcPr>
            <w:tcW w:w="85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0</w:t>
            </w:r>
          </w:p>
        </w:tc>
        <w:tc>
          <w:tcPr>
            <w:tcW w:w="993"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0</w:t>
            </w:r>
          </w:p>
        </w:tc>
        <w:tc>
          <w:tcPr>
            <w:tcW w:w="992"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0</w:t>
            </w:r>
          </w:p>
        </w:tc>
        <w:tc>
          <w:tcPr>
            <w:tcW w:w="709"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0</w:t>
            </w:r>
          </w:p>
        </w:tc>
        <w:tc>
          <w:tcPr>
            <w:tcW w:w="850" w:type="dxa"/>
            <w:tcBorders>
              <w:top w:val="single" w:sz="4" w:space="0" w:color="auto"/>
              <w:left w:val="nil"/>
              <w:bottom w:val="single" w:sz="4" w:space="0" w:color="auto"/>
              <w:right w:val="single" w:sz="4" w:space="0" w:color="auto"/>
            </w:tcBorders>
            <w:noWrap/>
            <w:vAlign w:val="bottom"/>
          </w:tcPr>
          <w:p w:rsidR="00266CB4" w:rsidRPr="00266CB4" w:rsidRDefault="00266CB4" w:rsidP="00266CB4">
            <w:pPr>
              <w:spacing w:after="120" w:line="276" w:lineRule="auto"/>
              <w:jc w:val="center"/>
              <w:rPr>
                <w:rFonts w:ascii="Sylfaen" w:hAnsi="Sylfaen"/>
                <w:sz w:val="20"/>
                <w:szCs w:val="20"/>
                <w:lang w:val="ka-GE"/>
              </w:rPr>
            </w:pPr>
            <w:r w:rsidRPr="00266CB4">
              <w:rPr>
                <w:rFonts w:ascii="Sylfaen" w:hAnsi="Sylfaen"/>
                <w:sz w:val="20"/>
                <w:szCs w:val="20"/>
                <w:lang w:val="ka-GE"/>
              </w:rPr>
              <w:t>2</w:t>
            </w:r>
          </w:p>
        </w:tc>
      </w:tr>
    </w:tbl>
    <w:p w:rsidR="00266CB4" w:rsidRPr="00266CB4" w:rsidRDefault="00266CB4" w:rsidP="00266CB4">
      <w:pPr>
        <w:spacing w:after="120" w:line="276" w:lineRule="auto"/>
        <w:jc w:val="center"/>
        <w:rPr>
          <w:rFonts w:ascii="Sylfaen" w:hAnsi="Sylfaen"/>
          <w:b/>
          <w:bCs/>
          <w:lang w:val="ka-GE"/>
        </w:rPr>
      </w:pPr>
    </w:p>
    <w:p w:rsidR="00266CB4" w:rsidRPr="00266CB4" w:rsidRDefault="00266CB4" w:rsidP="00266CB4">
      <w:pPr>
        <w:spacing w:after="0" w:line="276" w:lineRule="auto"/>
        <w:ind w:firstLine="720"/>
        <w:jc w:val="both"/>
        <w:rPr>
          <w:rFonts w:ascii="Sylfaen" w:hAnsi="Sylfaen"/>
          <w:lang w:val="ka-GE"/>
        </w:rPr>
      </w:pPr>
      <w:r w:rsidRPr="00266CB4">
        <w:rPr>
          <w:rFonts w:ascii="Sylfaen" w:hAnsi="Sylfaen"/>
          <w:lang w:val="ka-GE"/>
        </w:rPr>
        <w:t>აცრის სტატუსის მიხედვით, აუცრელია 1450 შემთხვევა, მ.შ. 462 არის 0-1 წლამდე ასაკობრივ ჯგუფში</w:t>
      </w:r>
      <w:r w:rsidR="00B96235">
        <w:rPr>
          <w:rFonts w:ascii="Sylfaen" w:hAnsi="Sylfaen"/>
          <w:lang w:val="ka-GE"/>
        </w:rPr>
        <w:t>ა</w:t>
      </w:r>
      <w:r w:rsidRPr="00266CB4">
        <w:rPr>
          <w:rFonts w:ascii="Sylfaen" w:hAnsi="Sylfaen"/>
          <w:lang w:val="ka-GE"/>
        </w:rPr>
        <w:t>, რომელიც არ ექვემდებარება ვაქცინაციას, შესაბამისად აუცრელი რჩება 988 (25</w:t>
      </w:r>
      <w:r w:rsidRPr="00266CB4">
        <w:rPr>
          <w:rFonts w:ascii="Sylfaen" w:hAnsi="Sylfaen"/>
        </w:rPr>
        <w:t>.2</w:t>
      </w:r>
      <w:r w:rsidRPr="00266CB4">
        <w:rPr>
          <w:rFonts w:ascii="Sylfaen" w:hAnsi="Sylfaen"/>
          <w:lang w:val="ka-GE"/>
        </w:rPr>
        <w:t>%) შემთხვევა. 1 დოზით აცრილია - 283 (7.2%); 2 დოზით აცრილია - 99 (2.5%);  აცრის სტატუსი უცნობია -  2088 (53.3%) შემთხვევაში.</w:t>
      </w:r>
    </w:p>
    <w:p w:rsidR="00266CB4" w:rsidRPr="00266CB4" w:rsidRDefault="00266CB4" w:rsidP="00266CB4">
      <w:pPr>
        <w:spacing w:line="276" w:lineRule="auto"/>
        <w:jc w:val="center"/>
        <w:rPr>
          <w:rFonts w:ascii="Sylfaen" w:hAnsi="Sylfaen" w:cs="Sylfaen"/>
          <w:b/>
          <w:lang w:val="ka-GE"/>
        </w:rPr>
      </w:pPr>
    </w:p>
    <w:p w:rsidR="00266CB4" w:rsidRPr="00266CB4" w:rsidRDefault="00266CB4" w:rsidP="00266CB4">
      <w:pPr>
        <w:spacing w:after="0" w:line="276" w:lineRule="auto"/>
        <w:jc w:val="center"/>
        <w:rPr>
          <w:rFonts w:ascii="Sylfaen" w:hAnsi="Sylfaen" w:cs="Sylfaen"/>
          <w:b/>
          <w:lang w:val="ka-GE"/>
        </w:rPr>
      </w:pPr>
    </w:p>
    <w:p w:rsidR="00266CB4" w:rsidRPr="00266CB4" w:rsidRDefault="00266CB4" w:rsidP="00266CB4">
      <w:pPr>
        <w:spacing w:after="0" w:line="276" w:lineRule="auto"/>
        <w:jc w:val="center"/>
        <w:rPr>
          <w:rFonts w:ascii="Sylfaen" w:hAnsi="Sylfaen" w:cs="Sylfaen"/>
          <w:b/>
          <w:lang w:val="ka-GE"/>
        </w:rPr>
      </w:pPr>
    </w:p>
    <w:p w:rsidR="00266CB4" w:rsidRPr="00266CB4" w:rsidRDefault="00266CB4" w:rsidP="00266CB4">
      <w:pPr>
        <w:spacing w:after="0" w:line="276" w:lineRule="auto"/>
        <w:jc w:val="center"/>
        <w:rPr>
          <w:rFonts w:ascii="Sylfaen" w:hAnsi="Sylfaen"/>
          <w:b/>
          <w:bCs/>
          <w:lang w:val="ka-GE"/>
        </w:rPr>
      </w:pPr>
      <w:r w:rsidRPr="00266CB4">
        <w:rPr>
          <w:rFonts w:ascii="Sylfaen" w:hAnsi="Sylfaen" w:cs="Sylfaen"/>
          <w:b/>
          <w:lang w:val="ka-GE"/>
        </w:rPr>
        <w:lastRenderedPageBreak/>
        <w:t>წითელას ინციდენტობა</w:t>
      </w:r>
      <w:r w:rsidRPr="00266CB4">
        <w:rPr>
          <w:rFonts w:ascii="Sylfaen" w:hAnsi="Sylfaen"/>
          <w:b/>
          <w:bCs/>
          <w:lang w:val="es-CO"/>
        </w:rPr>
        <w:t xml:space="preserve"> </w:t>
      </w:r>
      <w:r w:rsidRPr="00266CB4">
        <w:rPr>
          <w:rFonts w:ascii="Sylfaen" w:hAnsi="Sylfaen"/>
          <w:b/>
          <w:bCs/>
          <w:lang w:val="ka-GE"/>
        </w:rPr>
        <w:t>(100 000 მოსახლეზე) მრავალწლიანი</w:t>
      </w:r>
      <w:r w:rsidRPr="00266CB4">
        <w:rPr>
          <w:rFonts w:ascii="Sylfaen" w:hAnsi="Sylfaen"/>
          <w:b/>
          <w:bCs/>
          <w:lang w:val="es-CO"/>
        </w:rPr>
        <w:t xml:space="preserve"> </w:t>
      </w:r>
      <w:r w:rsidRPr="00266CB4">
        <w:rPr>
          <w:rFonts w:ascii="Sylfaen" w:hAnsi="Sylfaen"/>
          <w:b/>
          <w:bCs/>
          <w:lang w:val="ka-GE"/>
        </w:rPr>
        <w:t>დინამიკა</w:t>
      </w:r>
      <w:r w:rsidR="00B96235">
        <w:rPr>
          <w:rFonts w:ascii="Sylfaen" w:hAnsi="Sylfaen"/>
          <w:b/>
          <w:bCs/>
          <w:lang w:val="ka-GE"/>
        </w:rPr>
        <w:t>;</w:t>
      </w:r>
    </w:p>
    <w:p w:rsidR="00266CB4" w:rsidRPr="00266CB4" w:rsidRDefault="00266CB4" w:rsidP="00266CB4">
      <w:pPr>
        <w:spacing w:after="0" w:line="276" w:lineRule="auto"/>
        <w:jc w:val="center"/>
        <w:rPr>
          <w:rFonts w:ascii="Sylfaen" w:hAnsi="Sylfaen"/>
          <w:b/>
          <w:bCs/>
        </w:rPr>
      </w:pPr>
      <w:r w:rsidRPr="00266CB4">
        <w:rPr>
          <w:rFonts w:ascii="Sylfaen" w:hAnsi="Sylfaen"/>
          <w:b/>
          <w:bCs/>
          <w:lang w:val="ka-GE"/>
        </w:rPr>
        <w:t>2001-2019 წლები</w:t>
      </w:r>
    </w:p>
    <w:p w:rsidR="00266CB4" w:rsidRPr="00266CB4" w:rsidRDefault="00266CB4" w:rsidP="00266CB4">
      <w:pPr>
        <w:spacing w:line="276" w:lineRule="auto"/>
        <w:jc w:val="center"/>
        <w:rPr>
          <w:rFonts w:ascii="Sylfaen" w:hAnsi="Sylfaen"/>
          <w:b/>
          <w:bCs/>
          <w:color w:val="FF0000"/>
        </w:rPr>
      </w:pPr>
    </w:p>
    <w:p w:rsidR="00266CB4" w:rsidRPr="00266CB4" w:rsidRDefault="00266CB4" w:rsidP="00266CB4">
      <w:pPr>
        <w:spacing w:after="120" w:line="276" w:lineRule="auto"/>
        <w:jc w:val="center"/>
        <w:rPr>
          <w:rFonts w:ascii="Sylfaen" w:hAnsi="Sylfaen"/>
          <w:b/>
          <w:bCs/>
          <w:color w:val="FF0000"/>
        </w:rPr>
      </w:pPr>
      <w:r w:rsidRPr="00266CB4">
        <w:rPr>
          <w:rFonts w:ascii="Sylfaen" w:hAnsi="Sylfaen"/>
          <w:b/>
          <w:bCs/>
          <w:noProof/>
          <w:color w:val="FF0000"/>
        </w:rPr>
        <w:drawing>
          <wp:inline distT="0" distB="0" distL="0" distR="0" wp14:anchorId="35A21B72" wp14:editId="2703B9FC">
            <wp:extent cx="6515100" cy="29146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6CB4" w:rsidRPr="00266CB4" w:rsidRDefault="00266CB4" w:rsidP="00266CB4">
      <w:pPr>
        <w:spacing w:after="120" w:line="276" w:lineRule="auto"/>
        <w:jc w:val="both"/>
        <w:rPr>
          <w:rFonts w:ascii="Sylfaen" w:hAnsi="Sylfaen"/>
          <w:lang w:val="ka-GE"/>
        </w:rPr>
      </w:pPr>
    </w:p>
    <w:p w:rsidR="00266CB4" w:rsidRPr="00266CB4" w:rsidRDefault="00266CB4" w:rsidP="00266CB4">
      <w:pPr>
        <w:spacing w:after="0" w:line="276" w:lineRule="auto"/>
        <w:ind w:firstLine="720"/>
        <w:jc w:val="both"/>
        <w:rPr>
          <w:rFonts w:ascii="Sylfaen" w:hAnsi="Sylfaen"/>
          <w:bCs/>
          <w:lang w:val="ka-GE"/>
        </w:rPr>
      </w:pPr>
      <w:r w:rsidRPr="00266CB4">
        <w:rPr>
          <w:rFonts w:ascii="Sylfaen" w:hAnsi="Sylfaen"/>
          <w:bCs/>
          <w:lang w:val="ka-GE"/>
        </w:rPr>
        <w:t xml:space="preserve">გრაფიკიდან ჩანს, რომ 2004 წელს დაფიქსირდა წითელათი ავადობის ეპიდემიური პიკი, რომელიც პროგნოზირებული იყო, რადგან 90-იან წლებში საქართველოში წითელას ვაქცინაციით მოცვა </w:t>
      </w:r>
      <w:r w:rsidR="00B96235" w:rsidRPr="00266CB4">
        <w:rPr>
          <w:rFonts w:ascii="Sylfaen" w:hAnsi="Sylfaen"/>
          <w:bCs/>
          <w:lang w:val="ka-GE"/>
        </w:rPr>
        <w:t>დაბალი</w:t>
      </w:r>
      <w:r w:rsidR="00B96235">
        <w:rPr>
          <w:rFonts w:ascii="Sylfaen" w:hAnsi="Sylfaen"/>
          <w:bCs/>
          <w:lang w:val="ka-GE"/>
        </w:rPr>
        <w:t xml:space="preserve"> </w:t>
      </w:r>
      <w:r w:rsidRPr="00266CB4">
        <w:rPr>
          <w:rFonts w:ascii="Sylfaen" w:hAnsi="Sylfaen"/>
          <w:bCs/>
          <w:lang w:val="ka-GE"/>
        </w:rPr>
        <w:t>იყო, ასევე არ იყო შემთხვევების გამოვლინების, რეგისტრაციისა და შეტყობინების სრულყოფილი სისტემა. 2005 წლი</w:t>
      </w:r>
      <w:r w:rsidRPr="00266CB4">
        <w:rPr>
          <w:rFonts w:ascii="Sylfaen" w:hAnsi="Sylfaen"/>
          <w:bCs/>
          <w:lang w:val="ka-GE"/>
        </w:rPr>
        <w:softHyphen/>
        <w:t>დან, როგორც ეპიდემიური პიკის შემდგომი პერიოდისათვის არის დამახასია</w:t>
      </w:r>
      <w:r w:rsidRPr="00266CB4">
        <w:rPr>
          <w:rFonts w:ascii="Sylfaen" w:hAnsi="Sylfaen"/>
          <w:bCs/>
          <w:lang w:val="ka-GE"/>
        </w:rPr>
        <w:softHyphen/>
        <w:t>თებელი, შემთხვევათა რაოდენობა საგრძნობლად შემცირდა.</w:t>
      </w:r>
    </w:p>
    <w:p w:rsidR="00BA49DA" w:rsidRPr="0083552B" w:rsidRDefault="005D6BBC" w:rsidP="0016706B">
      <w:pPr>
        <w:spacing w:after="0" w:line="276" w:lineRule="auto"/>
        <w:ind w:firstLine="720"/>
        <w:jc w:val="both"/>
        <w:rPr>
          <w:rFonts w:ascii="Sylfaen" w:hAnsi="Sylfaen"/>
          <w:bCs/>
          <w:lang w:val="ka-GE"/>
        </w:rPr>
      </w:pPr>
      <w:r w:rsidRPr="0083552B">
        <w:rPr>
          <w:rFonts w:ascii="Sylfaen" w:hAnsi="Sylfaen"/>
          <w:bCs/>
          <w:lang w:val="ka-GE"/>
        </w:rPr>
        <w:t>ინფექციის ეპიდემიური ციკლურობის გათვალისწინებით</w:t>
      </w:r>
      <w:r w:rsidR="00184FFB" w:rsidRPr="0083552B">
        <w:rPr>
          <w:rFonts w:ascii="Sylfaen" w:hAnsi="Sylfaen"/>
          <w:bCs/>
          <w:lang w:val="ka-GE"/>
        </w:rPr>
        <w:t xml:space="preserve"> </w:t>
      </w:r>
      <w:r w:rsidRPr="0083552B">
        <w:rPr>
          <w:rFonts w:ascii="Sylfaen" w:hAnsi="Sylfaen"/>
          <w:bCs/>
          <w:lang w:val="ka-GE"/>
        </w:rPr>
        <w:t>(ენდემურ ქვეყნებში ფართომასშტაბიან ეპიდემიებს ადგილი აქვს 6-9 წელიწადში და შედარებით მცირემასშტაბიან ეპიდემიებს 2-4 წელიწადში</w:t>
      </w:r>
      <w:r w:rsidR="00BA49DA" w:rsidRPr="0083552B">
        <w:rPr>
          <w:rFonts w:ascii="Sylfaen" w:hAnsi="Sylfaen"/>
          <w:bCs/>
          <w:lang w:val="ka-GE"/>
        </w:rPr>
        <w:t xml:space="preserve"> ერთხელ</w:t>
      </w:r>
      <w:r w:rsidRPr="0083552B">
        <w:rPr>
          <w:rFonts w:ascii="Sylfaen" w:hAnsi="Sylfaen"/>
          <w:bCs/>
          <w:lang w:val="ka-GE"/>
        </w:rPr>
        <w:t>)</w:t>
      </w:r>
      <w:r w:rsidR="00BA49DA" w:rsidRPr="0083552B">
        <w:rPr>
          <w:rFonts w:ascii="Sylfaen" w:hAnsi="Sylfaen"/>
          <w:bCs/>
          <w:lang w:val="ka-GE"/>
        </w:rPr>
        <w:t>. აქედან გამომდინარე,</w:t>
      </w:r>
      <w:r w:rsidR="009237AA" w:rsidRPr="0083552B">
        <w:rPr>
          <w:rFonts w:ascii="Sylfaen" w:hAnsi="Sylfaen"/>
          <w:bCs/>
          <w:lang w:val="ka-GE"/>
        </w:rPr>
        <w:t xml:space="preserve"> პროგნოზირებადი იყო, რომ 2013 წელს ქვეყანაში ადგილი ექნებოდა წითელას შემთხვევების მნიშვნელოვან მატებას</w:t>
      </w:r>
      <w:r w:rsidR="0025491E" w:rsidRPr="0083552B">
        <w:rPr>
          <w:rFonts w:ascii="Sylfaen" w:hAnsi="Sylfaen"/>
          <w:bCs/>
          <w:lang w:val="ka-GE"/>
        </w:rPr>
        <w:t>, რაც განპირობებული იყო</w:t>
      </w:r>
      <w:r w:rsidR="00BA49DA" w:rsidRPr="0083552B">
        <w:rPr>
          <w:rFonts w:ascii="Sylfaen" w:hAnsi="Sylfaen"/>
          <w:bCs/>
          <w:lang w:val="ka-GE"/>
        </w:rPr>
        <w:t>;</w:t>
      </w:r>
      <w:r w:rsidR="0025491E" w:rsidRPr="0083552B">
        <w:rPr>
          <w:rFonts w:ascii="Sylfaen" w:hAnsi="Sylfaen"/>
          <w:bCs/>
          <w:lang w:val="ka-GE"/>
        </w:rPr>
        <w:t xml:space="preserve"> </w:t>
      </w:r>
    </w:p>
    <w:p w:rsidR="00BA49DA" w:rsidRPr="0083552B" w:rsidRDefault="0025491E" w:rsidP="00BA49DA">
      <w:pPr>
        <w:pStyle w:val="ListParagraph"/>
        <w:numPr>
          <w:ilvl w:val="0"/>
          <w:numId w:val="11"/>
        </w:numPr>
        <w:spacing w:line="276" w:lineRule="auto"/>
        <w:jc w:val="both"/>
        <w:rPr>
          <w:rFonts w:ascii="Sylfaen" w:hAnsi="Sylfaen"/>
          <w:bCs/>
        </w:rPr>
      </w:pPr>
      <w:r w:rsidRPr="0083552B">
        <w:rPr>
          <w:rFonts w:ascii="Sylfaen" w:hAnsi="Sylfaen" w:cs="Sylfaen"/>
          <w:bCs/>
        </w:rPr>
        <w:t>წითელას</w:t>
      </w:r>
      <w:r w:rsidRPr="0083552B">
        <w:rPr>
          <w:rFonts w:ascii="Sylfaen" w:hAnsi="Sylfaen"/>
          <w:bCs/>
        </w:rPr>
        <w:t xml:space="preserve"> </w:t>
      </w:r>
      <w:r w:rsidRPr="0083552B">
        <w:rPr>
          <w:rFonts w:ascii="Sylfaen" w:hAnsi="Sylfaen" w:cs="Sylfaen"/>
          <w:bCs/>
        </w:rPr>
        <w:t>კომპონენტის</w:t>
      </w:r>
      <w:r w:rsidRPr="0083552B">
        <w:rPr>
          <w:rFonts w:ascii="Sylfaen" w:hAnsi="Sylfaen"/>
          <w:bCs/>
        </w:rPr>
        <w:t xml:space="preserve"> </w:t>
      </w:r>
      <w:r w:rsidRPr="0083552B">
        <w:rPr>
          <w:rFonts w:ascii="Sylfaen" w:hAnsi="Sylfaen" w:cs="Sylfaen"/>
          <w:bCs/>
        </w:rPr>
        <w:t>შემცველი</w:t>
      </w:r>
      <w:r w:rsidRPr="0083552B">
        <w:rPr>
          <w:rFonts w:ascii="Sylfaen" w:hAnsi="Sylfaen"/>
          <w:bCs/>
        </w:rPr>
        <w:t xml:space="preserve"> </w:t>
      </w:r>
      <w:r w:rsidRPr="0083552B">
        <w:rPr>
          <w:rFonts w:ascii="Sylfaen" w:hAnsi="Sylfaen" w:cs="Sylfaen"/>
          <w:bCs/>
        </w:rPr>
        <w:t>ვაქცინით</w:t>
      </w:r>
      <w:r w:rsidRPr="0083552B">
        <w:rPr>
          <w:rFonts w:ascii="Sylfaen" w:hAnsi="Sylfaen"/>
          <w:bCs/>
        </w:rPr>
        <w:t xml:space="preserve"> </w:t>
      </w:r>
      <w:r w:rsidRPr="0083552B">
        <w:rPr>
          <w:rFonts w:ascii="Sylfaen" w:hAnsi="Sylfaen" w:cs="Sylfaen"/>
          <w:bCs/>
        </w:rPr>
        <w:t>იმუნიზაციის</w:t>
      </w:r>
      <w:r w:rsidRPr="0083552B">
        <w:rPr>
          <w:rFonts w:ascii="Sylfaen" w:hAnsi="Sylfaen"/>
          <w:bCs/>
        </w:rPr>
        <w:t xml:space="preserve"> </w:t>
      </w:r>
      <w:r w:rsidRPr="0083552B">
        <w:rPr>
          <w:rFonts w:ascii="Sylfaen" w:hAnsi="Sylfaen" w:cs="Sylfaen"/>
          <w:bCs/>
        </w:rPr>
        <w:t>დაბალი</w:t>
      </w:r>
      <w:r w:rsidRPr="0083552B">
        <w:rPr>
          <w:rFonts w:ascii="Sylfaen" w:hAnsi="Sylfaen"/>
          <w:bCs/>
        </w:rPr>
        <w:t xml:space="preserve"> </w:t>
      </w:r>
      <w:r w:rsidRPr="0083552B">
        <w:rPr>
          <w:rFonts w:ascii="Sylfaen" w:hAnsi="Sylfaen" w:cs="Sylfaen"/>
          <w:bCs/>
        </w:rPr>
        <w:t>მოცვით</w:t>
      </w:r>
      <w:r w:rsidR="00184FFB" w:rsidRPr="0083552B">
        <w:rPr>
          <w:rFonts w:ascii="Sylfaen" w:hAnsi="Sylfaen"/>
          <w:bCs/>
        </w:rPr>
        <w:t>,</w:t>
      </w:r>
      <w:r w:rsidRPr="0083552B">
        <w:rPr>
          <w:rFonts w:ascii="Sylfaen" w:hAnsi="Sylfaen"/>
          <w:bCs/>
        </w:rPr>
        <w:t xml:space="preserve"> როგორც 2008 წლის წითელა-წითურას საწინაამღდეგო იმუნიზა</w:t>
      </w:r>
      <w:r w:rsidRPr="0083552B">
        <w:rPr>
          <w:rFonts w:ascii="Sylfaen" w:hAnsi="Sylfaen"/>
          <w:bCs/>
        </w:rPr>
        <w:softHyphen/>
        <w:t>ციის მასობრივი კამპანიის შედეგად (6-27 წლის ასაკობრივ კონტი</w:t>
      </w:r>
      <w:r w:rsidR="00BA49DA" w:rsidRPr="0083552B">
        <w:rPr>
          <w:rFonts w:ascii="Sylfaen" w:hAnsi="Sylfaen"/>
          <w:bCs/>
        </w:rPr>
        <w:t>ნ</w:t>
      </w:r>
      <w:r w:rsidRPr="0083552B">
        <w:rPr>
          <w:rFonts w:ascii="Sylfaen" w:hAnsi="Sylfaen"/>
          <w:bCs/>
        </w:rPr>
        <w:t xml:space="preserve">გენტში აცრებით მოცვამ შეადგინა-50,5%; </w:t>
      </w:r>
      <w:r w:rsidR="00BA49DA" w:rsidRPr="0083552B">
        <w:rPr>
          <w:rFonts w:ascii="Sylfaen" w:hAnsi="Sylfaen"/>
          <w:bCs/>
        </w:rPr>
        <w:t xml:space="preserve">და </w:t>
      </w:r>
      <w:r w:rsidRPr="0083552B">
        <w:rPr>
          <w:rFonts w:ascii="Sylfaen" w:hAnsi="Sylfaen"/>
          <w:bCs/>
        </w:rPr>
        <w:t>თბილისში-16%)</w:t>
      </w:r>
      <w:r w:rsidR="00486F47" w:rsidRPr="0083552B">
        <w:rPr>
          <w:rFonts w:ascii="Sylfaen" w:hAnsi="Sylfaen"/>
          <w:bCs/>
        </w:rPr>
        <w:t xml:space="preserve">, </w:t>
      </w:r>
    </w:p>
    <w:p w:rsidR="0016706B" w:rsidRPr="0083552B" w:rsidRDefault="00486F47" w:rsidP="00BA49DA">
      <w:pPr>
        <w:pStyle w:val="ListParagraph"/>
        <w:numPr>
          <w:ilvl w:val="0"/>
          <w:numId w:val="11"/>
        </w:numPr>
        <w:spacing w:line="276" w:lineRule="auto"/>
        <w:jc w:val="both"/>
        <w:rPr>
          <w:rFonts w:ascii="Sylfaen" w:hAnsi="Sylfaen"/>
          <w:bCs/>
        </w:rPr>
      </w:pPr>
      <w:r w:rsidRPr="0083552B">
        <w:rPr>
          <w:rFonts w:ascii="Sylfaen" w:hAnsi="Sylfaen"/>
          <w:bCs/>
        </w:rPr>
        <w:t xml:space="preserve">ასევე </w:t>
      </w:r>
      <w:r w:rsidR="00184FFB" w:rsidRPr="0083552B">
        <w:rPr>
          <w:rFonts w:ascii="Sylfaen" w:hAnsi="Sylfaen"/>
          <w:bCs/>
        </w:rPr>
        <w:t>არას</w:t>
      </w:r>
      <w:r w:rsidRPr="0083552B">
        <w:rPr>
          <w:rFonts w:ascii="Sylfaen" w:hAnsi="Sylfaen"/>
          <w:bCs/>
        </w:rPr>
        <w:t xml:space="preserve">რულყოფილი </w:t>
      </w:r>
      <w:r w:rsidR="0025491E" w:rsidRPr="0083552B">
        <w:rPr>
          <w:rFonts w:ascii="Sylfaen" w:hAnsi="Sylfaen"/>
          <w:bCs/>
        </w:rPr>
        <w:t xml:space="preserve">გეგმიური </w:t>
      </w:r>
      <w:r w:rsidRPr="0083552B">
        <w:rPr>
          <w:rFonts w:ascii="Sylfaen" w:hAnsi="Sylfaen"/>
          <w:bCs/>
        </w:rPr>
        <w:t>ვაქცინაციით.</w:t>
      </w:r>
      <w:r w:rsidR="0016706B" w:rsidRPr="0083552B">
        <w:rPr>
          <w:rFonts w:ascii="Sylfaen" w:hAnsi="Sylfaen"/>
          <w:bCs/>
        </w:rPr>
        <w:t xml:space="preserve"> ყოველივე ზემოთ</w:t>
      </w:r>
      <w:r w:rsidR="00BA49DA" w:rsidRPr="0083552B">
        <w:rPr>
          <w:rFonts w:ascii="Sylfaen" w:hAnsi="Sylfaen"/>
          <w:bCs/>
        </w:rPr>
        <w:t xml:space="preserve"> აღნიშნულიდან</w:t>
      </w:r>
      <w:r w:rsidR="0016706B" w:rsidRPr="0083552B">
        <w:rPr>
          <w:rFonts w:ascii="Sylfaen" w:hAnsi="Sylfaen"/>
          <w:bCs/>
        </w:rPr>
        <w:t xml:space="preserve"> და წითელას </w:t>
      </w:r>
      <w:r w:rsidR="0016706B" w:rsidRPr="0083552B">
        <w:rPr>
          <w:rFonts w:ascii="Sylfaen" w:hAnsi="Sylfaen"/>
          <w:bCs/>
        </w:rPr>
        <w:softHyphen/>
      </w:r>
      <w:r w:rsidR="0016706B" w:rsidRPr="0083552B">
        <w:rPr>
          <w:rFonts w:ascii="Sylfaen" w:hAnsi="Sylfaen"/>
          <w:bCs/>
        </w:rPr>
        <w:softHyphen/>
        <w:t xml:space="preserve"> პერიოდულობისა და სეზონურობიდან გამომდინარე, სავარაუდოდ მოხდა ინფექციის მიმღები კონტი</w:t>
      </w:r>
      <w:r w:rsidR="00BA49DA" w:rsidRPr="0083552B">
        <w:rPr>
          <w:rFonts w:ascii="Sylfaen" w:hAnsi="Sylfaen"/>
          <w:bCs/>
        </w:rPr>
        <w:t>ნ</w:t>
      </w:r>
      <w:r w:rsidR="0016706B" w:rsidRPr="0083552B">
        <w:rPr>
          <w:rFonts w:ascii="Sylfaen" w:hAnsi="Sylfaen"/>
          <w:bCs/>
        </w:rPr>
        <w:t xml:space="preserve">გენტის დიდი ხვედრითი წილის დაგროვება და რადგან წითელა ხასიათდება </w:t>
      </w:r>
      <w:r w:rsidR="0016706B" w:rsidRPr="0083552B">
        <w:rPr>
          <w:rFonts w:ascii="Sylfaen" w:hAnsi="Sylfaen"/>
          <w:bCs/>
        </w:rPr>
        <w:lastRenderedPageBreak/>
        <w:t>მაღალი მიმღებლობით (თითქმის 100%), ქვეყანაში დაფიქსირდა წითელას აფეთქება.</w:t>
      </w:r>
    </w:p>
    <w:p w:rsidR="005D6BBC" w:rsidRPr="0065182A" w:rsidRDefault="005D6BBC" w:rsidP="00266CB4">
      <w:pPr>
        <w:spacing w:after="0" w:line="276" w:lineRule="auto"/>
        <w:ind w:firstLine="720"/>
        <w:jc w:val="both"/>
        <w:rPr>
          <w:rFonts w:ascii="Sylfaen" w:hAnsi="Sylfaen"/>
          <w:bCs/>
          <w:color w:val="FF0000"/>
          <w:lang w:val="ka-GE"/>
        </w:rPr>
      </w:pPr>
    </w:p>
    <w:p w:rsidR="00266CB4" w:rsidRPr="00266CB4" w:rsidRDefault="00266CB4" w:rsidP="00266CB4">
      <w:pPr>
        <w:spacing w:after="0" w:line="276" w:lineRule="auto"/>
        <w:ind w:firstLine="720"/>
        <w:jc w:val="both"/>
        <w:rPr>
          <w:rFonts w:ascii="Sylfaen" w:hAnsi="Sylfaen"/>
          <w:bCs/>
          <w:lang w:val="ka-GE"/>
        </w:rPr>
      </w:pPr>
      <w:r w:rsidRPr="00266CB4">
        <w:rPr>
          <w:rFonts w:ascii="Sylfaen" w:hAnsi="Sylfaen"/>
          <w:bCs/>
          <w:lang w:val="ka-GE"/>
        </w:rPr>
        <w:t>როგორც ეპიდაფეთქების შემდგომი პერიოდისათვის არის დამახასიათებელი, 2014 წელს შემთხვევების რაოდენობა შემცირდა ყველა ასაკობრივ ჯგუფში და აღნიშნული ტენდენცია გაგრძელდა 2015, 2016 წელსაც. თუმცა 2017 წლის აგვისტოდან, ქვეყანაში კვლავ დაფიქსირდა წითელას შემთხვევების მატების ტენდენცია, გაგრძელდა 2018 წლის განმავლობაში და პიკს მიაღწია 2019 წლის იანვარში. შემდგომ თვეებში კი აღინიშნა  წითელას შემთხვევების და შესაბამისად ინციდენტობის კლება, ინფექციისათვის დამახასიათებელი სეზონურობის შესაბამისად.</w:t>
      </w:r>
    </w:p>
    <w:p w:rsidR="00266CB4" w:rsidRPr="00266CB4" w:rsidRDefault="00266CB4" w:rsidP="00266CB4">
      <w:pPr>
        <w:spacing w:after="0" w:line="276" w:lineRule="auto"/>
        <w:ind w:firstLine="720"/>
        <w:jc w:val="both"/>
        <w:rPr>
          <w:rFonts w:ascii="Sylfaen" w:hAnsi="Sylfaen"/>
          <w:lang w:val="ka-GE"/>
        </w:rPr>
      </w:pPr>
      <w:r w:rsidRPr="00266CB4">
        <w:rPr>
          <w:rFonts w:ascii="Sylfaen" w:hAnsi="Sylfaen"/>
          <w:bCs/>
          <w:lang w:val="ka-GE"/>
        </w:rPr>
        <w:t>ქვეყანაში შექმნილი სიტუაციიდან გამომდინარე ზუსტად და მიზანმიმართულად დაიგეგმა, გატარდება და ტარდება ის პრევენციული ღონისძიებები</w:t>
      </w:r>
      <w:r w:rsidRPr="00266CB4">
        <w:rPr>
          <w:rFonts w:ascii="Sylfaen" w:hAnsi="Sylfaen"/>
          <w:bCs/>
          <w:lang w:val="ka-GE"/>
        </w:rPr>
        <w:softHyphen/>
        <w:t xml:space="preserve"> (როგორც იმუნიზაციის, ისე ეპიდზედამხედველობის და კომუნიკაციის  მიმარ</w:t>
      </w:r>
      <w:r w:rsidRPr="00266CB4">
        <w:rPr>
          <w:rFonts w:ascii="Sylfaen" w:hAnsi="Sylfaen"/>
          <w:bCs/>
          <w:lang w:val="ka-GE"/>
        </w:rPr>
        <w:softHyphen/>
        <w:t>თუ</w:t>
      </w:r>
      <w:r w:rsidRPr="00266CB4">
        <w:rPr>
          <w:rFonts w:ascii="Sylfaen" w:hAnsi="Sylfaen"/>
          <w:bCs/>
          <w:lang w:val="ka-GE"/>
        </w:rPr>
        <w:softHyphen/>
        <w:t>ლებით), რომ</w:t>
      </w:r>
      <w:r w:rsidR="00BA49DA">
        <w:rPr>
          <w:rFonts w:ascii="Sylfaen" w:hAnsi="Sylfaen"/>
          <w:bCs/>
          <w:lang w:val="ka-GE"/>
        </w:rPr>
        <w:t>ლებ</w:t>
      </w:r>
      <w:r w:rsidRPr="00266CB4">
        <w:rPr>
          <w:rFonts w:ascii="Sylfaen" w:hAnsi="Sylfaen"/>
          <w:bCs/>
          <w:lang w:val="ka-GE"/>
        </w:rPr>
        <w:t xml:space="preserve">იც ხელს შეუწყობს წითელას </w:t>
      </w:r>
      <w:r w:rsidRPr="00266CB4">
        <w:rPr>
          <w:rFonts w:ascii="Sylfaen" w:hAnsi="Sylfaen"/>
          <w:lang w:val="ka-GE"/>
        </w:rPr>
        <w:t xml:space="preserve">მასიური გავრცელების შეჩერებას. </w:t>
      </w:r>
      <w:r w:rsidR="0016109F" w:rsidRPr="00266CB4">
        <w:rPr>
          <w:rFonts w:ascii="Sylfaen" w:hAnsi="Sylfaen" w:cs="Segoe UI"/>
          <w:shd w:val="clear" w:color="auto" w:fill="FFFFFF"/>
          <w:lang w:val="ka-GE"/>
        </w:rPr>
        <w:t xml:space="preserve">წითელას მასიური გავრცელების პრევენციის მიზნით გასატარებელი ღონისძიებების </w:t>
      </w:r>
      <w:r w:rsidR="0016109F" w:rsidRPr="00266CB4">
        <w:rPr>
          <w:rFonts w:ascii="Sylfaen" w:hAnsi="Sylfaen" w:cs="Segoe UI"/>
          <w:shd w:val="clear" w:color="auto" w:fill="FFFFFF"/>
        </w:rPr>
        <w:t>(</w:t>
      </w:r>
      <w:proofErr w:type="spellStart"/>
      <w:r w:rsidR="0016109F" w:rsidRPr="00266CB4">
        <w:rPr>
          <w:rFonts w:ascii="Sylfaen" w:hAnsi="Sylfaen" w:cs="Segoe UI"/>
          <w:shd w:val="clear" w:color="auto" w:fill="FFFFFF"/>
        </w:rPr>
        <w:t>მთავრობის</w:t>
      </w:r>
      <w:proofErr w:type="spellEnd"/>
      <w:r w:rsidR="0016109F" w:rsidRPr="00266CB4">
        <w:rPr>
          <w:rFonts w:ascii="Sylfaen" w:hAnsi="Sylfaen" w:cs="Segoe UI"/>
          <w:shd w:val="clear" w:color="auto" w:fill="FFFFFF"/>
        </w:rPr>
        <w:t xml:space="preserve"> </w:t>
      </w:r>
      <w:proofErr w:type="spellStart"/>
      <w:r w:rsidR="0016109F" w:rsidRPr="00266CB4">
        <w:rPr>
          <w:rFonts w:ascii="Sylfaen" w:hAnsi="Sylfaen" w:cs="Segoe UI"/>
          <w:shd w:val="clear" w:color="auto" w:fill="FFFFFF"/>
        </w:rPr>
        <w:t>განკარგულება</w:t>
      </w:r>
      <w:proofErr w:type="spellEnd"/>
      <w:r w:rsidR="001E60E4">
        <w:rPr>
          <w:rFonts w:ascii="Sylfaen" w:hAnsi="Sylfaen" w:cs="Segoe UI"/>
          <w:shd w:val="clear" w:color="auto" w:fill="FFFFFF"/>
        </w:rPr>
        <w:t xml:space="preserve"> #16 </w:t>
      </w:r>
      <w:r w:rsidR="0016109F" w:rsidRPr="00266CB4">
        <w:rPr>
          <w:rFonts w:ascii="Sylfaen" w:hAnsi="Sylfaen" w:cs="Segoe UI"/>
          <w:shd w:val="clear" w:color="auto" w:fill="FFFFFF"/>
        </w:rPr>
        <w:t>18.01.2019</w:t>
      </w:r>
      <w:r w:rsidR="0016109F" w:rsidRPr="00266CB4">
        <w:rPr>
          <w:rFonts w:ascii="Sylfaen" w:hAnsi="Sylfaen" w:cs="Segoe UI"/>
          <w:shd w:val="clear" w:color="auto" w:fill="FFFFFF"/>
          <w:lang w:val="ka-GE"/>
        </w:rPr>
        <w:t xml:space="preserve"> </w:t>
      </w:r>
      <w:r w:rsidR="0016109F" w:rsidRPr="00266CB4">
        <w:rPr>
          <w:rFonts w:ascii="Sylfaen" w:hAnsi="Sylfaen" w:cs="Segoe UI"/>
          <w:shd w:val="clear" w:color="auto" w:fill="FFFFFF"/>
        </w:rPr>
        <w:t>წ)</w:t>
      </w:r>
      <w:r w:rsidR="0016109F" w:rsidRPr="00266CB4">
        <w:rPr>
          <w:rFonts w:ascii="Sylfaen" w:hAnsi="Sylfaen" w:cs="Segoe UI"/>
          <w:shd w:val="clear" w:color="auto" w:fill="FFFFFF"/>
          <w:lang w:val="ka-GE"/>
        </w:rPr>
        <w:t xml:space="preserve"> ფარგლებში ჩატარდა </w:t>
      </w:r>
      <w:r w:rsidR="0016109F" w:rsidRPr="00266CB4">
        <w:rPr>
          <w:rFonts w:ascii="Sylfaen" w:hAnsi="Sylfaen"/>
          <w:lang w:val="ka-GE"/>
        </w:rPr>
        <w:t>165 190</w:t>
      </w:r>
      <w:r w:rsidR="0016109F" w:rsidRPr="00266CB4">
        <w:rPr>
          <w:rFonts w:ascii="Sylfaen" w:hAnsi="Sylfaen"/>
        </w:rPr>
        <w:t xml:space="preserve"> </w:t>
      </w:r>
      <w:r w:rsidR="0016109F" w:rsidRPr="00266CB4">
        <w:rPr>
          <w:rFonts w:ascii="Sylfaen" w:hAnsi="Sylfaen"/>
          <w:lang w:val="ka-GE"/>
        </w:rPr>
        <w:t>პირის არაგეგმიური ვაქცინაცია.</w:t>
      </w:r>
    </w:p>
    <w:p w:rsidR="00266CB4" w:rsidRDefault="00266CB4" w:rsidP="00266CB4">
      <w:pPr>
        <w:spacing w:after="0" w:line="276" w:lineRule="auto"/>
        <w:ind w:firstLine="720"/>
        <w:jc w:val="both"/>
        <w:rPr>
          <w:rFonts w:ascii="Sylfaen" w:hAnsi="Sylfaen"/>
          <w:bCs/>
          <w:lang w:val="ka-GE"/>
        </w:rPr>
      </w:pPr>
      <w:r w:rsidRPr="00266CB4">
        <w:rPr>
          <w:rFonts w:ascii="Sylfaen" w:hAnsi="Sylfaen"/>
          <w:bCs/>
          <w:lang w:val="ka-GE"/>
        </w:rPr>
        <w:t>ქვეყანაში დაავადების შემდგომი გავრცელების შეჩერებისა და წითელას ელიმინაციის მიზნით, სავალდებულოა იმუნიზაციის და ეპიდზედამხედველობის სისტემის განსაზღვრულ რეჟიმში მუშაობა: წითელას ორი დოზით ვაქცინაციით 95%-იანი მოცვა, წითელათი დაავადების თითოეულ საეჭვო/შესაძლო კლინიკურ შემთხვევაზე ზედამხედველობის დამყარება და ყოვე</w:t>
      </w:r>
      <w:r w:rsidRPr="00266CB4">
        <w:rPr>
          <w:rFonts w:ascii="Sylfaen" w:hAnsi="Sylfaen"/>
          <w:bCs/>
          <w:lang w:val="ka-GE"/>
        </w:rPr>
        <w:softHyphen/>
        <w:t>ლი საეჭვო/შესაძლო კლინიკური შემთხვევის და ჯგუფური შემთხვევების ლაბორატორიული დიაგნოსტიკა.</w:t>
      </w:r>
    </w:p>
    <w:p w:rsidR="009A5283" w:rsidRDefault="009A5283" w:rsidP="00266CB4">
      <w:pPr>
        <w:spacing w:after="0" w:line="276" w:lineRule="auto"/>
        <w:ind w:firstLine="720"/>
        <w:jc w:val="both"/>
        <w:rPr>
          <w:rFonts w:ascii="Sylfaen" w:hAnsi="Sylfaen"/>
          <w:bCs/>
          <w:lang w:val="ka-GE"/>
        </w:rPr>
      </w:pPr>
    </w:p>
    <w:p w:rsidR="00E971CE" w:rsidRDefault="00E971CE" w:rsidP="00266CB4">
      <w:pPr>
        <w:spacing w:after="0" w:line="276" w:lineRule="auto"/>
        <w:ind w:firstLine="720"/>
        <w:jc w:val="both"/>
        <w:rPr>
          <w:rFonts w:ascii="Sylfaen" w:hAnsi="Sylfaen"/>
          <w:bCs/>
          <w:lang w:val="ka-GE"/>
        </w:rPr>
      </w:pPr>
    </w:p>
    <w:p w:rsidR="00E971CE" w:rsidRDefault="00E971CE" w:rsidP="00266CB4">
      <w:pPr>
        <w:spacing w:after="0" w:line="276" w:lineRule="auto"/>
        <w:ind w:firstLine="720"/>
        <w:jc w:val="both"/>
        <w:rPr>
          <w:rFonts w:ascii="Sylfaen" w:hAnsi="Sylfaen"/>
          <w:bCs/>
          <w:lang w:val="ka-GE"/>
        </w:rPr>
      </w:pPr>
    </w:p>
    <w:p w:rsidR="00E971CE" w:rsidRDefault="00E971CE" w:rsidP="00266CB4">
      <w:pPr>
        <w:spacing w:after="0" w:line="276" w:lineRule="auto"/>
        <w:ind w:firstLine="720"/>
        <w:jc w:val="both"/>
        <w:rPr>
          <w:rFonts w:ascii="Sylfaen" w:hAnsi="Sylfaen"/>
          <w:bCs/>
          <w:lang w:val="ka-GE"/>
        </w:rPr>
      </w:pPr>
    </w:p>
    <w:p w:rsidR="00E971CE" w:rsidRPr="001F3687" w:rsidRDefault="001F3687" w:rsidP="00266CB4">
      <w:pPr>
        <w:spacing w:after="0" w:line="276" w:lineRule="auto"/>
        <w:ind w:firstLine="720"/>
        <w:jc w:val="both"/>
        <w:rPr>
          <w:rFonts w:ascii="Sylfaen" w:hAnsi="Sylfaen"/>
          <w:b/>
          <w:bCs/>
        </w:rPr>
      </w:pPr>
      <w:r w:rsidRPr="001F3687">
        <w:rPr>
          <w:rFonts w:ascii="Sylfaen" w:hAnsi="Sylfaen"/>
          <w:b/>
          <w:bCs/>
        </w:rPr>
        <w:t>Summary</w:t>
      </w:r>
    </w:p>
    <w:p w:rsidR="001F3687" w:rsidRDefault="001F3687" w:rsidP="00266CB4">
      <w:pPr>
        <w:spacing w:after="0" w:line="276" w:lineRule="auto"/>
        <w:ind w:firstLine="720"/>
        <w:jc w:val="both"/>
        <w:rPr>
          <w:rFonts w:ascii="Sylfaen" w:hAnsi="Sylfaen"/>
          <w:bCs/>
          <w:lang w:val="ka-GE"/>
        </w:rPr>
      </w:pPr>
    </w:p>
    <w:p w:rsidR="00E971CE" w:rsidRDefault="00E971CE" w:rsidP="00266CB4">
      <w:pPr>
        <w:spacing w:after="0" w:line="276" w:lineRule="auto"/>
        <w:ind w:firstLine="720"/>
        <w:jc w:val="both"/>
        <w:rPr>
          <w:rFonts w:ascii="Sylfaen" w:hAnsi="Sylfaen"/>
          <w:bCs/>
          <w:lang w:val="ka-GE"/>
        </w:rPr>
      </w:pPr>
      <w:r w:rsidRPr="00E971CE">
        <w:rPr>
          <w:rFonts w:ascii="Sylfaen" w:hAnsi="Sylfaen"/>
          <w:bCs/>
          <w:lang w:val="ka-GE"/>
        </w:rPr>
        <w:t xml:space="preserve">In order to prevent further spread of the disease in the country and </w:t>
      </w:r>
      <w:r w:rsidRPr="00E971CE">
        <w:rPr>
          <w:rFonts w:ascii="Sylfaen" w:hAnsi="Sylfaen"/>
          <w:bCs/>
          <w:lang w:val="ka-GE"/>
        </w:rPr>
        <w:t>measles</w:t>
      </w:r>
      <w:r w:rsidRPr="00E971CE">
        <w:rPr>
          <w:rFonts w:ascii="Sylfaen" w:hAnsi="Sylfaen"/>
          <w:bCs/>
          <w:lang w:val="ka-GE"/>
        </w:rPr>
        <w:t xml:space="preserve"> eliminat</w:t>
      </w:r>
      <w:r>
        <w:rPr>
          <w:rFonts w:ascii="Sylfaen" w:hAnsi="Sylfaen"/>
          <w:bCs/>
        </w:rPr>
        <w:t>ion</w:t>
      </w:r>
      <w:r w:rsidRPr="00E971CE">
        <w:rPr>
          <w:rFonts w:ascii="Sylfaen" w:hAnsi="Sylfaen"/>
          <w:bCs/>
          <w:lang w:val="ka-GE"/>
        </w:rPr>
        <w:t xml:space="preserve">, a specific immunization and surveillance system is required: 95% vaccination with two doses of measles, monitoring of any suspected / possible clinical case of measles, and any suspected / possible clinical case </w:t>
      </w:r>
      <w:r>
        <w:rPr>
          <w:rFonts w:ascii="Sylfaen" w:hAnsi="Sylfaen"/>
          <w:bCs/>
        </w:rPr>
        <w:t xml:space="preserve">and </w:t>
      </w:r>
      <w:r w:rsidR="001F3687">
        <w:rPr>
          <w:rFonts w:ascii="Sylfaen" w:hAnsi="Sylfaen"/>
          <w:bCs/>
        </w:rPr>
        <w:t>outbreak</w:t>
      </w:r>
      <w:r>
        <w:rPr>
          <w:rFonts w:ascii="Sylfaen" w:hAnsi="Sylfaen"/>
          <w:bCs/>
        </w:rPr>
        <w:t xml:space="preserve"> </w:t>
      </w:r>
      <w:r w:rsidR="001F3687">
        <w:rPr>
          <w:rFonts w:ascii="Sylfaen" w:hAnsi="Sylfaen"/>
          <w:bCs/>
        </w:rPr>
        <w:t>cases laboratory</w:t>
      </w:r>
      <w:r w:rsidRPr="00E971CE">
        <w:rPr>
          <w:rFonts w:ascii="Sylfaen" w:hAnsi="Sylfaen"/>
          <w:bCs/>
          <w:lang w:val="ka-GE"/>
        </w:rPr>
        <w:t xml:space="preserve"> diagnostics.</w:t>
      </w:r>
    </w:p>
    <w:p w:rsidR="009A5283" w:rsidRDefault="009A5283" w:rsidP="00266CB4">
      <w:pPr>
        <w:spacing w:after="0" w:line="276" w:lineRule="auto"/>
        <w:ind w:firstLine="720"/>
        <w:jc w:val="both"/>
        <w:rPr>
          <w:rFonts w:ascii="Sylfaen" w:hAnsi="Sylfaen"/>
          <w:bCs/>
          <w:lang w:val="ka-GE"/>
        </w:rPr>
      </w:pPr>
    </w:p>
    <w:p w:rsidR="009A5283" w:rsidRDefault="009A5283" w:rsidP="00266CB4">
      <w:pPr>
        <w:spacing w:after="0" w:line="276" w:lineRule="auto"/>
        <w:ind w:firstLine="720"/>
        <w:jc w:val="both"/>
        <w:rPr>
          <w:rFonts w:ascii="Sylfaen" w:hAnsi="Sylfaen"/>
          <w:bCs/>
          <w:lang w:val="ka-GE"/>
        </w:rPr>
      </w:pPr>
    </w:p>
    <w:p w:rsidR="009A5283" w:rsidRDefault="009A5283" w:rsidP="00266CB4">
      <w:pPr>
        <w:spacing w:after="0" w:line="276" w:lineRule="auto"/>
        <w:ind w:firstLine="720"/>
        <w:jc w:val="both"/>
        <w:rPr>
          <w:rFonts w:ascii="Sylfaen" w:hAnsi="Sylfaen"/>
          <w:bCs/>
          <w:lang w:val="ka-GE"/>
        </w:rPr>
      </w:pPr>
    </w:p>
    <w:p w:rsidR="009A5283" w:rsidRDefault="009A5283" w:rsidP="00266CB4">
      <w:pPr>
        <w:spacing w:after="0" w:line="276" w:lineRule="auto"/>
        <w:ind w:firstLine="720"/>
        <w:jc w:val="both"/>
        <w:rPr>
          <w:rFonts w:ascii="Sylfaen" w:hAnsi="Sylfaen"/>
          <w:bCs/>
          <w:lang w:val="ka-GE"/>
        </w:rPr>
      </w:pPr>
      <w:r>
        <w:rPr>
          <w:rFonts w:ascii="Sylfaen" w:hAnsi="Sylfaen"/>
          <w:bCs/>
          <w:lang w:val="ka-GE"/>
        </w:rPr>
        <w:t xml:space="preserve">მასალა ეპიდ ბიულეტენისთვის მოგვაწოდა </w:t>
      </w:r>
      <w:r w:rsidR="0083552B">
        <w:rPr>
          <w:rFonts w:ascii="Sylfaen" w:hAnsi="Sylfaen"/>
          <w:bCs/>
          <w:lang w:val="ka-GE"/>
        </w:rPr>
        <w:t>გადამდებ დაავადებათა დეპარტამენტის, მართვადი და რესპირატორული დაავადებაბის სამმართველოს უფროსმა სპეციალისტმა ქეთი სანაძე</w:t>
      </w:r>
    </w:p>
    <w:p w:rsidR="009A5283" w:rsidRDefault="009A5283" w:rsidP="00266CB4">
      <w:pPr>
        <w:spacing w:after="0" w:line="276" w:lineRule="auto"/>
        <w:ind w:firstLine="720"/>
        <w:jc w:val="both"/>
        <w:rPr>
          <w:rFonts w:ascii="Sylfaen" w:hAnsi="Sylfaen"/>
          <w:bCs/>
          <w:lang w:val="ka-GE"/>
        </w:rPr>
      </w:pPr>
    </w:p>
    <w:p w:rsidR="009A5283" w:rsidRPr="009A5283" w:rsidRDefault="009A5283" w:rsidP="009A5283">
      <w:pPr>
        <w:ind w:right="276" w:firstLine="720"/>
        <w:jc w:val="both"/>
        <w:rPr>
          <w:rFonts w:ascii="AcadNusx" w:eastAsia="Calibri" w:hAnsi="AcadNusx"/>
          <w:b/>
          <w:i/>
          <w:lang w:val="ka-GE"/>
        </w:rPr>
      </w:pPr>
      <w:r w:rsidRPr="009A5283">
        <w:rPr>
          <w:rFonts w:ascii="AcadNusx" w:eastAsia="Calibri" w:hAnsi="AcadNusx"/>
          <w:bCs/>
          <w:i/>
          <w:lang w:val="ka-GE"/>
        </w:rPr>
        <w:t>epidemiologiuri biuleteni~ warmoadgens saqarTvelos Sromis, janmrTelobis da socialuri dacvis saministros daavadebaTa kontrolisa da sazogadoebrivi janmrTelobis erovnuli centris publikacias</w:t>
      </w:r>
      <w:r w:rsidRPr="009A5283">
        <w:rPr>
          <w:rFonts w:ascii="AcadNusx" w:eastAsia="Calibri" w:hAnsi="AcadNusx"/>
          <w:b/>
          <w:i/>
          <w:lang w:val="ka-GE"/>
        </w:rPr>
        <w:t>.</w:t>
      </w:r>
    </w:p>
    <w:p w:rsidR="009A5283" w:rsidRPr="009A5283" w:rsidRDefault="009A5283" w:rsidP="009A5283">
      <w:pPr>
        <w:ind w:right="276" w:firstLine="720"/>
        <w:jc w:val="both"/>
        <w:rPr>
          <w:rFonts w:ascii="AcadNusx" w:eastAsia="Calibri" w:hAnsi="AcadNusx"/>
          <w:i/>
          <w:lang w:val="ka-GE"/>
        </w:rPr>
      </w:pPr>
      <w:r w:rsidRPr="009A5283">
        <w:rPr>
          <w:rFonts w:ascii="AcadNusx" w:eastAsia="Calibri" w:hAnsi="AcadNusx"/>
          <w:i/>
          <w:lang w:val="ka-GE"/>
        </w:rPr>
        <w:t xml:space="preserve">biuletenSi gamoqveynebuli monacemebi emyareba daavadebaTa kontrolis da </w:t>
      </w:r>
      <w:r w:rsidRPr="009A5283">
        <w:rPr>
          <w:rFonts w:ascii="AcadNusx" w:eastAsia="Calibri" w:hAnsi="AcadNusx"/>
          <w:bCs/>
          <w:i/>
          <w:lang w:val="ka-GE"/>
        </w:rPr>
        <w:t xml:space="preserve">sazogadoebrivi janmrTelobis </w:t>
      </w:r>
      <w:r w:rsidRPr="009A5283">
        <w:rPr>
          <w:rFonts w:ascii="AcadNusx" w:eastAsia="Calibri" w:hAnsi="AcadNusx"/>
          <w:i/>
          <w:lang w:val="ka-GE"/>
        </w:rPr>
        <w:t xml:space="preserve">erovnuli centris xelT arsebul masalebs. gamocemasTan dakavSirebul sakiTxebze, biuletenSi masalis gamoqveynebis CaTvliT, mimarTeT `epidemiologiuri biuletenis~ redaqcias misamarTze: Tbilisi, </w:t>
      </w:r>
      <w:r w:rsidRPr="009A5283">
        <w:rPr>
          <w:rFonts w:ascii="Sylfaen" w:eastAsia="Calibri" w:hAnsi="Sylfaen"/>
          <w:i/>
          <w:lang w:val="ka-GE"/>
        </w:rPr>
        <w:t>კახეთის გზატკეცილი 9</w:t>
      </w:r>
      <w:r w:rsidRPr="009A5283">
        <w:rPr>
          <w:rFonts w:ascii="AcadNusx" w:eastAsia="Calibri" w:hAnsi="AcadNusx"/>
          <w:i/>
          <w:lang w:val="ka-GE"/>
        </w:rPr>
        <w:t>9, daavadebaTa kontrolis da sazogadoebrivi janmrTelobis erovnuli centri. `epidemiologiuri biuleteni~ warmoadgens sazogadoebriv sakuTrebas. gamoyenebuli masalebiT sargeblobisa da maTi reproduqciisTvis specialuri nebarTva saWiro ar aris, magram sasurvelia monacemebis wyaros moxsenieba.</w:t>
      </w:r>
    </w:p>
    <w:p w:rsidR="009A5283" w:rsidRPr="009A5283" w:rsidRDefault="009A5283" w:rsidP="009A5283">
      <w:pPr>
        <w:spacing w:after="120" w:line="240" w:lineRule="auto"/>
        <w:ind w:firstLine="720"/>
        <w:jc w:val="both"/>
        <w:rPr>
          <w:rFonts w:ascii="AcadNusx" w:hAnsi="AcadNusx"/>
          <w:noProof/>
          <w:sz w:val="24"/>
          <w:szCs w:val="24"/>
          <w:lang w:val="ka-GE"/>
        </w:rPr>
      </w:pPr>
      <w:r w:rsidRPr="009A5283">
        <w:rPr>
          <w:rFonts w:ascii="AcadNusx" w:hAnsi="AcadNusx"/>
          <w:noProof/>
          <w:sz w:val="24"/>
          <w:szCs w:val="24"/>
        </w:rPr>
        <mc:AlternateContent>
          <mc:Choice Requires="wps">
            <w:drawing>
              <wp:anchor distT="0" distB="0" distL="114300" distR="114300" simplePos="0" relativeHeight="251659264" behindDoc="0" locked="0" layoutInCell="1" allowOverlap="1" wp14:anchorId="294B215E" wp14:editId="424BCB92">
                <wp:simplePos x="0" y="0"/>
                <wp:positionH relativeFrom="column">
                  <wp:posOffset>47625</wp:posOffset>
                </wp:positionH>
                <wp:positionV relativeFrom="paragraph">
                  <wp:posOffset>173355</wp:posOffset>
                </wp:positionV>
                <wp:extent cx="4996815" cy="0"/>
                <wp:effectExtent l="22860" t="14605" r="1905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6815"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7F88A"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65pt" to="397.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" strokeweight="2.25pt">
                <v:stroke dashstyle="1 1" endcap="round"/>
              </v:line>
            </w:pict>
          </mc:Fallback>
        </mc:AlternateContent>
      </w:r>
    </w:p>
    <w:p w:rsidR="009A5283" w:rsidRPr="009A5283" w:rsidRDefault="009A5283" w:rsidP="009A5283">
      <w:pPr>
        <w:spacing w:after="120" w:line="240" w:lineRule="auto"/>
        <w:ind w:left="1440" w:firstLine="720"/>
        <w:jc w:val="both"/>
        <w:rPr>
          <w:rFonts w:ascii="AcadNusx" w:hAnsi="AcadNusx"/>
          <w:noProof/>
          <w:sz w:val="24"/>
          <w:szCs w:val="24"/>
          <w:lang w:val="it-IT"/>
        </w:rPr>
      </w:pPr>
    </w:p>
    <w:p w:rsidR="009A5283" w:rsidRPr="009A5283" w:rsidRDefault="009A5283" w:rsidP="009A5283">
      <w:pPr>
        <w:spacing w:after="120" w:line="240" w:lineRule="auto"/>
        <w:ind w:left="1440" w:firstLine="720"/>
        <w:jc w:val="both"/>
        <w:rPr>
          <w:rFonts w:ascii="AcadNusx" w:hAnsi="AcadNusx"/>
          <w:b/>
          <w:noProof/>
          <w:sz w:val="24"/>
          <w:szCs w:val="24"/>
          <w:lang w:val="it-IT"/>
        </w:rPr>
      </w:pPr>
      <w:r w:rsidRPr="009A5283">
        <w:rPr>
          <w:rFonts w:ascii="AcadNusx" w:hAnsi="AcadNusx"/>
          <w:b/>
          <w:noProof/>
          <w:sz w:val="24"/>
          <w:szCs w:val="24"/>
          <w:lang w:val="it-IT"/>
        </w:rPr>
        <w:t>saredaqcio kolegia:</w:t>
      </w:r>
    </w:p>
    <w:p w:rsidR="009A5283" w:rsidRPr="009A5283" w:rsidRDefault="009A5283" w:rsidP="009A5283">
      <w:pPr>
        <w:spacing w:after="120" w:line="240" w:lineRule="auto"/>
        <w:ind w:left="1440" w:firstLine="720"/>
        <w:jc w:val="both"/>
        <w:rPr>
          <w:rFonts w:ascii="AcadNusx" w:hAnsi="AcadNusx"/>
          <w:bCs/>
          <w:noProof/>
          <w:sz w:val="24"/>
          <w:szCs w:val="24"/>
          <w:lang w:val="it-IT"/>
        </w:rPr>
      </w:pPr>
      <w:r w:rsidRPr="009A5283">
        <w:rPr>
          <w:rFonts w:ascii="AcadNusx" w:hAnsi="AcadNusx"/>
          <w:bCs/>
          <w:noProof/>
          <w:sz w:val="24"/>
          <w:szCs w:val="24"/>
          <w:lang w:val="it-IT"/>
        </w:rPr>
        <w:t xml:space="preserve">i. zedgeniZe - menejer-redaqtori </w:t>
      </w:r>
    </w:p>
    <w:p w:rsidR="009A5283" w:rsidRPr="009A5283" w:rsidRDefault="009A5283" w:rsidP="009A5283">
      <w:pPr>
        <w:spacing w:after="120" w:line="240" w:lineRule="auto"/>
        <w:ind w:left="1440" w:firstLine="720"/>
        <w:jc w:val="both"/>
        <w:rPr>
          <w:rFonts w:ascii="AcadNusx" w:hAnsi="AcadNusx"/>
          <w:bCs/>
          <w:noProof/>
          <w:sz w:val="24"/>
          <w:szCs w:val="24"/>
          <w:lang w:val="it-IT"/>
        </w:rPr>
      </w:pPr>
      <w:r w:rsidRPr="009A5283">
        <w:rPr>
          <w:rFonts w:ascii="AcadNusx" w:hAnsi="AcadNusx"/>
          <w:bCs/>
          <w:noProof/>
          <w:sz w:val="24"/>
          <w:szCs w:val="24"/>
          <w:lang w:val="it-IT"/>
        </w:rPr>
        <w:t xml:space="preserve">g. kacitaZe - redaqtori </w:t>
      </w:r>
    </w:p>
    <w:p w:rsidR="009A5283" w:rsidRPr="009A5283" w:rsidRDefault="009A5283" w:rsidP="009A5283">
      <w:pPr>
        <w:spacing w:after="120" w:line="240" w:lineRule="auto"/>
        <w:ind w:left="1440" w:firstLine="720"/>
        <w:jc w:val="both"/>
        <w:rPr>
          <w:rFonts w:ascii="AcadNusx" w:hAnsi="AcadNusx"/>
          <w:bCs/>
          <w:noProof/>
          <w:sz w:val="24"/>
          <w:szCs w:val="24"/>
          <w:lang w:val="it-IT"/>
        </w:rPr>
      </w:pPr>
      <w:r w:rsidRPr="009A5283">
        <w:rPr>
          <w:rFonts w:ascii="AcadNusx" w:hAnsi="AcadNusx"/>
          <w:bCs/>
          <w:noProof/>
          <w:sz w:val="24"/>
          <w:szCs w:val="24"/>
          <w:lang w:val="it-IT"/>
        </w:rPr>
        <w:t>p. imnaZe</w:t>
      </w:r>
    </w:p>
    <w:p w:rsidR="009A5283" w:rsidRPr="009A5283" w:rsidRDefault="009A5283" w:rsidP="009A5283">
      <w:pPr>
        <w:spacing w:after="120" w:line="240" w:lineRule="auto"/>
        <w:ind w:left="1440" w:firstLine="720"/>
        <w:jc w:val="both"/>
        <w:rPr>
          <w:rFonts w:ascii="AcadNusx" w:hAnsi="AcadNusx"/>
          <w:bCs/>
          <w:noProof/>
          <w:sz w:val="24"/>
          <w:szCs w:val="24"/>
          <w:lang w:val="it-IT"/>
        </w:rPr>
      </w:pPr>
      <w:r w:rsidRPr="009A5283">
        <w:rPr>
          <w:rFonts w:ascii="AcadNusx" w:hAnsi="AcadNusx"/>
          <w:bCs/>
          <w:noProof/>
          <w:sz w:val="24"/>
          <w:szCs w:val="24"/>
          <w:lang w:val="it-IT"/>
        </w:rPr>
        <w:t>l. sturua</w:t>
      </w:r>
    </w:p>
    <w:p w:rsidR="009A5283" w:rsidRPr="009A5283" w:rsidRDefault="009A5283" w:rsidP="009A5283">
      <w:pPr>
        <w:spacing w:after="120" w:line="240" w:lineRule="auto"/>
        <w:ind w:left="1440" w:firstLine="720"/>
        <w:jc w:val="both"/>
        <w:rPr>
          <w:rFonts w:ascii="AcadNusx" w:hAnsi="AcadNusx"/>
          <w:bCs/>
          <w:noProof/>
          <w:sz w:val="24"/>
          <w:szCs w:val="24"/>
          <w:lang w:val="it-IT"/>
        </w:rPr>
      </w:pPr>
      <w:r w:rsidRPr="009A5283">
        <w:rPr>
          <w:rFonts w:ascii="AcadNusx" w:hAnsi="AcadNusx"/>
          <w:bCs/>
          <w:noProof/>
          <w:sz w:val="24"/>
          <w:szCs w:val="24"/>
          <w:lang w:val="it-IT"/>
        </w:rPr>
        <w:t>x. zaxaSvili</w:t>
      </w:r>
    </w:p>
    <w:p w:rsidR="009A5283" w:rsidRDefault="009A5283" w:rsidP="009A5283">
      <w:pPr>
        <w:spacing w:after="120" w:line="240" w:lineRule="auto"/>
        <w:ind w:left="1440" w:firstLine="720"/>
        <w:jc w:val="both"/>
        <w:rPr>
          <w:rFonts w:ascii="AcadNusx" w:hAnsi="AcadNusx"/>
          <w:bCs/>
          <w:noProof/>
          <w:sz w:val="24"/>
          <w:szCs w:val="24"/>
          <w:lang w:val="it-IT"/>
        </w:rPr>
      </w:pPr>
      <w:r w:rsidRPr="009A5283">
        <w:rPr>
          <w:rFonts w:ascii="AcadNusx" w:hAnsi="AcadNusx"/>
          <w:bCs/>
          <w:noProof/>
          <w:sz w:val="24"/>
          <w:szCs w:val="24"/>
          <w:lang w:val="it-IT"/>
        </w:rPr>
        <w:t>S. canava</w:t>
      </w:r>
    </w:p>
    <w:p w:rsidR="009A5283" w:rsidRDefault="009A5283" w:rsidP="009A5283">
      <w:pPr>
        <w:spacing w:after="120" w:line="240" w:lineRule="auto"/>
        <w:ind w:left="1440" w:firstLine="720"/>
        <w:jc w:val="both"/>
        <w:rPr>
          <w:rFonts w:ascii="AcadNusx" w:hAnsi="AcadNusx"/>
          <w:bCs/>
          <w:noProof/>
          <w:sz w:val="24"/>
          <w:szCs w:val="24"/>
          <w:lang w:val="it-IT"/>
        </w:rPr>
      </w:pPr>
    </w:p>
    <w:p w:rsidR="009A5283" w:rsidRDefault="009A5283" w:rsidP="009A5283">
      <w:pPr>
        <w:spacing w:after="120" w:line="240" w:lineRule="auto"/>
        <w:ind w:left="1440" w:firstLine="720"/>
        <w:jc w:val="both"/>
        <w:rPr>
          <w:rFonts w:ascii="AcadNusx" w:hAnsi="AcadNusx"/>
          <w:bCs/>
          <w:noProof/>
          <w:sz w:val="24"/>
          <w:szCs w:val="24"/>
          <w:lang w:val="it-IT"/>
        </w:rPr>
      </w:pPr>
    </w:p>
    <w:p w:rsidR="009A5283" w:rsidRDefault="009A5283" w:rsidP="009A5283">
      <w:pPr>
        <w:spacing w:after="120" w:line="240" w:lineRule="auto"/>
        <w:ind w:left="1440" w:firstLine="720"/>
        <w:jc w:val="both"/>
        <w:rPr>
          <w:rFonts w:ascii="AcadNusx" w:hAnsi="AcadNusx"/>
          <w:bCs/>
          <w:noProof/>
          <w:sz w:val="24"/>
          <w:szCs w:val="24"/>
          <w:lang w:val="it-IT"/>
        </w:rPr>
      </w:pPr>
    </w:p>
    <w:p w:rsidR="009A5283" w:rsidRDefault="009A5283" w:rsidP="009A5283">
      <w:pPr>
        <w:spacing w:after="120" w:line="240" w:lineRule="auto"/>
        <w:ind w:left="1440" w:firstLine="720"/>
        <w:jc w:val="both"/>
        <w:rPr>
          <w:rFonts w:ascii="AcadNusx" w:hAnsi="AcadNusx"/>
          <w:bCs/>
          <w:noProof/>
          <w:sz w:val="24"/>
          <w:szCs w:val="24"/>
          <w:lang w:val="it-IT"/>
        </w:rPr>
      </w:pPr>
    </w:p>
    <w:p w:rsidR="009A5283" w:rsidRDefault="009A5283" w:rsidP="009A5283">
      <w:pPr>
        <w:spacing w:after="120" w:line="240" w:lineRule="auto"/>
        <w:ind w:left="1440" w:firstLine="720"/>
        <w:jc w:val="both"/>
        <w:rPr>
          <w:rFonts w:ascii="AcadNusx" w:hAnsi="AcadNusx"/>
          <w:bCs/>
          <w:noProof/>
          <w:sz w:val="24"/>
          <w:szCs w:val="24"/>
          <w:lang w:val="it-IT"/>
        </w:rPr>
      </w:pPr>
    </w:p>
    <w:p w:rsidR="009A5283" w:rsidRDefault="009A5283" w:rsidP="009A5283">
      <w:pPr>
        <w:spacing w:after="120" w:line="240" w:lineRule="auto"/>
        <w:ind w:left="1440" w:firstLine="720"/>
        <w:jc w:val="both"/>
        <w:rPr>
          <w:rFonts w:ascii="AcadNusx" w:hAnsi="AcadNusx"/>
          <w:bCs/>
          <w:noProof/>
          <w:sz w:val="24"/>
          <w:szCs w:val="24"/>
          <w:lang w:val="it-IT"/>
        </w:rPr>
      </w:pPr>
    </w:p>
    <w:p w:rsidR="009A5283" w:rsidRDefault="009A5283" w:rsidP="009A5283">
      <w:pPr>
        <w:spacing w:after="120" w:line="240" w:lineRule="auto"/>
        <w:ind w:left="1440" w:firstLine="720"/>
        <w:jc w:val="both"/>
        <w:rPr>
          <w:rFonts w:ascii="AcadNusx" w:hAnsi="AcadNusx"/>
          <w:bCs/>
          <w:noProof/>
          <w:sz w:val="24"/>
          <w:szCs w:val="24"/>
          <w:lang w:val="it-IT"/>
        </w:rPr>
      </w:pPr>
    </w:p>
    <w:p w:rsidR="009A5283" w:rsidRDefault="009A5283" w:rsidP="009A5283">
      <w:pPr>
        <w:spacing w:after="120" w:line="240" w:lineRule="auto"/>
        <w:ind w:left="1440" w:firstLine="720"/>
        <w:jc w:val="both"/>
        <w:rPr>
          <w:rFonts w:ascii="AcadNusx" w:hAnsi="AcadNusx"/>
          <w:bCs/>
          <w:noProof/>
          <w:sz w:val="24"/>
          <w:szCs w:val="24"/>
          <w:lang w:val="it-IT"/>
        </w:rPr>
      </w:pPr>
    </w:p>
    <w:p w:rsidR="009A5283" w:rsidRPr="009A5283" w:rsidRDefault="009A5283" w:rsidP="009A5283">
      <w:pPr>
        <w:spacing w:after="120" w:line="240" w:lineRule="auto"/>
        <w:ind w:left="1440" w:firstLine="720"/>
        <w:jc w:val="both"/>
        <w:rPr>
          <w:rFonts w:ascii="AcadNusx" w:hAnsi="AcadNusx"/>
          <w:bCs/>
          <w:noProof/>
          <w:sz w:val="24"/>
          <w:szCs w:val="24"/>
          <w:lang w:val="it-IT"/>
        </w:rPr>
      </w:pPr>
    </w:p>
    <w:p w:rsidR="009A5283" w:rsidRPr="009A5283" w:rsidRDefault="009A5283" w:rsidP="009A5283">
      <w:pPr>
        <w:jc w:val="both"/>
        <w:rPr>
          <w:rFonts w:ascii="Sylfaen" w:hAnsi="Sylfaen"/>
          <w:lang w:val="ka-GE"/>
        </w:rPr>
      </w:pPr>
    </w:p>
    <w:p w:rsidR="009A5283" w:rsidRPr="009A5283" w:rsidRDefault="009A5283" w:rsidP="009A5283">
      <w:pPr>
        <w:jc w:val="both"/>
        <w:rPr>
          <w:rFonts w:ascii="Sylfaen" w:hAnsi="Sylfaen"/>
          <w:lang w:val="ka-GE"/>
        </w:rPr>
      </w:pPr>
    </w:p>
    <w:p w:rsidR="009A5283" w:rsidRPr="009A5283" w:rsidRDefault="009A5283" w:rsidP="009A5283">
      <w:pPr>
        <w:jc w:val="both"/>
        <w:rPr>
          <w:rFonts w:ascii="Sylfaen" w:hAnsi="Sylfaen"/>
          <w:lang w:val="ka-GE"/>
        </w:rPr>
      </w:pPr>
    </w:p>
    <w:p w:rsidR="009A5283" w:rsidRDefault="009A5283" w:rsidP="00266CB4">
      <w:pPr>
        <w:spacing w:after="0" w:line="276" w:lineRule="auto"/>
        <w:ind w:firstLine="720"/>
        <w:jc w:val="both"/>
        <w:rPr>
          <w:rFonts w:ascii="Sylfaen" w:hAnsi="Sylfaen"/>
          <w:bCs/>
          <w:lang w:val="ka-GE"/>
        </w:rPr>
      </w:pPr>
    </w:p>
    <w:p w:rsidR="009A5283" w:rsidRDefault="009A5283" w:rsidP="00266CB4">
      <w:pPr>
        <w:spacing w:after="0" w:line="276" w:lineRule="auto"/>
        <w:ind w:firstLine="720"/>
        <w:jc w:val="both"/>
        <w:rPr>
          <w:rFonts w:ascii="Sylfaen" w:hAnsi="Sylfaen"/>
          <w:bCs/>
          <w:lang w:val="ka-GE"/>
        </w:rPr>
      </w:pPr>
    </w:p>
    <w:p w:rsidR="009A5283" w:rsidRDefault="009A5283" w:rsidP="00266CB4">
      <w:pPr>
        <w:spacing w:after="0" w:line="276" w:lineRule="auto"/>
        <w:ind w:firstLine="720"/>
        <w:jc w:val="both"/>
        <w:rPr>
          <w:rFonts w:ascii="Sylfaen" w:hAnsi="Sylfaen"/>
          <w:bCs/>
          <w:lang w:val="ka-GE"/>
        </w:rPr>
      </w:pPr>
    </w:p>
    <w:p w:rsidR="009A5283" w:rsidRPr="009A5283" w:rsidRDefault="009A5283" w:rsidP="009A5283">
      <w:pPr>
        <w:spacing w:after="0" w:line="240" w:lineRule="auto"/>
        <w:ind w:right="126"/>
        <w:jc w:val="center"/>
        <w:rPr>
          <w:rFonts w:ascii="Elephant" w:eastAsia="Elephant" w:hAnsi="Elephant" w:cs="Elephant"/>
          <w:sz w:val="36"/>
          <w:szCs w:val="36"/>
          <w:lang w:val="ka-GE"/>
        </w:rPr>
      </w:pPr>
      <w:r w:rsidRPr="009A5283">
        <w:rPr>
          <w:rFonts w:ascii="Arial" w:eastAsia="Elephant" w:hAnsi="Arial" w:cs="Arial"/>
          <w:sz w:val="36"/>
          <w:szCs w:val="36"/>
          <w:lang w:val="ka-GE"/>
        </w:rPr>
        <w:t>Epide</w:t>
      </w:r>
      <w:r w:rsidRPr="009A5283">
        <w:rPr>
          <w:rFonts w:ascii="Arial" w:eastAsia="Elephant" w:hAnsi="Arial" w:cs="Arial"/>
          <w:spacing w:val="1"/>
          <w:sz w:val="36"/>
          <w:szCs w:val="36"/>
          <w:lang w:val="ka-GE"/>
        </w:rPr>
        <w:t>m</w:t>
      </w:r>
      <w:r w:rsidRPr="009A5283">
        <w:rPr>
          <w:rFonts w:ascii="Arial" w:eastAsia="Elephant" w:hAnsi="Arial" w:cs="Arial"/>
          <w:sz w:val="36"/>
          <w:szCs w:val="36"/>
          <w:lang w:val="ka-GE"/>
        </w:rPr>
        <w:t>io</w:t>
      </w:r>
      <w:r w:rsidRPr="009A5283">
        <w:rPr>
          <w:rFonts w:ascii="Arial" w:eastAsia="Elephant" w:hAnsi="Arial" w:cs="Arial"/>
          <w:spacing w:val="2"/>
          <w:sz w:val="36"/>
          <w:szCs w:val="36"/>
          <w:lang w:val="ka-GE"/>
        </w:rPr>
        <w:t>l</w:t>
      </w:r>
      <w:r w:rsidRPr="009A5283">
        <w:rPr>
          <w:rFonts w:ascii="Arial" w:eastAsia="Elephant" w:hAnsi="Arial" w:cs="Arial"/>
          <w:sz w:val="36"/>
          <w:szCs w:val="36"/>
          <w:lang w:val="ka-GE"/>
        </w:rPr>
        <w:t>ogy</w:t>
      </w:r>
      <w:r w:rsidRPr="009A5283">
        <w:rPr>
          <w:rFonts w:ascii="Arial" w:eastAsia="Elephant" w:hAnsi="Arial" w:cs="Arial"/>
          <w:spacing w:val="-15"/>
          <w:sz w:val="36"/>
          <w:szCs w:val="36"/>
          <w:lang w:val="ka-GE"/>
        </w:rPr>
        <w:t xml:space="preserve"> </w:t>
      </w:r>
      <w:r w:rsidRPr="009A5283">
        <w:rPr>
          <w:rFonts w:ascii="Arial" w:eastAsia="Elephant" w:hAnsi="Arial" w:cs="Arial"/>
          <w:spacing w:val="1"/>
          <w:w w:val="99"/>
          <w:sz w:val="36"/>
          <w:szCs w:val="36"/>
          <w:lang w:val="ka-GE"/>
        </w:rPr>
        <w:t>B</w:t>
      </w:r>
      <w:r w:rsidRPr="009A5283">
        <w:rPr>
          <w:rFonts w:ascii="Arial" w:eastAsia="Elephant" w:hAnsi="Arial" w:cs="Arial"/>
          <w:w w:val="99"/>
          <w:sz w:val="36"/>
          <w:szCs w:val="36"/>
          <w:lang w:val="ka-GE"/>
        </w:rPr>
        <w:t>ulletin</w:t>
      </w:r>
    </w:p>
    <w:p w:rsidR="009A5283" w:rsidRPr="009A5283" w:rsidRDefault="009A5283" w:rsidP="009A5283">
      <w:pPr>
        <w:spacing w:after="0" w:line="240" w:lineRule="auto"/>
        <w:ind w:left="2710" w:right="2689"/>
        <w:jc w:val="center"/>
        <w:rPr>
          <w:rFonts w:ascii="Arial" w:eastAsia="Calibri" w:hAnsi="Arial" w:cs="Arial"/>
          <w:sz w:val="32"/>
          <w:szCs w:val="32"/>
          <w:lang w:val="ka-GE"/>
        </w:rPr>
      </w:pPr>
    </w:p>
    <w:p w:rsidR="009A5283" w:rsidRPr="009A5283" w:rsidRDefault="009A5283" w:rsidP="009A5283">
      <w:pPr>
        <w:spacing w:after="0" w:line="240" w:lineRule="auto"/>
        <w:ind w:left="2710" w:right="2689"/>
        <w:jc w:val="center"/>
        <w:rPr>
          <w:rFonts w:ascii="Arial" w:eastAsia="Calibri" w:hAnsi="Arial" w:cs="Arial"/>
          <w:sz w:val="32"/>
          <w:szCs w:val="32"/>
          <w:lang w:val="ka-GE"/>
        </w:rPr>
      </w:pPr>
    </w:p>
    <w:p w:rsidR="009A5283" w:rsidRPr="009A5283" w:rsidRDefault="009A5283" w:rsidP="009A5283">
      <w:pPr>
        <w:spacing w:after="0" w:line="240" w:lineRule="auto"/>
        <w:ind w:left="2710" w:right="2689"/>
        <w:jc w:val="center"/>
        <w:rPr>
          <w:rFonts w:ascii="Arial" w:eastAsia="Calibri" w:hAnsi="Arial" w:cs="Arial"/>
          <w:sz w:val="32"/>
          <w:szCs w:val="32"/>
          <w:lang w:val="ka-GE"/>
        </w:rPr>
      </w:pPr>
    </w:p>
    <w:p w:rsidR="009A5283" w:rsidRPr="009A5283" w:rsidRDefault="009A5283" w:rsidP="009A5283">
      <w:pPr>
        <w:spacing w:after="0" w:line="240" w:lineRule="auto"/>
        <w:ind w:left="2710" w:right="2689"/>
        <w:jc w:val="center"/>
        <w:rPr>
          <w:rFonts w:ascii="Arial" w:eastAsia="Calibri" w:hAnsi="Arial" w:cs="Arial"/>
          <w:color w:val="003399"/>
          <w:sz w:val="28"/>
          <w:szCs w:val="28"/>
          <w:lang w:val="ka-GE"/>
        </w:rPr>
      </w:pPr>
      <w:r w:rsidRPr="009A5283">
        <w:rPr>
          <w:rFonts w:ascii="Arial" w:eastAsia="Calibri" w:hAnsi="Arial" w:cs="Arial"/>
          <w:color w:val="003399"/>
          <w:sz w:val="28"/>
          <w:szCs w:val="28"/>
          <w:lang w:val="ka-GE"/>
        </w:rPr>
        <w:t>National</w:t>
      </w:r>
      <w:r w:rsidRPr="009A5283">
        <w:rPr>
          <w:rFonts w:ascii="Arial" w:eastAsia="Calibri" w:hAnsi="Arial" w:cs="Arial"/>
          <w:color w:val="003399"/>
          <w:spacing w:val="-9"/>
          <w:sz w:val="28"/>
          <w:szCs w:val="28"/>
          <w:lang w:val="ka-GE"/>
        </w:rPr>
        <w:t xml:space="preserve"> </w:t>
      </w:r>
      <w:r w:rsidRPr="009A5283">
        <w:rPr>
          <w:rFonts w:ascii="Arial" w:eastAsia="Calibri" w:hAnsi="Arial" w:cs="Arial"/>
          <w:color w:val="003399"/>
          <w:sz w:val="28"/>
          <w:szCs w:val="28"/>
          <w:lang w:val="ka-GE"/>
        </w:rPr>
        <w:t>Center</w:t>
      </w:r>
      <w:r w:rsidRPr="009A5283">
        <w:rPr>
          <w:rFonts w:ascii="Arial" w:eastAsia="Calibri" w:hAnsi="Arial" w:cs="Arial"/>
          <w:color w:val="003399"/>
          <w:spacing w:val="-6"/>
          <w:sz w:val="28"/>
          <w:szCs w:val="28"/>
          <w:lang w:val="ka-GE"/>
        </w:rPr>
        <w:t xml:space="preserve"> </w:t>
      </w:r>
      <w:r w:rsidRPr="009A5283">
        <w:rPr>
          <w:rFonts w:ascii="Arial" w:eastAsia="Calibri" w:hAnsi="Arial" w:cs="Arial"/>
          <w:color w:val="003399"/>
          <w:sz w:val="28"/>
          <w:szCs w:val="28"/>
          <w:lang w:val="ka-GE"/>
        </w:rPr>
        <w:t>for</w:t>
      </w:r>
      <w:r w:rsidRPr="009A5283">
        <w:rPr>
          <w:rFonts w:ascii="Arial" w:eastAsia="Calibri" w:hAnsi="Arial" w:cs="Arial"/>
          <w:color w:val="003399"/>
          <w:spacing w:val="-3"/>
          <w:sz w:val="28"/>
          <w:szCs w:val="28"/>
          <w:lang w:val="ka-GE"/>
        </w:rPr>
        <w:t xml:space="preserve"> </w:t>
      </w:r>
      <w:r w:rsidRPr="009A5283">
        <w:rPr>
          <w:rFonts w:ascii="Arial" w:eastAsia="Calibri" w:hAnsi="Arial" w:cs="Arial"/>
          <w:color w:val="003399"/>
          <w:sz w:val="28"/>
          <w:szCs w:val="28"/>
          <w:lang w:val="ka-GE"/>
        </w:rPr>
        <w:t>Disease</w:t>
      </w:r>
      <w:r w:rsidRPr="009A5283">
        <w:rPr>
          <w:rFonts w:ascii="Arial" w:eastAsia="Calibri" w:hAnsi="Arial" w:cs="Arial"/>
          <w:color w:val="003399"/>
          <w:spacing w:val="-8"/>
          <w:sz w:val="28"/>
          <w:szCs w:val="28"/>
          <w:lang w:val="ka-GE"/>
        </w:rPr>
        <w:t xml:space="preserve"> </w:t>
      </w:r>
      <w:r w:rsidRPr="009A5283">
        <w:rPr>
          <w:rFonts w:ascii="Arial" w:eastAsia="Calibri" w:hAnsi="Arial" w:cs="Arial"/>
          <w:color w:val="003399"/>
          <w:sz w:val="28"/>
          <w:szCs w:val="28"/>
          <w:lang w:val="ka-GE"/>
        </w:rPr>
        <w:t>Control</w:t>
      </w:r>
      <w:r w:rsidRPr="009A5283">
        <w:rPr>
          <w:rFonts w:ascii="Arial" w:eastAsia="Calibri" w:hAnsi="Arial" w:cs="Arial"/>
          <w:color w:val="003399"/>
          <w:spacing w:val="-8"/>
          <w:sz w:val="28"/>
          <w:szCs w:val="28"/>
          <w:lang w:val="ka-GE"/>
        </w:rPr>
        <w:t xml:space="preserve"> </w:t>
      </w:r>
      <w:r w:rsidRPr="009A5283">
        <w:rPr>
          <w:rFonts w:ascii="Arial" w:eastAsia="Calibri" w:hAnsi="Arial" w:cs="Arial"/>
          <w:color w:val="003399"/>
          <w:sz w:val="28"/>
          <w:szCs w:val="28"/>
          <w:lang w:val="ka-GE"/>
        </w:rPr>
        <w:t>and</w:t>
      </w:r>
      <w:r w:rsidRPr="009A5283">
        <w:rPr>
          <w:rFonts w:ascii="Arial" w:eastAsia="Calibri" w:hAnsi="Arial" w:cs="Arial"/>
          <w:color w:val="003399"/>
          <w:spacing w:val="-1"/>
          <w:sz w:val="28"/>
          <w:szCs w:val="28"/>
          <w:lang w:val="ka-GE"/>
        </w:rPr>
        <w:t xml:space="preserve"> </w:t>
      </w:r>
      <w:r w:rsidRPr="009A5283">
        <w:rPr>
          <w:rFonts w:ascii="Arial" w:eastAsia="Calibri" w:hAnsi="Arial" w:cs="Arial"/>
          <w:color w:val="003399"/>
          <w:sz w:val="28"/>
          <w:szCs w:val="28"/>
          <w:lang w:val="ka-GE"/>
        </w:rPr>
        <w:t>Public</w:t>
      </w:r>
      <w:r w:rsidRPr="009A5283">
        <w:rPr>
          <w:rFonts w:ascii="Arial" w:eastAsia="Calibri" w:hAnsi="Arial" w:cs="Arial"/>
          <w:color w:val="003399"/>
          <w:spacing w:val="-5"/>
          <w:sz w:val="28"/>
          <w:szCs w:val="28"/>
          <w:lang w:val="ka-GE"/>
        </w:rPr>
        <w:t xml:space="preserve"> </w:t>
      </w:r>
      <w:r w:rsidRPr="009A5283">
        <w:rPr>
          <w:rFonts w:ascii="Arial" w:eastAsia="Calibri" w:hAnsi="Arial" w:cs="Arial"/>
          <w:color w:val="003399"/>
          <w:w w:val="99"/>
          <w:sz w:val="28"/>
          <w:szCs w:val="28"/>
          <w:lang w:val="ka-GE"/>
        </w:rPr>
        <w:t>Health</w:t>
      </w:r>
    </w:p>
    <w:p w:rsidR="009A5283" w:rsidRPr="009A5283" w:rsidRDefault="009A5283" w:rsidP="009A5283">
      <w:pPr>
        <w:spacing w:after="0" w:line="240" w:lineRule="auto"/>
        <w:ind w:left="3480" w:right="3456"/>
        <w:jc w:val="center"/>
        <w:rPr>
          <w:rFonts w:ascii="Arial" w:hAnsi="Arial" w:cs="Arial"/>
          <w:sz w:val="28"/>
          <w:szCs w:val="28"/>
          <w:lang w:val="ka-GE"/>
        </w:rPr>
      </w:pPr>
    </w:p>
    <w:p w:rsidR="009A5283" w:rsidRPr="009A5283" w:rsidRDefault="009A5283" w:rsidP="009A5283">
      <w:pPr>
        <w:spacing w:after="0" w:line="240" w:lineRule="auto"/>
        <w:ind w:left="3480" w:right="3456"/>
        <w:jc w:val="center"/>
        <w:rPr>
          <w:rFonts w:ascii="Arial" w:hAnsi="Arial" w:cs="Arial"/>
          <w:sz w:val="32"/>
          <w:szCs w:val="32"/>
          <w:lang w:val="ka-GE"/>
        </w:rPr>
      </w:pPr>
    </w:p>
    <w:p w:rsidR="009A5283" w:rsidRPr="009A5283" w:rsidRDefault="009A5283" w:rsidP="009A5283">
      <w:pPr>
        <w:spacing w:after="0" w:line="240" w:lineRule="auto"/>
        <w:ind w:right="40"/>
        <w:jc w:val="center"/>
        <w:rPr>
          <w:rFonts w:ascii="Arial" w:eastAsia="Calibri" w:hAnsi="Arial" w:cs="Arial"/>
          <w:sz w:val="26"/>
          <w:szCs w:val="26"/>
        </w:rPr>
      </w:pPr>
      <w:r w:rsidRPr="009A5283">
        <w:rPr>
          <w:rFonts w:ascii="Arial" w:hAnsi="Arial" w:cs="Arial"/>
          <w:sz w:val="26"/>
          <w:szCs w:val="26"/>
        </w:rPr>
        <w:t xml:space="preserve">Ministry of </w:t>
      </w:r>
      <w:r w:rsidR="00B130CA" w:rsidRPr="009A5283">
        <w:rPr>
          <w:rFonts w:ascii="Arial" w:hAnsi="Arial" w:cs="Arial"/>
          <w:sz w:val="26"/>
          <w:szCs w:val="26"/>
        </w:rPr>
        <w:t>Labor</w:t>
      </w:r>
      <w:r w:rsidRPr="009A5283">
        <w:rPr>
          <w:rFonts w:ascii="Arial" w:hAnsi="Arial" w:cs="Arial"/>
          <w:sz w:val="26"/>
          <w:szCs w:val="26"/>
        </w:rPr>
        <w:t xml:space="preserve">, Health </w:t>
      </w:r>
    </w:p>
    <w:p w:rsidR="009A5283" w:rsidRPr="009A5283" w:rsidRDefault="009A5283" w:rsidP="009A5283">
      <w:pPr>
        <w:spacing w:after="0" w:line="240" w:lineRule="auto"/>
        <w:ind w:right="40"/>
        <w:jc w:val="center"/>
        <w:rPr>
          <w:rFonts w:ascii="Arial" w:hAnsi="Arial" w:cs="Arial"/>
          <w:sz w:val="26"/>
          <w:szCs w:val="26"/>
        </w:rPr>
      </w:pPr>
      <w:r w:rsidRPr="009A5283">
        <w:rPr>
          <w:rFonts w:ascii="Arial" w:hAnsi="Arial" w:cs="Arial"/>
          <w:sz w:val="26"/>
          <w:szCs w:val="26"/>
        </w:rPr>
        <w:t xml:space="preserve">And </w:t>
      </w:r>
      <w:r w:rsidRPr="009A5283">
        <w:rPr>
          <w:rFonts w:ascii="Arial" w:eastAsia="Sylfaen" w:hAnsi="Arial" w:cs="Arial"/>
          <w:sz w:val="26"/>
          <w:szCs w:val="26"/>
        </w:rPr>
        <w:t xml:space="preserve">Social Affairs </w:t>
      </w:r>
      <w:r w:rsidRPr="009A5283">
        <w:rPr>
          <w:rFonts w:ascii="Arial" w:hAnsi="Arial" w:cs="Arial"/>
          <w:sz w:val="26"/>
          <w:szCs w:val="26"/>
        </w:rPr>
        <w:t>of Geo</w:t>
      </w:r>
      <w:r w:rsidRPr="009A5283">
        <w:rPr>
          <w:rFonts w:ascii="Arial" w:hAnsi="Arial" w:cs="Arial"/>
          <w:spacing w:val="-1"/>
          <w:sz w:val="26"/>
          <w:szCs w:val="26"/>
        </w:rPr>
        <w:t>r</w:t>
      </w:r>
      <w:r w:rsidRPr="009A5283">
        <w:rPr>
          <w:rFonts w:ascii="Arial" w:hAnsi="Arial" w:cs="Arial"/>
          <w:sz w:val="26"/>
          <w:szCs w:val="26"/>
        </w:rPr>
        <w:t>gia</w:t>
      </w:r>
    </w:p>
    <w:p w:rsidR="009A5283" w:rsidRPr="009A5283" w:rsidRDefault="009A5283" w:rsidP="009A5283">
      <w:pPr>
        <w:spacing w:before="1" w:after="0" w:line="280" w:lineRule="exact"/>
        <w:rPr>
          <w:rFonts w:ascii="Arial" w:eastAsia="Calibri" w:hAnsi="Arial" w:cs="Arial"/>
          <w:b/>
          <w:sz w:val="28"/>
          <w:szCs w:val="28"/>
        </w:rPr>
      </w:pPr>
    </w:p>
    <w:p w:rsidR="009A5283" w:rsidRPr="009A5283" w:rsidRDefault="009A5283" w:rsidP="009A5283">
      <w:pPr>
        <w:spacing w:before="1" w:after="0" w:line="280" w:lineRule="exact"/>
        <w:rPr>
          <w:rFonts w:ascii="Arial" w:eastAsia="Calibri" w:hAnsi="Arial" w:cs="Arial"/>
          <w:sz w:val="28"/>
          <w:szCs w:val="28"/>
        </w:rPr>
      </w:pPr>
    </w:p>
    <w:p w:rsidR="009A5283" w:rsidRPr="009A5283" w:rsidRDefault="009A5283" w:rsidP="009A5283">
      <w:pPr>
        <w:shd w:val="clear" w:color="auto" w:fill="FFFFFF"/>
        <w:spacing w:after="150"/>
        <w:jc w:val="both"/>
        <w:rPr>
          <w:rFonts w:ascii="Sylfaen" w:hAnsi="Sylfaen" w:cs="Sylfaen"/>
          <w:sz w:val="24"/>
          <w:szCs w:val="24"/>
        </w:rPr>
      </w:pPr>
    </w:p>
    <w:p w:rsidR="009A5283" w:rsidRPr="009A5283" w:rsidRDefault="009A5283" w:rsidP="009A5283">
      <w:pPr>
        <w:spacing w:after="0" w:line="240" w:lineRule="auto"/>
        <w:ind w:right="40"/>
        <w:jc w:val="center"/>
        <w:rPr>
          <w:rFonts w:ascii="Sylfaen" w:eastAsia="Calibri" w:hAnsi="Sylfaen" w:cs="Sylfaen"/>
        </w:rPr>
      </w:pPr>
      <w:r w:rsidRPr="009A5283">
        <w:rPr>
          <w:rFonts w:ascii="Sylfaen" w:eastAsia="Calibri" w:hAnsi="Sylfaen" w:cs="Sylfaen"/>
        </w:rPr>
        <w:t xml:space="preserve">  </w:t>
      </w:r>
    </w:p>
    <w:p w:rsidR="009A5283" w:rsidRPr="009A5283" w:rsidRDefault="009A5283" w:rsidP="009A5283">
      <w:pPr>
        <w:spacing w:after="0" w:line="240" w:lineRule="auto"/>
        <w:ind w:right="40"/>
        <w:jc w:val="center"/>
        <w:rPr>
          <w:rFonts w:ascii="Sylfaen" w:eastAsia="Calibri" w:hAnsi="Sylfaen" w:cs="Sylfaen"/>
        </w:rPr>
      </w:pPr>
    </w:p>
    <w:p w:rsidR="009A5283" w:rsidRPr="009A5283" w:rsidRDefault="009A5283" w:rsidP="009A5283">
      <w:pPr>
        <w:spacing w:after="0" w:line="240" w:lineRule="auto"/>
        <w:ind w:right="40"/>
        <w:jc w:val="center"/>
        <w:rPr>
          <w:rFonts w:ascii="Sylfaen" w:eastAsia="Calibri" w:hAnsi="Sylfaen" w:cs="Sylfaen"/>
        </w:rPr>
      </w:pPr>
    </w:p>
    <w:p w:rsidR="009A5283" w:rsidRPr="009A5283" w:rsidRDefault="009A5283" w:rsidP="009A5283">
      <w:pPr>
        <w:spacing w:after="0" w:line="240" w:lineRule="auto"/>
        <w:ind w:right="40"/>
        <w:jc w:val="center"/>
        <w:rPr>
          <w:rFonts w:ascii="Sylfaen" w:eastAsia="Calibri" w:hAnsi="Sylfaen" w:cs="Arial"/>
          <w:bCs/>
          <w:spacing w:val="1"/>
          <w:w w:val="99"/>
          <w:sz w:val="24"/>
          <w:szCs w:val="24"/>
          <w:lang w:val="ka-GE"/>
        </w:rPr>
      </w:pPr>
      <w:r>
        <w:rPr>
          <w:rFonts w:ascii="Arial" w:eastAsia="Calibri" w:hAnsi="Arial" w:cs="Arial"/>
          <w:bCs/>
        </w:rPr>
        <w:t>2020</w:t>
      </w:r>
      <w:r w:rsidRPr="009A5283">
        <w:rPr>
          <w:rFonts w:ascii="Arial" w:eastAsia="Sylfaen" w:hAnsi="Arial" w:cs="Arial"/>
          <w:spacing w:val="1"/>
        </w:rPr>
        <w:t xml:space="preserve"> </w:t>
      </w:r>
      <w:r w:rsidRPr="009A5283">
        <w:rPr>
          <w:rFonts w:ascii="Arial" w:eastAsia="Calibri" w:hAnsi="Arial" w:cs="Arial"/>
          <w:bCs/>
        </w:rPr>
        <w:t xml:space="preserve">/ </w:t>
      </w:r>
      <w:r w:rsidR="00B130CA" w:rsidRPr="009A5283">
        <w:rPr>
          <w:rFonts w:ascii="Arial" w:eastAsia="Calibri" w:hAnsi="Arial" w:cs="Arial"/>
          <w:bCs/>
          <w:spacing w:val="1"/>
          <w:w w:val="99"/>
        </w:rPr>
        <w:t>N</w:t>
      </w:r>
      <w:r w:rsidR="00B130CA">
        <w:rPr>
          <w:rFonts w:ascii="Sylfaen" w:eastAsia="Calibri" w:hAnsi="Sylfaen" w:cs="Arial"/>
          <w:bCs/>
          <w:spacing w:val="1"/>
          <w:w w:val="99"/>
          <w:sz w:val="24"/>
          <w:szCs w:val="24"/>
          <w:lang w:val="ka-GE"/>
        </w:rPr>
        <w:t>2</w:t>
      </w:r>
      <w:r w:rsidR="00B130CA">
        <w:rPr>
          <w:rFonts w:ascii="Sylfaen" w:eastAsia="Calibri" w:hAnsi="Sylfaen" w:cs="Arial"/>
          <w:bCs/>
          <w:spacing w:val="1"/>
          <w:w w:val="99"/>
          <w:sz w:val="24"/>
          <w:szCs w:val="24"/>
        </w:rPr>
        <w:t xml:space="preserve"> </w:t>
      </w:r>
      <w:r w:rsidRPr="009A5283">
        <w:rPr>
          <w:rFonts w:ascii="Arial" w:eastAsia="Calibri" w:hAnsi="Arial" w:cs="Arial"/>
          <w:bCs/>
        </w:rPr>
        <w:t>Vol.</w:t>
      </w:r>
      <w:r w:rsidRPr="009A5283">
        <w:rPr>
          <w:rFonts w:ascii="Sylfaen" w:eastAsia="Calibri" w:hAnsi="Sylfaen" w:cs="Arial"/>
          <w:bCs/>
          <w:spacing w:val="-1"/>
          <w:lang w:val="ka-GE"/>
        </w:rPr>
        <w:t>24</w:t>
      </w:r>
    </w:p>
    <w:p w:rsidR="009A5283" w:rsidRPr="009A5283" w:rsidRDefault="009A5283" w:rsidP="009A5283">
      <w:pPr>
        <w:spacing w:after="0" w:line="240" w:lineRule="auto"/>
        <w:ind w:right="40"/>
        <w:jc w:val="center"/>
        <w:rPr>
          <w:rFonts w:ascii="Sylfaen" w:eastAsia="Calibri" w:hAnsi="Sylfaen" w:cs="Arial"/>
          <w:bCs/>
          <w:spacing w:val="1"/>
          <w:w w:val="99"/>
          <w:sz w:val="24"/>
          <w:szCs w:val="24"/>
          <w:lang w:val="ka-GE"/>
        </w:rPr>
      </w:pPr>
    </w:p>
    <w:p w:rsidR="009A5283" w:rsidRPr="009A5283" w:rsidRDefault="009A5283" w:rsidP="009A5283">
      <w:pPr>
        <w:jc w:val="center"/>
        <w:rPr>
          <w:rFonts w:ascii="Sylfaen" w:eastAsia="Calibri" w:hAnsi="Sylfaen"/>
          <w:bCs/>
          <w:sz w:val="32"/>
          <w:szCs w:val="32"/>
        </w:rPr>
      </w:pPr>
    </w:p>
    <w:p w:rsidR="009A5283" w:rsidRDefault="009A5283" w:rsidP="00266CB4">
      <w:pPr>
        <w:spacing w:after="0" w:line="276" w:lineRule="auto"/>
        <w:ind w:firstLine="720"/>
        <w:jc w:val="both"/>
        <w:rPr>
          <w:rFonts w:ascii="Sylfaen" w:hAnsi="Sylfaen"/>
          <w:bCs/>
          <w:lang w:val="ka-GE"/>
        </w:rPr>
      </w:pPr>
    </w:p>
    <w:p w:rsidR="009A5283" w:rsidRPr="00266CB4" w:rsidRDefault="009A5283" w:rsidP="00266CB4">
      <w:pPr>
        <w:spacing w:after="0" w:line="276" w:lineRule="auto"/>
        <w:ind w:firstLine="720"/>
        <w:jc w:val="both"/>
        <w:rPr>
          <w:rFonts w:ascii="Sylfaen" w:hAnsi="Sylfaen"/>
          <w:bCs/>
          <w:lang w:val="ka-GE"/>
        </w:rPr>
      </w:pPr>
    </w:p>
    <w:sectPr w:rsidR="009A5283" w:rsidRPr="00266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cadNusx">
    <w:panose1 w:val="00000000000000000000"/>
    <w:charset w:val="00"/>
    <w:family w:val="auto"/>
    <w:pitch w:val="variable"/>
    <w:sig w:usb0="00000087" w:usb1="00000000" w:usb2="00000000" w:usb3="00000000" w:csb0="0000001B" w:csb1="00000000"/>
  </w:font>
  <w:font w:name="Minion-Web">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Dumb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1153"/>
    <w:multiLevelType w:val="hybridMultilevel"/>
    <w:tmpl w:val="753AD424"/>
    <w:lvl w:ilvl="0" w:tplc="C61A84C8">
      <w:start w:val="205"/>
      <w:numFmt w:val="bullet"/>
      <w:lvlText w:val="-"/>
      <w:lvlJc w:val="left"/>
      <w:pPr>
        <w:tabs>
          <w:tab w:val="num" w:pos="-180"/>
        </w:tabs>
        <w:ind w:left="-180" w:hanging="360"/>
      </w:pPr>
      <w:rPr>
        <w:rFonts w:ascii="AcadNusx" w:eastAsia="Minion-Web" w:hAnsi="AcadNusx" w:cs="Minion-Web"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18EA7362"/>
    <w:multiLevelType w:val="hybridMultilevel"/>
    <w:tmpl w:val="9E0E2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322E89"/>
    <w:multiLevelType w:val="hybridMultilevel"/>
    <w:tmpl w:val="F4C017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6CF1725"/>
    <w:multiLevelType w:val="hybridMultilevel"/>
    <w:tmpl w:val="EC400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521D44"/>
    <w:multiLevelType w:val="hybridMultilevel"/>
    <w:tmpl w:val="47DC3D42"/>
    <w:lvl w:ilvl="0" w:tplc="6A3E2B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ED818B9"/>
    <w:multiLevelType w:val="hybridMultilevel"/>
    <w:tmpl w:val="6E3C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81122"/>
    <w:multiLevelType w:val="hybridMultilevel"/>
    <w:tmpl w:val="737825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9B642F"/>
    <w:multiLevelType w:val="hybridMultilevel"/>
    <w:tmpl w:val="08DE6754"/>
    <w:lvl w:ilvl="0" w:tplc="2E12ED6C">
      <w:start w:val="1"/>
      <w:numFmt w:val="lowerRoman"/>
      <w:lvlText w:val="(%1)"/>
      <w:lvlJc w:val="left"/>
      <w:pPr>
        <w:tabs>
          <w:tab w:val="num" w:pos="1020"/>
        </w:tabs>
        <w:ind w:left="1020" w:hanging="1080"/>
      </w:pPr>
      <w:rPr>
        <w:rFonts w:ascii="Times New Roman" w:hAnsi="Times New Roman" w:hint="default"/>
      </w:rPr>
    </w:lvl>
    <w:lvl w:ilvl="1" w:tplc="04190019" w:tentative="1">
      <w:start w:val="1"/>
      <w:numFmt w:val="lowerLetter"/>
      <w:lvlText w:val="%2."/>
      <w:lvlJc w:val="left"/>
      <w:pPr>
        <w:tabs>
          <w:tab w:val="num" w:pos="1020"/>
        </w:tabs>
        <w:ind w:left="1020" w:hanging="360"/>
      </w:p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8">
    <w:nsid w:val="6210442F"/>
    <w:multiLevelType w:val="hybridMultilevel"/>
    <w:tmpl w:val="E118D0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14406A"/>
    <w:multiLevelType w:val="hybridMultilevel"/>
    <w:tmpl w:val="DE1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1C32BB"/>
    <w:multiLevelType w:val="hybridMultilevel"/>
    <w:tmpl w:val="C2AA6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10"/>
  </w:num>
  <w:num w:numId="6">
    <w:abstractNumId w:val="2"/>
  </w:num>
  <w:num w:numId="7">
    <w:abstractNumId w:val="0"/>
  </w:num>
  <w:num w:numId="8">
    <w:abstractNumId w:val="7"/>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3C"/>
    <w:rsid w:val="00001C4F"/>
    <w:rsid w:val="0016109F"/>
    <w:rsid w:val="0016706B"/>
    <w:rsid w:val="00184FFB"/>
    <w:rsid w:val="001E60E4"/>
    <w:rsid w:val="001F3687"/>
    <w:rsid w:val="0025491E"/>
    <w:rsid w:val="00266CB4"/>
    <w:rsid w:val="00277A02"/>
    <w:rsid w:val="00352F3C"/>
    <w:rsid w:val="0038504E"/>
    <w:rsid w:val="00455348"/>
    <w:rsid w:val="00486F47"/>
    <w:rsid w:val="00531AF1"/>
    <w:rsid w:val="005D6BBC"/>
    <w:rsid w:val="0065182A"/>
    <w:rsid w:val="0066153E"/>
    <w:rsid w:val="00720C95"/>
    <w:rsid w:val="0083552B"/>
    <w:rsid w:val="008E2205"/>
    <w:rsid w:val="009237AA"/>
    <w:rsid w:val="00991BBA"/>
    <w:rsid w:val="009A5283"/>
    <w:rsid w:val="00A418CE"/>
    <w:rsid w:val="00B130CA"/>
    <w:rsid w:val="00B14D28"/>
    <w:rsid w:val="00B96235"/>
    <w:rsid w:val="00BA49DA"/>
    <w:rsid w:val="00C11547"/>
    <w:rsid w:val="00C40A19"/>
    <w:rsid w:val="00E655C4"/>
    <w:rsid w:val="00E971CE"/>
    <w:rsid w:val="00EF2387"/>
    <w:rsid w:val="00F64984"/>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AF2AA-695C-4563-9D09-6E3A6301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66CB4"/>
    <w:pPr>
      <w:spacing w:before="300" w:after="40" w:line="240" w:lineRule="auto"/>
      <w:outlineLvl w:val="0"/>
    </w:pPr>
    <w:rPr>
      <w:rFonts w:ascii="Calibri" w:eastAsia="Calibri" w:hAnsi="Calibri" w:cs="Times New Roman"/>
      <w:smallCaps/>
      <w:spacing w:val="5"/>
      <w:sz w:val="32"/>
      <w:szCs w:val="32"/>
      <w:lang w:bidi="en-US"/>
    </w:rPr>
  </w:style>
  <w:style w:type="paragraph" w:styleId="Heading2">
    <w:name w:val="heading 2"/>
    <w:basedOn w:val="Normal"/>
    <w:next w:val="Normal"/>
    <w:link w:val="Heading2Char"/>
    <w:qFormat/>
    <w:rsid w:val="00266CB4"/>
    <w:pPr>
      <w:keepNext/>
      <w:spacing w:before="120" w:after="0" w:line="240" w:lineRule="auto"/>
      <w:jc w:val="center"/>
      <w:outlineLvl w:val="1"/>
    </w:pPr>
    <w:rPr>
      <w:rFonts w:ascii="GeoDumba" w:eastAsia="Times New Roman" w:hAnsi="GeoDumba" w:cs="Times New Roman"/>
      <w:spacing w:val="60"/>
      <w:sz w:val="30"/>
      <w:szCs w:val="20"/>
      <w:lang w:eastAsia="ru-RU"/>
    </w:rPr>
  </w:style>
  <w:style w:type="paragraph" w:styleId="Heading3">
    <w:name w:val="heading 3"/>
    <w:basedOn w:val="Normal"/>
    <w:next w:val="Normal"/>
    <w:link w:val="Heading3Char"/>
    <w:qFormat/>
    <w:rsid w:val="00266CB4"/>
    <w:pPr>
      <w:spacing w:after="0" w:line="240" w:lineRule="auto"/>
      <w:outlineLvl w:val="2"/>
    </w:pPr>
    <w:rPr>
      <w:rFonts w:ascii="Times New Roman" w:eastAsia="Times New Roman" w:hAnsi="Times New Roman" w:cs="Times New Roman"/>
      <w:smallCaps/>
      <w:noProof/>
      <w:spacing w:val="5"/>
      <w:sz w:val="24"/>
      <w:szCs w:val="24"/>
      <w:lang w:val="ka-GE"/>
    </w:rPr>
  </w:style>
  <w:style w:type="paragraph" w:styleId="Heading4">
    <w:name w:val="heading 4"/>
    <w:basedOn w:val="Normal"/>
    <w:next w:val="Normal"/>
    <w:link w:val="Heading4Char"/>
    <w:qFormat/>
    <w:rsid w:val="00266CB4"/>
    <w:pPr>
      <w:spacing w:before="240" w:after="0" w:line="240" w:lineRule="auto"/>
      <w:outlineLvl w:val="3"/>
    </w:pPr>
    <w:rPr>
      <w:rFonts w:ascii="Times New Roman" w:eastAsia="Times New Roman" w:hAnsi="Times New Roman" w:cs="Times New Roman"/>
      <w:smallCaps/>
      <w:noProof/>
      <w:spacing w:val="10"/>
      <w:sz w:val="24"/>
      <w:szCs w:val="24"/>
      <w:lang w:val="ka-GE"/>
    </w:rPr>
  </w:style>
  <w:style w:type="paragraph" w:styleId="Heading5">
    <w:name w:val="heading 5"/>
    <w:basedOn w:val="Normal"/>
    <w:next w:val="Normal"/>
    <w:link w:val="Heading5Char"/>
    <w:qFormat/>
    <w:rsid w:val="00266CB4"/>
    <w:pPr>
      <w:spacing w:before="200" w:after="0" w:line="240" w:lineRule="auto"/>
      <w:outlineLvl w:val="4"/>
    </w:pPr>
    <w:rPr>
      <w:rFonts w:ascii="Times New Roman" w:eastAsia="Times New Roman" w:hAnsi="Times New Roman" w:cs="Times New Roman"/>
      <w:smallCaps/>
      <w:noProof/>
      <w:color w:val="943634"/>
      <w:spacing w:val="10"/>
      <w:sz w:val="24"/>
      <w:szCs w:val="26"/>
      <w:lang w:val="ka-GE"/>
    </w:rPr>
  </w:style>
  <w:style w:type="paragraph" w:styleId="Heading6">
    <w:name w:val="heading 6"/>
    <w:basedOn w:val="Normal"/>
    <w:next w:val="Normal"/>
    <w:link w:val="Heading6Char"/>
    <w:qFormat/>
    <w:rsid w:val="00266CB4"/>
    <w:pPr>
      <w:spacing w:after="0" w:line="240" w:lineRule="auto"/>
      <w:outlineLvl w:val="5"/>
    </w:pPr>
    <w:rPr>
      <w:rFonts w:ascii="Times New Roman" w:eastAsia="Times New Roman" w:hAnsi="Times New Roman" w:cs="Times New Roman"/>
      <w:smallCaps/>
      <w:noProof/>
      <w:color w:val="C0504D"/>
      <w:spacing w:val="5"/>
      <w:sz w:val="24"/>
      <w:szCs w:val="24"/>
      <w:lang w:val="ka-GE"/>
    </w:rPr>
  </w:style>
  <w:style w:type="paragraph" w:styleId="Heading7">
    <w:name w:val="heading 7"/>
    <w:basedOn w:val="Normal"/>
    <w:next w:val="Normal"/>
    <w:link w:val="Heading7Char"/>
    <w:qFormat/>
    <w:rsid w:val="00266CB4"/>
    <w:pPr>
      <w:spacing w:after="0" w:line="240" w:lineRule="auto"/>
      <w:outlineLvl w:val="6"/>
    </w:pPr>
    <w:rPr>
      <w:rFonts w:ascii="Times New Roman" w:eastAsia="Times New Roman" w:hAnsi="Times New Roman" w:cs="Times New Roman"/>
      <w:b/>
      <w:smallCaps/>
      <w:noProof/>
      <w:color w:val="C0504D"/>
      <w:spacing w:val="10"/>
      <w:sz w:val="24"/>
      <w:szCs w:val="24"/>
      <w:lang w:val="ka-GE"/>
    </w:rPr>
  </w:style>
  <w:style w:type="paragraph" w:styleId="Heading8">
    <w:name w:val="heading 8"/>
    <w:basedOn w:val="Normal"/>
    <w:next w:val="Normal"/>
    <w:link w:val="Heading8Char"/>
    <w:qFormat/>
    <w:rsid w:val="00266CB4"/>
    <w:pPr>
      <w:spacing w:after="0" w:line="240" w:lineRule="auto"/>
      <w:outlineLvl w:val="7"/>
    </w:pPr>
    <w:rPr>
      <w:rFonts w:ascii="Times New Roman" w:eastAsia="Times New Roman" w:hAnsi="Times New Roman" w:cs="Times New Roman"/>
      <w:b/>
      <w:i/>
      <w:smallCaps/>
      <w:noProof/>
      <w:color w:val="943634"/>
      <w:sz w:val="24"/>
      <w:szCs w:val="24"/>
      <w:lang w:val="ka-GE"/>
    </w:rPr>
  </w:style>
  <w:style w:type="paragraph" w:styleId="Heading9">
    <w:name w:val="heading 9"/>
    <w:basedOn w:val="Normal"/>
    <w:next w:val="Normal"/>
    <w:link w:val="Heading9Char"/>
    <w:qFormat/>
    <w:rsid w:val="00266CB4"/>
    <w:pPr>
      <w:spacing w:after="0" w:line="240" w:lineRule="auto"/>
      <w:outlineLvl w:val="8"/>
    </w:pPr>
    <w:rPr>
      <w:rFonts w:ascii="Times New Roman" w:eastAsia="Times New Roman" w:hAnsi="Times New Roman" w:cs="Times New Roman"/>
      <w:b/>
      <w:i/>
      <w:smallCaps/>
      <w:noProof/>
      <w:color w:val="622423"/>
      <w:sz w:val="24"/>
      <w:szCs w:val="24"/>
      <w:lang w:val="ka-G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CB4"/>
    <w:rPr>
      <w:rFonts w:ascii="Calibri" w:eastAsia="Calibri" w:hAnsi="Calibri" w:cs="Times New Roman"/>
      <w:smallCaps/>
      <w:spacing w:val="5"/>
      <w:sz w:val="32"/>
      <w:szCs w:val="32"/>
      <w:lang w:bidi="en-US"/>
    </w:rPr>
  </w:style>
  <w:style w:type="character" w:customStyle="1" w:styleId="Heading2Char">
    <w:name w:val="Heading 2 Char"/>
    <w:basedOn w:val="DefaultParagraphFont"/>
    <w:link w:val="Heading2"/>
    <w:rsid w:val="00266CB4"/>
    <w:rPr>
      <w:rFonts w:ascii="GeoDumba" w:eastAsia="Times New Roman" w:hAnsi="GeoDumba" w:cs="Times New Roman"/>
      <w:spacing w:val="60"/>
      <w:sz w:val="30"/>
      <w:szCs w:val="20"/>
      <w:lang w:eastAsia="ru-RU"/>
    </w:rPr>
  </w:style>
  <w:style w:type="character" w:customStyle="1" w:styleId="Heading3Char">
    <w:name w:val="Heading 3 Char"/>
    <w:basedOn w:val="DefaultParagraphFont"/>
    <w:link w:val="Heading3"/>
    <w:rsid w:val="00266CB4"/>
    <w:rPr>
      <w:rFonts w:ascii="Times New Roman" w:eastAsia="Times New Roman" w:hAnsi="Times New Roman" w:cs="Times New Roman"/>
      <w:smallCaps/>
      <w:noProof/>
      <w:spacing w:val="5"/>
      <w:sz w:val="24"/>
      <w:szCs w:val="24"/>
      <w:lang w:val="ka-GE"/>
    </w:rPr>
  </w:style>
  <w:style w:type="character" w:customStyle="1" w:styleId="Heading4Char">
    <w:name w:val="Heading 4 Char"/>
    <w:basedOn w:val="DefaultParagraphFont"/>
    <w:link w:val="Heading4"/>
    <w:rsid w:val="00266CB4"/>
    <w:rPr>
      <w:rFonts w:ascii="Times New Roman" w:eastAsia="Times New Roman" w:hAnsi="Times New Roman" w:cs="Times New Roman"/>
      <w:smallCaps/>
      <w:noProof/>
      <w:spacing w:val="10"/>
      <w:sz w:val="24"/>
      <w:szCs w:val="24"/>
      <w:lang w:val="ka-GE"/>
    </w:rPr>
  </w:style>
  <w:style w:type="character" w:customStyle="1" w:styleId="Heading5Char">
    <w:name w:val="Heading 5 Char"/>
    <w:basedOn w:val="DefaultParagraphFont"/>
    <w:link w:val="Heading5"/>
    <w:rsid w:val="00266CB4"/>
    <w:rPr>
      <w:rFonts w:ascii="Times New Roman" w:eastAsia="Times New Roman" w:hAnsi="Times New Roman" w:cs="Times New Roman"/>
      <w:smallCaps/>
      <w:noProof/>
      <w:color w:val="943634"/>
      <w:spacing w:val="10"/>
      <w:sz w:val="24"/>
      <w:szCs w:val="26"/>
      <w:lang w:val="ka-GE"/>
    </w:rPr>
  </w:style>
  <w:style w:type="character" w:customStyle="1" w:styleId="Heading6Char">
    <w:name w:val="Heading 6 Char"/>
    <w:basedOn w:val="DefaultParagraphFont"/>
    <w:link w:val="Heading6"/>
    <w:rsid w:val="00266CB4"/>
    <w:rPr>
      <w:rFonts w:ascii="Times New Roman" w:eastAsia="Times New Roman" w:hAnsi="Times New Roman" w:cs="Times New Roman"/>
      <w:smallCaps/>
      <w:noProof/>
      <w:color w:val="C0504D"/>
      <w:spacing w:val="5"/>
      <w:sz w:val="24"/>
      <w:szCs w:val="24"/>
      <w:lang w:val="ka-GE"/>
    </w:rPr>
  </w:style>
  <w:style w:type="character" w:customStyle="1" w:styleId="Heading7Char">
    <w:name w:val="Heading 7 Char"/>
    <w:basedOn w:val="DefaultParagraphFont"/>
    <w:link w:val="Heading7"/>
    <w:rsid w:val="00266CB4"/>
    <w:rPr>
      <w:rFonts w:ascii="Times New Roman" w:eastAsia="Times New Roman" w:hAnsi="Times New Roman" w:cs="Times New Roman"/>
      <w:b/>
      <w:smallCaps/>
      <w:noProof/>
      <w:color w:val="C0504D"/>
      <w:spacing w:val="10"/>
      <w:sz w:val="24"/>
      <w:szCs w:val="24"/>
      <w:lang w:val="ka-GE"/>
    </w:rPr>
  </w:style>
  <w:style w:type="character" w:customStyle="1" w:styleId="Heading8Char">
    <w:name w:val="Heading 8 Char"/>
    <w:basedOn w:val="DefaultParagraphFont"/>
    <w:link w:val="Heading8"/>
    <w:rsid w:val="00266CB4"/>
    <w:rPr>
      <w:rFonts w:ascii="Times New Roman" w:eastAsia="Times New Roman" w:hAnsi="Times New Roman" w:cs="Times New Roman"/>
      <w:b/>
      <w:i/>
      <w:smallCaps/>
      <w:noProof/>
      <w:color w:val="943634"/>
      <w:sz w:val="24"/>
      <w:szCs w:val="24"/>
      <w:lang w:val="ka-GE"/>
    </w:rPr>
  </w:style>
  <w:style w:type="character" w:customStyle="1" w:styleId="Heading9Char">
    <w:name w:val="Heading 9 Char"/>
    <w:basedOn w:val="DefaultParagraphFont"/>
    <w:link w:val="Heading9"/>
    <w:rsid w:val="00266CB4"/>
    <w:rPr>
      <w:rFonts w:ascii="Times New Roman" w:eastAsia="Times New Roman" w:hAnsi="Times New Roman" w:cs="Times New Roman"/>
      <w:b/>
      <w:i/>
      <w:smallCaps/>
      <w:noProof/>
      <w:color w:val="622423"/>
      <w:sz w:val="24"/>
      <w:szCs w:val="24"/>
      <w:lang w:val="ka-GE"/>
    </w:rPr>
  </w:style>
  <w:style w:type="numbering" w:customStyle="1" w:styleId="NoList1">
    <w:name w:val="No List1"/>
    <w:next w:val="NoList"/>
    <w:uiPriority w:val="99"/>
    <w:semiHidden/>
    <w:unhideWhenUsed/>
    <w:rsid w:val="00266CB4"/>
  </w:style>
  <w:style w:type="paragraph" w:styleId="Footer">
    <w:name w:val="footer"/>
    <w:basedOn w:val="Normal"/>
    <w:link w:val="FooterChar"/>
    <w:rsid w:val="00266CB4"/>
    <w:pPr>
      <w:tabs>
        <w:tab w:val="center" w:pos="4844"/>
        <w:tab w:val="right" w:pos="9689"/>
      </w:tabs>
      <w:spacing w:after="0" w:line="240" w:lineRule="auto"/>
    </w:pPr>
    <w:rPr>
      <w:rFonts w:ascii="AcadNusx" w:eastAsia="Times New Roman" w:hAnsi="AcadNusx" w:cs="Times New Roman"/>
      <w:sz w:val="24"/>
      <w:szCs w:val="24"/>
    </w:rPr>
  </w:style>
  <w:style w:type="character" w:customStyle="1" w:styleId="FooterChar">
    <w:name w:val="Footer Char"/>
    <w:basedOn w:val="DefaultParagraphFont"/>
    <w:link w:val="Footer"/>
    <w:rsid w:val="00266CB4"/>
    <w:rPr>
      <w:rFonts w:ascii="AcadNusx" w:eastAsia="Times New Roman" w:hAnsi="AcadNusx" w:cs="Times New Roman"/>
      <w:sz w:val="24"/>
      <w:szCs w:val="24"/>
    </w:rPr>
  </w:style>
  <w:style w:type="paragraph" w:styleId="BodyTextIndent">
    <w:name w:val="Body Text Indent"/>
    <w:basedOn w:val="Normal"/>
    <w:link w:val="BodyTextIndentChar"/>
    <w:rsid w:val="00266CB4"/>
    <w:pPr>
      <w:spacing w:after="0"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266CB4"/>
    <w:rPr>
      <w:rFonts w:ascii="AcadNusx" w:eastAsia="Times New Roman" w:hAnsi="AcadNusx" w:cs="Times New Roman"/>
      <w:sz w:val="24"/>
      <w:szCs w:val="24"/>
    </w:rPr>
  </w:style>
  <w:style w:type="character" w:styleId="PageNumber">
    <w:name w:val="page number"/>
    <w:basedOn w:val="DefaultParagraphFont"/>
    <w:rsid w:val="00266CB4"/>
  </w:style>
  <w:style w:type="paragraph" w:styleId="BodyText">
    <w:name w:val="Body Text"/>
    <w:basedOn w:val="Normal"/>
    <w:link w:val="BodyTextChar"/>
    <w:unhideWhenUsed/>
    <w:rsid w:val="00266CB4"/>
    <w:pPr>
      <w:spacing w:after="120" w:line="240" w:lineRule="auto"/>
    </w:pPr>
    <w:rPr>
      <w:rFonts w:ascii="Times New Roman" w:eastAsia="Times New Roman" w:hAnsi="Times New Roman" w:cs="Times New Roman"/>
      <w:noProof/>
      <w:sz w:val="24"/>
      <w:szCs w:val="24"/>
      <w:lang w:val="ka-GE"/>
    </w:rPr>
  </w:style>
  <w:style w:type="character" w:customStyle="1" w:styleId="BodyTextChar">
    <w:name w:val="Body Text Char"/>
    <w:basedOn w:val="DefaultParagraphFont"/>
    <w:link w:val="BodyText"/>
    <w:rsid w:val="00266CB4"/>
    <w:rPr>
      <w:rFonts w:ascii="Times New Roman" w:eastAsia="Times New Roman" w:hAnsi="Times New Roman" w:cs="Times New Roman"/>
      <w:noProof/>
      <w:sz w:val="24"/>
      <w:szCs w:val="24"/>
      <w:lang w:val="ka-GE"/>
    </w:rPr>
  </w:style>
  <w:style w:type="paragraph" w:styleId="BalloonText">
    <w:name w:val="Balloon Text"/>
    <w:basedOn w:val="Normal"/>
    <w:link w:val="BalloonTextChar"/>
    <w:semiHidden/>
    <w:unhideWhenUsed/>
    <w:rsid w:val="00266CB4"/>
    <w:pPr>
      <w:spacing w:after="0" w:line="240" w:lineRule="auto"/>
    </w:pPr>
    <w:rPr>
      <w:rFonts w:ascii="Tahoma" w:eastAsia="Times New Roman" w:hAnsi="Tahoma" w:cs="Tahoma"/>
      <w:noProof/>
      <w:sz w:val="16"/>
      <w:szCs w:val="16"/>
      <w:lang w:val="ka-GE"/>
    </w:rPr>
  </w:style>
  <w:style w:type="character" w:customStyle="1" w:styleId="BalloonTextChar">
    <w:name w:val="Balloon Text Char"/>
    <w:basedOn w:val="DefaultParagraphFont"/>
    <w:link w:val="BalloonText"/>
    <w:semiHidden/>
    <w:rsid w:val="00266CB4"/>
    <w:rPr>
      <w:rFonts w:ascii="Tahoma" w:eastAsia="Times New Roman" w:hAnsi="Tahoma" w:cs="Tahoma"/>
      <w:noProof/>
      <w:sz w:val="16"/>
      <w:szCs w:val="16"/>
      <w:lang w:val="ka-GE"/>
    </w:rPr>
  </w:style>
  <w:style w:type="table" w:styleId="TableGrid">
    <w:name w:val="Table Grid"/>
    <w:basedOn w:val="TableNormal"/>
    <w:rsid w:val="00266CB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266CB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66CB4"/>
    <w:rPr>
      <w:rFonts w:ascii="Times New Roman" w:eastAsia="Times New Roman" w:hAnsi="Times New Roman" w:cs="Times New Roman"/>
      <w:sz w:val="16"/>
      <w:szCs w:val="16"/>
    </w:rPr>
  </w:style>
  <w:style w:type="paragraph" w:styleId="BodyText3">
    <w:name w:val="Body Text 3"/>
    <w:basedOn w:val="Normal"/>
    <w:link w:val="BodyText3Char"/>
    <w:rsid w:val="00266CB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66CB4"/>
    <w:rPr>
      <w:rFonts w:ascii="Times New Roman" w:eastAsia="Times New Roman" w:hAnsi="Times New Roman" w:cs="Times New Roman"/>
      <w:sz w:val="16"/>
      <w:szCs w:val="16"/>
    </w:rPr>
  </w:style>
  <w:style w:type="paragraph" w:styleId="BodyText2">
    <w:name w:val="Body Text 2"/>
    <w:basedOn w:val="Normal"/>
    <w:link w:val="BodyText2Char"/>
    <w:rsid w:val="00266CB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66CB4"/>
    <w:rPr>
      <w:rFonts w:ascii="Times New Roman" w:eastAsia="Times New Roman" w:hAnsi="Times New Roman" w:cs="Times New Roman"/>
      <w:sz w:val="24"/>
      <w:szCs w:val="24"/>
    </w:rPr>
  </w:style>
  <w:style w:type="paragraph" w:styleId="Caption">
    <w:name w:val="caption"/>
    <w:basedOn w:val="Normal"/>
    <w:next w:val="Normal"/>
    <w:qFormat/>
    <w:rsid w:val="00266CB4"/>
    <w:pPr>
      <w:spacing w:after="0" w:line="240" w:lineRule="auto"/>
    </w:pPr>
    <w:rPr>
      <w:rFonts w:ascii="Times New Roman" w:eastAsia="Times New Roman" w:hAnsi="Times New Roman" w:cs="Times New Roman"/>
      <w:b/>
      <w:bCs/>
      <w:caps/>
      <w:noProof/>
      <w:sz w:val="16"/>
      <w:szCs w:val="18"/>
      <w:lang w:val="ka-GE"/>
    </w:rPr>
  </w:style>
  <w:style w:type="paragraph" w:styleId="Title">
    <w:name w:val="Title"/>
    <w:basedOn w:val="Normal"/>
    <w:next w:val="Normal"/>
    <w:link w:val="TitleChar"/>
    <w:qFormat/>
    <w:rsid w:val="00266CB4"/>
    <w:pPr>
      <w:pBdr>
        <w:top w:val="single" w:sz="12" w:space="1" w:color="C0504D"/>
      </w:pBdr>
      <w:spacing w:after="0" w:line="240" w:lineRule="auto"/>
      <w:jc w:val="right"/>
    </w:pPr>
    <w:rPr>
      <w:rFonts w:ascii="Times New Roman" w:eastAsia="Times New Roman" w:hAnsi="Times New Roman" w:cs="Times New Roman"/>
      <w:smallCaps/>
      <w:noProof/>
      <w:sz w:val="48"/>
      <w:szCs w:val="48"/>
      <w:lang w:val="ka-GE"/>
    </w:rPr>
  </w:style>
  <w:style w:type="character" w:customStyle="1" w:styleId="TitleChar">
    <w:name w:val="Title Char"/>
    <w:basedOn w:val="DefaultParagraphFont"/>
    <w:link w:val="Title"/>
    <w:rsid w:val="00266CB4"/>
    <w:rPr>
      <w:rFonts w:ascii="Times New Roman" w:eastAsia="Times New Roman" w:hAnsi="Times New Roman" w:cs="Times New Roman"/>
      <w:smallCaps/>
      <w:noProof/>
      <w:sz w:val="48"/>
      <w:szCs w:val="48"/>
      <w:lang w:val="ka-GE"/>
    </w:rPr>
  </w:style>
  <w:style w:type="paragraph" w:styleId="Subtitle">
    <w:name w:val="Subtitle"/>
    <w:basedOn w:val="Normal"/>
    <w:next w:val="Normal"/>
    <w:link w:val="SubtitleChar"/>
    <w:qFormat/>
    <w:rsid w:val="00266CB4"/>
    <w:pPr>
      <w:spacing w:after="720" w:line="240" w:lineRule="auto"/>
      <w:jc w:val="right"/>
    </w:pPr>
    <w:rPr>
      <w:rFonts w:ascii="Cambria" w:eastAsia="Times New Roman" w:hAnsi="Cambria" w:cs="Times New Roman"/>
      <w:noProof/>
      <w:sz w:val="24"/>
      <w:szCs w:val="24"/>
      <w:lang w:val="ka-GE"/>
    </w:rPr>
  </w:style>
  <w:style w:type="character" w:customStyle="1" w:styleId="SubtitleChar">
    <w:name w:val="Subtitle Char"/>
    <w:basedOn w:val="DefaultParagraphFont"/>
    <w:link w:val="Subtitle"/>
    <w:rsid w:val="00266CB4"/>
    <w:rPr>
      <w:rFonts w:ascii="Cambria" w:eastAsia="Times New Roman" w:hAnsi="Cambria" w:cs="Times New Roman"/>
      <w:noProof/>
      <w:sz w:val="24"/>
      <w:szCs w:val="24"/>
      <w:lang w:val="ka-GE"/>
    </w:rPr>
  </w:style>
  <w:style w:type="character" w:styleId="Strong">
    <w:name w:val="Strong"/>
    <w:qFormat/>
    <w:rsid w:val="00266CB4"/>
    <w:rPr>
      <w:b/>
      <w:bCs/>
    </w:rPr>
  </w:style>
  <w:style w:type="character" w:styleId="Emphasis">
    <w:name w:val="Emphasis"/>
    <w:qFormat/>
    <w:rsid w:val="00266CB4"/>
    <w:rPr>
      <w:i/>
      <w:iCs/>
    </w:rPr>
  </w:style>
  <w:style w:type="paragraph" w:styleId="ListParagraph">
    <w:name w:val="List Paragraph"/>
    <w:basedOn w:val="Normal"/>
    <w:qFormat/>
    <w:rsid w:val="00266CB4"/>
    <w:pPr>
      <w:spacing w:after="0" w:line="240" w:lineRule="auto"/>
      <w:ind w:left="720"/>
      <w:contextualSpacing/>
    </w:pPr>
    <w:rPr>
      <w:rFonts w:ascii="Times New Roman" w:eastAsia="Times New Roman" w:hAnsi="Times New Roman" w:cs="Times New Roman"/>
      <w:noProof/>
      <w:sz w:val="24"/>
      <w:szCs w:val="24"/>
      <w:lang w:val="ka-GE"/>
    </w:rPr>
  </w:style>
  <w:style w:type="paragraph" w:customStyle="1" w:styleId="a">
    <w:name w:val="Без интервала"/>
    <w:basedOn w:val="Normal"/>
    <w:link w:val="a0"/>
    <w:qFormat/>
    <w:rsid w:val="00266CB4"/>
    <w:pPr>
      <w:spacing w:after="0" w:line="240" w:lineRule="auto"/>
    </w:pPr>
    <w:rPr>
      <w:rFonts w:ascii="Times New Roman" w:eastAsia="Times New Roman" w:hAnsi="Times New Roman" w:cs="Times New Roman"/>
      <w:sz w:val="24"/>
      <w:szCs w:val="24"/>
      <w:lang w:bidi="en-US"/>
    </w:rPr>
  </w:style>
  <w:style w:type="character" w:customStyle="1" w:styleId="a0">
    <w:name w:val="Без интервала Знак"/>
    <w:link w:val="a"/>
    <w:rsid w:val="00266CB4"/>
    <w:rPr>
      <w:rFonts w:ascii="Times New Roman" w:eastAsia="Times New Roman" w:hAnsi="Times New Roman" w:cs="Times New Roman"/>
      <w:sz w:val="24"/>
      <w:szCs w:val="24"/>
      <w:lang w:bidi="en-US"/>
    </w:rPr>
  </w:style>
  <w:style w:type="paragraph" w:customStyle="1" w:styleId="a1">
    <w:name w:val="Абзац списка"/>
    <w:basedOn w:val="Normal"/>
    <w:qFormat/>
    <w:rsid w:val="00266CB4"/>
    <w:pPr>
      <w:spacing w:after="0" w:line="240" w:lineRule="auto"/>
      <w:ind w:left="720"/>
      <w:contextualSpacing/>
    </w:pPr>
    <w:rPr>
      <w:rFonts w:ascii="Times New Roman" w:eastAsia="Times New Roman" w:hAnsi="Times New Roman" w:cs="Times New Roman"/>
      <w:noProof/>
      <w:sz w:val="24"/>
      <w:szCs w:val="24"/>
      <w:lang w:val="ka-GE"/>
    </w:rPr>
  </w:style>
  <w:style w:type="paragraph" w:customStyle="1" w:styleId="2">
    <w:name w:val="Цитата 2"/>
    <w:basedOn w:val="Normal"/>
    <w:next w:val="Normal"/>
    <w:link w:val="20"/>
    <w:qFormat/>
    <w:rsid w:val="00266CB4"/>
    <w:pPr>
      <w:spacing w:after="0" w:line="240" w:lineRule="auto"/>
    </w:pPr>
    <w:rPr>
      <w:rFonts w:ascii="Times New Roman" w:eastAsia="Times New Roman" w:hAnsi="Times New Roman" w:cs="Times New Roman"/>
      <w:i/>
      <w:sz w:val="24"/>
      <w:szCs w:val="24"/>
      <w:lang w:bidi="en-US"/>
    </w:rPr>
  </w:style>
  <w:style w:type="character" w:customStyle="1" w:styleId="20">
    <w:name w:val="Цитата 2 Знак"/>
    <w:link w:val="2"/>
    <w:rsid w:val="00266CB4"/>
    <w:rPr>
      <w:rFonts w:ascii="Times New Roman" w:eastAsia="Times New Roman" w:hAnsi="Times New Roman" w:cs="Times New Roman"/>
      <w:i/>
      <w:sz w:val="24"/>
      <w:szCs w:val="24"/>
      <w:lang w:bidi="en-US"/>
    </w:rPr>
  </w:style>
  <w:style w:type="paragraph" w:customStyle="1" w:styleId="a2">
    <w:name w:val="Выделенная цитата"/>
    <w:basedOn w:val="Normal"/>
    <w:next w:val="Normal"/>
    <w:link w:val="a3"/>
    <w:qFormat/>
    <w:rsid w:val="00266CB4"/>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pPr>
    <w:rPr>
      <w:rFonts w:ascii="Times New Roman" w:eastAsia="Times New Roman" w:hAnsi="Times New Roman" w:cs="Times New Roman"/>
      <w:b/>
      <w:i/>
      <w:color w:val="FFFFFF"/>
      <w:sz w:val="24"/>
      <w:szCs w:val="24"/>
      <w:shd w:val="clear" w:color="auto" w:fill="C0504D"/>
      <w:lang w:bidi="en-US"/>
    </w:rPr>
  </w:style>
  <w:style w:type="character" w:customStyle="1" w:styleId="a3">
    <w:name w:val="Выделенная цитата Знак"/>
    <w:link w:val="a2"/>
    <w:rsid w:val="00266CB4"/>
    <w:rPr>
      <w:rFonts w:ascii="Times New Roman" w:eastAsia="Times New Roman" w:hAnsi="Times New Roman" w:cs="Times New Roman"/>
      <w:b/>
      <w:i/>
      <w:color w:val="FFFFFF"/>
      <w:sz w:val="24"/>
      <w:szCs w:val="24"/>
      <w:shd w:val="clear" w:color="auto" w:fill="C0504D"/>
      <w:lang w:bidi="en-US"/>
    </w:rPr>
  </w:style>
  <w:style w:type="character" w:customStyle="1" w:styleId="a4">
    <w:name w:val="Слабое выделение"/>
    <w:qFormat/>
    <w:rsid w:val="00266CB4"/>
    <w:rPr>
      <w:i/>
    </w:rPr>
  </w:style>
  <w:style w:type="character" w:customStyle="1" w:styleId="a5">
    <w:name w:val="Сильное выделение"/>
    <w:qFormat/>
    <w:rsid w:val="00266CB4"/>
    <w:rPr>
      <w:b/>
      <w:i/>
      <w:color w:val="C0504D"/>
      <w:spacing w:val="10"/>
    </w:rPr>
  </w:style>
  <w:style w:type="character" w:customStyle="1" w:styleId="a6">
    <w:name w:val="Слабая ссылка"/>
    <w:qFormat/>
    <w:rsid w:val="00266CB4"/>
    <w:rPr>
      <w:b/>
    </w:rPr>
  </w:style>
  <w:style w:type="character" w:customStyle="1" w:styleId="a7">
    <w:name w:val="Сильная ссылка"/>
    <w:qFormat/>
    <w:rsid w:val="00266CB4"/>
    <w:rPr>
      <w:b/>
      <w:bCs/>
      <w:smallCaps/>
      <w:spacing w:val="5"/>
      <w:sz w:val="22"/>
      <w:szCs w:val="22"/>
      <w:u w:val="single"/>
    </w:rPr>
  </w:style>
  <w:style w:type="character" w:customStyle="1" w:styleId="a8">
    <w:name w:val="Название книги"/>
    <w:qFormat/>
    <w:rsid w:val="00266CB4"/>
    <w:rPr>
      <w:rFonts w:ascii="Cambria" w:eastAsia="Times New Roman" w:hAnsi="Cambria" w:cs="Times New Roman"/>
      <w:i/>
      <w:iCs/>
      <w:sz w:val="20"/>
      <w:szCs w:val="20"/>
    </w:rPr>
  </w:style>
  <w:style w:type="paragraph" w:styleId="Header">
    <w:name w:val="header"/>
    <w:basedOn w:val="Normal"/>
    <w:link w:val="HeaderChar"/>
    <w:uiPriority w:val="99"/>
    <w:semiHidden/>
    <w:unhideWhenUsed/>
    <w:rsid w:val="00266CB4"/>
    <w:pPr>
      <w:tabs>
        <w:tab w:val="center" w:pos="4677"/>
        <w:tab w:val="right" w:pos="9355"/>
      </w:tabs>
      <w:spacing w:after="0" w:line="240" w:lineRule="auto"/>
    </w:pPr>
    <w:rPr>
      <w:rFonts w:ascii="Times New Roman" w:eastAsia="Times New Roman" w:hAnsi="Times New Roman" w:cs="Times New Roman"/>
      <w:noProof/>
      <w:sz w:val="24"/>
      <w:szCs w:val="24"/>
      <w:lang w:val="ka-GE"/>
    </w:rPr>
  </w:style>
  <w:style w:type="character" w:customStyle="1" w:styleId="HeaderChar">
    <w:name w:val="Header Char"/>
    <w:basedOn w:val="DefaultParagraphFont"/>
    <w:link w:val="Header"/>
    <w:uiPriority w:val="99"/>
    <w:semiHidden/>
    <w:rsid w:val="00266CB4"/>
    <w:rPr>
      <w:rFonts w:ascii="Times New Roman" w:eastAsia="Times New Roman" w:hAnsi="Times New Roman" w:cs="Times New Roman"/>
      <w:noProof/>
      <w:sz w:val="24"/>
      <w:szCs w:val="24"/>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pn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9239172206278"/>
          <c:y val="4.465119519420619E-2"/>
          <c:w val="0.8170943535904166"/>
          <c:h val="0.6125609531583226"/>
        </c:manualLayout>
      </c:layout>
      <c:barChart>
        <c:barDir val="col"/>
        <c:grouping val="clustered"/>
        <c:varyColors val="0"/>
        <c:ser>
          <c:idx val="2"/>
          <c:order val="0"/>
          <c:tx>
            <c:strRef>
              <c:f>Sheet1!$D$1</c:f>
              <c:strCache>
                <c:ptCount val="1"/>
                <c:pt idx="0">
                  <c:v>2017 წ</c:v>
                </c:pt>
              </c:strCache>
            </c:strRef>
          </c:tx>
          <c:spPr>
            <a:solidFill>
              <a:srgbClr val="FFC000"/>
            </a:solidFill>
            <a:ln>
              <a:solidFill>
                <a:schemeClr val="accent3">
                  <a:lumMod val="75000"/>
                </a:schemeClr>
              </a:solidFill>
            </a:ln>
          </c:spPr>
          <c:invertIfNegative val="0"/>
          <c:cat>
            <c:strRef>
              <c:f>Sheet1!$A$2:$A$13</c:f>
              <c:strCache>
                <c:ptCount val="12"/>
                <c:pt idx="0">
                  <c:v>აჭარა</c:v>
                </c:pt>
                <c:pt idx="1">
                  <c:v>გურია</c:v>
                </c:pt>
                <c:pt idx="2">
                  <c:v>თბილისი</c:v>
                </c:pt>
                <c:pt idx="3">
                  <c:v>იმერეთი</c:v>
                </c:pt>
                <c:pt idx="4">
                  <c:v>კახეთი</c:v>
                </c:pt>
                <c:pt idx="5">
                  <c:v>მცხეთა-მთიანეთი</c:v>
                </c:pt>
                <c:pt idx="6">
                  <c:v>სამცხე-ჯავახეთი</c:v>
                </c:pt>
                <c:pt idx="7">
                  <c:v>სამეგრელო ზ.სვანეთი</c:v>
                </c:pt>
                <c:pt idx="8">
                  <c:v>ქვემო ქართლი</c:v>
                </c:pt>
                <c:pt idx="9">
                  <c:v>შიდა ქართლი</c:v>
                </c:pt>
                <c:pt idx="10">
                  <c:v>რაჭა-ლეჩხუმ-ქვ. სავანეთი</c:v>
                </c:pt>
                <c:pt idx="11">
                  <c:v>სულ საქართველო</c:v>
                </c:pt>
              </c:strCache>
            </c:strRef>
          </c:cat>
          <c:val>
            <c:numRef>
              <c:f>Sheet1!$D$2:$D$13</c:f>
              <c:numCache>
                <c:formatCode>General</c:formatCode>
                <c:ptCount val="12"/>
                <c:pt idx="0">
                  <c:v>19.2</c:v>
                </c:pt>
                <c:pt idx="1">
                  <c:v>12.4</c:v>
                </c:pt>
                <c:pt idx="2">
                  <c:v>0.9</c:v>
                </c:pt>
                <c:pt idx="7">
                  <c:v>0.6</c:v>
                </c:pt>
                <c:pt idx="8">
                  <c:v>0.7</c:v>
                </c:pt>
                <c:pt idx="11">
                  <c:v>2.5</c:v>
                </c:pt>
              </c:numCache>
            </c:numRef>
          </c:val>
        </c:ser>
        <c:ser>
          <c:idx val="1"/>
          <c:order val="1"/>
          <c:tx>
            <c:strRef>
              <c:f>Sheet1!$C$1</c:f>
              <c:strCache>
                <c:ptCount val="1"/>
                <c:pt idx="0">
                  <c:v>2018 წ</c:v>
                </c:pt>
              </c:strCache>
            </c:strRef>
          </c:tx>
          <c:spPr>
            <a:solidFill>
              <a:schemeClr val="accent1">
                <a:lumMod val="75000"/>
              </a:schemeClr>
            </a:solidFill>
            <a:ln>
              <a:solidFill>
                <a:schemeClr val="accent3">
                  <a:lumMod val="75000"/>
                </a:schemeClr>
              </a:solidFill>
            </a:ln>
          </c:spPr>
          <c:invertIfNegative val="0"/>
          <c:cat>
            <c:strRef>
              <c:f>Sheet1!$A$2:$A$13</c:f>
              <c:strCache>
                <c:ptCount val="12"/>
                <c:pt idx="0">
                  <c:v>აჭარა</c:v>
                </c:pt>
                <c:pt idx="1">
                  <c:v>გურია</c:v>
                </c:pt>
                <c:pt idx="2">
                  <c:v>თბილისი</c:v>
                </c:pt>
                <c:pt idx="3">
                  <c:v>იმერეთი</c:v>
                </c:pt>
                <c:pt idx="4">
                  <c:v>კახეთი</c:v>
                </c:pt>
                <c:pt idx="5">
                  <c:v>მცხეთა-მთიანეთი</c:v>
                </c:pt>
                <c:pt idx="6">
                  <c:v>სამცხე-ჯავახეთი</c:v>
                </c:pt>
                <c:pt idx="7">
                  <c:v>სამეგრელო ზ.სვანეთი</c:v>
                </c:pt>
                <c:pt idx="8">
                  <c:v>ქვემო ქართლი</c:v>
                </c:pt>
                <c:pt idx="9">
                  <c:v>შიდა ქართლი</c:v>
                </c:pt>
                <c:pt idx="10">
                  <c:v>რაჭა-ლეჩხუმ-ქვ. სავანეთი</c:v>
                </c:pt>
                <c:pt idx="11">
                  <c:v>სულ საქართველო</c:v>
                </c:pt>
              </c:strCache>
            </c:strRef>
          </c:cat>
          <c:val>
            <c:numRef>
              <c:f>Sheet1!$C$2:$C$13</c:f>
              <c:numCache>
                <c:formatCode>General</c:formatCode>
                <c:ptCount val="12"/>
                <c:pt idx="0">
                  <c:v>92.97</c:v>
                </c:pt>
                <c:pt idx="1">
                  <c:v>27.14</c:v>
                </c:pt>
                <c:pt idx="2">
                  <c:v>73.7</c:v>
                </c:pt>
                <c:pt idx="3">
                  <c:v>92.5</c:v>
                </c:pt>
                <c:pt idx="4">
                  <c:v>11.76</c:v>
                </c:pt>
                <c:pt idx="5">
                  <c:v>30.88</c:v>
                </c:pt>
                <c:pt idx="6">
                  <c:v>17.96</c:v>
                </c:pt>
                <c:pt idx="7">
                  <c:v>88.84</c:v>
                </c:pt>
                <c:pt idx="8">
                  <c:v>19.2</c:v>
                </c:pt>
                <c:pt idx="9">
                  <c:v>13.5</c:v>
                </c:pt>
                <c:pt idx="10">
                  <c:v>42.98</c:v>
                </c:pt>
                <c:pt idx="11">
                  <c:v>58.96</c:v>
                </c:pt>
              </c:numCache>
            </c:numRef>
          </c:val>
        </c:ser>
        <c:ser>
          <c:idx val="0"/>
          <c:order val="2"/>
          <c:tx>
            <c:strRef>
              <c:f>Sheet1!$B$1</c:f>
              <c:strCache>
                <c:ptCount val="1"/>
                <c:pt idx="0">
                  <c:v>2019 წ</c:v>
                </c:pt>
              </c:strCache>
            </c:strRef>
          </c:tx>
          <c:spPr>
            <a:solidFill>
              <a:srgbClr val="FF0000"/>
            </a:solidFill>
          </c:spPr>
          <c:invertIfNegative val="0"/>
          <c:cat>
            <c:strRef>
              <c:f>Sheet1!$A$2:$A$13</c:f>
              <c:strCache>
                <c:ptCount val="12"/>
                <c:pt idx="0">
                  <c:v>აჭარა</c:v>
                </c:pt>
                <c:pt idx="1">
                  <c:v>გურია</c:v>
                </c:pt>
                <c:pt idx="2">
                  <c:v>თბილისი</c:v>
                </c:pt>
                <c:pt idx="3">
                  <c:v>იმერეთი</c:v>
                </c:pt>
                <c:pt idx="4">
                  <c:v>კახეთი</c:v>
                </c:pt>
                <c:pt idx="5">
                  <c:v>მცხეთა-მთიანეთი</c:v>
                </c:pt>
                <c:pt idx="6">
                  <c:v>სამცხე-ჯავახეთი</c:v>
                </c:pt>
                <c:pt idx="7">
                  <c:v>სამეგრელო ზ.სვანეთი</c:v>
                </c:pt>
                <c:pt idx="8">
                  <c:v>ქვემო ქართლი</c:v>
                </c:pt>
                <c:pt idx="9">
                  <c:v>შიდა ქართლი</c:v>
                </c:pt>
                <c:pt idx="10">
                  <c:v>რაჭა-ლეჩხუმ-ქვ. სავანეთი</c:v>
                </c:pt>
                <c:pt idx="11">
                  <c:v>სულ საქართველო</c:v>
                </c:pt>
              </c:strCache>
            </c:strRef>
          </c:cat>
          <c:val>
            <c:numRef>
              <c:f>Sheet1!$B$2:$B$13</c:f>
              <c:numCache>
                <c:formatCode>General</c:formatCode>
                <c:ptCount val="12"/>
                <c:pt idx="0">
                  <c:v>38.700000000000003</c:v>
                </c:pt>
                <c:pt idx="1">
                  <c:v>37.5</c:v>
                </c:pt>
                <c:pt idx="2">
                  <c:v>142.80000000000001</c:v>
                </c:pt>
                <c:pt idx="3">
                  <c:v>114.8</c:v>
                </c:pt>
                <c:pt idx="4">
                  <c:v>100.8</c:v>
                </c:pt>
                <c:pt idx="5">
                  <c:v>100.4</c:v>
                </c:pt>
                <c:pt idx="6">
                  <c:v>44.1</c:v>
                </c:pt>
                <c:pt idx="7">
                  <c:v>153.1</c:v>
                </c:pt>
                <c:pt idx="8">
                  <c:v>76.400000000000006</c:v>
                </c:pt>
                <c:pt idx="9">
                  <c:v>67.599999999999994</c:v>
                </c:pt>
                <c:pt idx="10">
                  <c:v>33.700000000000003</c:v>
                </c:pt>
                <c:pt idx="11">
                  <c:v>105.2</c:v>
                </c:pt>
              </c:numCache>
            </c:numRef>
          </c:val>
        </c:ser>
        <c:dLbls>
          <c:showLegendKey val="0"/>
          <c:showVal val="0"/>
          <c:showCatName val="0"/>
          <c:showSerName val="0"/>
          <c:showPercent val="0"/>
          <c:showBubbleSize val="0"/>
        </c:dLbls>
        <c:gapWidth val="150"/>
        <c:axId val="-264640512"/>
        <c:axId val="-264643776"/>
      </c:barChart>
      <c:catAx>
        <c:axId val="-264640512"/>
        <c:scaling>
          <c:orientation val="minMax"/>
        </c:scaling>
        <c:delete val="0"/>
        <c:axPos val="b"/>
        <c:numFmt formatCode="General" sourceLinked="0"/>
        <c:majorTickMark val="out"/>
        <c:minorTickMark val="none"/>
        <c:tickLblPos val="nextTo"/>
        <c:txPr>
          <a:bodyPr/>
          <a:lstStyle/>
          <a:p>
            <a:pPr>
              <a:defRPr sz="900" b="1" baseline="0">
                <a:latin typeface="Sylfaen" panose="010A0502050306030303" pitchFamily="18" charset="0"/>
              </a:defRPr>
            </a:pPr>
            <a:endParaRPr lang="en-US"/>
          </a:p>
        </c:txPr>
        <c:crossAx val="-264643776"/>
        <c:crosses val="autoZero"/>
        <c:auto val="1"/>
        <c:lblAlgn val="ctr"/>
        <c:lblOffset val="100"/>
        <c:noMultiLvlLbl val="0"/>
      </c:catAx>
      <c:valAx>
        <c:axId val="-264643776"/>
        <c:scaling>
          <c:orientation val="minMax"/>
        </c:scaling>
        <c:delete val="0"/>
        <c:axPos val="l"/>
        <c:majorGridlines/>
        <c:title>
          <c:tx>
            <c:rich>
              <a:bodyPr/>
              <a:lstStyle/>
              <a:p>
                <a:pPr>
                  <a:defRPr sz="1000" b="1" baseline="0">
                    <a:latin typeface="Sylfaen" panose="010A0502050306030303" pitchFamily="18" charset="0"/>
                  </a:defRPr>
                </a:pPr>
                <a:r>
                  <a:rPr lang="ka-GE" sz="1000" b="1" baseline="0">
                    <a:latin typeface="Sylfaen" panose="010A0502050306030303" pitchFamily="18" charset="0"/>
                  </a:rPr>
                  <a:t>ინციდენტობა  </a:t>
                </a:r>
                <a:endParaRPr lang="en-US" sz="1000" b="1" baseline="0">
                  <a:latin typeface="Sylfaen" panose="010A0502050306030303" pitchFamily="18" charset="0"/>
                </a:endParaRPr>
              </a:p>
            </c:rich>
          </c:tx>
          <c:layout>
            <c:manualLayout>
              <c:xMode val="edge"/>
              <c:yMode val="edge"/>
              <c:x val="1.8340904502321825E-2"/>
              <c:y val="0.24448647829635825"/>
            </c:manualLayout>
          </c:layout>
          <c:overlay val="0"/>
        </c:title>
        <c:numFmt formatCode="General" sourceLinked="1"/>
        <c:majorTickMark val="out"/>
        <c:minorTickMark val="none"/>
        <c:tickLblPos val="nextTo"/>
        <c:txPr>
          <a:bodyPr/>
          <a:lstStyle/>
          <a:p>
            <a:pPr>
              <a:defRPr sz="1000" b="1">
                <a:latin typeface="Sylfaen" panose="010A0502050306030303" pitchFamily="18" charset="0"/>
              </a:defRPr>
            </a:pPr>
            <a:endParaRPr lang="en-US"/>
          </a:p>
        </c:txPr>
        <c:crossAx val="-264640512"/>
        <c:crosses val="autoZero"/>
        <c:crossBetween val="between"/>
      </c:valAx>
    </c:plotArea>
    <c:legend>
      <c:legendPos val="r"/>
      <c:layout>
        <c:manualLayout>
          <c:xMode val="edge"/>
          <c:yMode val="edge"/>
          <c:x val="0.91440944881889763"/>
          <c:y val="4.3961543913156119E-2"/>
          <c:w val="7.7392498834841894E-2"/>
          <c:h val="0.28458905392878031"/>
        </c:manualLayout>
      </c:layout>
      <c:overlay val="0"/>
      <c:txPr>
        <a:bodyPr/>
        <a:lstStyle/>
        <a:p>
          <a:pPr>
            <a:defRPr sz="900" b="1">
              <a:latin typeface="Sylfaen" panose="010A0502050306030303" pitchFamily="18"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2017 წ</c:v>
                </c:pt>
              </c:strCache>
            </c:strRef>
          </c:tx>
          <c:spPr>
            <a:ln w="28575" cap="rnd">
              <a:solidFill>
                <a:srgbClr val="FFC000"/>
              </a:solidFill>
              <a:round/>
            </a:ln>
            <a:effectLst/>
          </c:spPr>
          <c:marker>
            <c:symbol val="diamond"/>
            <c:size val="5"/>
            <c:spPr>
              <a:solidFill>
                <a:srgbClr val="FFC000"/>
              </a:solidFill>
              <a:ln w="9525">
                <a:solidFill>
                  <a:srgbClr val="FFC000"/>
                </a:solidFill>
              </a:ln>
              <a:effectLst/>
            </c:spPr>
          </c:marker>
          <c:cat>
            <c:strRef>
              <c:f>Sheet1!$A$2:$A$13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Sheet1!$B$2:$B$13</c:f>
              <c:numCache>
                <c:formatCode>General</c:formatCode>
                <c:ptCount val="12"/>
                <c:pt idx="0">
                  <c:v>0</c:v>
                </c:pt>
                <c:pt idx="1">
                  <c:v>0</c:v>
                </c:pt>
                <c:pt idx="2">
                  <c:v>0</c:v>
                </c:pt>
                <c:pt idx="3">
                  <c:v>2.1</c:v>
                </c:pt>
                <c:pt idx="4">
                  <c:v>0</c:v>
                </c:pt>
                <c:pt idx="5">
                  <c:v>1.1000000000000001</c:v>
                </c:pt>
                <c:pt idx="6">
                  <c:v>1.1000000000000001</c:v>
                </c:pt>
                <c:pt idx="7">
                  <c:v>9.6</c:v>
                </c:pt>
                <c:pt idx="8">
                  <c:v>8.5</c:v>
                </c:pt>
                <c:pt idx="9">
                  <c:v>1.1000000000000001</c:v>
                </c:pt>
                <c:pt idx="10">
                  <c:v>13.8</c:v>
                </c:pt>
                <c:pt idx="11">
                  <c:v>62.8</c:v>
                </c:pt>
              </c:numCache>
            </c:numRef>
          </c:val>
          <c:smooth val="0"/>
        </c:ser>
        <c:ser>
          <c:idx val="1"/>
          <c:order val="1"/>
          <c:tx>
            <c:strRef>
              <c:f>Sheet1!$C$1</c:f>
              <c:strCache>
                <c:ptCount val="1"/>
                <c:pt idx="0">
                  <c:v>2018 წ</c:v>
                </c:pt>
              </c:strCache>
            </c:strRef>
          </c:tx>
          <c:spPr>
            <a:ln w="28575" cap="rnd">
              <a:solidFill>
                <a:schemeClr val="accent1">
                  <a:lumMod val="75000"/>
                </a:schemeClr>
              </a:solidFill>
              <a:round/>
            </a:ln>
            <a:effectLst/>
          </c:spPr>
          <c:marker>
            <c:symbol val="diamond"/>
            <c:size val="5"/>
            <c:spPr>
              <a:solidFill>
                <a:schemeClr val="accent1">
                  <a:lumMod val="75000"/>
                </a:schemeClr>
              </a:solidFill>
              <a:ln w="9525">
                <a:solidFill>
                  <a:schemeClr val="accent1">
                    <a:lumMod val="75000"/>
                  </a:schemeClr>
                </a:solidFill>
              </a:ln>
              <a:effectLst/>
            </c:spPr>
          </c:marker>
          <c:cat>
            <c:strRef>
              <c:f>Sheet1!$A$2:$A$13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Sheet1!$C$2:$C$13</c:f>
              <c:numCache>
                <c:formatCode>General</c:formatCode>
                <c:ptCount val="12"/>
                <c:pt idx="0">
                  <c:v>5.6</c:v>
                </c:pt>
                <c:pt idx="1">
                  <c:v>7.2</c:v>
                </c:pt>
                <c:pt idx="2">
                  <c:v>7.2</c:v>
                </c:pt>
                <c:pt idx="3">
                  <c:v>10.1</c:v>
                </c:pt>
                <c:pt idx="4">
                  <c:v>11.5</c:v>
                </c:pt>
                <c:pt idx="5">
                  <c:v>9.6</c:v>
                </c:pt>
                <c:pt idx="6">
                  <c:v>7.4</c:v>
                </c:pt>
                <c:pt idx="7">
                  <c:v>2.7</c:v>
                </c:pt>
                <c:pt idx="8">
                  <c:v>2.1</c:v>
                </c:pt>
                <c:pt idx="9">
                  <c:v>4.7</c:v>
                </c:pt>
                <c:pt idx="10">
                  <c:v>9.9</c:v>
                </c:pt>
                <c:pt idx="11">
                  <c:v>21.8</c:v>
                </c:pt>
              </c:numCache>
            </c:numRef>
          </c:val>
          <c:smooth val="0"/>
        </c:ser>
        <c:ser>
          <c:idx val="2"/>
          <c:order val="2"/>
          <c:tx>
            <c:strRef>
              <c:f>Sheet1!$D$1</c:f>
              <c:strCache>
                <c:ptCount val="1"/>
                <c:pt idx="0">
                  <c:v>2019 წ</c:v>
                </c:pt>
              </c:strCache>
            </c:strRef>
          </c:tx>
          <c:spPr>
            <a:ln w="28575" cap="rnd">
              <a:solidFill>
                <a:srgbClr val="FF0000"/>
              </a:solidFill>
              <a:round/>
            </a:ln>
            <a:effectLst/>
          </c:spPr>
          <c:marker>
            <c:symbol val="diamond"/>
            <c:size val="5"/>
            <c:spPr>
              <a:solidFill>
                <a:srgbClr val="FF0000"/>
              </a:solidFill>
              <a:ln w="9525">
                <a:solidFill>
                  <a:srgbClr val="FF0000"/>
                </a:solidFill>
              </a:ln>
              <a:effectLst/>
            </c:spPr>
          </c:marker>
          <c:cat>
            <c:strRef>
              <c:f>Sheet1!$A$2:$A$13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Sheet1!$D$2:$D$13</c:f>
              <c:numCache>
                <c:formatCode>General</c:formatCode>
                <c:ptCount val="12"/>
                <c:pt idx="0">
                  <c:v>28</c:v>
                </c:pt>
                <c:pt idx="1">
                  <c:v>26.3</c:v>
                </c:pt>
                <c:pt idx="2">
                  <c:v>20.2</c:v>
                </c:pt>
                <c:pt idx="3">
                  <c:v>13.7</c:v>
                </c:pt>
                <c:pt idx="4">
                  <c:v>7.1</c:v>
                </c:pt>
                <c:pt idx="5">
                  <c:v>3.5</c:v>
                </c:pt>
                <c:pt idx="6">
                  <c:v>0.7</c:v>
                </c:pt>
                <c:pt idx="7">
                  <c:v>0.1</c:v>
                </c:pt>
                <c:pt idx="8">
                  <c:v>0.02</c:v>
                </c:pt>
                <c:pt idx="9">
                  <c:v>0.1</c:v>
                </c:pt>
                <c:pt idx="10">
                  <c:v>0.1</c:v>
                </c:pt>
                <c:pt idx="11">
                  <c:v>0.1</c:v>
                </c:pt>
              </c:numCache>
            </c:numRef>
          </c:val>
          <c:smooth val="0"/>
        </c:ser>
        <c:dLbls>
          <c:showLegendKey val="0"/>
          <c:showVal val="0"/>
          <c:showCatName val="0"/>
          <c:showSerName val="0"/>
          <c:showPercent val="0"/>
          <c:showBubbleSize val="0"/>
        </c:dLbls>
        <c:marker val="1"/>
        <c:smooth val="0"/>
        <c:axId val="-168977456"/>
        <c:axId val="-168975824"/>
      </c:lineChart>
      <c:catAx>
        <c:axId val="-16897745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Sylfaen" panose="010A0502050306030303" pitchFamily="18" charset="0"/>
                    <a:ea typeface="+mn-ea"/>
                    <a:cs typeface="+mn-cs"/>
                  </a:defRPr>
                </a:pPr>
                <a:r>
                  <a:rPr lang="ka-GE"/>
                  <a:t>თვე</a:t>
                </a:r>
                <a:endParaRPr lang="en-US"/>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168975824"/>
        <c:crosses val="autoZero"/>
        <c:auto val="1"/>
        <c:lblAlgn val="ctr"/>
        <c:lblOffset val="100"/>
        <c:noMultiLvlLbl val="0"/>
      </c:catAx>
      <c:valAx>
        <c:axId val="-168975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Sylfaen" panose="010A0502050306030303" pitchFamily="18" charset="0"/>
                    <a:ea typeface="+mn-ea"/>
                    <a:cs typeface="+mn-cs"/>
                  </a:defRPr>
                </a:pPr>
                <a:r>
                  <a:rPr lang="ka-GE"/>
                  <a:t>შემთხვევათა %</a:t>
                </a:r>
                <a:endParaRPr lang="en-US"/>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16897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Sylfaen" panose="010A0502050306030303"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21075443792606"/>
          <c:y val="4.3650793650793648E-2"/>
          <c:w val="0.87454347057414539"/>
          <c:h val="0.74599143857017869"/>
        </c:manualLayout>
      </c:layout>
      <c:lineChart>
        <c:grouping val="standard"/>
        <c:varyColors val="0"/>
        <c:ser>
          <c:idx val="0"/>
          <c:order val="0"/>
          <c:tx>
            <c:strRef>
              <c:f>Sheet1!$B$1</c:f>
              <c:strCache>
                <c:ptCount val="1"/>
                <c:pt idx="0">
                  <c:v>Series 1</c:v>
                </c:pt>
              </c:strCache>
            </c:strRef>
          </c:tx>
          <c:spPr>
            <a:ln w="28575" cap="rnd">
              <a:solidFill>
                <a:srgbClr val="FF0000"/>
              </a:solidFill>
              <a:round/>
            </a:ln>
            <a:effectLst/>
          </c:spPr>
          <c:marker>
            <c:symbol val="diamond"/>
            <c:size val="7"/>
            <c:spPr>
              <a:solidFill>
                <a:srgbClr val="FF0000"/>
              </a:solidFill>
              <a:ln w="9525">
                <a:solidFill>
                  <a:srgbClr val="FF0000"/>
                </a:solidFill>
              </a:ln>
              <a:effectLst/>
            </c:spPr>
          </c:marker>
          <c:dPt>
            <c:idx val="27"/>
            <c:marker>
              <c:symbol val="diamond"/>
              <c:size val="7"/>
              <c:spPr>
                <a:solidFill>
                  <a:srgbClr val="FF0000"/>
                </a:solidFill>
                <a:ln w="9525">
                  <a:solidFill>
                    <a:srgbClr val="FF0000"/>
                  </a:solidFill>
                </a:ln>
                <a:effectLst/>
              </c:spPr>
            </c:marker>
            <c:bubble3D val="0"/>
            <c:spPr>
              <a:ln w="31750" cap="rnd">
                <a:solidFill>
                  <a:srgbClr val="FF0000"/>
                </a:solidFill>
                <a:round/>
              </a:ln>
              <a:effectLst/>
            </c:spPr>
          </c:dPt>
          <c:cat>
            <c:strRef>
              <c:f>Sheet1!$A$2:$A$37</c:f>
              <c:strCache>
                <c:ptCount val="36"/>
                <c:pt idx="0">
                  <c:v>I 2017წ </c:v>
                </c:pt>
                <c:pt idx="1">
                  <c:v>II</c:v>
                </c:pt>
                <c:pt idx="2">
                  <c:v>III</c:v>
                </c:pt>
                <c:pt idx="3">
                  <c:v>IV</c:v>
                </c:pt>
                <c:pt idx="4">
                  <c:v>V</c:v>
                </c:pt>
                <c:pt idx="5">
                  <c:v>VI</c:v>
                </c:pt>
                <c:pt idx="6">
                  <c:v>VII</c:v>
                </c:pt>
                <c:pt idx="7">
                  <c:v>VIII</c:v>
                </c:pt>
                <c:pt idx="8">
                  <c:v>IX</c:v>
                </c:pt>
                <c:pt idx="9">
                  <c:v>X</c:v>
                </c:pt>
                <c:pt idx="10">
                  <c:v>XI</c:v>
                </c:pt>
                <c:pt idx="11">
                  <c:v>XII</c:v>
                </c:pt>
                <c:pt idx="12">
                  <c:v>I 2018წ</c:v>
                </c:pt>
                <c:pt idx="13">
                  <c:v>II</c:v>
                </c:pt>
                <c:pt idx="14">
                  <c:v>III</c:v>
                </c:pt>
                <c:pt idx="15">
                  <c:v>IV</c:v>
                </c:pt>
                <c:pt idx="16">
                  <c:v>V</c:v>
                </c:pt>
                <c:pt idx="17">
                  <c:v>VI</c:v>
                </c:pt>
                <c:pt idx="18">
                  <c:v>VII</c:v>
                </c:pt>
                <c:pt idx="19">
                  <c:v>VIII</c:v>
                </c:pt>
                <c:pt idx="20">
                  <c:v>IX</c:v>
                </c:pt>
                <c:pt idx="21">
                  <c:v>X</c:v>
                </c:pt>
                <c:pt idx="22">
                  <c:v>XI</c:v>
                </c:pt>
                <c:pt idx="23">
                  <c:v>XII</c:v>
                </c:pt>
                <c:pt idx="24">
                  <c:v>I 2019წ</c:v>
                </c:pt>
                <c:pt idx="25">
                  <c:v>II</c:v>
                </c:pt>
                <c:pt idx="26">
                  <c:v>III</c:v>
                </c:pt>
                <c:pt idx="27">
                  <c:v>IV</c:v>
                </c:pt>
                <c:pt idx="28">
                  <c:v>V</c:v>
                </c:pt>
                <c:pt idx="29">
                  <c:v>VI</c:v>
                </c:pt>
                <c:pt idx="30">
                  <c:v>VII</c:v>
                </c:pt>
                <c:pt idx="31">
                  <c:v>VIII</c:v>
                </c:pt>
                <c:pt idx="32">
                  <c:v>IX</c:v>
                </c:pt>
                <c:pt idx="33">
                  <c:v>X</c:v>
                </c:pt>
                <c:pt idx="34">
                  <c:v>XI</c:v>
                </c:pt>
                <c:pt idx="35">
                  <c:v>XII</c:v>
                </c:pt>
              </c:strCache>
            </c:strRef>
          </c:cat>
          <c:val>
            <c:numRef>
              <c:f>Sheet1!$B$2:$B$37</c:f>
              <c:numCache>
                <c:formatCode>General</c:formatCode>
                <c:ptCount val="36"/>
                <c:pt idx="0">
                  <c:v>0</c:v>
                </c:pt>
                <c:pt idx="1">
                  <c:v>0</c:v>
                </c:pt>
                <c:pt idx="2">
                  <c:v>0</c:v>
                </c:pt>
                <c:pt idx="3">
                  <c:v>2</c:v>
                </c:pt>
                <c:pt idx="4">
                  <c:v>0</c:v>
                </c:pt>
                <c:pt idx="5">
                  <c:v>1</c:v>
                </c:pt>
                <c:pt idx="6">
                  <c:v>1</c:v>
                </c:pt>
                <c:pt idx="7">
                  <c:v>9</c:v>
                </c:pt>
                <c:pt idx="8">
                  <c:v>8</c:v>
                </c:pt>
                <c:pt idx="9">
                  <c:v>1</c:v>
                </c:pt>
                <c:pt idx="10">
                  <c:v>13</c:v>
                </c:pt>
                <c:pt idx="11">
                  <c:v>59</c:v>
                </c:pt>
                <c:pt idx="12">
                  <c:v>124</c:v>
                </c:pt>
                <c:pt idx="13">
                  <c:v>159</c:v>
                </c:pt>
                <c:pt idx="14">
                  <c:v>158</c:v>
                </c:pt>
                <c:pt idx="15">
                  <c:v>221</c:v>
                </c:pt>
                <c:pt idx="16">
                  <c:v>253</c:v>
                </c:pt>
                <c:pt idx="17">
                  <c:v>212</c:v>
                </c:pt>
                <c:pt idx="18">
                  <c:v>163</c:v>
                </c:pt>
                <c:pt idx="19">
                  <c:v>60</c:v>
                </c:pt>
                <c:pt idx="20">
                  <c:v>47</c:v>
                </c:pt>
                <c:pt idx="21">
                  <c:v>104</c:v>
                </c:pt>
                <c:pt idx="22">
                  <c:v>219</c:v>
                </c:pt>
                <c:pt idx="23">
                  <c:v>479</c:v>
                </c:pt>
                <c:pt idx="24">
                  <c:v>1096</c:v>
                </c:pt>
                <c:pt idx="25">
                  <c:v>1030</c:v>
                </c:pt>
                <c:pt idx="26">
                  <c:v>792</c:v>
                </c:pt>
                <c:pt idx="27">
                  <c:v>539</c:v>
                </c:pt>
                <c:pt idx="28">
                  <c:v>280</c:v>
                </c:pt>
                <c:pt idx="29">
                  <c:v>136</c:v>
                </c:pt>
                <c:pt idx="30">
                  <c:v>26</c:v>
                </c:pt>
                <c:pt idx="31">
                  <c:v>4</c:v>
                </c:pt>
                <c:pt idx="32">
                  <c:v>1</c:v>
                </c:pt>
                <c:pt idx="33">
                  <c:v>6</c:v>
                </c:pt>
                <c:pt idx="34">
                  <c:v>6</c:v>
                </c:pt>
                <c:pt idx="35">
                  <c:v>4</c:v>
                </c:pt>
              </c:numCache>
            </c:numRef>
          </c:val>
          <c:smooth val="0"/>
        </c:ser>
        <c:dLbls>
          <c:showLegendKey val="0"/>
          <c:showVal val="0"/>
          <c:showCatName val="0"/>
          <c:showSerName val="0"/>
          <c:showPercent val="0"/>
          <c:showBubbleSize val="0"/>
        </c:dLbls>
        <c:marker val="1"/>
        <c:smooth val="0"/>
        <c:axId val="-168978544"/>
        <c:axId val="-168973648"/>
      </c:lineChart>
      <c:catAx>
        <c:axId val="-16897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168973648"/>
        <c:crosses val="autoZero"/>
        <c:auto val="1"/>
        <c:lblAlgn val="ctr"/>
        <c:lblOffset val="100"/>
        <c:noMultiLvlLbl val="0"/>
      </c:catAx>
      <c:valAx>
        <c:axId val="-168973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Sylfaen" panose="010A0502050306030303" pitchFamily="18" charset="0"/>
                    <a:ea typeface="+mn-ea"/>
                    <a:cs typeface="+mn-cs"/>
                  </a:defRPr>
                </a:pPr>
                <a:r>
                  <a:rPr lang="ka-GE" sz="1000"/>
                  <a:t>შემთხვევათა რაოდენობა</a:t>
                </a:r>
                <a:endParaRPr lang="en-US" sz="1000"/>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16897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Sylfaen" panose="010A0502050306030303"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0-1 წ</c:v>
                </c:pt>
              </c:strCache>
            </c:strRef>
          </c:tx>
          <c:invertIfNegative val="0"/>
          <c:dLbls>
            <c:spPr>
              <a:noFill/>
              <a:ln>
                <a:noFill/>
              </a:ln>
              <a:effectLst/>
            </c:spPr>
            <c:txPr>
              <a:bodyPr wrap="square" lIns="38100" tIns="19050" rIns="38100" bIns="19050" anchor="ctr">
                <a:spAutoFit/>
              </a:bodyPr>
              <a:lstStyle/>
              <a:p>
                <a:pPr>
                  <a:defRPr sz="900" b="1">
                    <a:latin typeface="Sylfaen" panose="010A0502050306030303"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2017 წ</c:v>
                </c:pt>
                <c:pt idx="1">
                  <c:v>2018 წ</c:v>
                </c:pt>
                <c:pt idx="2">
                  <c:v>2019 წ</c:v>
                </c:pt>
              </c:strCache>
            </c:strRef>
          </c:cat>
          <c:val>
            <c:numRef>
              <c:f>Sheet1!$B$2:$B$4</c:f>
              <c:numCache>
                <c:formatCode>General</c:formatCode>
                <c:ptCount val="3"/>
                <c:pt idx="0">
                  <c:v>12.8</c:v>
                </c:pt>
                <c:pt idx="1">
                  <c:v>9.9</c:v>
                </c:pt>
                <c:pt idx="2">
                  <c:v>12.1</c:v>
                </c:pt>
              </c:numCache>
            </c:numRef>
          </c:val>
        </c:ser>
        <c:ser>
          <c:idx val="1"/>
          <c:order val="1"/>
          <c:tx>
            <c:strRef>
              <c:f>Sheet1!$C$1</c:f>
              <c:strCache>
                <c:ptCount val="1"/>
                <c:pt idx="0">
                  <c:v>1-4 წ</c:v>
                </c:pt>
              </c:strCache>
            </c:strRef>
          </c:tx>
          <c:invertIfNegative val="0"/>
          <c:dLbls>
            <c:dLbl>
              <c:idx val="1"/>
              <c:spPr>
                <a:noFill/>
                <a:ln>
                  <a:noFill/>
                </a:ln>
                <a:effectLst/>
              </c:spPr>
              <c:txPr>
                <a:bodyPr wrap="square" lIns="38100" tIns="19050" rIns="38100" bIns="19050" anchor="ctr">
                  <a:noAutofit/>
                </a:bodyPr>
                <a:lstStyle/>
                <a:p>
                  <a:pPr>
                    <a:defRPr sz="900" b="1">
                      <a:latin typeface="Sylfaen" panose="010A0502050306030303"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wrap="square" lIns="38100" tIns="19050" rIns="38100" bIns="19050" anchor="ctr">
                <a:spAutoFit/>
              </a:bodyPr>
              <a:lstStyle/>
              <a:p>
                <a:pPr>
                  <a:defRPr sz="900" b="1">
                    <a:latin typeface="Sylfaen" panose="010A0502050306030303"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2017 წ</c:v>
                </c:pt>
                <c:pt idx="1">
                  <c:v>2018 წ</c:v>
                </c:pt>
                <c:pt idx="2">
                  <c:v>2019 წ</c:v>
                </c:pt>
              </c:strCache>
            </c:strRef>
          </c:cat>
          <c:val>
            <c:numRef>
              <c:f>Sheet1!$C$2:$C$4</c:f>
              <c:numCache>
                <c:formatCode>General</c:formatCode>
                <c:ptCount val="3"/>
                <c:pt idx="0">
                  <c:v>12.8</c:v>
                </c:pt>
                <c:pt idx="1">
                  <c:v>14</c:v>
                </c:pt>
                <c:pt idx="2">
                  <c:v>15</c:v>
                </c:pt>
              </c:numCache>
            </c:numRef>
          </c:val>
        </c:ser>
        <c:ser>
          <c:idx val="2"/>
          <c:order val="2"/>
          <c:tx>
            <c:strRef>
              <c:f>Sheet1!$D$1</c:f>
              <c:strCache>
                <c:ptCount val="1"/>
                <c:pt idx="0">
                  <c:v>5-14 წ </c:v>
                </c:pt>
              </c:strCache>
            </c:strRef>
          </c:tx>
          <c:invertIfNegative val="0"/>
          <c:dLbls>
            <c:spPr>
              <a:noFill/>
              <a:ln>
                <a:noFill/>
              </a:ln>
              <a:effectLst/>
            </c:spPr>
            <c:txPr>
              <a:bodyPr wrap="square" lIns="38100" tIns="19050" rIns="38100" bIns="19050" anchor="ctr">
                <a:spAutoFit/>
              </a:bodyPr>
              <a:lstStyle/>
              <a:p>
                <a:pPr>
                  <a:defRPr sz="900" b="1">
                    <a:latin typeface="Sylfaen" panose="010A0502050306030303"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2017 წ</c:v>
                </c:pt>
                <c:pt idx="1">
                  <c:v>2018 წ</c:v>
                </c:pt>
                <c:pt idx="2">
                  <c:v>2019 წ</c:v>
                </c:pt>
              </c:strCache>
            </c:strRef>
          </c:cat>
          <c:val>
            <c:numRef>
              <c:f>Sheet1!$D$2:$D$4</c:f>
              <c:numCache>
                <c:formatCode>General</c:formatCode>
                <c:ptCount val="3"/>
                <c:pt idx="0">
                  <c:v>41.5</c:v>
                </c:pt>
                <c:pt idx="1">
                  <c:v>13.7</c:v>
                </c:pt>
                <c:pt idx="2">
                  <c:v>10.1</c:v>
                </c:pt>
              </c:numCache>
            </c:numRef>
          </c:val>
        </c:ser>
        <c:ser>
          <c:idx val="3"/>
          <c:order val="3"/>
          <c:tx>
            <c:strRef>
              <c:f>Sheet1!$E$1</c:f>
              <c:strCache>
                <c:ptCount val="1"/>
                <c:pt idx="0">
                  <c:v>14 წ. ზ.</c:v>
                </c:pt>
              </c:strCache>
            </c:strRef>
          </c:tx>
          <c:invertIfNegative val="0"/>
          <c:dLbls>
            <c:spPr>
              <a:noFill/>
              <a:ln>
                <a:noFill/>
              </a:ln>
              <a:effectLst/>
            </c:spPr>
            <c:txPr>
              <a:bodyPr wrap="square" lIns="38100" tIns="19050" rIns="38100" bIns="19050" anchor="ctr">
                <a:spAutoFit/>
              </a:bodyPr>
              <a:lstStyle/>
              <a:p>
                <a:pPr>
                  <a:defRPr sz="900" b="1">
                    <a:latin typeface="Sylfaen" panose="010A0502050306030303"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2017 წ</c:v>
                </c:pt>
                <c:pt idx="1">
                  <c:v>2018 წ</c:v>
                </c:pt>
                <c:pt idx="2">
                  <c:v>2019 წ</c:v>
                </c:pt>
              </c:strCache>
            </c:strRef>
          </c:cat>
          <c:val>
            <c:numRef>
              <c:f>Sheet1!$E$2:$E$4</c:f>
              <c:numCache>
                <c:formatCode>General</c:formatCode>
                <c:ptCount val="3"/>
                <c:pt idx="0">
                  <c:v>33</c:v>
                </c:pt>
                <c:pt idx="1">
                  <c:v>62.3</c:v>
                </c:pt>
                <c:pt idx="2">
                  <c:v>62.8</c:v>
                </c:pt>
              </c:numCache>
            </c:numRef>
          </c:val>
        </c:ser>
        <c:dLbls>
          <c:showLegendKey val="0"/>
          <c:showVal val="0"/>
          <c:showCatName val="0"/>
          <c:showSerName val="0"/>
          <c:showPercent val="0"/>
          <c:showBubbleSize val="0"/>
        </c:dLbls>
        <c:gapWidth val="150"/>
        <c:overlap val="100"/>
        <c:axId val="-136012080"/>
        <c:axId val="-136018608"/>
      </c:barChart>
      <c:catAx>
        <c:axId val="-136012080"/>
        <c:scaling>
          <c:orientation val="minMax"/>
        </c:scaling>
        <c:delete val="0"/>
        <c:axPos val="b"/>
        <c:numFmt formatCode="General" sourceLinked="1"/>
        <c:majorTickMark val="out"/>
        <c:minorTickMark val="none"/>
        <c:tickLblPos val="nextTo"/>
        <c:txPr>
          <a:bodyPr/>
          <a:lstStyle/>
          <a:p>
            <a:pPr>
              <a:defRPr sz="1000" b="1">
                <a:latin typeface="Sylfaen" panose="010A0502050306030303" pitchFamily="18" charset="0"/>
              </a:defRPr>
            </a:pPr>
            <a:endParaRPr lang="en-US"/>
          </a:p>
        </c:txPr>
        <c:crossAx val="-136018608"/>
        <c:crosses val="autoZero"/>
        <c:auto val="1"/>
        <c:lblAlgn val="ctr"/>
        <c:lblOffset val="100"/>
        <c:noMultiLvlLbl val="0"/>
      </c:catAx>
      <c:valAx>
        <c:axId val="-136018608"/>
        <c:scaling>
          <c:orientation val="minMax"/>
          <c:max val="100"/>
        </c:scaling>
        <c:delete val="0"/>
        <c:axPos val="l"/>
        <c:majorGridlines/>
        <c:title>
          <c:tx>
            <c:rich>
              <a:bodyPr/>
              <a:lstStyle/>
              <a:p>
                <a:pPr>
                  <a:defRPr>
                    <a:latin typeface="Sylfaen" panose="010A0502050306030303" pitchFamily="18" charset="0"/>
                  </a:defRPr>
                </a:pPr>
                <a:r>
                  <a:rPr lang="ka-GE">
                    <a:latin typeface="Sylfaen" panose="010A0502050306030303" pitchFamily="18" charset="0"/>
                  </a:rPr>
                  <a:t>%</a:t>
                </a:r>
                <a:endParaRPr lang="en-US">
                  <a:latin typeface="Sylfaen" panose="010A0502050306030303" pitchFamily="18" charset="0"/>
                </a:endParaRPr>
              </a:p>
            </c:rich>
          </c:tx>
          <c:layout>
            <c:manualLayout>
              <c:xMode val="edge"/>
              <c:yMode val="edge"/>
              <c:x val="2.5462962962962962E-2"/>
              <c:y val="0.39327709036370456"/>
            </c:manualLayout>
          </c:layout>
          <c:overlay val="0"/>
        </c:title>
        <c:numFmt formatCode="General" sourceLinked="1"/>
        <c:majorTickMark val="out"/>
        <c:minorTickMark val="none"/>
        <c:tickLblPos val="nextTo"/>
        <c:txPr>
          <a:bodyPr/>
          <a:lstStyle/>
          <a:p>
            <a:pPr>
              <a:defRPr sz="900" b="1">
                <a:latin typeface="Sylfaen" panose="010A0502050306030303" pitchFamily="18" charset="0"/>
              </a:defRPr>
            </a:pPr>
            <a:endParaRPr lang="en-US"/>
          </a:p>
        </c:txPr>
        <c:crossAx val="-136012080"/>
        <c:crosses val="autoZero"/>
        <c:crossBetween val="between"/>
      </c:valAx>
    </c:plotArea>
    <c:legend>
      <c:legendPos val="r"/>
      <c:layout>
        <c:manualLayout>
          <c:xMode val="edge"/>
          <c:yMode val="edge"/>
          <c:x val="0.84650462962962958"/>
          <c:y val="4.5782402199725035E-2"/>
          <c:w val="0.13266203703703705"/>
          <c:h val="0.33303837020372451"/>
        </c:manualLayout>
      </c:layout>
      <c:overlay val="0"/>
      <c:txPr>
        <a:bodyPr/>
        <a:lstStyle/>
        <a:p>
          <a:pPr>
            <a:defRPr sz="1000" b="1">
              <a:latin typeface="Sylfaen" panose="010A0502050306030303" pitchFamily="18" charset="0"/>
            </a:defRP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489610673665792"/>
          <c:y val="4.3650793650793648E-2"/>
          <c:w val="0.76460629921259837"/>
          <c:h val="0.77682539682539686"/>
        </c:manualLayout>
      </c:layout>
      <c:barChart>
        <c:barDir val="col"/>
        <c:grouping val="clustered"/>
        <c:varyColors val="0"/>
        <c:ser>
          <c:idx val="0"/>
          <c:order val="0"/>
          <c:tx>
            <c:strRef>
              <c:f>Sheet1!$B$1</c:f>
              <c:strCache>
                <c:ptCount val="1"/>
                <c:pt idx="0">
                  <c:v>0-1 წ</c:v>
                </c:pt>
              </c:strCache>
            </c:strRef>
          </c:tx>
          <c:invertIfNegative val="0"/>
          <c:dLbls>
            <c:dLbl>
              <c:idx val="0"/>
              <c:layout>
                <c:manualLayout>
                  <c:x val="-2.1218890680033321E-17"/>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441E-3"/>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4441E-3"/>
                  <c:y val="7.936507936507936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2017 წ</c:v>
                </c:pt>
                <c:pt idx="1">
                  <c:v>2018 წ</c:v>
                </c:pt>
                <c:pt idx="2">
                  <c:v>2019 წ</c:v>
                </c:pt>
              </c:strCache>
            </c:strRef>
          </c:cat>
          <c:val>
            <c:numRef>
              <c:f>Sheet1!$B$2:$B$4</c:f>
              <c:numCache>
                <c:formatCode>General</c:formatCode>
                <c:ptCount val="3"/>
                <c:pt idx="0">
                  <c:v>23.5</c:v>
                </c:pt>
                <c:pt idx="1">
                  <c:v>407.9</c:v>
                </c:pt>
                <c:pt idx="2">
                  <c:v>929.4</c:v>
                </c:pt>
              </c:numCache>
            </c:numRef>
          </c:val>
        </c:ser>
        <c:ser>
          <c:idx val="1"/>
          <c:order val="1"/>
          <c:tx>
            <c:strRef>
              <c:f>Sheet1!$C$1</c:f>
              <c:strCache>
                <c:ptCount val="1"/>
                <c:pt idx="0">
                  <c:v>1-4 წ</c:v>
                </c:pt>
              </c:strCache>
            </c:strRef>
          </c:tx>
          <c:invertIfNegative val="0"/>
          <c:dLbls>
            <c:dLbl>
              <c:idx val="0"/>
              <c:layout>
                <c:manualLayout>
                  <c:x val="4.6296296296296294E-3"/>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3133566637505E-3"/>
                  <c:y val="7.9365079365079361E-3"/>
                </c:manualLayout>
              </c:layout>
              <c:showLegendKey val="0"/>
              <c:showVal val="1"/>
              <c:showCatName val="0"/>
              <c:showSerName val="0"/>
              <c:showPercent val="0"/>
              <c:showBubbleSize val="0"/>
              <c:extLst>
                <c:ext xmlns:c15="http://schemas.microsoft.com/office/drawing/2012/chart" uri="{CE6537A1-D6FC-4f65-9D91-7224C49458BB}">
                  <c15:layout>
                    <c:manualLayout>
                      <c:w val="7.1458333333333318E-2"/>
                      <c:h val="5.0992063492063491E-2"/>
                    </c:manualLayout>
                  </c15:layout>
                </c:ext>
              </c:extLst>
            </c:dLbl>
            <c:dLbl>
              <c:idx val="2"/>
              <c:layout>
                <c:manualLayout>
                  <c:x val="6.9444444444443599E-3"/>
                  <c:y val="2.38095238095238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2017 წ</c:v>
                </c:pt>
                <c:pt idx="1">
                  <c:v>2018 წ</c:v>
                </c:pt>
                <c:pt idx="2">
                  <c:v>2019 წ</c:v>
                </c:pt>
              </c:strCache>
            </c:strRef>
          </c:cat>
          <c:val>
            <c:numRef>
              <c:f>Sheet1!$C$2:$C$4</c:f>
              <c:numCache>
                <c:formatCode>General</c:formatCode>
                <c:ptCount val="3"/>
                <c:pt idx="0">
                  <c:v>23.5</c:v>
                </c:pt>
                <c:pt idx="1">
                  <c:v>137.30000000000001</c:v>
                </c:pt>
                <c:pt idx="2">
                  <c:v>256.8</c:v>
                </c:pt>
              </c:numCache>
            </c:numRef>
          </c:val>
        </c:ser>
        <c:ser>
          <c:idx val="2"/>
          <c:order val="2"/>
          <c:tx>
            <c:strRef>
              <c:f>Sheet1!$D$1</c:f>
              <c:strCache>
                <c:ptCount val="1"/>
                <c:pt idx="0">
                  <c:v>5-14 წ</c:v>
                </c:pt>
              </c:strCache>
            </c:strRef>
          </c:tx>
          <c:invertIfNegative val="0"/>
          <c:dLbls>
            <c:dLbl>
              <c:idx val="0"/>
              <c:layout>
                <c:manualLayout>
                  <c:x val="-4.2437781360066642E-17"/>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7301E-3"/>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3"/>
                  <c:y val="7.936507936507936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2017 წ</c:v>
                </c:pt>
                <c:pt idx="1">
                  <c:v>2018 წ</c:v>
                </c:pt>
                <c:pt idx="2">
                  <c:v>2019 წ</c:v>
                </c:pt>
              </c:strCache>
            </c:strRef>
          </c:cat>
          <c:val>
            <c:numRef>
              <c:f>Sheet1!$D$2:$D$4</c:f>
              <c:numCache>
                <c:formatCode>General</c:formatCode>
                <c:ptCount val="3"/>
                <c:pt idx="0">
                  <c:v>8.1999999999999993</c:v>
                </c:pt>
                <c:pt idx="1">
                  <c:v>64.7</c:v>
                </c:pt>
                <c:pt idx="2">
                  <c:v>83.4</c:v>
                </c:pt>
              </c:numCache>
            </c:numRef>
          </c:val>
        </c:ser>
        <c:ser>
          <c:idx val="3"/>
          <c:order val="3"/>
          <c:tx>
            <c:strRef>
              <c:f>Sheet1!$E$1</c:f>
              <c:strCache>
                <c:ptCount val="1"/>
                <c:pt idx="0">
                  <c:v> 14 წ. ზ. </c:v>
                </c:pt>
              </c:strCache>
            </c:strRef>
          </c:tx>
          <c:invertIfNegative val="0"/>
          <c:dLbls>
            <c:dLbl>
              <c:idx val="0"/>
              <c:layout>
                <c:manualLayout>
                  <c:x val="-9.2592592592592587E-3"/>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5444E-3"/>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4441E-3"/>
                  <c:y val="7.936507936507936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2017 წ</c:v>
                </c:pt>
                <c:pt idx="1">
                  <c:v>2018 წ</c:v>
                </c:pt>
                <c:pt idx="2">
                  <c:v>2019 წ</c:v>
                </c:pt>
              </c:strCache>
            </c:strRef>
          </c:cat>
          <c:val>
            <c:numRef>
              <c:f>Sheet1!$E$2:$E$4</c:f>
              <c:numCache>
                <c:formatCode>General</c:formatCode>
                <c:ptCount val="3"/>
                <c:pt idx="0">
                  <c:v>1</c:v>
                </c:pt>
                <c:pt idx="1">
                  <c:v>62.4</c:v>
                </c:pt>
                <c:pt idx="2">
                  <c:v>82.9</c:v>
                </c:pt>
              </c:numCache>
            </c:numRef>
          </c:val>
        </c:ser>
        <c:dLbls>
          <c:showLegendKey val="0"/>
          <c:showVal val="0"/>
          <c:showCatName val="0"/>
          <c:showSerName val="0"/>
          <c:showPercent val="0"/>
          <c:showBubbleSize val="0"/>
        </c:dLbls>
        <c:gapWidth val="150"/>
        <c:axId val="-136019152"/>
        <c:axId val="-136016976"/>
      </c:barChart>
      <c:catAx>
        <c:axId val="-136019152"/>
        <c:scaling>
          <c:orientation val="minMax"/>
        </c:scaling>
        <c:delete val="0"/>
        <c:axPos val="b"/>
        <c:numFmt formatCode="General" sourceLinked="1"/>
        <c:majorTickMark val="out"/>
        <c:minorTickMark val="none"/>
        <c:tickLblPos val="nextTo"/>
        <c:crossAx val="-136016976"/>
        <c:crosses val="autoZero"/>
        <c:auto val="1"/>
        <c:lblAlgn val="ctr"/>
        <c:lblOffset val="100"/>
        <c:noMultiLvlLbl val="0"/>
      </c:catAx>
      <c:valAx>
        <c:axId val="-136016976"/>
        <c:scaling>
          <c:orientation val="minMax"/>
        </c:scaling>
        <c:delete val="0"/>
        <c:axPos val="l"/>
        <c:majorGridlines/>
        <c:title>
          <c:tx>
            <c:rich>
              <a:bodyPr/>
              <a:lstStyle/>
              <a:p>
                <a:pPr>
                  <a:defRPr/>
                </a:pPr>
                <a:r>
                  <a:rPr lang="ka-GE"/>
                  <a:t>ინციდენტობა</a:t>
                </a:r>
                <a:endParaRPr lang="en-US"/>
              </a:p>
            </c:rich>
          </c:tx>
          <c:overlay val="0"/>
        </c:title>
        <c:numFmt formatCode="General" sourceLinked="1"/>
        <c:majorTickMark val="out"/>
        <c:minorTickMark val="none"/>
        <c:tickLblPos val="nextTo"/>
        <c:crossAx val="-136019152"/>
        <c:crosses val="autoZero"/>
        <c:crossBetween val="between"/>
      </c:valAx>
    </c:plotArea>
    <c:legend>
      <c:legendPos val="r"/>
      <c:layout>
        <c:manualLayout>
          <c:xMode val="edge"/>
          <c:yMode val="edge"/>
          <c:x val="0.89486220472440958"/>
          <c:y val="4.2992750906136731E-2"/>
          <c:w val="0.10282298046077573"/>
          <c:h val="0.39814148231471064"/>
        </c:manualLayout>
      </c:layout>
      <c:overlay val="0"/>
    </c:legend>
    <c:plotVisOnly val="1"/>
    <c:dispBlanksAs val="gap"/>
    <c:showDLblsOverMax val="0"/>
  </c:chart>
  <c:txPr>
    <a:bodyPr/>
    <a:lstStyle/>
    <a:p>
      <a:pPr>
        <a:defRPr b="1">
          <a:latin typeface="Sylfaen" panose="010A0502050306030303"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223048879593339E-2"/>
          <c:y val="3.6619843086670864E-2"/>
          <c:w val="0.91937389568630334"/>
          <c:h val="0.77848978191696983"/>
        </c:manualLayout>
      </c:layout>
      <c:lineChart>
        <c:grouping val="standard"/>
        <c:varyColors val="0"/>
        <c:ser>
          <c:idx val="0"/>
          <c:order val="0"/>
          <c:tx>
            <c:strRef>
              <c:f>Sheet1!$B$1</c:f>
              <c:strCache>
                <c:ptCount val="1"/>
                <c:pt idx="0">
                  <c:v>Column1</c:v>
                </c:pt>
              </c:strCache>
            </c:strRef>
          </c:tx>
          <c:spPr>
            <a:ln>
              <a:solidFill>
                <a:srgbClr val="FF0000"/>
              </a:solidFill>
            </a:ln>
          </c:spPr>
          <c:marker>
            <c:symbol val="diamond"/>
            <c:size val="7"/>
            <c:spPr>
              <a:solidFill>
                <a:srgbClr val="FF0000"/>
              </a:solidFill>
              <a:ln>
                <a:solidFill>
                  <a:srgbClr val="FF0000"/>
                </a:solidFill>
              </a:ln>
            </c:spPr>
          </c:marker>
          <c:cat>
            <c:numRef>
              <c:f>Sheet1!$A$2:$A$20</c:f>
              <c:numCache>
                <c:formatCode>General</c:formatCode>
                <c:ptCount val="19"/>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numCache>
            </c:numRef>
          </c:cat>
          <c:val>
            <c:numRef>
              <c:f>Sheet1!$B$2:$B$20</c:f>
              <c:numCache>
                <c:formatCode>General</c:formatCode>
                <c:ptCount val="19"/>
                <c:pt idx="0">
                  <c:v>0.8</c:v>
                </c:pt>
                <c:pt idx="1">
                  <c:v>4.5</c:v>
                </c:pt>
                <c:pt idx="2">
                  <c:v>4.9000000000000004</c:v>
                </c:pt>
                <c:pt idx="3">
                  <c:v>158.19999999999999</c:v>
                </c:pt>
                <c:pt idx="4">
                  <c:v>31.3</c:v>
                </c:pt>
                <c:pt idx="5">
                  <c:v>7.6</c:v>
                </c:pt>
                <c:pt idx="6">
                  <c:v>1</c:v>
                </c:pt>
                <c:pt idx="7">
                  <c:v>1.3</c:v>
                </c:pt>
                <c:pt idx="8">
                  <c:v>0.5</c:v>
                </c:pt>
                <c:pt idx="9">
                  <c:v>0.5</c:v>
                </c:pt>
                <c:pt idx="10">
                  <c:v>1.4</c:v>
                </c:pt>
                <c:pt idx="11">
                  <c:v>0.7</c:v>
                </c:pt>
                <c:pt idx="12">
                  <c:v>175.6</c:v>
                </c:pt>
                <c:pt idx="13">
                  <c:v>85.5</c:v>
                </c:pt>
                <c:pt idx="14">
                  <c:v>11.5</c:v>
                </c:pt>
                <c:pt idx="15">
                  <c:v>0.4</c:v>
                </c:pt>
                <c:pt idx="16">
                  <c:v>2.5</c:v>
                </c:pt>
                <c:pt idx="17">
                  <c:v>58.96</c:v>
                </c:pt>
                <c:pt idx="18">
                  <c:v>105.3</c:v>
                </c:pt>
              </c:numCache>
            </c:numRef>
          </c:val>
          <c:smooth val="0"/>
        </c:ser>
        <c:dLbls>
          <c:showLegendKey val="0"/>
          <c:showVal val="0"/>
          <c:showCatName val="0"/>
          <c:showSerName val="0"/>
          <c:showPercent val="0"/>
          <c:showBubbleSize val="0"/>
        </c:dLbls>
        <c:marker val="1"/>
        <c:smooth val="0"/>
        <c:axId val="-136014800"/>
        <c:axId val="-136013712"/>
      </c:lineChart>
      <c:catAx>
        <c:axId val="-136014800"/>
        <c:scaling>
          <c:orientation val="minMax"/>
        </c:scaling>
        <c:delete val="0"/>
        <c:axPos val="b"/>
        <c:title>
          <c:tx>
            <c:rich>
              <a:bodyPr/>
              <a:lstStyle/>
              <a:p>
                <a:pPr>
                  <a:defRPr sz="1000" b="1">
                    <a:latin typeface="Sylfaen" panose="010A0502050306030303" pitchFamily="18" charset="0"/>
                  </a:defRPr>
                </a:pPr>
                <a:r>
                  <a:rPr lang="ka-GE" sz="1000" b="1">
                    <a:latin typeface="Sylfaen" panose="010A0502050306030303" pitchFamily="18" charset="0"/>
                  </a:rPr>
                  <a:t>წელი</a:t>
                </a:r>
                <a:endParaRPr lang="en-US" sz="1000" b="1">
                  <a:latin typeface="Sylfaen" panose="010A0502050306030303" pitchFamily="18" charset="0"/>
                </a:endParaRPr>
              </a:p>
            </c:rich>
          </c:tx>
          <c:overlay val="0"/>
        </c:title>
        <c:numFmt formatCode="General" sourceLinked="1"/>
        <c:majorTickMark val="out"/>
        <c:minorTickMark val="none"/>
        <c:tickLblPos val="nextTo"/>
        <c:spPr>
          <a:ln>
            <a:solidFill>
              <a:schemeClr val="tx1">
                <a:tint val="75000"/>
                <a:shade val="95000"/>
                <a:satMod val="105000"/>
              </a:schemeClr>
            </a:solidFill>
            <a:round/>
          </a:ln>
        </c:spPr>
        <c:txPr>
          <a:bodyPr rot="-5400000" vert="horz"/>
          <a:lstStyle/>
          <a:p>
            <a:pPr>
              <a:defRPr sz="1000" baseline="0"/>
            </a:pPr>
            <a:endParaRPr lang="en-US"/>
          </a:p>
        </c:txPr>
        <c:crossAx val="-136013712"/>
        <c:crosses val="autoZero"/>
        <c:auto val="1"/>
        <c:lblAlgn val="ctr"/>
        <c:lblOffset val="100"/>
        <c:noMultiLvlLbl val="0"/>
      </c:catAx>
      <c:valAx>
        <c:axId val="-136013712"/>
        <c:scaling>
          <c:orientation val="minMax"/>
        </c:scaling>
        <c:delete val="0"/>
        <c:axPos val="l"/>
        <c:majorGridlines/>
        <c:title>
          <c:tx>
            <c:rich>
              <a:bodyPr/>
              <a:lstStyle/>
              <a:p>
                <a:pPr>
                  <a:defRPr sz="1000" baseline="0"/>
                </a:pPr>
                <a:r>
                  <a:rPr lang="ka-GE" sz="1000" baseline="0"/>
                  <a:t>ინციდენტობა</a:t>
                </a:r>
                <a:endParaRPr lang="en-US" sz="1000" baseline="0"/>
              </a:p>
            </c:rich>
          </c:tx>
          <c:overlay val="0"/>
        </c:title>
        <c:numFmt formatCode="General" sourceLinked="1"/>
        <c:majorTickMark val="out"/>
        <c:minorTickMark val="none"/>
        <c:tickLblPos val="nextTo"/>
        <c:crossAx val="-136014800"/>
        <c:crosses val="autoZero"/>
        <c:crossBetween val="between"/>
      </c:valAx>
    </c:plotArea>
    <c:plotVisOnly val="1"/>
    <c:dispBlanksAs val="gap"/>
    <c:showDLblsOverMax val="0"/>
  </c:chart>
  <c:txPr>
    <a:bodyPr/>
    <a:lstStyle/>
    <a:p>
      <a:pPr>
        <a:defRPr sz="900" b="1">
          <a:latin typeface="Sylfaen" panose="010A0502050306030303" pitchFamily="18"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1243</TotalTime>
  <Pages>13</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Sanadze</dc:creator>
  <cp:keywords/>
  <dc:description/>
  <cp:lastModifiedBy>Iulia Zedgenidze</cp:lastModifiedBy>
  <cp:revision>12</cp:revision>
  <cp:lastPrinted>2020-02-24T12:18:00Z</cp:lastPrinted>
  <dcterms:created xsi:type="dcterms:W3CDTF">2020-02-24T11:48:00Z</dcterms:created>
  <dcterms:modified xsi:type="dcterms:W3CDTF">2020-02-25T09:10:00Z</dcterms:modified>
</cp:coreProperties>
</file>