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4.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1.xml" ContentType="application/vnd.openxmlformats-officedocument.drawingml.chartshapes+xml"/>
  <Override PartName="/word/charts/chart2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4849778"/>
        <w:docPartObj>
          <w:docPartGallery w:val="Cover Pages"/>
          <w:docPartUnique/>
        </w:docPartObj>
      </w:sdtPr>
      <w:sdtEndPr>
        <w:rPr>
          <w:color w:val="FFFFFF" w:themeColor="background1"/>
        </w:rPr>
      </w:sdtEndPr>
      <w:sdtContent>
        <w:p w14:paraId="367E8D34" w14:textId="77777777" w:rsidR="00667A60" w:rsidRDefault="00667A60" w:rsidP="003B04D1">
          <w:pPr>
            <w:spacing w:before="0" w:after="120"/>
            <w:rPr>
              <w:color w:val="FFFFFF" w:themeColor="background1"/>
            </w:rPr>
          </w:pPr>
          <w:r>
            <w:rPr>
              <w:noProof/>
            </w:rPr>
            <mc:AlternateContent>
              <mc:Choice Requires="wps">
                <w:drawing>
                  <wp:anchor distT="0" distB="0" distL="114300" distR="114300" simplePos="0" relativeHeight="251654656" behindDoc="0" locked="0" layoutInCell="1" allowOverlap="1" wp14:anchorId="553FB829" wp14:editId="269801E9">
                    <wp:simplePos x="0" y="0"/>
                    <wp:positionH relativeFrom="page">
                      <wp:posOffset>2674620</wp:posOffset>
                    </wp:positionH>
                    <wp:positionV relativeFrom="page">
                      <wp:posOffset>266700</wp:posOffset>
                    </wp:positionV>
                    <wp:extent cx="3679190" cy="7040880"/>
                    <wp:effectExtent l="0" t="0" r="16510" b="20955"/>
                    <wp:wrapNone/>
                    <wp:docPr id="468" name="Rectangle 468"/>
                    <wp:cNvGraphicFramePr/>
                    <a:graphic xmlns:a="http://schemas.openxmlformats.org/drawingml/2006/main">
                      <a:graphicData uri="http://schemas.microsoft.com/office/word/2010/wordprocessingShape">
                        <wps:wsp>
                          <wps:cNvSpPr/>
                          <wps:spPr>
                            <a:xfrm>
                              <a:off x="0" y="0"/>
                              <a:ext cx="367919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10C385F" id="Rectangle 468" o:spid="_x0000_s1026" style="position:absolute;margin-left:210.6pt;margin-top:21pt;width:289.7pt;height:554.4pt;z-index:251654656;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14:anchorId="06BF23A9" wp14:editId="308E177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F0C2BEC" w14:textId="77777777" w:rsidR="00592351" w:rsidRDefault="00592351">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6BF23A9" id="_x0000_t202" coordsize="21600,21600" o:spt="202" path="m,l,21600r21600,l21600,xe">
                    <v:stroke joinstyle="miter"/>
                    <v:path gradientshapeok="t" o:connecttype="rect"/>
                  </v:shapetype>
                  <v:shape id="Text Box 465" o:spid="_x0000_s1026" type="#_x0000_t202" style="position:absolute;margin-left:0;margin-top:0;width:220.3pt;height:21.15pt;z-index:25166080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7F0C2BEC" w14:textId="77777777" w:rsidR="00592351" w:rsidRDefault="00592351">
                          <w:pPr>
                            <w:pStyle w:val="NoSpacing"/>
                            <w:rPr>
                              <w:noProof/>
                              <w:color w:val="44546A"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219B3365" wp14:editId="5626350C">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9C0C1A9" w14:textId="77777777" w:rsidR="00592351" w:rsidRDefault="0059235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19B3365" id="Rectangle 466" o:spid="_x0000_s1027" style="position:absolute;margin-left:0;margin-top:0;width:581.4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" fillcolor="#deeaf6 [660]" stroked="f" strokeweight=".85pt">
                    <v:fill color2="#9cc2e5 [1940]" rotate="t" focus="100%" type="gradient">
                      <o:fill v:ext="view" type="gradientUnscaled"/>
                    </v:fill>
                    <v:path arrowok="t"/>
                    <v:textbox inset="21.6pt,,21.6pt">
                      <w:txbxContent>
                        <w:p w14:paraId="79C0C1A9" w14:textId="77777777" w:rsidR="00592351" w:rsidRDefault="00592351"/>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1C9DF377" wp14:editId="12CDF5E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BA85E" w14:textId="77777777" w:rsidR="00592351" w:rsidRDefault="00592351" w:rsidP="007361A5">
                                <w:pPr>
                                  <w:pStyle w:val="Heading1"/>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C9DF377" id="Rectangle 467" o:spid="_x0000_s1028" style="position:absolute;margin-left:0;margin-top:0;width:226.45pt;height:237.6pt;z-index:25165568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" fillcolor="#44546a [3215]" stroked="f" strokeweight=".85pt">
                    <v:textbox inset="14.4pt,14.4pt,14.4pt,28.8pt">
                      <w:txbxContent>
                        <w:p w14:paraId="0C0BA85E" w14:textId="77777777" w:rsidR="00592351" w:rsidRDefault="00592351" w:rsidP="007361A5">
                          <w:pPr>
                            <w:pStyle w:val="Heading1"/>
                          </w:pPr>
                        </w:p>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60F0CC5F" wp14:editId="025EC7D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0871AE3" id="Rectangle 469" o:spid="_x0000_s1026" style="position:absolute;margin-left:0;margin-top:0;width:226.45pt;height:9.35pt;z-index:25165875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" fillcolor="#5b9bd5 [3204]" stroked="f" strokeweight=".85pt">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10ECF7DA" wp14:editId="0925CD7E">
                    <wp:simplePos x="0" y="0"/>
                    <wp:positionH relativeFrom="page">
                      <wp:posOffset>2842260</wp:posOffset>
                    </wp:positionH>
                    <wp:positionV relativeFrom="page">
                      <wp:posOffset>3741420</wp:posOffset>
                    </wp:positionV>
                    <wp:extent cx="331597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315970" cy="2475230"/>
                            </a:xfrm>
                            <a:prstGeom prst="rect">
                              <a:avLst/>
                            </a:prstGeom>
                            <a:noFill/>
                            <a:ln w="6350">
                              <a:noFill/>
                            </a:ln>
                            <a:effectLst/>
                          </wps:spPr>
                          <wps:txbx>
                            <w:txbxContent>
                              <w:sdt>
                                <w:sdtPr>
                                  <w:rPr>
                                    <w:rFonts w:asciiTheme="majorHAnsi" w:eastAsiaTheme="majorEastAsia" w:hAnsiTheme="majorHAnsi" w:cstheme="majorBidi"/>
                                    <w:b/>
                                    <w:bCs/>
                                    <w:color w:val="1F4E79" w:themeColor="accent1" w:themeShade="80"/>
                                    <w:sz w:val="36"/>
                                    <w:szCs w:val="28"/>
                                  </w:rPr>
                                  <w:alias w:val="Title"/>
                                  <w:id w:val="1337200607"/>
                                  <w:dataBinding w:prefixMappings="xmlns:ns0='http://schemas.openxmlformats.org/package/2006/metadata/core-properties' xmlns:ns1='http://purl.org/dc/elements/1.1/'" w:xpath="/ns0:coreProperties[1]/ns1:title[1]" w:storeItemID="{6C3C8BC8-F283-45AE-878A-BAB7291924A1}"/>
                                  <w:text/>
                                </w:sdtPr>
                                <w:sdtEndPr/>
                                <w:sdtContent>
                                  <w:p w14:paraId="5663331B" w14:textId="77777777" w:rsidR="00592351" w:rsidRPr="00667A60" w:rsidRDefault="00592351">
                                    <w:pPr>
                                      <w:spacing w:line="240" w:lineRule="auto"/>
                                      <w:rPr>
                                        <w:rFonts w:asciiTheme="majorHAnsi" w:eastAsiaTheme="majorEastAsia" w:hAnsiTheme="majorHAnsi" w:cstheme="majorBidi"/>
                                        <w:noProof/>
                                        <w:color w:val="5B9BD5" w:themeColor="accent1"/>
                                        <w:sz w:val="160"/>
                                        <w:szCs w:val="144"/>
                                      </w:rPr>
                                    </w:pPr>
                                    <w:r>
                                      <w:rPr>
                                        <w:rFonts w:asciiTheme="majorHAnsi" w:eastAsiaTheme="majorEastAsia" w:hAnsiTheme="majorHAnsi" w:cstheme="majorBidi"/>
                                        <w:b/>
                                        <w:bCs/>
                                        <w:color w:val="1F4E79" w:themeColor="accent1" w:themeShade="80"/>
                                        <w:sz w:val="36"/>
                                        <w:szCs w:val="28"/>
                                      </w:rPr>
                                      <w:t>Georgian Perinatal Health</w:t>
                                    </w:r>
                                    <w:r w:rsidRPr="00667A60">
                                      <w:rPr>
                                        <w:rFonts w:asciiTheme="majorHAnsi" w:eastAsiaTheme="majorEastAsia" w:hAnsiTheme="majorHAnsi" w:cstheme="majorBidi"/>
                                        <w:b/>
                                        <w:bCs/>
                                        <w:color w:val="1F4E79" w:themeColor="accent1" w:themeShade="80"/>
                                        <w:sz w:val="36"/>
                                        <w:szCs w:val="28"/>
                                      </w:rPr>
                                      <w:t xml:space="preserve"> Report</w:t>
                                    </w:r>
                                  </w:p>
                                </w:sdtContent>
                              </w:sdt>
                              <w:sdt>
                                <w:sdtPr>
                                  <w:rPr>
                                    <w:rFonts w:asciiTheme="majorHAnsi" w:eastAsiaTheme="majorEastAsia" w:hAnsiTheme="majorHAnsi" w:cstheme="majorBidi"/>
                                    <w:noProof/>
                                    <w:color w:val="44546A" w:themeColor="text2"/>
                                    <w:sz w:val="40"/>
                                    <w:szCs w:val="32"/>
                                  </w:rPr>
                                  <w:alias w:val="Subtitle"/>
                                  <w:id w:val="399798234"/>
                                  <w:dataBinding w:prefixMappings="xmlns:ns0='http://schemas.openxmlformats.org/package/2006/metadata/core-properties' xmlns:ns1='http://purl.org/dc/elements/1.1/'" w:xpath="/ns0:coreProperties[1]/ns1:subject[1]" w:storeItemID="{6C3C8BC8-F283-45AE-878A-BAB7291924A1}"/>
                                  <w:text/>
                                </w:sdtPr>
                                <w:sdtEndPr/>
                                <w:sdtContent>
                                  <w:p w14:paraId="36AC76B0" w14:textId="77777777" w:rsidR="00592351" w:rsidRPr="00667A60" w:rsidRDefault="00592351">
                                    <w:pPr>
                                      <w:rPr>
                                        <w:rFonts w:asciiTheme="majorHAnsi" w:eastAsiaTheme="majorEastAsia" w:hAnsiTheme="majorHAnsi" w:cstheme="majorBidi"/>
                                        <w:noProof/>
                                        <w:color w:val="44546A" w:themeColor="text2"/>
                                        <w:sz w:val="40"/>
                                        <w:szCs w:val="40"/>
                                      </w:rPr>
                                    </w:pPr>
                                    <w:r w:rsidRPr="00667A60">
                                      <w:rPr>
                                        <w:rFonts w:asciiTheme="majorHAnsi" w:eastAsiaTheme="majorEastAsia" w:hAnsiTheme="majorHAnsi" w:cstheme="majorBidi"/>
                                        <w:noProof/>
                                        <w:color w:val="44546A" w:themeColor="text2"/>
                                        <w:sz w:val="40"/>
                                        <w:szCs w:val="32"/>
                                      </w:rPr>
                                      <w:t>2015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ECF7DA" id="Text Box 470" o:spid="_x0000_s1029" type="#_x0000_t202" style="position:absolute;margin-left:223.8pt;margin-top:294.6pt;width:261.1pt;height:194.9pt;z-index:251657728;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" filled="f" stroked="f" strokeweight=".5pt">
                    <v:textbox style="mso-fit-shape-to-text:t">
                      <w:txbxContent>
                        <w:sdt>
                          <w:sdtPr>
                            <w:rPr>
                              <w:rFonts w:asciiTheme="majorHAnsi" w:eastAsiaTheme="majorEastAsia" w:hAnsiTheme="majorHAnsi" w:cstheme="majorBidi"/>
                              <w:b/>
                              <w:bCs/>
                              <w:color w:val="1F4E79" w:themeColor="accent1" w:themeShade="80"/>
                              <w:sz w:val="36"/>
                              <w:szCs w:val="28"/>
                            </w:rPr>
                            <w:alias w:val="Title"/>
                            <w:id w:val="1337200607"/>
                            <w:dataBinding w:prefixMappings="xmlns:ns0='http://schemas.openxmlformats.org/package/2006/metadata/core-properties' xmlns:ns1='http://purl.org/dc/elements/1.1/'" w:xpath="/ns0:coreProperties[1]/ns1:title[1]" w:storeItemID="{6C3C8BC8-F283-45AE-878A-BAB7291924A1}"/>
                            <w:text/>
                          </w:sdtPr>
                          <w:sdtEndPr/>
                          <w:sdtContent>
                            <w:p w14:paraId="5663331B" w14:textId="77777777" w:rsidR="00592351" w:rsidRPr="00667A60" w:rsidRDefault="00592351">
                              <w:pPr>
                                <w:spacing w:line="240" w:lineRule="auto"/>
                                <w:rPr>
                                  <w:rFonts w:asciiTheme="majorHAnsi" w:eastAsiaTheme="majorEastAsia" w:hAnsiTheme="majorHAnsi" w:cstheme="majorBidi"/>
                                  <w:noProof/>
                                  <w:color w:val="5B9BD5" w:themeColor="accent1"/>
                                  <w:sz w:val="160"/>
                                  <w:szCs w:val="144"/>
                                </w:rPr>
                              </w:pPr>
                              <w:r>
                                <w:rPr>
                                  <w:rFonts w:asciiTheme="majorHAnsi" w:eastAsiaTheme="majorEastAsia" w:hAnsiTheme="majorHAnsi" w:cstheme="majorBidi"/>
                                  <w:b/>
                                  <w:bCs/>
                                  <w:color w:val="1F4E79" w:themeColor="accent1" w:themeShade="80"/>
                                  <w:sz w:val="36"/>
                                  <w:szCs w:val="28"/>
                                </w:rPr>
                                <w:t>Georgian Perinatal Health</w:t>
                              </w:r>
                              <w:r w:rsidRPr="00667A60">
                                <w:rPr>
                                  <w:rFonts w:asciiTheme="majorHAnsi" w:eastAsiaTheme="majorEastAsia" w:hAnsiTheme="majorHAnsi" w:cstheme="majorBidi"/>
                                  <w:b/>
                                  <w:bCs/>
                                  <w:color w:val="1F4E79" w:themeColor="accent1" w:themeShade="80"/>
                                  <w:sz w:val="36"/>
                                  <w:szCs w:val="28"/>
                                </w:rPr>
                                <w:t xml:space="preserve"> Report</w:t>
                              </w:r>
                            </w:p>
                          </w:sdtContent>
                        </w:sdt>
                        <w:sdt>
                          <w:sdtPr>
                            <w:rPr>
                              <w:rFonts w:asciiTheme="majorHAnsi" w:eastAsiaTheme="majorEastAsia" w:hAnsiTheme="majorHAnsi" w:cstheme="majorBidi"/>
                              <w:noProof/>
                              <w:color w:val="44546A" w:themeColor="text2"/>
                              <w:sz w:val="40"/>
                              <w:szCs w:val="32"/>
                            </w:rPr>
                            <w:alias w:val="Subtitle"/>
                            <w:id w:val="399798234"/>
                            <w:dataBinding w:prefixMappings="xmlns:ns0='http://schemas.openxmlformats.org/package/2006/metadata/core-properties' xmlns:ns1='http://purl.org/dc/elements/1.1/'" w:xpath="/ns0:coreProperties[1]/ns1:subject[1]" w:storeItemID="{6C3C8BC8-F283-45AE-878A-BAB7291924A1}"/>
                            <w:text/>
                          </w:sdtPr>
                          <w:sdtEndPr/>
                          <w:sdtContent>
                            <w:p w14:paraId="36AC76B0" w14:textId="77777777" w:rsidR="00592351" w:rsidRPr="00667A60" w:rsidRDefault="00592351">
                              <w:pPr>
                                <w:rPr>
                                  <w:rFonts w:asciiTheme="majorHAnsi" w:eastAsiaTheme="majorEastAsia" w:hAnsiTheme="majorHAnsi" w:cstheme="majorBidi"/>
                                  <w:noProof/>
                                  <w:color w:val="44546A" w:themeColor="text2"/>
                                  <w:sz w:val="40"/>
                                  <w:szCs w:val="40"/>
                                </w:rPr>
                              </w:pPr>
                              <w:r w:rsidRPr="00667A60">
                                <w:rPr>
                                  <w:rFonts w:asciiTheme="majorHAnsi" w:eastAsiaTheme="majorEastAsia" w:hAnsiTheme="majorHAnsi" w:cstheme="majorBidi"/>
                                  <w:noProof/>
                                  <w:color w:val="44546A" w:themeColor="text2"/>
                                  <w:sz w:val="40"/>
                                  <w:szCs w:val="32"/>
                                </w:rPr>
                                <w:t>2015</w:t>
                              </w:r>
                            </w:p>
                          </w:sdtContent>
                        </w:sdt>
                      </w:txbxContent>
                    </v:textbox>
                    <w10:wrap type="square" anchorx="page" anchory="page"/>
                  </v:shape>
                </w:pict>
              </mc:Fallback>
            </mc:AlternateContent>
          </w:r>
          <w:r>
            <w:rPr>
              <w:color w:val="FFFFFF" w:themeColor="background1"/>
            </w:rPr>
            <w:br w:type="page"/>
          </w:r>
        </w:p>
      </w:sdtContent>
    </w:sdt>
    <w:p w14:paraId="6DF74F46" w14:textId="77777777" w:rsidR="008959D5" w:rsidRPr="00D329F9" w:rsidRDefault="008959D5" w:rsidP="003B04D1">
      <w:pPr>
        <w:pStyle w:val="Heading1"/>
        <w:spacing w:before="0" w:after="120"/>
      </w:pPr>
      <w:bookmarkStart w:id="0" w:name="_Toc449024577"/>
      <w:bookmarkStart w:id="1" w:name="_Toc452370108"/>
      <w:r w:rsidRPr="00D329F9">
        <w:lastRenderedPageBreak/>
        <w:t>Table of Contents</w:t>
      </w:r>
      <w:bookmarkEnd w:id="0"/>
      <w:bookmarkEnd w:id="1"/>
    </w:p>
    <w:sdt>
      <w:sdtPr>
        <w:rPr>
          <w:caps w:val="0"/>
          <w:color w:val="auto"/>
          <w:spacing w:val="0"/>
          <w:sz w:val="20"/>
          <w:szCs w:val="20"/>
        </w:rPr>
        <w:id w:val="-1942761180"/>
        <w:docPartObj>
          <w:docPartGallery w:val="Table of Contents"/>
          <w:docPartUnique/>
        </w:docPartObj>
      </w:sdtPr>
      <w:sdtEndPr>
        <w:rPr>
          <w:b/>
          <w:bCs/>
          <w:noProof/>
        </w:rPr>
      </w:sdtEndPr>
      <w:sdtContent>
        <w:p w14:paraId="43A9210C" w14:textId="77777777" w:rsidR="001B34FA" w:rsidRDefault="001B34FA" w:rsidP="003B04D1">
          <w:pPr>
            <w:pStyle w:val="TOCHeading"/>
            <w:spacing w:before="0" w:after="120"/>
          </w:pPr>
          <w:r>
            <w:t>Contents</w:t>
          </w:r>
        </w:p>
        <w:p w14:paraId="18BD486E" w14:textId="77777777" w:rsidR="00EE3C43" w:rsidRDefault="001B34FA">
          <w:pPr>
            <w:pStyle w:val="TOC1"/>
            <w:tabs>
              <w:tab w:val="right" w:leader="dot" w:pos="9016"/>
            </w:tabs>
            <w:rPr>
              <w:rFonts w:eastAsiaTheme="minorEastAsia"/>
              <w:noProof/>
              <w:lang w:val="ka-GE" w:eastAsia="ka-GE"/>
            </w:rPr>
          </w:pPr>
          <w:r>
            <w:fldChar w:fldCharType="begin"/>
          </w:r>
          <w:r>
            <w:instrText xml:space="preserve"> TOC \o "1-3" \h \z \u </w:instrText>
          </w:r>
          <w:r>
            <w:fldChar w:fldCharType="separate"/>
          </w:r>
          <w:hyperlink w:anchor="_Toc452370108" w:history="1">
            <w:r w:rsidR="00EE3C43" w:rsidRPr="00A31526">
              <w:rPr>
                <w:rStyle w:val="Hyperlink"/>
                <w:noProof/>
              </w:rPr>
              <w:t>Table of Contents</w:t>
            </w:r>
            <w:r w:rsidR="00EE3C43">
              <w:rPr>
                <w:noProof/>
                <w:webHidden/>
              </w:rPr>
              <w:tab/>
            </w:r>
            <w:r w:rsidR="00EE3C43">
              <w:rPr>
                <w:noProof/>
                <w:webHidden/>
              </w:rPr>
              <w:fldChar w:fldCharType="begin"/>
            </w:r>
            <w:r w:rsidR="00EE3C43">
              <w:rPr>
                <w:noProof/>
                <w:webHidden/>
              </w:rPr>
              <w:instrText xml:space="preserve"> PAGEREF _Toc452370108 \h </w:instrText>
            </w:r>
            <w:r w:rsidR="00EE3C43">
              <w:rPr>
                <w:noProof/>
                <w:webHidden/>
              </w:rPr>
            </w:r>
            <w:r w:rsidR="00EE3C43">
              <w:rPr>
                <w:noProof/>
                <w:webHidden/>
              </w:rPr>
              <w:fldChar w:fldCharType="separate"/>
            </w:r>
            <w:r w:rsidR="00EE3C43">
              <w:rPr>
                <w:noProof/>
                <w:webHidden/>
              </w:rPr>
              <w:t>2</w:t>
            </w:r>
            <w:r w:rsidR="00EE3C43">
              <w:rPr>
                <w:noProof/>
                <w:webHidden/>
              </w:rPr>
              <w:fldChar w:fldCharType="end"/>
            </w:r>
          </w:hyperlink>
        </w:p>
        <w:p w14:paraId="309050B2" w14:textId="77777777" w:rsidR="00EE3C43" w:rsidRDefault="00B21C0D">
          <w:pPr>
            <w:pStyle w:val="TOC1"/>
            <w:tabs>
              <w:tab w:val="right" w:leader="dot" w:pos="9016"/>
            </w:tabs>
            <w:rPr>
              <w:rFonts w:eastAsiaTheme="minorEastAsia"/>
              <w:noProof/>
              <w:lang w:val="ka-GE" w:eastAsia="ka-GE"/>
            </w:rPr>
          </w:pPr>
          <w:hyperlink w:anchor="_Toc452370109" w:history="1">
            <w:r w:rsidR="00EE3C43" w:rsidRPr="00A31526">
              <w:rPr>
                <w:rStyle w:val="Hyperlink"/>
                <w:rFonts w:ascii="Sylfaen" w:hAnsi="Sylfaen"/>
                <w:noProof/>
              </w:rPr>
              <w:t>summary</w:t>
            </w:r>
            <w:r w:rsidR="00EE3C43">
              <w:rPr>
                <w:noProof/>
                <w:webHidden/>
              </w:rPr>
              <w:tab/>
            </w:r>
            <w:r w:rsidR="00EE3C43">
              <w:rPr>
                <w:noProof/>
                <w:webHidden/>
              </w:rPr>
              <w:fldChar w:fldCharType="begin"/>
            </w:r>
            <w:r w:rsidR="00EE3C43">
              <w:rPr>
                <w:noProof/>
                <w:webHidden/>
              </w:rPr>
              <w:instrText xml:space="preserve"> PAGEREF _Toc452370109 \h </w:instrText>
            </w:r>
            <w:r w:rsidR="00EE3C43">
              <w:rPr>
                <w:noProof/>
                <w:webHidden/>
              </w:rPr>
            </w:r>
            <w:r w:rsidR="00EE3C43">
              <w:rPr>
                <w:noProof/>
                <w:webHidden/>
              </w:rPr>
              <w:fldChar w:fldCharType="separate"/>
            </w:r>
            <w:r w:rsidR="00EE3C43">
              <w:rPr>
                <w:noProof/>
                <w:webHidden/>
              </w:rPr>
              <w:t>3</w:t>
            </w:r>
            <w:r w:rsidR="00EE3C43">
              <w:rPr>
                <w:noProof/>
                <w:webHidden/>
              </w:rPr>
              <w:fldChar w:fldCharType="end"/>
            </w:r>
          </w:hyperlink>
        </w:p>
        <w:p w14:paraId="2B748100" w14:textId="77777777" w:rsidR="00EE3C43" w:rsidRDefault="00B21C0D">
          <w:pPr>
            <w:pStyle w:val="TOC1"/>
            <w:tabs>
              <w:tab w:val="right" w:leader="dot" w:pos="9016"/>
            </w:tabs>
            <w:rPr>
              <w:rFonts w:eastAsiaTheme="minorEastAsia"/>
              <w:noProof/>
              <w:lang w:val="ka-GE" w:eastAsia="ka-GE"/>
            </w:rPr>
          </w:pPr>
          <w:hyperlink w:anchor="_Toc452370110" w:history="1">
            <w:r w:rsidR="00EE3C43" w:rsidRPr="00A31526">
              <w:rPr>
                <w:rStyle w:val="Hyperlink"/>
                <w:rFonts w:ascii="Sylfaen" w:hAnsi="Sylfaen"/>
                <w:noProof/>
              </w:rPr>
              <w:t>Introduction</w:t>
            </w:r>
            <w:r w:rsidR="00EE3C43">
              <w:rPr>
                <w:noProof/>
                <w:webHidden/>
              </w:rPr>
              <w:tab/>
            </w:r>
            <w:r w:rsidR="00EE3C43">
              <w:rPr>
                <w:noProof/>
                <w:webHidden/>
              </w:rPr>
              <w:fldChar w:fldCharType="begin"/>
            </w:r>
            <w:r w:rsidR="00EE3C43">
              <w:rPr>
                <w:noProof/>
                <w:webHidden/>
              </w:rPr>
              <w:instrText xml:space="preserve"> PAGEREF _Toc452370110 \h </w:instrText>
            </w:r>
            <w:r w:rsidR="00EE3C43">
              <w:rPr>
                <w:noProof/>
                <w:webHidden/>
              </w:rPr>
            </w:r>
            <w:r w:rsidR="00EE3C43">
              <w:rPr>
                <w:noProof/>
                <w:webHidden/>
              </w:rPr>
              <w:fldChar w:fldCharType="separate"/>
            </w:r>
            <w:r w:rsidR="00EE3C43">
              <w:rPr>
                <w:noProof/>
                <w:webHidden/>
              </w:rPr>
              <w:t>4</w:t>
            </w:r>
            <w:r w:rsidR="00EE3C43">
              <w:rPr>
                <w:noProof/>
                <w:webHidden/>
              </w:rPr>
              <w:fldChar w:fldCharType="end"/>
            </w:r>
          </w:hyperlink>
        </w:p>
        <w:p w14:paraId="2F85A9A7" w14:textId="77777777" w:rsidR="00EE3C43" w:rsidRDefault="00B21C0D">
          <w:pPr>
            <w:pStyle w:val="TOC1"/>
            <w:tabs>
              <w:tab w:val="right" w:leader="dot" w:pos="9016"/>
            </w:tabs>
            <w:rPr>
              <w:rFonts w:eastAsiaTheme="minorEastAsia"/>
              <w:noProof/>
              <w:lang w:val="ka-GE" w:eastAsia="ka-GE"/>
            </w:rPr>
          </w:pPr>
          <w:hyperlink w:anchor="_Toc452370111" w:history="1">
            <w:r w:rsidR="00EE3C43" w:rsidRPr="00A31526">
              <w:rPr>
                <w:rStyle w:val="Hyperlink"/>
                <w:rFonts w:ascii="Sylfaen" w:hAnsi="Sylfaen"/>
                <w:noProof/>
              </w:rPr>
              <w:t xml:space="preserve">1. Sources of </w:t>
            </w:r>
            <w:r w:rsidR="00EE3C43" w:rsidRPr="00A31526">
              <w:rPr>
                <w:rStyle w:val="Hyperlink"/>
                <w:rFonts w:ascii="Sylfaen" w:hAnsi="Sylfaen"/>
                <w:noProof/>
                <w:lang w:val="en-GB"/>
              </w:rPr>
              <w:t>maternal</w:t>
            </w:r>
            <w:r w:rsidR="00EE3C43" w:rsidRPr="00A31526">
              <w:rPr>
                <w:rStyle w:val="Hyperlink"/>
                <w:rFonts w:ascii="Sylfaen" w:hAnsi="Sylfaen"/>
                <w:noProof/>
              </w:rPr>
              <w:t xml:space="preserve"> </w:t>
            </w:r>
            <w:r w:rsidR="00EE3C43" w:rsidRPr="00A31526">
              <w:rPr>
                <w:rStyle w:val="Hyperlink"/>
                <w:rFonts w:ascii="Sylfaen" w:hAnsi="Sylfaen"/>
                <w:noProof/>
                <w:lang w:val="en-GB"/>
              </w:rPr>
              <w:t xml:space="preserve">and infant HEALTH and mortality </w:t>
            </w:r>
            <w:r w:rsidR="00EE3C43" w:rsidRPr="00A31526">
              <w:rPr>
                <w:rStyle w:val="Hyperlink"/>
                <w:rFonts w:ascii="Sylfaen" w:hAnsi="Sylfaen"/>
                <w:noProof/>
              </w:rPr>
              <w:t>data</w:t>
            </w:r>
            <w:r w:rsidR="00EE3C43">
              <w:rPr>
                <w:noProof/>
                <w:webHidden/>
              </w:rPr>
              <w:tab/>
            </w:r>
            <w:r w:rsidR="00EE3C43">
              <w:rPr>
                <w:noProof/>
                <w:webHidden/>
              </w:rPr>
              <w:fldChar w:fldCharType="begin"/>
            </w:r>
            <w:r w:rsidR="00EE3C43">
              <w:rPr>
                <w:noProof/>
                <w:webHidden/>
              </w:rPr>
              <w:instrText xml:space="preserve"> PAGEREF _Toc452370111 \h </w:instrText>
            </w:r>
            <w:r w:rsidR="00EE3C43">
              <w:rPr>
                <w:noProof/>
                <w:webHidden/>
              </w:rPr>
            </w:r>
            <w:r w:rsidR="00EE3C43">
              <w:rPr>
                <w:noProof/>
                <w:webHidden/>
              </w:rPr>
              <w:fldChar w:fldCharType="separate"/>
            </w:r>
            <w:r w:rsidR="00EE3C43">
              <w:rPr>
                <w:noProof/>
                <w:webHidden/>
              </w:rPr>
              <w:t>6</w:t>
            </w:r>
            <w:r w:rsidR="00EE3C43">
              <w:rPr>
                <w:noProof/>
                <w:webHidden/>
              </w:rPr>
              <w:fldChar w:fldCharType="end"/>
            </w:r>
          </w:hyperlink>
        </w:p>
        <w:p w14:paraId="35CA3E8A" w14:textId="77777777" w:rsidR="00EE3C43" w:rsidRDefault="00B21C0D">
          <w:pPr>
            <w:pStyle w:val="TOC2"/>
            <w:tabs>
              <w:tab w:val="right" w:leader="dot" w:pos="9016"/>
            </w:tabs>
            <w:rPr>
              <w:rFonts w:eastAsiaTheme="minorEastAsia"/>
              <w:noProof/>
              <w:sz w:val="22"/>
              <w:szCs w:val="22"/>
              <w:lang w:val="ka-GE" w:eastAsia="ka-GE"/>
            </w:rPr>
          </w:pPr>
          <w:hyperlink w:anchor="_Toc452370112" w:history="1">
            <w:r w:rsidR="00EE3C43" w:rsidRPr="00A31526">
              <w:rPr>
                <w:rStyle w:val="Hyperlink"/>
                <w:b/>
                <w:noProof/>
              </w:rPr>
              <w:t>1.1 Public Service Development Agency</w:t>
            </w:r>
            <w:r w:rsidR="00EE3C43">
              <w:rPr>
                <w:noProof/>
                <w:webHidden/>
              </w:rPr>
              <w:tab/>
            </w:r>
            <w:r w:rsidR="00EE3C43">
              <w:rPr>
                <w:noProof/>
                <w:webHidden/>
              </w:rPr>
              <w:fldChar w:fldCharType="begin"/>
            </w:r>
            <w:r w:rsidR="00EE3C43">
              <w:rPr>
                <w:noProof/>
                <w:webHidden/>
              </w:rPr>
              <w:instrText xml:space="preserve"> PAGEREF _Toc452370112 \h </w:instrText>
            </w:r>
            <w:r w:rsidR="00EE3C43">
              <w:rPr>
                <w:noProof/>
                <w:webHidden/>
              </w:rPr>
            </w:r>
            <w:r w:rsidR="00EE3C43">
              <w:rPr>
                <w:noProof/>
                <w:webHidden/>
              </w:rPr>
              <w:fldChar w:fldCharType="separate"/>
            </w:r>
            <w:r w:rsidR="00EE3C43">
              <w:rPr>
                <w:noProof/>
                <w:webHidden/>
              </w:rPr>
              <w:t>6</w:t>
            </w:r>
            <w:r w:rsidR="00EE3C43">
              <w:rPr>
                <w:noProof/>
                <w:webHidden/>
              </w:rPr>
              <w:fldChar w:fldCharType="end"/>
            </w:r>
          </w:hyperlink>
        </w:p>
        <w:p w14:paraId="2ACE09ED" w14:textId="77777777" w:rsidR="00EE3C43" w:rsidRDefault="00B21C0D">
          <w:pPr>
            <w:pStyle w:val="TOC2"/>
            <w:tabs>
              <w:tab w:val="right" w:leader="dot" w:pos="9016"/>
            </w:tabs>
            <w:rPr>
              <w:rFonts w:eastAsiaTheme="minorEastAsia"/>
              <w:noProof/>
              <w:sz w:val="22"/>
              <w:szCs w:val="22"/>
              <w:lang w:val="ka-GE" w:eastAsia="ka-GE"/>
            </w:rPr>
          </w:pPr>
          <w:hyperlink w:anchor="_Toc452370113" w:history="1">
            <w:r w:rsidR="00EE3C43" w:rsidRPr="00A31526">
              <w:rPr>
                <w:rStyle w:val="Hyperlink"/>
                <w:b/>
                <w:noProof/>
              </w:rPr>
              <w:t>1.2 National Statistics Office of Georgia (Geostat)</w:t>
            </w:r>
            <w:r w:rsidR="00EE3C43">
              <w:rPr>
                <w:noProof/>
                <w:webHidden/>
              </w:rPr>
              <w:tab/>
            </w:r>
            <w:r w:rsidR="00EE3C43">
              <w:rPr>
                <w:noProof/>
                <w:webHidden/>
              </w:rPr>
              <w:fldChar w:fldCharType="begin"/>
            </w:r>
            <w:r w:rsidR="00EE3C43">
              <w:rPr>
                <w:noProof/>
                <w:webHidden/>
              </w:rPr>
              <w:instrText xml:space="preserve"> PAGEREF _Toc452370113 \h </w:instrText>
            </w:r>
            <w:r w:rsidR="00EE3C43">
              <w:rPr>
                <w:noProof/>
                <w:webHidden/>
              </w:rPr>
            </w:r>
            <w:r w:rsidR="00EE3C43">
              <w:rPr>
                <w:noProof/>
                <w:webHidden/>
              </w:rPr>
              <w:fldChar w:fldCharType="separate"/>
            </w:r>
            <w:r w:rsidR="00EE3C43">
              <w:rPr>
                <w:noProof/>
                <w:webHidden/>
              </w:rPr>
              <w:t>7</w:t>
            </w:r>
            <w:r w:rsidR="00EE3C43">
              <w:rPr>
                <w:noProof/>
                <w:webHidden/>
              </w:rPr>
              <w:fldChar w:fldCharType="end"/>
            </w:r>
          </w:hyperlink>
        </w:p>
        <w:p w14:paraId="3D5FA21D" w14:textId="77777777" w:rsidR="00EE3C43" w:rsidRDefault="00B21C0D">
          <w:pPr>
            <w:pStyle w:val="TOC2"/>
            <w:tabs>
              <w:tab w:val="right" w:leader="dot" w:pos="9016"/>
            </w:tabs>
            <w:rPr>
              <w:rFonts w:eastAsiaTheme="minorEastAsia"/>
              <w:noProof/>
              <w:sz w:val="22"/>
              <w:szCs w:val="22"/>
              <w:lang w:val="ka-GE" w:eastAsia="ka-GE"/>
            </w:rPr>
          </w:pPr>
          <w:hyperlink w:anchor="_Toc452370114" w:history="1">
            <w:r w:rsidR="00EE3C43" w:rsidRPr="00A31526">
              <w:rPr>
                <w:rStyle w:val="Hyperlink"/>
                <w:b/>
                <w:noProof/>
              </w:rPr>
              <w:t>1.3 Ministry of labor, Health and social affairs and the National Center for Disease Control and Public Health Of Georgia</w:t>
            </w:r>
            <w:r w:rsidR="00EE3C43">
              <w:rPr>
                <w:noProof/>
                <w:webHidden/>
              </w:rPr>
              <w:tab/>
            </w:r>
            <w:r w:rsidR="00EE3C43">
              <w:rPr>
                <w:noProof/>
                <w:webHidden/>
              </w:rPr>
              <w:fldChar w:fldCharType="begin"/>
            </w:r>
            <w:r w:rsidR="00EE3C43">
              <w:rPr>
                <w:noProof/>
                <w:webHidden/>
              </w:rPr>
              <w:instrText xml:space="preserve"> PAGEREF _Toc452370114 \h </w:instrText>
            </w:r>
            <w:r w:rsidR="00EE3C43">
              <w:rPr>
                <w:noProof/>
                <w:webHidden/>
              </w:rPr>
            </w:r>
            <w:r w:rsidR="00EE3C43">
              <w:rPr>
                <w:noProof/>
                <w:webHidden/>
              </w:rPr>
              <w:fldChar w:fldCharType="separate"/>
            </w:r>
            <w:r w:rsidR="00EE3C43">
              <w:rPr>
                <w:noProof/>
                <w:webHidden/>
              </w:rPr>
              <w:t>7</w:t>
            </w:r>
            <w:r w:rsidR="00EE3C43">
              <w:rPr>
                <w:noProof/>
                <w:webHidden/>
              </w:rPr>
              <w:fldChar w:fldCharType="end"/>
            </w:r>
          </w:hyperlink>
        </w:p>
        <w:p w14:paraId="18DB0449" w14:textId="77777777" w:rsidR="00EE3C43" w:rsidRDefault="00B21C0D">
          <w:pPr>
            <w:pStyle w:val="TOC1"/>
            <w:tabs>
              <w:tab w:val="right" w:leader="dot" w:pos="9016"/>
            </w:tabs>
            <w:rPr>
              <w:rFonts w:eastAsiaTheme="minorEastAsia"/>
              <w:noProof/>
              <w:lang w:val="ka-GE" w:eastAsia="ka-GE"/>
            </w:rPr>
          </w:pPr>
          <w:hyperlink w:anchor="_Toc452370115" w:history="1">
            <w:r w:rsidR="00EE3C43" w:rsidRPr="00A31526">
              <w:rPr>
                <w:rStyle w:val="Hyperlink"/>
                <w:rFonts w:ascii="Sylfaen" w:hAnsi="Sylfaen"/>
                <w:b/>
                <w:noProof/>
              </w:rPr>
              <w:t>2. Stillbirth</w:t>
            </w:r>
            <w:r w:rsidR="00EE3C43">
              <w:rPr>
                <w:noProof/>
                <w:webHidden/>
              </w:rPr>
              <w:tab/>
            </w:r>
            <w:r w:rsidR="00EE3C43">
              <w:rPr>
                <w:noProof/>
                <w:webHidden/>
              </w:rPr>
              <w:fldChar w:fldCharType="begin"/>
            </w:r>
            <w:r w:rsidR="00EE3C43">
              <w:rPr>
                <w:noProof/>
                <w:webHidden/>
              </w:rPr>
              <w:instrText xml:space="preserve"> PAGEREF _Toc452370115 \h </w:instrText>
            </w:r>
            <w:r w:rsidR="00EE3C43">
              <w:rPr>
                <w:noProof/>
                <w:webHidden/>
              </w:rPr>
            </w:r>
            <w:r w:rsidR="00EE3C43">
              <w:rPr>
                <w:noProof/>
                <w:webHidden/>
              </w:rPr>
              <w:fldChar w:fldCharType="separate"/>
            </w:r>
            <w:r w:rsidR="00EE3C43">
              <w:rPr>
                <w:noProof/>
                <w:webHidden/>
              </w:rPr>
              <w:t>8</w:t>
            </w:r>
            <w:r w:rsidR="00EE3C43">
              <w:rPr>
                <w:noProof/>
                <w:webHidden/>
              </w:rPr>
              <w:fldChar w:fldCharType="end"/>
            </w:r>
          </w:hyperlink>
        </w:p>
        <w:p w14:paraId="25401E84" w14:textId="77777777" w:rsidR="00EE3C43" w:rsidRDefault="00B21C0D">
          <w:pPr>
            <w:pStyle w:val="TOC2"/>
            <w:tabs>
              <w:tab w:val="right" w:leader="dot" w:pos="9016"/>
            </w:tabs>
            <w:rPr>
              <w:rFonts w:eastAsiaTheme="minorEastAsia"/>
              <w:noProof/>
              <w:sz w:val="22"/>
              <w:szCs w:val="22"/>
              <w:lang w:val="ka-GE" w:eastAsia="ka-GE"/>
            </w:rPr>
          </w:pPr>
          <w:hyperlink w:anchor="_Toc452370116" w:history="1">
            <w:r w:rsidR="00EE3C43" w:rsidRPr="00A31526">
              <w:rPr>
                <w:rStyle w:val="Hyperlink"/>
                <w:b/>
                <w:noProof/>
              </w:rPr>
              <w:t>2.1 Justification</w:t>
            </w:r>
            <w:r w:rsidR="00EE3C43">
              <w:rPr>
                <w:noProof/>
                <w:webHidden/>
              </w:rPr>
              <w:tab/>
            </w:r>
            <w:r w:rsidR="00EE3C43">
              <w:rPr>
                <w:noProof/>
                <w:webHidden/>
              </w:rPr>
              <w:fldChar w:fldCharType="begin"/>
            </w:r>
            <w:r w:rsidR="00EE3C43">
              <w:rPr>
                <w:noProof/>
                <w:webHidden/>
              </w:rPr>
              <w:instrText xml:space="preserve"> PAGEREF _Toc452370116 \h </w:instrText>
            </w:r>
            <w:r w:rsidR="00EE3C43">
              <w:rPr>
                <w:noProof/>
                <w:webHidden/>
              </w:rPr>
            </w:r>
            <w:r w:rsidR="00EE3C43">
              <w:rPr>
                <w:noProof/>
                <w:webHidden/>
              </w:rPr>
              <w:fldChar w:fldCharType="separate"/>
            </w:r>
            <w:r w:rsidR="00EE3C43">
              <w:rPr>
                <w:noProof/>
                <w:webHidden/>
              </w:rPr>
              <w:t>8</w:t>
            </w:r>
            <w:r w:rsidR="00EE3C43">
              <w:rPr>
                <w:noProof/>
                <w:webHidden/>
              </w:rPr>
              <w:fldChar w:fldCharType="end"/>
            </w:r>
          </w:hyperlink>
        </w:p>
        <w:p w14:paraId="27DF780F" w14:textId="77777777" w:rsidR="00EE3C43" w:rsidRDefault="00B21C0D">
          <w:pPr>
            <w:pStyle w:val="TOC2"/>
            <w:tabs>
              <w:tab w:val="right" w:leader="dot" w:pos="9016"/>
            </w:tabs>
            <w:rPr>
              <w:rFonts w:eastAsiaTheme="minorEastAsia"/>
              <w:noProof/>
              <w:sz w:val="22"/>
              <w:szCs w:val="22"/>
              <w:lang w:val="ka-GE" w:eastAsia="ka-GE"/>
            </w:rPr>
          </w:pPr>
          <w:hyperlink w:anchor="_Toc452370117" w:history="1">
            <w:r w:rsidR="00EE3C43" w:rsidRPr="00A31526">
              <w:rPr>
                <w:rStyle w:val="Hyperlink"/>
                <w:b/>
                <w:noProof/>
              </w:rPr>
              <w:t>2.2 Data sources and availability of stillbirth indicator in Georgia</w:t>
            </w:r>
            <w:r w:rsidR="00EE3C43">
              <w:rPr>
                <w:noProof/>
                <w:webHidden/>
              </w:rPr>
              <w:tab/>
            </w:r>
            <w:r w:rsidR="00EE3C43">
              <w:rPr>
                <w:noProof/>
                <w:webHidden/>
              </w:rPr>
              <w:fldChar w:fldCharType="begin"/>
            </w:r>
            <w:r w:rsidR="00EE3C43">
              <w:rPr>
                <w:noProof/>
                <w:webHidden/>
              </w:rPr>
              <w:instrText xml:space="preserve"> PAGEREF _Toc452370117 \h </w:instrText>
            </w:r>
            <w:r w:rsidR="00EE3C43">
              <w:rPr>
                <w:noProof/>
                <w:webHidden/>
              </w:rPr>
            </w:r>
            <w:r w:rsidR="00EE3C43">
              <w:rPr>
                <w:noProof/>
                <w:webHidden/>
              </w:rPr>
              <w:fldChar w:fldCharType="separate"/>
            </w:r>
            <w:r w:rsidR="00EE3C43">
              <w:rPr>
                <w:noProof/>
                <w:webHidden/>
              </w:rPr>
              <w:t>8</w:t>
            </w:r>
            <w:r w:rsidR="00EE3C43">
              <w:rPr>
                <w:noProof/>
                <w:webHidden/>
              </w:rPr>
              <w:fldChar w:fldCharType="end"/>
            </w:r>
          </w:hyperlink>
        </w:p>
        <w:p w14:paraId="430DA394" w14:textId="77777777" w:rsidR="00EE3C43" w:rsidRDefault="00B21C0D">
          <w:pPr>
            <w:pStyle w:val="TOC2"/>
            <w:tabs>
              <w:tab w:val="right" w:leader="dot" w:pos="9016"/>
            </w:tabs>
            <w:rPr>
              <w:rFonts w:eastAsiaTheme="minorEastAsia"/>
              <w:noProof/>
              <w:sz w:val="22"/>
              <w:szCs w:val="22"/>
              <w:lang w:val="ka-GE" w:eastAsia="ka-GE"/>
            </w:rPr>
          </w:pPr>
          <w:hyperlink w:anchor="_Toc452370118" w:history="1">
            <w:r w:rsidR="00EE3C43" w:rsidRPr="00A31526">
              <w:rPr>
                <w:rStyle w:val="Hyperlink"/>
                <w:b/>
                <w:noProof/>
              </w:rPr>
              <w:t>2.3 Limitation of registration system and ways of improvement</w:t>
            </w:r>
            <w:r w:rsidR="00EE3C43">
              <w:rPr>
                <w:noProof/>
                <w:webHidden/>
              </w:rPr>
              <w:tab/>
            </w:r>
            <w:r w:rsidR="00EE3C43">
              <w:rPr>
                <w:noProof/>
                <w:webHidden/>
              </w:rPr>
              <w:fldChar w:fldCharType="begin"/>
            </w:r>
            <w:r w:rsidR="00EE3C43">
              <w:rPr>
                <w:noProof/>
                <w:webHidden/>
              </w:rPr>
              <w:instrText xml:space="preserve"> PAGEREF _Toc452370118 \h </w:instrText>
            </w:r>
            <w:r w:rsidR="00EE3C43">
              <w:rPr>
                <w:noProof/>
                <w:webHidden/>
              </w:rPr>
            </w:r>
            <w:r w:rsidR="00EE3C43">
              <w:rPr>
                <w:noProof/>
                <w:webHidden/>
              </w:rPr>
              <w:fldChar w:fldCharType="separate"/>
            </w:r>
            <w:r w:rsidR="00EE3C43">
              <w:rPr>
                <w:noProof/>
                <w:webHidden/>
              </w:rPr>
              <w:t>9</w:t>
            </w:r>
            <w:r w:rsidR="00EE3C43">
              <w:rPr>
                <w:noProof/>
                <w:webHidden/>
              </w:rPr>
              <w:fldChar w:fldCharType="end"/>
            </w:r>
          </w:hyperlink>
        </w:p>
        <w:p w14:paraId="7D492D38" w14:textId="77777777" w:rsidR="00EE3C43" w:rsidRDefault="00B21C0D">
          <w:pPr>
            <w:pStyle w:val="TOC2"/>
            <w:tabs>
              <w:tab w:val="right" w:leader="dot" w:pos="9016"/>
            </w:tabs>
            <w:rPr>
              <w:rFonts w:eastAsiaTheme="minorEastAsia"/>
              <w:noProof/>
              <w:sz w:val="22"/>
              <w:szCs w:val="22"/>
              <w:lang w:val="ka-GE" w:eastAsia="ka-GE"/>
            </w:rPr>
          </w:pPr>
          <w:hyperlink w:anchor="_Toc452370119" w:history="1">
            <w:r w:rsidR="00EE3C43" w:rsidRPr="00A31526">
              <w:rPr>
                <w:rStyle w:val="Hyperlink"/>
                <w:b/>
                <w:noProof/>
              </w:rPr>
              <w:t>2.4 Termination of pregnancy</w:t>
            </w:r>
            <w:r w:rsidR="00EE3C43">
              <w:rPr>
                <w:noProof/>
                <w:webHidden/>
              </w:rPr>
              <w:tab/>
            </w:r>
            <w:r w:rsidR="00EE3C43">
              <w:rPr>
                <w:noProof/>
                <w:webHidden/>
              </w:rPr>
              <w:fldChar w:fldCharType="begin"/>
            </w:r>
            <w:r w:rsidR="00EE3C43">
              <w:rPr>
                <w:noProof/>
                <w:webHidden/>
              </w:rPr>
              <w:instrText xml:space="preserve"> PAGEREF _Toc452370119 \h </w:instrText>
            </w:r>
            <w:r w:rsidR="00EE3C43">
              <w:rPr>
                <w:noProof/>
                <w:webHidden/>
              </w:rPr>
            </w:r>
            <w:r w:rsidR="00EE3C43">
              <w:rPr>
                <w:noProof/>
                <w:webHidden/>
              </w:rPr>
              <w:fldChar w:fldCharType="separate"/>
            </w:r>
            <w:r w:rsidR="00EE3C43">
              <w:rPr>
                <w:noProof/>
                <w:webHidden/>
              </w:rPr>
              <w:t>9</w:t>
            </w:r>
            <w:r w:rsidR="00EE3C43">
              <w:rPr>
                <w:noProof/>
                <w:webHidden/>
              </w:rPr>
              <w:fldChar w:fldCharType="end"/>
            </w:r>
          </w:hyperlink>
        </w:p>
        <w:p w14:paraId="7B58AFFB" w14:textId="77777777" w:rsidR="00EE3C43" w:rsidRDefault="00B21C0D">
          <w:pPr>
            <w:pStyle w:val="TOC2"/>
            <w:tabs>
              <w:tab w:val="right" w:leader="dot" w:pos="9016"/>
            </w:tabs>
            <w:rPr>
              <w:rFonts w:eastAsiaTheme="minorEastAsia"/>
              <w:noProof/>
              <w:sz w:val="22"/>
              <w:szCs w:val="22"/>
              <w:lang w:val="ka-GE" w:eastAsia="ka-GE"/>
            </w:rPr>
          </w:pPr>
          <w:hyperlink w:anchor="_Toc452370120" w:history="1">
            <w:r w:rsidR="00EE3C43" w:rsidRPr="00A31526">
              <w:rPr>
                <w:rStyle w:val="Hyperlink"/>
                <w:b/>
                <w:noProof/>
              </w:rPr>
              <w:t>2.5 Results</w:t>
            </w:r>
            <w:r w:rsidR="00EE3C43">
              <w:rPr>
                <w:noProof/>
                <w:webHidden/>
              </w:rPr>
              <w:tab/>
            </w:r>
            <w:r w:rsidR="00EE3C43">
              <w:rPr>
                <w:noProof/>
                <w:webHidden/>
              </w:rPr>
              <w:fldChar w:fldCharType="begin"/>
            </w:r>
            <w:r w:rsidR="00EE3C43">
              <w:rPr>
                <w:noProof/>
                <w:webHidden/>
              </w:rPr>
              <w:instrText xml:space="preserve"> PAGEREF _Toc452370120 \h </w:instrText>
            </w:r>
            <w:r w:rsidR="00EE3C43">
              <w:rPr>
                <w:noProof/>
                <w:webHidden/>
              </w:rPr>
            </w:r>
            <w:r w:rsidR="00EE3C43">
              <w:rPr>
                <w:noProof/>
                <w:webHidden/>
              </w:rPr>
              <w:fldChar w:fldCharType="separate"/>
            </w:r>
            <w:r w:rsidR="00EE3C43">
              <w:rPr>
                <w:noProof/>
                <w:webHidden/>
              </w:rPr>
              <w:t>10</w:t>
            </w:r>
            <w:r w:rsidR="00EE3C43">
              <w:rPr>
                <w:noProof/>
                <w:webHidden/>
              </w:rPr>
              <w:fldChar w:fldCharType="end"/>
            </w:r>
          </w:hyperlink>
        </w:p>
        <w:p w14:paraId="14642D18" w14:textId="77777777" w:rsidR="00EE3C43" w:rsidRDefault="00B21C0D">
          <w:pPr>
            <w:pStyle w:val="TOC2"/>
            <w:tabs>
              <w:tab w:val="right" w:leader="dot" w:pos="9016"/>
            </w:tabs>
            <w:rPr>
              <w:rFonts w:eastAsiaTheme="minorEastAsia"/>
              <w:noProof/>
              <w:sz w:val="22"/>
              <w:szCs w:val="22"/>
              <w:lang w:val="ka-GE" w:eastAsia="ka-GE"/>
            </w:rPr>
          </w:pPr>
          <w:hyperlink w:anchor="_Toc452370121" w:history="1">
            <w:r w:rsidR="00EE3C43" w:rsidRPr="00A31526">
              <w:rPr>
                <w:rStyle w:val="Hyperlink"/>
                <w:b/>
                <w:noProof/>
              </w:rPr>
              <w:t>2.6 Comparison with other countries</w:t>
            </w:r>
            <w:r w:rsidR="00EE3C43">
              <w:rPr>
                <w:noProof/>
                <w:webHidden/>
              </w:rPr>
              <w:tab/>
            </w:r>
            <w:r w:rsidR="00EE3C43">
              <w:rPr>
                <w:noProof/>
                <w:webHidden/>
              </w:rPr>
              <w:fldChar w:fldCharType="begin"/>
            </w:r>
            <w:r w:rsidR="00EE3C43">
              <w:rPr>
                <w:noProof/>
                <w:webHidden/>
              </w:rPr>
              <w:instrText xml:space="preserve"> PAGEREF _Toc452370121 \h </w:instrText>
            </w:r>
            <w:r w:rsidR="00EE3C43">
              <w:rPr>
                <w:noProof/>
                <w:webHidden/>
              </w:rPr>
            </w:r>
            <w:r w:rsidR="00EE3C43">
              <w:rPr>
                <w:noProof/>
                <w:webHidden/>
              </w:rPr>
              <w:fldChar w:fldCharType="separate"/>
            </w:r>
            <w:r w:rsidR="00EE3C43">
              <w:rPr>
                <w:noProof/>
                <w:webHidden/>
              </w:rPr>
              <w:t>13</w:t>
            </w:r>
            <w:r w:rsidR="00EE3C43">
              <w:rPr>
                <w:noProof/>
                <w:webHidden/>
              </w:rPr>
              <w:fldChar w:fldCharType="end"/>
            </w:r>
          </w:hyperlink>
        </w:p>
        <w:p w14:paraId="62229D66" w14:textId="77777777" w:rsidR="00EE3C43" w:rsidRDefault="00B21C0D">
          <w:pPr>
            <w:pStyle w:val="TOC1"/>
            <w:tabs>
              <w:tab w:val="right" w:leader="dot" w:pos="9016"/>
            </w:tabs>
            <w:rPr>
              <w:rFonts w:eastAsiaTheme="minorEastAsia"/>
              <w:noProof/>
              <w:lang w:val="ka-GE" w:eastAsia="ka-GE"/>
            </w:rPr>
          </w:pPr>
          <w:hyperlink w:anchor="_Toc452370122" w:history="1">
            <w:r w:rsidR="00EE3C43" w:rsidRPr="00A31526">
              <w:rPr>
                <w:rStyle w:val="Hyperlink"/>
                <w:noProof/>
              </w:rPr>
              <w:t>3. Neonatal mortality</w:t>
            </w:r>
            <w:r w:rsidR="00EE3C43">
              <w:rPr>
                <w:noProof/>
                <w:webHidden/>
              </w:rPr>
              <w:tab/>
            </w:r>
            <w:r w:rsidR="00EE3C43">
              <w:rPr>
                <w:noProof/>
                <w:webHidden/>
              </w:rPr>
              <w:fldChar w:fldCharType="begin"/>
            </w:r>
            <w:r w:rsidR="00EE3C43">
              <w:rPr>
                <w:noProof/>
                <w:webHidden/>
              </w:rPr>
              <w:instrText xml:space="preserve"> PAGEREF _Toc452370122 \h </w:instrText>
            </w:r>
            <w:r w:rsidR="00EE3C43">
              <w:rPr>
                <w:noProof/>
                <w:webHidden/>
              </w:rPr>
            </w:r>
            <w:r w:rsidR="00EE3C43">
              <w:rPr>
                <w:noProof/>
                <w:webHidden/>
              </w:rPr>
              <w:fldChar w:fldCharType="separate"/>
            </w:r>
            <w:r w:rsidR="00EE3C43">
              <w:rPr>
                <w:noProof/>
                <w:webHidden/>
              </w:rPr>
              <w:t>15</w:t>
            </w:r>
            <w:r w:rsidR="00EE3C43">
              <w:rPr>
                <w:noProof/>
                <w:webHidden/>
              </w:rPr>
              <w:fldChar w:fldCharType="end"/>
            </w:r>
          </w:hyperlink>
        </w:p>
        <w:p w14:paraId="64FD4E49" w14:textId="77777777" w:rsidR="00EE3C43" w:rsidRDefault="00B21C0D">
          <w:pPr>
            <w:pStyle w:val="TOC2"/>
            <w:tabs>
              <w:tab w:val="right" w:leader="dot" w:pos="9016"/>
            </w:tabs>
            <w:rPr>
              <w:rFonts w:eastAsiaTheme="minorEastAsia"/>
              <w:noProof/>
              <w:sz w:val="22"/>
              <w:szCs w:val="22"/>
              <w:lang w:val="ka-GE" w:eastAsia="ka-GE"/>
            </w:rPr>
          </w:pPr>
          <w:hyperlink w:anchor="_Toc452370123" w:history="1">
            <w:r w:rsidR="00EE3C43" w:rsidRPr="00A31526">
              <w:rPr>
                <w:rStyle w:val="Hyperlink"/>
                <w:b/>
                <w:noProof/>
              </w:rPr>
              <w:t>3.1 Justification</w:t>
            </w:r>
            <w:r w:rsidR="00EE3C43">
              <w:rPr>
                <w:noProof/>
                <w:webHidden/>
              </w:rPr>
              <w:tab/>
            </w:r>
            <w:r w:rsidR="00EE3C43">
              <w:rPr>
                <w:noProof/>
                <w:webHidden/>
              </w:rPr>
              <w:fldChar w:fldCharType="begin"/>
            </w:r>
            <w:r w:rsidR="00EE3C43">
              <w:rPr>
                <w:noProof/>
                <w:webHidden/>
              </w:rPr>
              <w:instrText xml:space="preserve"> PAGEREF _Toc452370123 \h </w:instrText>
            </w:r>
            <w:r w:rsidR="00EE3C43">
              <w:rPr>
                <w:noProof/>
                <w:webHidden/>
              </w:rPr>
            </w:r>
            <w:r w:rsidR="00EE3C43">
              <w:rPr>
                <w:noProof/>
                <w:webHidden/>
              </w:rPr>
              <w:fldChar w:fldCharType="separate"/>
            </w:r>
            <w:r w:rsidR="00EE3C43">
              <w:rPr>
                <w:noProof/>
                <w:webHidden/>
              </w:rPr>
              <w:t>15</w:t>
            </w:r>
            <w:r w:rsidR="00EE3C43">
              <w:rPr>
                <w:noProof/>
                <w:webHidden/>
              </w:rPr>
              <w:fldChar w:fldCharType="end"/>
            </w:r>
          </w:hyperlink>
        </w:p>
        <w:p w14:paraId="64B12680" w14:textId="77777777" w:rsidR="00EE3C43" w:rsidRDefault="00B21C0D">
          <w:pPr>
            <w:pStyle w:val="TOC2"/>
            <w:tabs>
              <w:tab w:val="right" w:leader="dot" w:pos="9016"/>
            </w:tabs>
            <w:rPr>
              <w:rFonts w:eastAsiaTheme="minorEastAsia"/>
              <w:noProof/>
              <w:sz w:val="22"/>
              <w:szCs w:val="22"/>
              <w:lang w:val="ka-GE" w:eastAsia="ka-GE"/>
            </w:rPr>
          </w:pPr>
          <w:hyperlink w:anchor="_Toc452370124" w:history="1">
            <w:r w:rsidR="00EE3C43" w:rsidRPr="00A31526">
              <w:rPr>
                <w:rStyle w:val="Hyperlink"/>
                <w:b/>
                <w:noProof/>
              </w:rPr>
              <w:t>3.2 Data sources and availability of neonatal mortality indicators in Georgia</w:t>
            </w:r>
            <w:r w:rsidR="00EE3C43">
              <w:rPr>
                <w:noProof/>
                <w:webHidden/>
              </w:rPr>
              <w:tab/>
            </w:r>
            <w:r w:rsidR="00EE3C43">
              <w:rPr>
                <w:noProof/>
                <w:webHidden/>
              </w:rPr>
              <w:fldChar w:fldCharType="begin"/>
            </w:r>
            <w:r w:rsidR="00EE3C43">
              <w:rPr>
                <w:noProof/>
                <w:webHidden/>
              </w:rPr>
              <w:instrText xml:space="preserve"> PAGEREF _Toc452370124 \h </w:instrText>
            </w:r>
            <w:r w:rsidR="00EE3C43">
              <w:rPr>
                <w:noProof/>
                <w:webHidden/>
              </w:rPr>
            </w:r>
            <w:r w:rsidR="00EE3C43">
              <w:rPr>
                <w:noProof/>
                <w:webHidden/>
              </w:rPr>
              <w:fldChar w:fldCharType="separate"/>
            </w:r>
            <w:r w:rsidR="00EE3C43">
              <w:rPr>
                <w:noProof/>
                <w:webHidden/>
              </w:rPr>
              <w:t>15</w:t>
            </w:r>
            <w:r w:rsidR="00EE3C43">
              <w:rPr>
                <w:noProof/>
                <w:webHidden/>
              </w:rPr>
              <w:fldChar w:fldCharType="end"/>
            </w:r>
          </w:hyperlink>
        </w:p>
        <w:p w14:paraId="7B1EF07C" w14:textId="77777777" w:rsidR="00EE3C43" w:rsidRDefault="00B21C0D">
          <w:pPr>
            <w:pStyle w:val="TOC2"/>
            <w:tabs>
              <w:tab w:val="right" w:leader="dot" w:pos="9016"/>
            </w:tabs>
            <w:rPr>
              <w:rFonts w:eastAsiaTheme="minorEastAsia"/>
              <w:noProof/>
              <w:sz w:val="22"/>
              <w:szCs w:val="22"/>
              <w:lang w:val="ka-GE" w:eastAsia="ka-GE"/>
            </w:rPr>
          </w:pPr>
          <w:hyperlink w:anchor="_Toc452370125" w:history="1">
            <w:r w:rsidR="00EE3C43" w:rsidRPr="00A31526">
              <w:rPr>
                <w:rStyle w:val="Hyperlink"/>
                <w:b/>
                <w:noProof/>
              </w:rPr>
              <w:t>3.3 Limitation of registration system and ways of improvement</w:t>
            </w:r>
            <w:r w:rsidR="00EE3C43">
              <w:rPr>
                <w:noProof/>
                <w:webHidden/>
              </w:rPr>
              <w:tab/>
            </w:r>
            <w:r w:rsidR="00EE3C43">
              <w:rPr>
                <w:noProof/>
                <w:webHidden/>
              </w:rPr>
              <w:fldChar w:fldCharType="begin"/>
            </w:r>
            <w:r w:rsidR="00EE3C43">
              <w:rPr>
                <w:noProof/>
                <w:webHidden/>
              </w:rPr>
              <w:instrText xml:space="preserve"> PAGEREF _Toc452370125 \h </w:instrText>
            </w:r>
            <w:r w:rsidR="00EE3C43">
              <w:rPr>
                <w:noProof/>
                <w:webHidden/>
              </w:rPr>
            </w:r>
            <w:r w:rsidR="00EE3C43">
              <w:rPr>
                <w:noProof/>
                <w:webHidden/>
              </w:rPr>
              <w:fldChar w:fldCharType="separate"/>
            </w:r>
            <w:r w:rsidR="00EE3C43">
              <w:rPr>
                <w:noProof/>
                <w:webHidden/>
              </w:rPr>
              <w:t>16</w:t>
            </w:r>
            <w:r w:rsidR="00EE3C43">
              <w:rPr>
                <w:noProof/>
                <w:webHidden/>
              </w:rPr>
              <w:fldChar w:fldCharType="end"/>
            </w:r>
          </w:hyperlink>
        </w:p>
        <w:p w14:paraId="6CFCCC24" w14:textId="77777777" w:rsidR="00EE3C43" w:rsidRDefault="00B21C0D">
          <w:pPr>
            <w:pStyle w:val="TOC2"/>
            <w:tabs>
              <w:tab w:val="right" w:leader="dot" w:pos="9016"/>
            </w:tabs>
            <w:rPr>
              <w:rFonts w:eastAsiaTheme="minorEastAsia"/>
              <w:noProof/>
              <w:sz w:val="22"/>
              <w:szCs w:val="22"/>
              <w:lang w:val="ka-GE" w:eastAsia="ka-GE"/>
            </w:rPr>
          </w:pPr>
          <w:hyperlink w:anchor="_Toc452370126" w:history="1">
            <w:r w:rsidR="00EE3C43" w:rsidRPr="00A31526">
              <w:rPr>
                <w:rStyle w:val="Hyperlink"/>
                <w:b/>
                <w:noProof/>
              </w:rPr>
              <w:t>3.4 Results</w:t>
            </w:r>
            <w:r w:rsidR="00EE3C43">
              <w:rPr>
                <w:noProof/>
                <w:webHidden/>
              </w:rPr>
              <w:tab/>
            </w:r>
            <w:r w:rsidR="00EE3C43">
              <w:rPr>
                <w:noProof/>
                <w:webHidden/>
              </w:rPr>
              <w:fldChar w:fldCharType="begin"/>
            </w:r>
            <w:r w:rsidR="00EE3C43">
              <w:rPr>
                <w:noProof/>
                <w:webHidden/>
              </w:rPr>
              <w:instrText xml:space="preserve"> PAGEREF _Toc452370126 \h </w:instrText>
            </w:r>
            <w:r w:rsidR="00EE3C43">
              <w:rPr>
                <w:noProof/>
                <w:webHidden/>
              </w:rPr>
            </w:r>
            <w:r w:rsidR="00EE3C43">
              <w:rPr>
                <w:noProof/>
                <w:webHidden/>
              </w:rPr>
              <w:fldChar w:fldCharType="separate"/>
            </w:r>
            <w:r w:rsidR="00EE3C43">
              <w:rPr>
                <w:noProof/>
                <w:webHidden/>
              </w:rPr>
              <w:t>16</w:t>
            </w:r>
            <w:r w:rsidR="00EE3C43">
              <w:rPr>
                <w:noProof/>
                <w:webHidden/>
              </w:rPr>
              <w:fldChar w:fldCharType="end"/>
            </w:r>
          </w:hyperlink>
        </w:p>
        <w:p w14:paraId="39306E19" w14:textId="77777777" w:rsidR="00EE3C43" w:rsidRDefault="00B21C0D">
          <w:pPr>
            <w:pStyle w:val="TOC2"/>
            <w:tabs>
              <w:tab w:val="right" w:leader="dot" w:pos="9016"/>
            </w:tabs>
            <w:rPr>
              <w:rFonts w:eastAsiaTheme="minorEastAsia"/>
              <w:noProof/>
              <w:sz w:val="22"/>
              <w:szCs w:val="22"/>
              <w:lang w:val="ka-GE" w:eastAsia="ka-GE"/>
            </w:rPr>
          </w:pPr>
          <w:hyperlink w:anchor="_Toc452370127" w:history="1">
            <w:r w:rsidR="00EE3C43" w:rsidRPr="00A31526">
              <w:rPr>
                <w:rStyle w:val="Hyperlink"/>
                <w:b/>
                <w:noProof/>
              </w:rPr>
              <w:t>3.5 Comparison with other countries</w:t>
            </w:r>
            <w:r w:rsidR="00EE3C43">
              <w:rPr>
                <w:noProof/>
                <w:webHidden/>
              </w:rPr>
              <w:tab/>
            </w:r>
            <w:r w:rsidR="00EE3C43">
              <w:rPr>
                <w:noProof/>
                <w:webHidden/>
              </w:rPr>
              <w:fldChar w:fldCharType="begin"/>
            </w:r>
            <w:r w:rsidR="00EE3C43">
              <w:rPr>
                <w:noProof/>
                <w:webHidden/>
              </w:rPr>
              <w:instrText xml:space="preserve"> PAGEREF _Toc452370127 \h </w:instrText>
            </w:r>
            <w:r w:rsidR="00EE3C43">
              <w:rPr>
                <w:noProof/>
                <w:webHidden/>
              </w:rPr>
            </w:r>
            <w:r w:rsidR="00EE3C43">
              <w:rPr>
                <w:noProof/>
                <w:webHidden/>
              </w:rPr>
              <w:fldChar w:fldCharType="separate"/>
            </w:r>
            <w:r w:rsidR="00EE3C43">
              <w:rPr>
                <w:noProof/>
                <w:webHidden/>
              </w:rPr>
              <w:t>20</w:t>
            </w:r>
            <w:r w:rsidR="00EE3C43">
              <w:rPr>
                <w:noProof/>
                <w:webHidden/>
              </w:rPr>
              <w:fldChar w:fldCharType="end"/>
            </w:r>
          </w:hyperlink>
        </w:p>
        <w:p w14:paraId="11FC9A03" w14:textId="77777777" w:rsidR="00EE3C43" w:rsidRDefault="00B21C0D">
          <w:pPr>
            <w:pStyle w:val="TOC1"/>
            <w:tabs>
              <w:tab w:val="left" w:pos="440"/>
              <w:tab w:val="right" w:leader="dot" w:pos="9016"/>
            </w:tabs>
            <w:rPr>
              <w:rFonts w:eastAsiaTheme="minorEastAsia"/>
              <w:noProof/>
              <w:lang w:val="ka-GE" w:eastAsia="ka-GE"/>
            </w:rPr>
          </w:pPr>
          <w:hyperlink w:anchor="_Toc452370128" w:history="1">
            <w:r w:rsidR="00EE3C43" w:rsidRPr="00A31526">
              <w:rPr>
                <w:rStyle w:val="Hyperlink"/>
                <w:noProof/>
              </w:rPr>
              <w:t>4.</w:t>
            </w:r>
            <w:r w:rsidR="00EE3C43">
              <w:rPr>
                <w:rFonts w:eastAsiaTheme="minorEastAsia"/>
                <w:noProof/>
                <w:lang w:val="ka-GE" w:eastAsia="ka-GE"/>
              </w:rPr>
              <w:tab/>
            </w:r>
            <w:r w:rsidR="00EE3C43" w:rsidRPr="00A31526">
              <w:rPr>
                <w:rStyle w:val="Hyperlink"/>
                <w:noProof/>
              </w:rPr>
              <w:t>Infant mortality</w:t>
            </w:r>
            <w:r w:rsidR="00EE3C43">
              <w:rPr>
                <w:noProof/>
                <w:webHidden/>
              </w:rPr>
              <w:tab/>
            </w:r>
            <w:r w:rsidR="00EE3C43">
              <w:rPr>
                <w:noProof/>
                <w:webHidden/>
              </w:rPr>
              <w:fldChar w:fldCharType="begin"/>
            </w:r>
            <w:r w:rsidR="00EE3C43">
              <w:rPr>
                <w:noProof/>
                <w:webHidden/>
              </w:rPr>
              <w:instrText xml:space="preserve"> PAGEREF _Toc452370128 \h </w:instrText>
            </w:r>
            <w:r w:rsidR="00EE3C43">
              <w:rPr>
                <w:noProof/>
                <w:webHidden/>
              </w:rPr>
            </w:r>
            <w:r w:rsidR="00EE3C43">
              <w:rPr>
                <w:noProof/>
                <w:webHidden/>
              </w:rPr>
              <w:fldChar w:fldCharType="separate"/>
            </w:r>
            <w:r w:rsidR="00EE3C43">
              <w:rPr>
                <w:noProof/>
                <w:webHidden/>
              </w:rPr>
              <w:t>21</w:t>
            </w:r>
            <w:r w:rsidR="00EE3C43">
              <w:rPr>
                <w:noProof/>
                <w:webHidden/>
              </w:rPr>
              <w:fldChar w:fldCharType="end"/>
            </w:r>
          </w:hyperlink>
        </w:p>
        <w:p w14:paraId="22AD3245" w14:textId="77777777" w:rsidR="00EE3C43" w:rsidRDefault="00B21C0D">
          <w:pPr>
            <w:pStyle w:val="TOC2"/>
            <w:tabs>
              <w:tab w:val="right" w:leader="dot" w:pos="9016"/>
            </w:tabs>
            <w:rPr>
              <w:rFonts w:eastAsiaTheme="minorEastAsia"/>
              <w:noProof/>
              <w:sz w:val="22"/>
              <w:szCs w:val="22"/>
              <w:lang w:val="ka-GE" w:eastAsia="ka-GE"/>
            </w:rPr>
          </w:pPr>
          <w:hyperlink w:anchor="_Toc452370129" w:history="1">
            <w:r w:rsidR="00EE3C43" w:rsidRPr="00A31526">
              <w:rPr>
                <w:rStyle w:val="Hyperlink"/>
                <w:b/>
                <w:noProof/>
              </w:rPr>
              <w:t>4.1 Justification</w:t>
            </w:r>
            <w:r w:rsidR="00EE3C43">
              <w:rPr>
                <w:noProof/>
                <w:webHidden/>
              </w:rPr>
              <w:tab/>
            </w:r>
            <w:r w:rsidR="00EE3C43">
              <w:rPr>
                <w:noProof/>
                <w:webHidden/>
              </w:rPr>
              <w:fldChar w:fldCharType="begin"/>
            </w:r>
            <w:r w:rsidR="00EE3C43">
              <w:rPr>
                <w:noProof/>
                <w:webHidden/>
              </w:rPr>
              <w:instrText xml:space="preserve"> PAGEREF _Toc452370129 \h </w:instrText>
            </w:r>
            <w:r w:rsidR="00EE3C43">
              <w:rPr>
                <w:noProof/>
                <w:webHidden/>
              </w:rPr>
            </w:r>
            <w:r w:rsidR="00EE3C43">
              <w:rPr>
                <w:noProof/>
                <w:webHidden/>
              </w:rPr>
              <w:fldChar w:fldCharType="separate"/>
            </w:r>
            <w:r w:rsidR="00EE3C43">
              <w:rPr>
                <w:noProof/>
                <w:webHidden/>
              </w:rPr>
              <w:t>21</w:t>
            </w:r>
            <w:r w:rsidR="00EE3C43">
              <w:rPr>
                <w:noProof/>
                <w:webHidden/>
              </w:rPr>
              <w:fldChar w:fldCharType="end"/>
            </w:r>
          </w:hyperlink>
        </w:p>
        <w:p w14:paraId="696E37FD" w14:textId="77777777" w:rsidR="00EE3C43" w:rsidRDefault="00B21C0D">
          <w:pPr>
            <w:pStyle w:val="TOC2"/>
            <w:tabs>
              <w:tab w:val="right" w:leader="dot" w:pos="9016"/>
            </w:tabs>
            <w:rPr>
              <w:rFonts w:eastAsiaTheme="minorEastAsia"/>
              <w:noProof/>
              <w:sz w:val="22"/>
              <w:szCs w:val="22"/>
              <w:lang w:val="ka-GE" w:eastAsia="ka-GE"/>
            </w:rPr>
          </w:pPr>
          <w:hyperlink w:anchor="_Toc452370130" w:history="1">
            <w:r w:rsidR="00EE3C43" w:rsidRPr="00A31526">
              <w:rPr>
                <w:rStyle w:val="Hyperlink"/>
                <w:b/>
                <w:noProof/>
              </w:rPr>
              <w:t>4.2 Data sources and availability of indicators in Georgia</w:t>
            </w:r>
            <w:r w:rsidR="00EE3C43">
              <w:rPr>
                <w:noProof/>
                <w:webHidden/>
              </w:rPr>
              <w:tab/>
            </w:r>
            <w:r w:rsidR="00EE3C43">
              <w:rPr>
                <w:noProof/>
                <w:webHidden/>
              </w:rPr>
              <w:fldChar w:fldCharType="begin"/>
            </w:r>
            <w:r w:rsidR="00EE3C43">
              <w:rPr>
                <w:noProof/>
                <w:webHidden/>
              </w:rPr>
              <w:instrText xml:space="preserve"> PAGEREF _Toc452370130 \h </w:instrText>
            </w:r>
            <w:r w:rsidR="00EE3C43">
              <w:rPr>
                <w:noProof/>
                <w:webHidden/>
              </w:rPr>
            </w:r>
            <w:r w:rsidR="00EE3C43">
              <w:rPr>
                <w:noProof/>
                <w:webHidden/>
              </w:rPr>
              <w:fldChar w:fldCharType="separate"/>
            </w:r>
            <w:r w:rsidR="00EE3C43">
              <w:rPr>
                <w:noProof/>
                <w:webHidden/>
              </w:rPr>
              <w:t>22</w:t>
            </w:r>
            <w:r w:rsidR="00EE3C43">
              <w:rPr>
                <w:noProof/>
                <w:webHidden/>
              </w:rPr>
              <w:fldChar w:fldCharType="end"/>
            </w:r>
          </w:hyperlink>
        </w:p>
        <w:p w14:paraId="4466C438" w14:textId="77777777" w:rsidR="00EE3C43" w:rsidRDefault="00B21C0D">
          <w:pPr>
            <w:pStyle w:val="TOC2"/>
            <w:tabs>
              <w:tab w:val="right" w:leader="dot" w:pos="9016"/>
            </w:tabs>
            <w:rPr>
              <w:rFonts w:eastAsiaTheme="minorEastAsia"/>
              <w:noProof/>
              <w:sz w:val="22"/>
              <w:szCs w:val="22"/>
              <w:lang w:val="ka-GE" w:eastAsia="ka-GE"/>
            </w:rPr>
          </w:pPr>
          <w:hyperlink w:anchor="_Toc452370131" w:history="1">
            <w:r w:rsidR="00EE3C43" w:rsidRPr="00A31526">
              <w:rPr>
                <w:rStyle w:val="Hyperlink"/>
                <w:b/>
                <w:noProof/>
              </w:rPr>
              <w:t>4.3 Limitation of registration system and ways of improvement</w:t>
            </w:r>
            <w:r w:rsidR="00EE3C43">
              <w:rPr>
                <w:noProof/>
                <w:webHidden/>
              </w:rPr>
              <w:tab/>
            </w:r>
            <w:r w:rsidR="00EE3C43">
              <w:rPr>
                <w:noProof/>
                <w:webHidden/>
              </w:rPr>
              <w:fldChar w:fldCharType="begin"/>
            </w:r>
            <w:r w:rsidR="00EE3C43">
              <w:rPr>
                <w:noProof/>
                <w:webHidden/>
              </w:rPr>
              <w:instrText xml:space="preserve"> PAGEREF _Toc452370131 \h </w:instrText>
            </w:r>
            <w:r w:rsidR="00EE3C43">
              <w:rPr>
                <w:noProof/>
                <w:webHidden/>
              </w:rPr>
            </w:r>
            <w:r w:rsidR="00EE3C43">
              <w:rPr>
                <w:noProof/>
                <w:webHidden/>
              </w:rPr>
              <w:fldChar w:fldCharType="separate"/>
            </w:r>
            <w:r w:rsidR="00EE3C43">
              <w:rPr>
                <w:noProof/>
                <w:webHidden/>
              </w:rPr>
              <w:t>22</w:t>
            </w:r>
            <w:r w:rsidR="00EE3C43">
              <w:rPr>
                <w:noProof/>
                <w:webHidden/>
              </w:rPr>
              <w:fldChar w:fldCharType="end"/>
            </w:r>
          </w:hyperlink>
        </w:p>
        <w:p w14:paraId="358273FB" w14:textId="77777777" w:rsidR="00EE3C43" w:rsidRDefault="00B21C0D">
          <w:pPr>
            <w:pStyle w:val="TOC2"/>
            <w:tabs>
              <w:tab w:val="right" w:leader="dot" w:pos="9016"/>
            </w:tabs>
            <w:rPr>
              <w:rFonts w:eastAsiaTheme="minorEastAsia"/>
              <w:noProof/>
              <w:sz w:val="22"/>
              <w:szCs w:val="22"/>
              <w:lang w:val="ka-GE" w:eastAsia="ka-GE"/>
            </w:rPr>
          </w:pPr>
          <w:hyperlink w:anchor="_Toc452370132" w:history="1">
            <w:r w:rsidR="00EE3C43" w:rsidRPr="00A31526">
              <w:rPr>
                <w:rStyle w:val="Hyperlink"/>
                <w:b/>
                <w:noProof/>
              </w:rPr>
              <w:t>4.4 Results</w:t>
            </w:r>
            <w:r w:rsidR="00EE3C43">
              <w:rPr>
                <w:noProof/>
                <w:webHidden/>
              </w:rPr>
              <w:tab/>
            </w:r>
            <w:r w:rsidR="00EE3C43">
              <w:rPr>
                <w:noProof/>
                <w:webHidden/>
              </w:rPr>
              <w:fldChar w:fldCharType="begin"/>
            </w:r>
            <w:r w:rsidR="00EE3C43">
              <w:rPr>
                <w:noProof/>
                <w:webHidden/>
              </w:rPr>
              <w:instrText xml:space="preserve"> PAGEREF _Toc452370132 \h </w:instrText>
            </w:r>
            <w:r w:rsidR="00EE3C43">
              <w:rPr>
                <w:noProof/>
                <w:webHidden/>
              </w:rPr>
            </w:r>
            <w:r w:rsidR="00EE3C43">
              <w:rPr>
                <w:noProof/>
                <w:webHidden/>
              </w:rPr>
              <w:fldChar w:fldCharType="separate"/>
            </w:r>
            <w:r w:rsidR="00EE3C43">
              <w:rPr>
                <w:noProof/>
                <w:webHidden/>
              </w:rPr>
              <w:t>23</w:t>
            </w:r>
            <w:r w:rsidR="00EE3C43">
              <w:rPr>
                <w:noProof/>
                <w:webHidden/>
              </w:rPr>
              <w:fldChar w:fldCharType="end"/>
            </w:r>
          </w:hyperlink>
        </w:p>
        <w:p w14:paraId="68A843A4" w14:textId="77777777" w:rsidR="00EE3C43" w:rsidRDefault="00B21C0D">
          <w:pPr>
            <w:pStyle w:val="TOC2"/>
            <w:tabs>
              <w:tab w:val="right" w:leader="dot" w:pos="9016"/>
            </w:tabs>
            <w:rPr>
              <w:rFonts w:eastAsiaTheme="minorEastAsia"/>
              <w:noProof/>
              <w:sz w:val="22"/>
              <w:szCs w:val="22"/>
              <w:lang w:val="ka-GE" w:eastAsia="ka-GE"/>
            </w:rPr>
          </w:pPr>
          <w:hyperlink w:anchor="_Toc452370133" w:history="1">
            <w:r w:rsidR="00EE3C43" w:rsidRPr="00A31526">
              <w:rPr>
                <w:rStyle w:val="Hyperlink"/>
                <w:b/>
                <w:noProof/>
              </w:rPr>
              <w:t>4.5 Comparison with other countries</w:t>
            </w:r>
            <w:r w:rsidR="00EE3C43">
              <w:rPr>
                <w:noProof/>
                <w:webHidden/>
              </w:rPr>
              <w:tab/>
            </w:r>
            <w:r w:rsidR="00EE3C43">
              <w:rPr>
                <w:noProof/>
                <w:webHidden/>
              </w:rPr>
              <w:fldChar w:fldCharType="begin"/>
            </w:r>
            <w:r w:rsidR="00EE3C43">
              <w:rPr>
                <w:noProof/>
                <w:webHidden/>
              </w:rPr>
              <w:instrText xml:space="preserve"> PAGEREF _Toc452370133 \h </w:instrText>
            </w:r>
            <w:r w:rsidR="00EE3C43">
              <w:rPr>
                <w:noProof/>
                <w:webHidden/>
              </w:rPr>
            </w:r>
            <w:r w:rsidR="00EE3C43">
              <w:rPr>
                <w:noProof/>
                <w:webHidden/>
              </w:rPr>
              <w:fldChar w:fldCharType="separate"/>
            </w:r>
            <w:r w:rsidR="00EE3C43">
              <w:rPr>
                <w:noProof/>
                <w:webHidden/>
              </w:rPr>
              <w:t>26</w:t>
            </w:r>
            <w:r w:rsidR="00EE3C43">
              <w:rPr>
                <w:noProof/>
                <w:webHidden/>
              </w:rPr>
              <w:fldChar w:fldCharType="end"/>
            </w:r>
          </w:hyperlink>
        </w:p>
        <w:p w14:paraId="1A37D428" w14:textId="77777777" w:rsidR="00EE3C43" w:rsidRDefault="00B21C0D">
          <w:pPr>
            <w:pStyle w:val="TOC1"/>
            <w:tabs>
              <w:tab w:val="left" w:pos="440"/>
              <w:tab w:val="right" w:leader="dot" w:pos="9016"/>
            </w:tabs>
            <w:rPr>
              <w:rFonts w:eastAsiaTheme="minorEastAsia"/>
              <w:noProof/>
              <w:lang w:val="ka-GE" w:eastAsia="ka-GE"/>
            </w:rPr>
          </w:pPr>
          <w:hyperlink w:anchor="_Toc452370134" w:history="1">
            <w:r w:rsidR="00EE3C43" w:rsidRPr="00A31526">
              <w:rPr>
                <w:rStyle w:val="Hyperlink"/>
                <w:noProof/>
              </w:rPr>
              <w:t>5.</w:t>
            </w:r>
            <w:r w:rsidR="00EE3C43">
              <w:rPr>
                <w:rFonts w:eastAsiaTheme="minorEastAsia"/>
                <w:noProof/>
                <w:lang w:val="ka-GE" w:eastAsia="ka-GE"/>
              </w:rPr>
              <w:tab/>
            </w:r>
            <w:r w:rsidR="00EE3C43" w:rsidRPr="00A31526">
              <w:rPr>
                <w:rStyle w:val="Hyperlink"/>
                <w:noProof/>
              </w:rPr>
              <w:t>Caesarian Section</w:t>
            </w:r>
            <w:r w:rsidR="00EE3C43">
              <w:rPr>
                <w:noProof/>
                <w:webHidden/>
              </w:rPr>
              <w:tab/>
            </w:r>
            <w:r w:rsidR="00EE3C43">
              <w:rPr>
                <w:noProof/>
                <w:webHidden/>
              </w:rPr>
              <w:fldChar w:fldCharType="begin"/>
            </w:r>
            <w:r w:rsidR="00EE3C43">
              <w:rPr>
                <w:noProof/>
                <w:webHidden/>
              </w:rPr>
              <w:instrText xml:space="preserve"> PAGEREF _Toc452370134 \h </w:instrText>
            </w:r>
            <w:r w:rsidR="00EE3C43">
              <w:rPr>
                <w:noProof/>
                <w:webHidden/>
              </w:rPr>
            </w:r>
            <w:r w:rsidR="00EE3C43">
              <w:rPr>
                <w:noProof/>
                <w:webHidden/>
              </w:rPr>
              <w:fldChar w:fldCharType="separate"/>
            </w:r>
            <w:r w:rsidR="00EE3C43">
              <w:rPr>
                <w:noProof/>
                <w:webHidden/>
              </w:rPr>
              <w:t>27</w:t>
            </w:r>
            <w:r w:rsidR="00EE3C43">
              <w:rPr>
                <w:noProof/>
                <w:webHidden/>
              </w:rPr>
              <w:fldChar w:fldCharType="end"/>
            </w:r>
          </w:hyperlink>
        </w:p>
        <w:p w14:paraId="6AD2B362" w14:textId="77777777" w:rsidR="00EE3C43" w:rsidRDefault="00B21C0D">
          <w:pPr>
            <w:pStyle w:val="TOC2"/>
            <w:tabs>
              <w:tab w:val="right" w:leader="dot" w:pos="9016"/>
            </w:tabs>
            <w:rPr>
              <w:rFonts w:eastAsiaTheme="minorEastAsia"/>
              <w:noProof/>
              <w:sz w:val="22"/>
              <w:szCs w:val="22"/>
              <w:lang w:val="ka-GE" w:eastAsia="ka-GE"/>
            </w:rPr>
          </w:pPr>
          <w:hyperlink w:anchor="_Toc452370135" w:history="1">
            <w:r w:rsidR="00EE3C43" w:rsidRPr="00A31526">
              <w:rPr>
                <w:rStyle w:val="Hyperlink"/>
                <w:b/>
                <w:noProof/>
              </w:rPr>
              <w:t>5.1 Justification</w:t>
            </w:r>
            <w:r w:rsidR="00EE3C43">
              <w:rPr>
                <w:noProof/>
                <w:webHidden/>
              </w:rPr>
              <w:tab/>
            </w:r>
            <w:r w:rsidR="00EE3C43">
              <w:rPr>
                <w:noProof/>
                <w:webHidden/>
              </w:rPr>
              <w:fldChar w:fldCharType="begin"/>
            </w:r>
            <w:r w:rsidR="00EE3C43">
              <w:rPr>
                <w:noProof/>
                <w:webHidden/>
              </w:rPr>
              <w:instrText xml:space="preserve"> PAGEREF _Toc452370135 \h </w:instrText>
            </w:r>
            <w:r w:rsidR="00EE3C43">
              <w:rPr>
                <w:noProof/>
                <w:webHidden/>
              </w:rPr>
            </w:r>
            <w:r w:rsidR="00EE3C43">
              <w:rPr>
                <w:noProof/>
                <w:webHidden/>
              </w:rPr>
              <w:fldChar w:fldCharType="separate"/>
            </w:r>
            <w:r w:rsidR="00EE3C43">
              <w:rPr>
                <w:noProof/>
                <w:webHidden/>
              </w:rPr>
              <w:t>27</w:t>
            </w:r>
            <w:r w:rsidR="00EE3C43">
              <w:rPr>
                <w:noProof/>
                <w:webHidden/>
              </w:rPr>
              <w:fldChar w:fldCharType="end"/>
            </w:r>
          </w:hyperlink>
        </w:p>
        <w:p w14:paraId="3038A0ED" w14:textId="77777777" w:rsidR="00EE3C43" w:rsidRDefault="00B21C0D">
          <w:pPr>
            <w:pStyle w:val="TOC2"/>
            <w:tabs>
              <w:tab w:val="right" w:leader="dot" w:pos="9016"/>
            </w:tabs>
            <w:rPr>
              <w:rFonts w:eastAsiaTheme="minorEastAsia"/>
              <w:noProof/>
              <w:sz w:val="22"/>
              <w:szCs w:val="22"/>
              <w:lang w:val="ka-GE" w:eastAsia="ka-GE"/>
            </w:rPr>
          </w:pPr>
          <w:hyperlink w:anchor="_Toc452370136" w:history="1">
            <w:r w:rsidR="00EE3C43" w:rsidRPr="00A31526">
              <w:rPr>
                <w:rStyle w:val="Hyperlink"/>
                <w:b/>
                <w:noProof/>
              </w:rPr>
              <w:t>5.2 Data sources and availability of indicators in Georgia</w:t>
            </w:r>
            <w:r w:rsidR="00EE3C43">
              <w:rPr>
                <w:noProof/>
                <w:webHidden/>
              </w:rPr>
              <w:tab/>
            </w:r>
            <w:r w:rsidR="00EE3C43">
              <w:rPr>
                <w:noProof/>
                <w:webHidden/>
              </w:rPr>
              <w:fldChar w:fldCharType="begin"/>
            </w:r>
            <w:r w:rsidR="00EE3C43">
              <w:rPr>
                <w:noProof/>
                <w:webHidden/>
              </w:rPr>
              <w:instrText xml:space="preserve"> PAGEREF _Toc452370136 \h </w:instrText>
            </w:r>
            <w:r w:rsidR="00EE3C43">
              <w:rPr>
                <w:noProof/>
                <w:webHidden/>
              </w:rPr>
            </w:r>
            <w:r w:rsidR="00EE3C43">
              <w:rPr>
                <w:noProof/>
                <w:webHidden/>
              </w:rPr>
              <w:fldChar w:fldCharType="separate"/>
            </w:r>
            <w:r w:rsidR="00EE3C43">
              <w:rPr>
                <w:noProof/>
                <w:webHidden/>
              </w:rPr>
              <w:t>28</w:t>
            </w:r>
            <w:r w:rsidR="00EE3C43">
              <w:rPr>
                <w:noProof/>
                <w:webHidden/>
              </w:rPr>
              <w:fldChar w:fldCharType="end"/>
            </w:r>
          </w:hyperlink>
        </w:p>
        <w:p w14:paraId="0782745A" w14:textId="77777777" w:rsidR="00EE3C43" w:rsidRDefault="00B21C0D">
          <w:pPr>
            <w:pStyle w:val="TOC2"/>
            <w:tabs>
              <w:tab w:val="right" w:leader="dot" w:pos="9016"/>
            </w:tabs>
            <w:rPr>
              <w:rFonts w:eastAsiaTheme="minorEastAsia"/>
              <w:noProof/>
              <w:sz w:val="22"/>
              <w:szCs w:val="22"/>
              <w:lang w:val="ka-GE" w:eastAsia="ka-GE"/>
            </w:rPr>
          </w:pPr>
          <w:hyperlink w:anchor="_Toc452370137" w:history="1">
            <w:r w:rsidR="00EE3C43" w:rsidRPr="00A31526">
              <w:rPr>
                <w:rStyle w:val="Hyperlink"/>
                <w:b/>
                <w:noProof/>
              </w:rPr>
              <w:t>5.3 Limitation of registration system and ways of improvement</w:t>
            </w:r>
            <w:r w:rsidR="00EE3C43">
              <w:rPr>
                <w:noProof/>
                <w:webHidden/>
              </w:rPr>
              <w:tab/>
            </w:r>
            <w:r w:rsidR="00EE3C43">
              <w:rPr>
                <w:noProof/>
                <w:webHidden/>
              </w:rPr>
              <w:fldChar w:fldCharType="begin"/>
            </w:r>
            <w:r w:rsidR="00EE3C43">
              <w:rPr>
                <w:noProof/>
                <w:webHidden/>
              </w:rPr>
              <w:instrText xml:space="preserve"> PAGEREF _Toc452370137 \h </w:instrText>
            </w:r>
            <w:r w:rsidR="00EE3C43">
              <w:rPr>
                <w:noProof/>
                <w:webHidden/>
              </w:rPr>
            </w:r>
            <w:r w:rsidR="00EE3C43">
              <w:rPr>
                <w:noProof/>
                <w:webHidden/>
              </w:rPr>
              <w:fldChar w:fldCharType="separate"/>
            </w:r>
            <w:r w:rsidR="00EE3C43">
              <w:rPr>
                <w:noProof/>
                <w:webHidden/>
              </w:rPr>
              <w:t>28</w:t>
            </w:r>
            <w:r w:rsidR="00EE3C43">
              <w:rPr>
                <w:noProof/>
                <w:webHidden/>
              </w:rPr>
              <w:fldChar w:fldCharType="end"/>
            </w:r>
          </w:hyperlink>
        </w:p>
        <w:p w14:paraId="32B6426A" w14:textId="77777777" w:rsidR="00EE3C43" w:rsidRDefault="00B21C0D">
          <w:pPr>
            <w:pStyle w:val="TOC2"/>
            <w:tabs>
              <w:tab w:val="right" w:leader="dot" w:pos="9016"/>
            </w:tabs>
            <w:rPr>
              <w:rFonts w:eastAsiaTheme="minorEastAsia"/>
              <w:noProof/>
              <w:sz w:val="22"/>
              <w:szCs w:val="22"/>
              <w:lang w:val="ka-GE" w:eastAsia="ka-GE"/>
            </w:rPr>
          </w:pPr>
          <w:hyperlink w:anchor="_Toc452370138" w:history="1">
            <w:r w:rsidR="00EE3C43" w:rsidRPr="00A31526">
              <w:rPr>
                <w:rStyle w:val="Hyperlink"/>
                <w:b/>
                <w:noProof/>
              </w:rPr>
              <w:t>5.4 Results</w:t>
            </w:r>
            <w:r w:rsidR="00EE3C43">
              <w:rPr>
                <w:noProof/>
                <w:webHidden/>
              </w:rPr>
              <w:tab/>
            </w:r>
            <w:r w:rsidR="00EE3C43">
              <w:rPr>
                <w:noProof/>
                <w:webHidden/>
              </w:rPr>
              <w:fldChar w:fldCharType="begin"/>
            </w:r>
            <w:r w:rsidR="00EE3C43">
              <w:rPr>
                <w:noProof/>
                <w:webHidden/>
              </w:rPr>
              <w:instrText xml:space="preserve"> PAGEREF _Toc452370138 \h </w:instrText>
            </w:r>
            <w:r w:rsidR="00EE3C43">
              <w:rPr>
                <w:noProof/>
                <w:webHidden/>
              </w:rPr>
            </w:r>
            <w:r w:rsidR="00EE3C43">
              <w:rPr>
                <w:noProof/>
                <w:webHidden/>
              </w:rPr>
              <w:fldChar w:fldCharType="separate"/>
            </w:r>
            <w:r w:rsidR="00EE3C43">
              <w:rPr>
                <w:noProof/>
                <w:webHidden/>
              </w:rPr>
              <w:t>29</w:t>
            </w:r>
            <w:r w:rsidR="00EE3C43">
              <w:rPr>
                <w:noProof/>
                <w:webHidden/>
              </w:rPr>
              <w:fldChar w:fldCharType="end"/>
            </w:r>
          </w:hyperlink>
        </w:p>
        <w:p w14:paraId="151EAC4F" w14:textId="77777777" w:rsidR="00EE3C43" w:rsidRDefault="00B21C0D">
          <w:pPr>
            <w:pStyle w:val="TOC2"/>
            <w:tabs>
              <w:tab w:val="right" w:leader="dot" w:pos="9016"/>
            </w:tabs>
            <w:rPr>
              <w:rFonts w:eastAsiaTheme="minorEastAsia"/>
              <w:noProof/>
              <w:sz w:val="22"/>
              <w:szCs w:val="22"/>
              <w:lang w:val="ka-GE" w:eastAsia="ka-GE"/>
            </w:rPr>
          </w:pPr>
          <w:hyperlink w:anchor="_Toc452370139" w:history="1">
            <w:r w:rsidR="00EE3C43" w:rsidRPr="00A31526">
              <w:rPr>
                <w:rStyle w:val="Hyperlink"/>
                <w:b/>
                <w:noProof/>
              </w:rPr>
              <w:t>5.5 Comparison with other countries</w:t>
            </w:r>
            <w:r w:rsidR="00EE3C43">
              <w:rPr>
                <w:noProof/>
                <w:webHidden/>
              </w:rPr>
              <w:tab/>
            </w:r>
            <w:r w:rsidR="00EE3C43">
              <w:rPr>
                <w:noProof/>
                <w:webHidden/>
              </w:rPr>
              <w:fldChar w:fldCharType="begin"/>
            </w:r>
            <w:r w:rsidR="00EE3C43">
              <w:rPr>
                <w:noProof/>
                <w:webHidden/>
              </w:rPr>
              <w:instrText xml:space="preserve"> PAGEREF _Toc452370139 \h </w:instrText>
            </w:r>
            <w:r w:rsidR="00EE3C43">
              <w:rPr>
                <w:noProof/>
                <w:webHidden/>
              </w:rPr>
            </w:r>
            <w:r w:rsidR="00EE3C43">
              <w:rPr>
                <w:noProof/>
                <w:webHidden/>
              </w:rPr>
              <w:fldChar w:fldCharType="separate"/>
            </w:r>
            <w:r w:rsidR="00EE3C43">
              <w:rPr>
                <w:noProof/>
                <w:webHidden/>
              </w:rPr>
              <w:t>31</w:t>
            </w:r>
            <w:r w:rsidR="00EE3C43">
              <w:rPr>
                <w:noProof/>
                <w:webHidden/>
              </w:rPr>
              <w:fldChar w:fldCharType="end"/>
            </w:r>
          </w:hyperlink>
        </w:p>
        <w:p w14:paraId="54C51755" w14:textId="77777777" w:rsidR="00EE3C43" w:rsidRDefault="00B21C0D">
          <w:pPr>
            <w:pStyle w:val="TOC1"/>
            <w:tabs>
              <w:tab w:val="left" w:pos="440"/>
              <w:tab w:val="right" w:leader="dot" w:pos="9016"/>
            </w:tabs>
            <w:rPr>
              <w:rFonts w:eastAsiaTheme="minorEastAsia"/>
              <w:noProof/>
              <w:lang w:val="ka-GE" w:eastAsia="ka-GE"/>
            </w:rPr>
          </w:pPr>
          <w:hyperlink w:anchor="_Toc452370140" w:history="1">
            <w:r w:rsidR="00EE3C43" w:rsidRPr="00A31526">
              <w:rPr>
                <w:rStyle w:val="Hyperlink"/>
                <w:noProof/>
              </w:rPr>
              <w:t>6.</w:t>
            </w:r>
            <w:r w:rsidR="00EE3C43">
              <w:rPr>
                <w:rFonts w:eastAsiaTheme="minorEastAsia"/>
                <w:noProof/>
                <w:lang w:val="ka-GE" w:eastAsia="ka-GE"/>
              </w:rPr>
              <w:tab/>
            </w:r>
            <w:r w:rsidR="00EE3C43" w:rsidRPr="00A31526">
              <w:rPr>
                <w:rStyle w:val="Hyperlink"/>
                <w:noProof/>
              </w:rPr>
              <w:t>Maternal mortality associated with childbearing in Georgia</w:t>
            </w:r>
            <w:r w:rsidR="00EE3C43">
              <w:rPr>
                <w:noProof/>
                <w:webHidden/>
              </w:rPr>
              <w:tab/>
            </w:r>
            <w:r w:rsidR="00EE3C43">
              <w:rPr>
                <w:noProof/>
                <w:webHidden/>
              </w:rPr>
              <w:fldChar w:fldCharType="begin"/>
            </w:r>
            <w:r w:rsidR="00EE3C43">
              <w:rPr>
                <w:noProof/>
                <w:webHidden/>
              </w:rPr>
              <w:instrText xml:space="preserve"> PAGEREF _Toc452370140 \h </w:instrText>
            </w:r>
            <w:r w:rsidR="00EE3C43">
              <w:rPr>
                <w:noProof/>
                <w:webHidden/>
              </w:rPr>
            </w:r>
            <w:r w:rsidR="00EE3C43">
              <w:rPr>
                <w:noProof/>
                <w:webHidden/>
              </w:rPr>
              <w:fldChar w:fldCharType="separate"/>
            </w:r>
            <w:r w:rsidR="00EE3C43">
              <w:rPr>
                <w:noProof/>
                <w:webHidden/>
              </w:rPr>
              <w:t>31</w:t>
            </w:r>
            <w:r w:rsidR="00EE3C43">
              <w:rPr>
                <w:noProof/>
                <w:webHidden/>
              </w:rPr>
              <w:fldChar w:fldCharType="end"/>
            </w:r>
          </w:hyperlink>
        </w:p>
        <w:p w14:paraId="281D0068" w14:textId="77777777" w:rsidR="00EE3C43" w:rsidRDefault="00B21C0D">
          <w:pPr>
            <w:pStyle w:val="TOC2"/>
            <w:tabs>
              <w:tab w:val="right" w:leader="dot" w:pos="9016"/>
            </w:tabs>
            <w:rPr>
              <w:rFonts w:eastAsiaTheme="minorEastAsia"/>
              <w:noProof/>
              <w:sz w:val="22"/>
              <w:szCs w:val="22"/>
              <w:lang w:val="ka-GE" w:eastAsia="ka-GE"/>
            </w:rPr>
          </w:pPr>
          <w:hyperlink w:anchor="_Toc452370141" w:history="1">
            <w:r w:rsidR="00EE3C43" w:rsidRPr="00A31526">
              <w:rPr>
                <w:rStyle w:val="Hyperlink"/>
                <w:b/>
                <w:noProof/>
              </w:rPr>
              <w:t>6.1 Justification</w:t>
            </w:r>
            <w:r w:rsidR="00EE3C43">
              <w:rPr>
                <w:noProof/>
                <w:webHidden/>
              </w:rPr>
              <w:tab/>
            </w:r>
            <w:r w:rsidR="00EE3C43">
              <w:rPr>
                <w:noProof/>
                <w:webHidden/>
              </w:rPr>
              <w:fldChar w:fldCharType="begin"/>
            </w:r>
            <w:r w:rsidR="00EE3C43">
              <w:rPr>
                <w:noProof/>
                <w:webHidden/>
              </w:rPr>
              <w:instrText xml:space="preserve"> PAGEREF _Toc452370141 \h </w:instrText>
            </w:r>
            <w:r w:rsidR="00EE3C43">
              <w:rPr>
                <w:noProof/>
                <w:webHidden/>
              </w:rPr>
            </w:r>
            <w:r w:rsidR="00EE3C43">
              <w:rPr>
                <w:noProof/>
                <w:webHidden/>
              </w:rPr>
              <w:fldChar w:fldCharType="separate"/>
            </w:r>
            <w:r w:rsidR="00EE3C43">
              <w:rPr>
                <w:noProof/>
                <w:webHidden/>
              </w:rPr>
              <w:t>31</w:t>
            </w:r>
            <w:r w:rsidR="00EE3C43">
              <w:rPr>
                <w:noProof/>
                <w:webHidden/>
              </w:rPr>
              <w:fldChar w:fldCharType="end"/>
            </w:r>
          </w:hyperlink>
        </w:p>
        <w:p w14:paraId="7BA5582A" w14:textId="77777777" w:rsidR="00EE3C43" w:rsidRDefault="00B21C0D">
          <w:pPr>
            <w:pStyle w:val="TOC2"/>
            <w:tabs>
              <w:tab w:val="right" w:leader="dot" w:pos="9016"/>
            </w:tabs>
            <w:rPr>
              <w:rFonts w:eastAsiaTheme="minorEastAsia"/>
              <w:noProof/>
              <w:sz w:val="22"/>
              <w:szCs w:val="22"/>
              <w:lang w:val="ka-GE" w:eastAsia="ka-GE"/>
            </w:rPr>
          </w:pPr>
          <w:hyperlink w:anchor="_Toc452370142" w:history="1">
            <w:r w:rsidR="00EE3C43" w:rsidRPr="00A31526">
              <w:rPr>
                <w:rStyle w:val="Hyperlink"/>
                <w:b/>
                <w:noProof/>
              </w:rPr>
              <w:t>6.2 Data sources and availability of indicators in Georgia</w:t>
            </w:r>
            <w:r w:rsidR="00EE3C43">
              <w:rPr>
                <w:noProof/>
                <w:webHidden/>
              </w:rPr>
              <w:tab/>
            </w:r>
            <w:r w:rsidR="00EE3C43">
              <w:rPr>
                <w:noProof/>
                <w:webHidden/>
              </w:rPr>
              <w:fldChar w:fldCharType="begin"/>
            </w:r>
            <w:r w:rsidR="00EE3C43">
              <w:rPr>
                <w:noProof/>
                <w:webHidden/>
              </w:rPr>
              <w:instrText xml:space="preserve"> PAGEREF _Toc452370142 \h </w:instrText>
            </w:r>
            <w:r w:rsidR="00EE3C43">
              <w:rPr>
                <w:noProof/>
                <w:webHidden/>
              </w:rPr>
            </w:r>
            <w:r w:rsidR="00EE3C43">
              <w:rPr>
                <w:noProof/>
                <w:webHidden/>
              </w:rPr>
              <w:fldChar w:fldCharType="separate"/>
            </w:r>
            <w:r w:rsidR="00EE3C43">
              <w:rPr>
                <w:noProof/>
                <w:webHidden/>
              </w:rPr>
              <w:t>32</w:t>
            </w:r>
            <w:r w:rsidR="00EE3C43">
              <w:rPr>
                <w:noProof/>
                <w:webHidden/>
              </w:rPr>
              <w:fldChar w:fldCharType="end"/>
            </w:r>
          </w:hyperlink>
        </w:p>
        <w:p w14:paraId="113440EA" w14:textId="77777777" w:rsidR="00EE3C43" w:rsidRDefault="00B21C0D">
          <w:pPr>
            <w:pStyle w:val="TOC2"/>
            <w:tabs>
              <w:tab w:val="right" w:leader="dot" w:pos="9016"/>
            </w:tabs>
            <w:rPr>
              <w:rFonts w:eastAsiaTheme="minorEastAsia"/>
              <w:noProof/>
              <w:sz w:val="22"/>
              <w:szCs w:val="22"/>
              <w:lang w:val="ka-GE" w:eastAsia="ka-GE"/>
            </w:rPr>
          </w:pPr>
          <w:hyperlink w:anchor="_Toc452370143" w:history="1">
            <w:r w:rsidR="00EE3C43" w:rsidRPr="00A31526">
              <w:rPr>
                <w:rStyle w:val="Hyperlink"/>
                <w:b/>
                <w:noProof/>
              </w:rPr>
              <w:t>6.3 Definition and presentation of indicators</w:t>
            </w:r>
            <w:r w:rsidR="00EE3C43">
              <w:rPr>
                <w:noProof/>
                <w:webHidden/>
              </w:rPr>
              <w:tab/>
            </w:r>
            <w:r w:rsidR="00EE3C43">
              <w:rPr>
                <w:noProof/>
                <w:webHidden/>
              </w:rPr>
              <w:fldChar w:fldCharType="begin"/>
            </w:r>
            <w:r w:rsidR="00EE3C43">
              <w:rPr>
                <w:noProof/>
                <w:webHidden/>
              </w:rPr>
              <w:instrText xml:space="preserve"> PAGEREF _Toc452370143 \h </w:instrText>
            </w:r>
            <w:r w:rsidR="00EE3C43">
              <w:rPr>
                <w:noProof/>
                <w:webHidden/>
              </w:rPr>
            </w:r>
            <w:r w:rsidR="00EE3C43">
              <w:rPr>
                <w:noProof/>
                <w:webHidden/>
              </w:rPr>
              <w:fldChar w:fldCharType="separate"/>
            </w:r>
            <w:r w:rsidR="00EE3C43">
              <w:rPr>
                <w:noProof/>
                <w:webHidden/>
              </w:rPr>
              <w:t>33</w:t>
            </w:r>
            <w:r w:rsidR="00EE3C43">
              <w:rPr>
                <w:noProof/>
                <w:webHidden/>
              </w:rPr>
              <w:fldChar w:fldCharType="end"/>
            </w:r>
          </w:hyperlink>
        </w:p>
        <w:p w14:paraId="7DFBFA6E" w14:textId="0ED391C5" w:rsidR="001B34FA" w:rsidRDefault="00B21C0D" w:rsidP="00EE3C43">
          <w:pPr>
            <w:pStyle w:val="TOC2"/>
            <w:tabs>
              <w:tab w:val="right" w:leader="dot" w:pos="9016"/>
            </w:tabs>
          </w:pPr>
          <w:hyperlink w:anchor="_Toc452370144" w:history="1">
            <w:r w:rsidR="00EE3C43" w:rsidRPr="00A31526">
              <w:rPr>
                <w:rStyle w:val="Hyperlink"/>
                <w:b/>
                <w:noProof/>
              </w:rPr>
              <w:t>6.4 Results</w:t>
            </w:r>
            <w:r w:rsidR="00EE3C43">
              <w:rPr>
                <w:noProof/>
                <w:webHidden/>
              </w:rPr>
              <w:tab/>
            </w:r>
            <w:r w:rsidR="00EE3C43">
              <w:rPr>
                <w:noProof/>
                <w:webHidden/>
              </w:rPr>
              <w:fldChar w:fldCharType="begin"/>
            </w:r>
            <w:r w:rsidR="00EE3C43">
              <w:rPr>
                <w:noProof/>
                <w:webHidden/>
              </w:rPr>
              <w:instrText xml:space="preserve"> PAGEREF _Toc452370144 \h </w:instrText>
            </w:r>
            <w:r w:rsidR="00EE3C43">
              <w:rPr>
                <w:noProof/>
                <w:webHidden/>
              </w:rPr>
            </w:r>
            <w:r w:rsidR="00EE3C43">
              <w:rPr>
                <w:noProof/>
                <w:webHidden/>
              </w:rPr>
              <w:fldChar w:fldCharType="separate"/>
            </w:r>
            <w:r w:rsidR="00EE3C43">
              <w:rPr>
                <w:noProof/>
                <w:webHidden/>
              </w:rPr>
              <w:t>33</w:t>
            </w:r>
            <w:r w:rsidR="00EE3C43">
              <w:rPr>
                <w:noProof/>
                <w:webHidden/>
              </w:rPr>
              <w:fldChar w:fldCharType="end"/>
            </w:r>
          </w:hyperlink>
          <w:r w:rsidR="001B34FA">
            <w:rPr>
              <w:b/>
              <w:bCs/>
              <w:noProof/>
            </w:rPr>
            <w:fldChar w:fldCharType="end"/>
          </w:r>
        </w:p>
      </w:sdtContent>
    </w:sdt>
    <w:p w14:paraId="46C352E2" w14:textId="77777777" w:rsidR="008959D5" w:rsidRDefault="008959D5" w:rsidP="003B04D1">
      <w:pPr>
        <w:spacing w:before="0" w:after="120"/>
        <w:rPr>
          <w:rFonts w:ascii="Sylfaen" w:hAnsi="Sylfaen"/>
          <w:b/>
          <w:sz w:val="24"/>
          <w:szCs w:val="24"/>
        </w:rPr>
      </w:pPr>
    </w:p>
    <w:p w14:paraId="4E4F8AEE" w14:textId="77777777" w:rsidR="008959D5" w:rsidRDefault="008959D5" w:rsidP="003B04D1">
      <w:pPr>
        <w:spacing w:before="0" w:after="120"/>
        <w:rPr>
          <w:rFonts w:ascii="Sylfaen" w:hAnsi="Sylfaen"/>
          <w:b/>
          <w:sz w:val="24"/>
          <w:szCs w:val="24"/>
        </w:rPr>
      </w:pPr>
    </w:p>
    <w:p w14:paraId="5C91BCB4" w14:textId="77777777" w:rsidR="008959D5" w:rsidRDefault="008959D5" w:rsidP="003B04D1">
      <w:pPr>
        <w:spacing w:before="0" w:after="120"/>
        <w:rPr>
          <w:rFonts w:ascii="Sylfaen" w:hAnsi="Sylfaen"/>
          <w:b/>
          <w:sz w:val="24"/>
          <w:szCs w:val="24"/>
        </w:rPr>
      </w:pPr>
    </w:p>
    <w:p w14:paraId="5E0122F9" w14:textId="77777777" w:rsidR="008959D5" w:rsidRDefault="008959D5" w:rsidP="003B04D1">
      <w:pPr>
        <w:spacing w:before="0" w:after="120"/>
        <w:rPr>
          <w:rFonts w:ascii="Sylfaen" w:hAnsi="Sylfaen"/>
          <w:b/>
          <w:sz w:val="24"/>
          <w:szCs w:val="24"/>
        </w:rPr>
      </w:pPr>
    </w:p>
    <w:p w14:paraId="6CA7A5A3" w14:textId="77777777" w:rsidR="008959D5" w:rsidRDefault="008959D5" w:rsidP="003B04D1">
      <w:pPr>
        <w:spacing w:before="0" w:after="120"/>
        <w:rPr>
          <w:rFonts w:ascii="Sylfaen" w:hAnsi="Sylfaen"/>
          <w:b/>
          <w:sz w:val="24"/>
          <w:szCs w:val="24"/>
        </w:rPr>
      </w:pPr>
    </w:p>
    <w:p w14:paraId="768A4FBA" w14:textId="77777777" w:rsidR="008959D5" w:rsidRDefault="008959D5" w:rsidP="003B04D1">
      <w:pPr>
        <w:spacing w:before="0" w:after="120"/>
        <w:rPr>
          <w:rFonts w:ascii="Sylfaen" w:hAnsi="Sylfaen"/>
          <w:b/>
          <w:sz w:val="24"/>
          <w:szCs w:val="24"/>
        </w:rPr>
      </w:pPr>
    </w:p>
    <w:p w14:paraId="332199F8" w14:textId="77777777" w:rsidR="008959D5" w:rsidRDefault="008959D5" w:rsidP="003B04D1">
      <w:pPr>
        <w:spacing w:before="0" w:after="120"/>
        <w:rPr>
          <w:rFonts w:ascii="Sylfaen" w:hAnsi="Sylfaen"/>
          <w:b/>
          <w:sz w:val="24"/>
          <w:szCs w:val="24"/>
        </w:rPr>
      </w:pPr>
    </w:p>
    <w:p w14:paraId="2B1C7B43" w14:textId="77777777" w:rsidR="008959D5" w:rsidRDefault="008959D5" w:rsidP="003B04D1">
      <w:pPr>
        <w:spacing w:before="0" w:after="120"/>
        <w:rPr>
          <w:rFonts w:ascii="Sylfaen" w:hAnsi="Sylfaen"/>
          <w:b/>
          <w:sz w:val="24"/>
          <w:szCs w:val="24"/>
        </w:rPr>
      </w:pPr>
    </w:p>
    <w:p w14:paraId="7EB18DB5" w14:textId="77777777" w:rsidR="008959D5" w:rsidRDefault="008959D5" w:rsidP="003B04D1">
      <w:pPr>
        <w:spacing w:before="0" w:after="120"/>
        <w:rPr>
          <w:rFonts w:ascii="Sylfaen" w:hAnsi="Sylfaen"/>
          <w:b/>
          <w:sz w:val="24"/>
          <w:szCs w:val="24"/>
        </w:rPr>
      </w:pPr>
    </w:p>
    <w:p w14:paraId="7C9646D2" w14:textId="77777777" w:rsidR="008959D5" w:rsidRDefault="008959D5" w:rsidP="003B04D1">
      <w:pPr>
        <w:spacing w:before="0" w:after="120"/>
        <w:rPr>
          <w:rFonts w:ascii="Sylfaen" w:hAnsi="Sylfaen"/>
          <w:b/>
          <w:sz w:val="24"/>
          <w:szCs w:val="24"/>
        </w:rPr>
      </w:pPr>
    </w:p>
    <w:p w14:paraId="2C27E00D" w14:textId="21B4AEA0" w:rsidR="00EE3C43" w:rsidRDefault="00EE3C43">
      <w:pPr>
        <w:rPr>
          <w:rFonts w:ascii="Sylfaen" w:hAnsi="Sylfaen"/>
          <w:b/>
          <w:sz w:val="24"/>
          <w:szCs w:val="24"/>
        </w:rPr>
      </w:pPr>
      <w:r>
        <w:rPr>
          <w:rFonts w:ascii="Sylfaen" w:hAnsi="Sylfaen"/>
          <w:b/>
          <w:sz w:val="24"/>
          <w:szCs w:val="24"/>
        </w:rPr>
        <w:br w:type="page"/>
      </w:r>
    </w:p>
    <w:p w14:paraId="62A82408" w14:textId="13575477" w:rsidR="008959D5" w:rsidRPr="00AC00F2" w:rsidRDefault="0090535D" w:rsidP="003B04D1">
      <w:pPr>
        <w:pStyle w:val="Heading1"/>
        <w:spacing w:before="0" w:after="120"/>
        <w:rPr>
          <w:rFonts w:ascii="Sylfaen" w:hAnsi="Sylfaen"/>
        </w:rPr>
      </w:pPr>
      <w:bookmarkStart w:id="2" w:name="_Toc452370109"/>
      <w:r>
        <w:rPr>
          <w:rFonts w:ascii="Sylfaen" w:hAnsi="Sylfaen"/>
        </w:rPr>
        <w:lastRenderedPageBreak/>
        <w:t>summary</w:t>
      </w:r>
      <w:bookmarkEnd w:id="2"/>
    </w:p>
    <w:p w14:paraId="6552DC22" w14:textId="77777777" w:rsidR="005842F0" w:rsidRDefault="005842F0" w:rsidP="003B04D1">
      <w:pPr>
        <w:spacing w:before="0" w:after="120"/>
        <w:jc w:val="both"/>
        <w:rPr>
          <w:rFonts w:ascii="Sylfaen" w:hAnsi="Sylfaen"/>
          <w:sz w:val="24"/>
          <w:szCs w:val="24"/>
        </w:rPr>
      </w:pPr>
    </w:p>
    <w:p w14:paraId="4815AE54" w14:textId="77777777" w:rsidR="00AF0149" w:rsidRPr="005A5A21" w:rsidRDefault="00296DB4" w:rsidP="003B04D1">
      <w:pPr>
        <w:spacing w:before="0" w:after="120"/>
        <w:jc w:val="both"/>
        <w:rPr>
          <w:sz w:val="24"/>
          <w:szCs w:val="24"/>
        </w:rPr>
      </w:pPr>
      <w:r w:rsidRPr="00DE722C">
        <w:rPr>
          <w:sz w:val="24"/>
          <w:szCs w:val="24"/>
        </w:rPr>
        <w:t xml:space="preserve">This report is intended for all people with a stake in improving the health and care of pregnant women and babies, including health policy makers and planners, clinicians, </w:t>
      </w:r>
      <w:r w:rsidRPr="005A5A21">
        <w:rPr>
          <w:sz w:val="24"/>
          <w:szCs w:val="24"/>
        </w:rPr>
        <w:t>researchers, and users of health care systems.</w:t>
      </w:r>
    </w:p>
    <w:p w14:paraId="59005E64" w14:textId="417D50AD" w:rsidR="00DE722C" w:rsidRPr="005A5A21" w:rsidRDefault="005A5A21" w:rsidP="003B04D1">
      <w:pPr>
        <w:spacing w:before="0" w:after="120"/>
        <w:jc w:val="both"/>
        <w:rPr>
          <w:i/>
          <w:sz w:val="24"/>
          <w:szCs w:val="24"/>
        </w:rPr>
      </w:pPr>
      <w:r w:rsidRPr="005A5A21">
        <w:rPr>
          <w:i/>
          <w:sz w:val="24"/>
          <w:szCs w:val="24"/>
        </w:rPr>
        <w:t>Total births and deaths in 2015</w:t>
      </w:r>
    </w:p>
    <w:p w14:paraId="535E981D" w14:textId="02280193" w:rsidR="00AF0149" w:rsidRPr="005A5A21" w:rsidRDefault="00AF0149" w:rsidP="003B04D1">
      <w:pPr>
        <w:spacing w:before="0" w:after="120"/>
        <w:jc w:val="both"/>
        <w:rPr>
          <w:rFonts w:ascii="Sylfaen" w:hAnsi="Sylfaen"/>
          <w:sz w:val="24"/>
          <w:szCs w:val="24"/>
        </w:rPr>
      </w:pPr>
      <w:r w:rsidRPr="005A5A21">
        <w:rPr>
          <w:rFonts w:ascii="Sylfaen" w:hAnsi="Sylfaen"/>
          <w:sz w:val="24"/>
          <w:szCs w:val="24"/>
        </w:rPr>
        <w:t xml:space="preserve">There were </w:t>
      </w:r>
      <w:r w:rsidR="00716D1D" w:rsidRPr="00EB44BB">
        <w:rPr>
          <w:rFonts w:ascii="Sylfaen" w:eastAsia="Times New Roman" w:hAnsi="Sylfaen" w:cs="Calibri"/>
          <w:sz w:val="24"/>
          <w:lang w:val="ka-GE" w:eastAsia="ka-GE"/>
        </w:rPr>
        <w:t>59</w:t>
      </w:r>
      <w:r w:rsidR="00716D1D" w:rsidRPr="00716D1D">
        <w:rPr>
          <w:rFonts w:ascii="Sylfaen" w:eastAsia="Times New Roman" w:hAnsi="Sylfaen" w:cs="Calibri"/>
          <w:sz w:val="24"/>
          <w:lang w:val="ka-GE" w:eastAsia="ka-GE"/>
        </w:rPr>
        <w:t> </w:t>
      </w:r>
      <w:r w:rsidR="00716D1D" w:rsidRPr="00EB44BB">
        <w:rPr>
          <w:rFonts w:ascii="Sylfaen" w:eastAsia="Times New Roman" w:hAnsi="Sylfaen" w:cs="Calibri"/>
          <w:sz w:val="24"/>
          <w:lang w:val="ka-GE" w:eastAsia="ka-GE"/>
        </w:rPr>
        <w:t>249</w:t>
      </w:r>
      <w:r w:rsidR="00716D1D" w:rsidRPr="00716D1D">
        <w:rPr>
          <w:rFonts w:ascii="Calibri" w:eastAsia="Times New Roman" w:hAnsi="Calibri" w:cs="Calibri"/>
          <w:sz w:val="24"/>
          <w:lang w:eastAsia="ka-GE"/>
        </w:rPr>
        <w:t xml:space="preserve"> </w:t>
      </w:r>
      <w:r w:rsidRPr="005A5A21">
        <w:rPr>
          <w:rFonts w:ascii="Sylfaen" w:hAnsi="Sylfaen"/>
          <w:sz w:val="24"/>
          <w:szCs w:val="24"/>
        </w:rPr>
        <w:t xml:space="preserve">live births registered in Georgia in 2015. A total of </w:t>
      </w:r>
      <w:r w:rsidR="00342D3B" w:rsidRPr="004A2A2F">
        <w:rPr>
          <w:rFonts w:ascii="Sylfaen" w:hAnsi="Sylfaen"/>
          <w:noProof/>
          <w:sz w:val="24"/>
          <w:szCs w:val="24"/>
          <w:lang w:val="ka-GE"/>
        </w:rPr>
        <w:t xml:space="preserve">59 836 </w:t>
      </w:r>
      <w:r w:rsidRPr="005A5A21">
        <w:rPr>
          <w:rFonts w:ascii="Sylfaen" w:hAnsi="Sylfaen"/>
          <w:sz w:val="24"/>
          <w:szCs w:val="24"/>
        </w:rPr>
        <w:t xml:space="preserve"> deaths (stillbirth -</w:t>
      </w:r>
      <w:r w:rsidR="00342D3B">
        <w:rPr>
          <w:rFonts w:ascii="Sylfaen" w:eastAsia="Times New Roman" w:hAnsi="Sylfaen" w:cs="Calibri"/>
          <w:sz w:val="24"/>
          <w:lang w:val="ka-GE" w:eastAsia="ka-GE"/>
        </w:rPr>
        <w:t>58</w:t>
      </w:r>
      <w:r w:rsidR="00342D3B">
        <w:rPr>
          <w:rFonts w:ascii="Sylfaen" w:eastAsia="Times New Roman" w:hAnsi="Sylfaen" w:cs="Calibri"/>
          <w:sz w:val="24"/>
          <w:lang w:eastAsia="ka-GE"/>
        </w:rPr>
        <w:t>6</w:t>
      </w:r>
      <w:r w:rsidRPr="005A5A21">
        <w:rPr>
          <w:rFonts w:ascii="Sylfaen" w:hAnsi="Sylfaen"/>
          <w:sz w:val="24"/>
          <w:szCs w:val="24"/>
        </w:rPr>
        <w:t xml:space="preserve">, neonatal deaths </w:t>
      </w:r>
      <w:r w:rsidR="00342D3B">
        <w:rPr>
          <w:rFonts w:ascii="Sylfaen" w:hAnsi="Sylfaen"/>
          <w:sz w:val="24"/>
          <w:szCs w:val="24"/>
        </w:rPr>
        <w:t>363</w:t>
      </w:r>
      <w:r w:rsidRPr="005A5A21">
        <w:rPr>
          <w:rFonts w:ascii="Sylfaen" w:hAnsi="Sylfaen"/>
          <w:sz w:val="24"/>
          <w:szCs w:val="24"/>
        </w:rPr>
        <w:t xml:space="preserve">, post-neonatal deaths </w:t>
      </w:r>
      <w:r w:rsidR="00342D3B" w:rsidRPr="004A2A2F">
        <w:rPr>
          <w:rFonts w:ascii="Sylfaen" w:hAnsi="Sylfaen" w:cs="Times New Roman"/>
          <w:noProof/>
          <w:sz w:val="24"/>
          <w:szCs w:val="24"/>
          <w:lang w:val="ka-GE"/>
        </w:rPr>
        <w:t>144</w:t>
      </w:r>
      <w:r w:rsidRPr="005A5A21">
        <w:rPr>
          <w:rFonts w:ascii="Sylfaen" w:hAnsi="Sylfaen"/>
          <w:sz w:val="24"/>
          <w:szCs w:val="24"/>
        </w:rPr>
        <w:t xml:space="preserve">) were notified to the Ministry of Labor, Health and Social Affairs and its agency, the National Centers for Diseases Control and Publics Health. </w:t>
      </w:r>
    </w:p>
    <w:p w14:paraId="6657AA68" w14:textId="724B6AE5" w:rsidR="00DE722C" w:rsidRPr="005A5A21" w:rsidRDefault="00DE722C" w:rsidP="003B04D1">
      <w:pPr>
        <w:spacing w:before="0" w:after="120"/>
        <w:jc w:val="both"/>
        <w:rPr>
          <w:i/>
          <w:sz w:val="24"/>
          <w:szCs w:val="24"/>
        </w:rPr>
      </w:pPr>
      <w:r w:rsidRPr="005A5A21">
        <w:rPr>
          <w:i/>
          <w:sz w:val="24"/>
          <w:szCs w:val="24"/>
        </w:rPr>
        <w:t xml:space="preserve">Rates of stillbirths, </w:t>
      </w:r>
      <w:r w:rsidR="005A5A21">
        <w:rPr>
          <w:i/>
          <w:sz w:val="24"/>
          <w:szCs w:val="24"/>
        </w:rPr>
        <w:t>neo</w:t>
      </w:r>
      <w:r w:rsidRPr="005A5A21">
        <w:rPr>
          <w:i/>
          <w:sz w:val="24"/>
          <w:szCs w:val="24"/>
        </w:rPr>
        <w:t>natal deaths and infant deaths among singelton and multiple births</w:t>
      </w:r>
    </w:p>
    <w:tbl>
      <w:tblPr>
        <w:tblW w:w="7928" w:type="dxa"/>
        <w:jc w:val="center"/>
        <w:tblCellMar>
          <w:left w:w="0" w:type="dxa"/>
          <w:right w:w="0" w:type="dxa"/>
        </w:tblCellMar>
        <w:tblLook w:val="0420" w:firstRow="1" w:lastRow="0" w:firstColumn="0" w:lastColumn="0" w:noHBand="0" w:noVBand="1"/>
      </w:tblPr>
      <w:tblGrid>
        <w:gridCol w:w="841"/>
        <w:gridCol w:w="1276"/>
        <w:gridCol w:w="1417"/>
        <w:gridCol w:w="1501"/>
        <w:gridCol w:w="1476"/>
        <w:gridCol w:w="1417"/>
      </w:tblGrid>
      <w:tr w:rsidR="00AF0149" w:rsidRPr="00260CA1" w14:paraId="6850D24E" w14:textId="77777777" w:rsidTr="00EE3C43">
        <w:trPr>
          <w:trHeight w:val="584"/>
          <w:jc w:val="center"/>
        </w:trPr>
        <w:tc>
          <w:tcPr>
            <w:tcW w:w="84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885869D" w14:textId="77777777" w:rsidR="00AF0149" w:rsidRPr="00260CA1" w:rsidRDefault="00AF0149" w:rsidP="00EE3C43">
            <w:pPr>
              <w:spacing w:before="0" w:after="120" w:line="240" w:lineRule="auto"/>
              <w:rPr>
                <w:rFonts w:eastAsia="Times New Roman" w:cs="Arial"/>
                <w:sz w:val="22"/>
                <w:szCs w:val="22"/>
              </w:rPr>
            </w:pP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58A1D43" w14:textId="77777777" w:rsidR="00AF0149" w:rsidRPr="00260CA1" w:rsidRDefault="00AF0149" w:rsidP="00EE3C43">
            <w:pPr>
              <w:spacing w:before="0" w:after="120" w:line="240" w:lineRule="auto"/>
              <w:jc w:val="center"/>
              <w:rPr>
                <w:rFonts w:eastAsia="Times New Roman" w:cs="Arial"/>
                <w:sz w:val="22"/>
                <w:szCs w:val="22"/>
              </w:rPr>
            </w:pPr>
            <w:r w:rsidRPr="00260CA1">
              <w:rPr>
                <w:rFonts w:eastAsia="Times New Roman" w:cs="Arial"/>
                <w:b/>
                <w:bCs/>
                <w:color w:val="FFFFFF" w:themeColor="light1"/>
                <w:kern w:val="24"/>
                <w:sz w:val="22"/>
                <w:szCs w:val="22"/>
              </w:rPr>
              <w:t>Stillbirth</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E916037" w14:textId="29CC94B9" w:rsidR="00AF0149" w:rsidRPr="00260CA1" w:rsidRDefault="00625B79" w:rsidP="00625B79">
            <w:pPr>
              <w:spacing w:before="0" w:after="120" w:line="240" w:lineRule="auto"/>
              <w:jc w:val="center"/>
              <w:rPr>
                <w:rFonts w:eastAsia="Times New Roman" w:cs="Arial"/>
                <w:sz w:val="22"/>
                <w:szCs w:val="22"/>
              </w:rPr>
            </w:pPr>
            <w:r w:rsidRPr="00260CA1">
              <w:rPr>
                <w:rFonts w:eastAsia="Times New Roman" w:cs="Arial"/>
                <w:b/>
                <w:bCs/>
                <w:color w:val="FFFFFF" w:themeColor="light1"/>
                <w:kern w:val="24"/>
                <w:sz w:val="22"/>
                <w:szCs w:val="22"/>
              </w:rPr>
              <w:t>Neonatal Mortality Rate</w:t>
            </w:r>
          </w:p>
        </w:tc>
        <w:tc>
          <w:tcPr>
            <w:tcW w:w="15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A2505C1" w14:textId="33DEC3A3" w:rsidR="00AF0149" w:rsidRPr="00260CA1" w:rsidRDefault="00AF0149" w:rsidP="00EE3C43">
            <w:pPr>
              <w:spacing w:before="0" w:after="120" w:line="240" w:lineRule="auto"/>
              <w:jc w:val="center"/>
              <w:rPr>
                <w:rFonts w:eastAsia="Times New Roman" w:cs="Arial"/>
                <w:sz w:val="22"/>
                <w:szCs w:val="22"/>
              </w:rPr>
            </w:pPr>
            <w:r w:rsidRPr="00260CA1">
              <w:rPr>
                <w:rFonts w:eastAsia="Times New Roman" w:cs="Arial"/>
                <w:b/>
                <w:bCs/>
                <w:color w:val="FFFFFF" w:themeColor="light1"/>
                <w:kern w:val="24"/>
                <w:sz w:val="22"/>
                <w:szCs w:val="22"/>
              </w:rPr>
              <w:t xml:space="preserve">Postneonatal </w:t>
            </w:r>
            <w:r w:rsidR="00625B79" w:rsidRPr="00260CA1">
              <w:rPr>
                <w:rFonts w:eastAsia="Times New Roman" w:cs="Arial"/>
                <w:b/>
                <w:bCs/>
                <w:color w:val="FFFFFF" w:themeColor="light1"/>
                <w:kern w:val="24"/>
                <w:sz w:val="22"/>
                <w:szCs w:val="22"/>
              </w:rPr>
              <w:t>Mortality Rate</w:t>
            </w:r>
          </w:p>
        </w:tc>
        <w:tc>
          <w:tcPr>
            <w:tcW w:w="14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95AACFB" w14:textId="3A340C2F" w:rsidR="00AF0149" w:rsidRPr="00260CA1" w:rsidRDefault="00AF0149" w:rsidP="00EE3C43">
            <w:pPr>
              <w:spacing w:before="0" w:after="120" w:line="240" w:lineRule="auto"/>
              <w:jc w:val="center"/>
              <w:rPr>
                <w:rFonts w:eastAsia="Times New Roman" w:cs="Arial"/>
                <w:sz w:val="22"/>
                <w:szCs w:val="22"/>
              </w:rPr>
            </w:pPr>
            <w:r w:rsidRPr="00260CA1">
              <w:rPr>
                <w:rFonts w:eastAsia="Times New Roman" w:cs="Arial"/>
                <w:b/>
                <w:bCs/>
                <w:color w:val="FFFFFF" w:themeColor="light1"/>
                <w:kern w:val="24"/>
                <w:sz w:val="22"/>
                <w:szCs w:val="22"/>
              </w:rPr>
              <w:t xml:space="preserve">Perinatal </w:t>
            </w:r>
            <w:r w:rsidR="00EE3C43" w:rsidRPr="00260CA1">
              <w:rPr>
                <w:rFonts w:eastAsia="Times New Roman" w:cs="Arial"/>
                <w:b/>
                <w:bCs/>
                <w:color w:val="FFFFFF" w:themeColor="light1"/>
                <w:kern w:val="24"/>
                <w:sz w:val="22"/>
                <w:szCs w:val="22"/>
              </w:rPr>
              <w:t xml:space="preserve"> </w:t>
            </w:r>
            <w:r w:rsidR="00625B79" w:rsidRPr="00260CA1">
              <w:rPr>
                <w:rFonts w:eastAsia="Times New Roman" w:cs="Arial"/>
                <w:b/>
                <w:bCs/>
                <w:color w:val="FFFFFF" w:themeColor="light1"/>
                <w:kern w:val="24"/>
                <w:sz w:val="22"/>
                <w:szCs w:val="22"/>
              </w:rPr>
              <w:t>Mortality Rate</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06AAFA4B" w14:textId="78DB8419" w:rsidR="00AF0149" w:rsidRPr="00260CA1" w:rsidRDefault="00AF0149" w:rsidP="00EE3C43">
            <w:pPr>
              <w:spacing w:before="0" w:after="120" w:line="240" w:lineRule="auto"/>
              <w:jc w:val="center"/>
              <w:rPr>
                <w:rFonts w:eastAsia="Times New Roman" w:cs="Arial"/>
                <w:sz w:val="22"/>
                <w:szCs w:val="22"/>
              </w:rPr>
            </w:pPr>
            <w:r w:rsidRPr="00260CA1">
              <w:rPr>
                <w:rFonts w:eastAsia="Times New Roman" w:cs="Arial"/>
                <w:b/>
                <w:bCs/>
                <w:color w:val="FFFFFF" w:themeColor="light1"/>
                <w:kern w:val="24"/>
                <w:sz w:val="22"/>
                <w:szCs w:val="22"/>
              </w:rPr>
              <w:t>Infant</w:t>
            </w:r>
            <w:r w:rsidR="00EE3C43" w:rsidRPr="00260CA1">
              <w:rPr>
                <w:rFonts w:eastAsia="Times New Roman" w:cs="Arial"/>
                <w:b/>
                <w:bCs/>
                <w:color w:val="FFFFFF" w:themeColor="light1"/>
                <w:kern w:val="24"/>
                <w:sz w:val="22"/>
                <w:szCs w:val="22"/>
              </w:rPr>
              <w:t xml:space="preserve"> </w:t>
            </w:r>
            <w:r w:rsidR="00625B79" w:rsidRPr="00260CA1">
              <w:rPr>
                <w:rFonts w:eastAsia="Times New Roman" w:cs="Arial"/>
                <w:b/>
                <w:bCs/>
                <w:color w:val="FFFFFF" w:themeColor="light1"/>
                <w:kern w:val="24"/>
                <w:sz w:val="22"/>
                <w:szCs w:val="22"/>
              </w:rPr>
              <w:t>Mortality Rate</w:t>
            </w:r>
          </w:p>
        </w:tc>
      </w:tr>
      <w:tr w:rsidR="003D61C3" w:rsidRPr="00260CA1" w14:paraId="558494F5" w14:textId="77777777" w:rsidTr="00260CA1">
        <w:trPr>
          <w:trHeight w:val="328"/>
          <w:jc w:val="center"/>
        </w:trPr>
        <w:tc>
          <w:tcPr>
            <w:tcW w:w="84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FA0E9FA" w14:textId="77777777" w:rsidR="003D61C3" w:rsidRPr="00260CA1" w:rsidRDefault="003D61C3" w:rsidP="00EE3C43">
            <w:pPr>
              <w:spacing w:before="0" w:after="120" w:line="240" w:lineRule="auto"/>
              <w:rPr>
                <w:rFonts w:eastAsia="Times New Roman" w:cs="Arial"/>
                <w:sz w:val="22"/>
                <w:szCs w:val="22"/>
              </w:rPr>
            </w:pPr>
            <w:r w:rsidRPr="00260CA1">
              <w:rPr>
                <w:rFonts w:eastAsia="Times New Roman" w:cs="Arial"/>
                <w:color w:val="000000" w:themeColor="dark1"/>
                <w:kern w:val="24"/>
                <w:sz w:val="22"/>
                <w:szCs w:val="22"/>
                <w:lang w:val="ka-GE"/>
              </w:rPr>
              <w:t>2010</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3D0E62" w14:textId="24E889B5"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10.9</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5DBB77" w14:textId="40FC7C94"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9.6</w:t>
            </w:r>
          </w:p>
        </w:tc>
        <w:tc>
          <w:tcPr>
            <w:tcW w:w="15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ED935B" w14:textId="1D0143DA"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6.6</w:t>
            </w:r>
          </w:p>
        </w:tc>
        <w:tc>
          <w:tcPr>
            <w:tcW w:w="14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3ADCB4" w14:textId="6A745D59"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17.4</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31CCA5" w14:textId="3CDE838E"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rPr>
              <w:t>12.0</w:t>
            </w:r>
          </w:p>
        </w:tc>
      </w:tr>
      <w:tr w:rsidR="003D61C3" w:rsidRPr="00260CA1" w14:paraId="44257E6B" w14:textId="77777777" w:rsidTr="00260CA1">
        <w:trPr>
          <w:trHeight w:val="362"/>
          <w:jc w:val="center"/>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A534BA0" w14:textId="77777777" w:rsidR="003D61C3" w:rsidRPr="00260CA1" w:rsidRDefault="003D61C3" w:rsidP="00EE3C43">
            <w:pPr>
              <w:spacing w:before="0" w:after="120" w:line="240" w:lineRule="auto"/>
              <w:rPr>
                <w:rFonts w:eastAsia="Times New Roman" w:cs="Arial"/>
                <w:sz w:val="22"/>
                <w:szCs w:val="22"/>
              </w:rPr>
            </w:pPr>
            <w:r w:rsidRPr="00260CA1">
              <w:rPr>
                <w:rFonts w:eastAsia="Times New Roman" w:cs="Arial"/>
                <w:color w:val="000000" w:themeColor="dark1"/>
                <w:kern w:val="24"/>
                <w:sz w:val="22"/>
                <w:szCs w:val="22"/>
                <w:lang w:val="ka-GE"/>
              </w:rPr>
              <w:t>2011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89240C" w14:textId="553CA61F"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9.5</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38C1EA" w14:textId="1A5D62FC"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8.5</w:t>
            </w:r>
          </w:p>
        </w:tc>
        <w:tc>
          <w:tcPr>
            <w:tcW w:w="15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C741AE1" w14:textId="3F95E3E0"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6.1</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D3800A7" w14:textId="4EC7246C"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15.6</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7DFB7B" w14:textId="012EA494"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rPr>
              <w:t>11.0</w:t>
            </w:r>
          </w:p>
        </w:tc>
      </w:tr>
      <w:tr w:rsidR="003D61C3" w:rsidRPr="00260CA1" w14:paraId="2BBDEBA8" w14:textId="77777777" w:rsidTr="00260CA1">
        <w:trPr>
          <w:trHeight w:val="370"/>
          <w:jc w:val="center"/>
        </w:trPr>
        <w:tc>
          <w:tcPr>
            <w:tcW w:w="8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D6F9573" w14:textId="77777777" w:rsidR="003D61C3" w:rsidRPr="00260CA1" w:rsidRDefault="003D61C3" w:rsidP="00EE3C43">
            <w:pPr>
              <w:spacing w:before="0" w:after="120" w:line="240" w:lineRule="auto"/>
              <w:rPr>
                <w:rFonts w:eastAsia="Times New Roman" w:cs="Arial"/>
                <w:sz w:val="22"/>
                <w:szCs w:val="22"/>
              </w:rPr>
            </w:pPr>
            <w:r w:rsidRPr="00260CA1">
              <w:rPr>
                <w:rFonts w:eastAsia="Times New Roman" w:cs="Arial"/>
                <w:color w:val="000000" w:themeColor="dark1"/>
                <w:kern w:val="24"/>
                <w:sz w:val="22"/>
                <w:szCs w:val="22"/>
                <w:lang w:val="ka-GE"/>
              </w:rPr>
              <w:t>2012</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C56106" w14:textId="5A22FC7E"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11.2</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2813F2" w14:textId="4A94D0D3"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9.2</w:t>
            </w:r>
          </w:p>
        </w:tc>
        <w:tc>
          <w:tcPr>
            <w:tcW w:w="15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9212FC" w14:textId="323F0746"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6.6</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EF594A" w14:textId="19B6B5B2"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17.7</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413C94" w14:textId="71811F0E"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rPr>
              <w:t>10.8</w:t>
            </w:r>
          </w:p>
        </w:tc>
      </w:tr>
      <w:tr w:rsidR="003D61C3" w:rsidRPr="00260CA1" w14:paraId="2C0C7BB6" w14:textId="77777777" w:rsidTr="00260CA1">
        <w:trPr>
          <w:trHeight w:val="378"/>
          <w:jc w:val="center"/>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0066978" w14:textId="77777777" w:rsidR="003D61C3" w:rsidRPr="00260CA1" w:rsidRDefault="003D61C3" w:rsidP="00EE3C43">
            <w:pPr>
              <w:spacing w:before="0" w:after="120" w:line="240" w:lineRule="auto"/>
              <w:rPr>
                <w:rFonts w:eastAsia="Times New Roman" w:cs="Arial"/>
                <w:sz w:val="22"/>
                <w:szCs w:val="22"/>
              </w:rPr>
            </w:pPr>
            <w:r w:rsidRPr="00260CA1">
              <w:rPr>
                <w:rFonts w:eastAsia="Times New Roman" w:cs="Arial"/>
                <w:color w:val="000000" w:themeColor="dark1"/>
                <w:kern w:val="24"/>
                <w:sz w:val="22"/>
                <w:szCs w:val="22"/>
                <w:lang w:val="ka-GE"/>
              </w:rPr>
              <w:t>2013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108E77B" w14:textId="3F6921D2"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9.4</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A506B7" w14:textId="14FA59B9"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8.4</w:t>
            </w:r>
          </w:p>
        </w:tc>
        <w:tc>
          <w:tcPr>
            <w:tcW w:w="15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FF7AB0" w14:textId="2AF835B3"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6.7</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129FEF" w14:textId="5E4E26EE"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16.1</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8E602C" w14:textId="47C299BF"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rPr>
              <w:t>10.5</w:t>
            </w:r>
          </w:p>
        </w:tc>
      </w:tr>
      <w:tr w:rsidR="003D61C3" w:rsidRPr="00260CA1" w14:paraId="6339E901" w14:textId="77777777" w:rsidTr="00260CA1">
        <w:trPr>
          <w:trHeight w:val="386"/>
          <w:jc w:val="center"/>
        </w:trPr>
        <w:tc>
          <w:tcPr>
            <w:tcW w:w="84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5F2B507" w14:textId="77777777" w:rsidR="003D61C3" w:rsidRPr="00260CA1" w:rsidRDefault="003D61C3" w:rsidP="00EE3C43">
            <w:pPr>
              <w:spacing w:before="0" w:after="120" w:line="240" w:lineRule="auto"/>
              <w:rPr>
                <w:rFonts w:eastAsia="Times New Roman" w:cs="Arial"/>
                <w:sz w:val="22"/>
                <w:szCs w:val="22"/>
              </w:rPr>
            </w:pPr>
            <w:r w:rsidRPr="00260CA1">
              <w:rPr>
                <w:rFonts w:eastAsia="Times New Roman" w:cs="Arial"/>
                <w:color w:val="000000" w:themeColor="dark1"/>
                <w:kern w:val="24"/>
                <w:sz w:val="22"/>
                <w:szCs w:val="22"/>
                <w:lang w:val="ka-GE"/>
              </w:rPr>
              <w:t>2014</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17CB6B" w14:textId="4B76D1C2"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10.5</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E3CE11" w14:textId="1B06BDAF"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7.2</w:t>
            </w:r>
          </w:p>
        </w:tc>
        <w:tc>
          <w:tcPr>
            <w:tcW w:w="15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65484D" w14:textId="7816D5A5"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lang w:val="ka-GE"/>
              </w:rPr>
              <w:t>5.1</w:t>
            </w: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93A1EA" w14:textId="2088B817"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color w:val="000000" w:themeColor="dark1"/>
                <w:kern w:val="24"/>
                <w:sz w:val="22"/>
                <w:szCs w:val="22"/>
              </w:rPr>
              <w:t>13.8</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B77615" w14:textId="19064290"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rPr>
              <w:t>8.2</w:t>
            </w:r>
          </w:p>
        </w:tc>
      </w:tr>
      <w:tr w:rsidR="003D61C3" w:rsidRPr="00260CA1" w14:paraId="74756668" w14:textId="77777777" w:rsidTr="00260CA1">
        <w:trPr>
          <w:trHeight w:val="18"/>
          <w:jc w:val="center"/>
        </w:trPr>
        <w:tc>
          <w:tcPr>
            <w:tcW w:w="84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FACC25A" w14:textId="77777777" w:rsidR="003D61C3" w:rsidRPr="00260CA1" w:rsidRDefault="003D61C3" w:rsidP="00EE3C43">
            <w:pPr>
              <w:spacing w:before="0" w:after="120" w:line="240" w:lineRule="auto"/>
              <w:rPr>
                <w:rFonts w:eastAsia="Times New Roman" w:cs="Arial"/>
                <w:sz w:val="22"/>
                <w:szCs w:val="22"/>
              </w:rPr>
            </w:pPr>
            <w:r w:rsidRPr="00260CA1">
              <w:rPr>
                <w:rFonts w:eastAsia="Times New Roman" w:cs="Arial"/>
                <w:color w:val="000000" w:themeColor="dark1"/>
                <w:kern w:val="24"/>
                <w:sz w:val="22"/>
                <w:szCs w:val="22"/>
              </w:rPr>
              <w:t>2015</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A8BB41" w14:textId="104E0E3D"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9.7</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248E2C" w14:textId="1D84F38F"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6.1</w:t>
            </w:r>
          </w:p>
        </w:tc>
        <w:tc>
          <w:tcPr>
            <w:tcW w:w="15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6EF47F" w14:textId="10806DAC"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2.4</w:t>
            </w: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A65CB1" w14:textId="29FC2638"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lang w:val="ka-GE"/>
              </w:rPr>
              <w:t>13.4</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3EC0C1" w14:textId="0EF95BED" w:rsidR="003D61C3" w:rsidRPr="00260CA1" w:rsidRDefault="003D61C3" w:rsidP="00EE3C43">
            <w:pPr>
              <w:spacing w:before="0" w:after="120" w:line="240" w:lineRule="auto"/>
              <w:jc w:val="center"/>
              <w:rPr>
                <w:rFonts w:eastAsia="Times New Roman" w:cs="Arial"/>
                <w:sz w:val="22"/>
                <w:szCs w:val="22"/>
              </w:rPr>
            </w:pPr>
            <w:r w:rsidRPr="00260CA1">
              <w:rPr>
                <w:rFonts w:eastAsia="Times New Roman" w:cs="Arial"/>
                <w:sz w:val="22"/>
                <w:szCs w:val="22"/>
              </w:rPr>
              <w:t>8.6</w:t>
            </w:r>
          </w:p>
        </w:tc>
      </w:tr>
    </w:tbl>
    <w:p w14:paraId="0034C641" w14:textId="77777777" w:rsidR="00DE722C" w:rsidRDefault="00DE722C" w:rsidP="003B04D1">
      <w:pPr>
        <w:spacing w:before="0" w:after="120"/>
        <w:jc w:val="both"/>
      </w:pPr>
    </w:p>
    <w:p w14:paraId="5250DABC" w14:textId="40A46256" w:rsidR="005A5A21" w:rsidRDefault="0090535D" w:rsidP="003B04D1">
      <w:pPr>
        <w:spacing w:before="0" w:after="120"/>
        <w:jc w:val="both"/>
        <w:rPr>
          <w:sz w:val="24"/>
          <w:szCs w:val="24"/>
        </w:rPr>
      </w:pPr>
      <w:r>
        <w:rPr>
          <w:rFonts w:ascii="Sylfaen" w:hAnsi="Sylfaen"/>
          <w:sz w:val="24"/>
          <w:szCs w:val="24"/>
        </w:rPr>
        <w:t xml:space="preserve">The numbers and rates of stillbirths, neonatal deaths and infant deaths have been falling and in 2015 were the lowest ever recorded. </w:t>
      </w:r>
      <w:r w:rsidR="008145EC" w:rsidRPr="008145EC">
        <w:rPr>
          <w:sz w:val="24"/>
          <w:szCs w:val="24"/>
        </w:rPr>
        <w:t>Low birthweight and prematurity continue to be associated with the highest rates of stillbirth and neonatal mortality</w:t>
      </w:r>
      <w:r w:rsidR="008145EC">
        <w:rPr>
          <w:sz w:val="24"/>
          <w:szCs w:val="24"/>
        </w:rPr>
        <w:t>.</w:t>
      </w:r>
    </w:p>
    <w:p w14:paraId="72354227" w14:textId="0ADB10BB" w:rsidR="00B40A96" w:rsidRDefault="00B40A96" w:rsidP="003B04D1">
      <w:pPr>
        <w:autoSpaceDE w:val="0"/>
        <w:autoSpaceDN w:val="0"/>
        <w:adjustRightInd w:val="0"/>
        <w:spacing w:before="0" w:after="120"/>
        <w:jc w:val="both"/>
        <w:rPr>
          <w:rFonts w:cs="Arial"/>
          <w:sz w:val="24"/>
          <w:szCs w:val="24"/>
        </w:rPr>
      </w:pPr>
      <w:r>
        <w:rPr>
          <w:sz w:val="24"/>
          <w:szCs w:val="24"/>
        </w:rPr>
        <w:t>In 2015, m</w:t>
      </w:r>
      <w:r w:rsidR="005A5A21">
        <w:rPr>
          <w:sz w:val="24"/>
          <w:szCs w:val="24"/>
        </w:rPr>
        <w:t>aternal mortality</w:t>
      </w:r>
      <w:r>
        <w:rPr>
          <w:sz w:val="24"/>
          <w:szCs w:val="24"/>
        </w:rPr>
        <w:t xml:space="preserve"> was 32 per 100 000 live births.</w:t>
      </w:r>
      <w:r w:rsidR="005A5A21">
        <w:rPr>
          <w:sz w:val="24"/>
          <w:szCs w:val="24"/>
        </w:rPr>
        <w:t xml:space="preserve"> </w:t>
      </w:r>
      <w:r w:rsidRPr="006E59EB">
        <w:rPr>
          <w:rFonts w:cs="Arial"/>
          <w:sz w:val="24"/>
          <w:szCs w:val="24"/>
        </w:rPr>
        <w:t>Infections and hemorrhage</w:t>
      </w:r>
      <w:r>
        <w:rPr>
          <w:rFonts w:cs="Arial"/>
          <w:sz w:val="24"/>
          <w:szCs w:val="24"/>
        </w:rPr>
        <w:t xml:space="preserve"> were</w:t>
      </w:r>
      <w:r w:rsidRPr="006E59EB">
        <w:rPr>
          <w:rFonts w:cs="Arial"/>
          <w:sz w:val="24"/>
          <w:szCs w:val="24"/>
        </w:rPr>
        <w:t xml:space="preserve"> the leading causes of maternal</w:t>
      </w:r>
      <w:r>
        <w:rPr>
          <w:rFonts w:cs="Arial"/>
          <w:sz w:val="24"/>
          <w:szCs w:val="24"/>
        </w:rPr>
        <w:t xml:space="preserve"> deaths followed by </w:t>
      </w:r>
      <w:r w:rsidRPr="006E59EB">
        <w:rPr>
          <w:rFonts w:cs="Arial"/>
          <w:sz w:val="24"/>
          <w:szCs w:val="24"/>
        </w:rPr>
        <w:t>a com</w:t>
      </w:r>
      <w:r>
        <w:rPr>
          <w:rFonts w:cs="Arial"/>
          <w:sz w:val="24"/>
          <w:szCs w:val="24"/>
        </w:rPr>
        <w:t>bination of other direct causes</w:t>
      </w:r>
      <w:r w:rsidRPr="006E59EB">
        <w:rPr>
          <w:rFonts w:cs="Arial"/>
          <w:sz w:val="24"/>
          <w:szCs w:val="24"/>
        </w:rPr>
        <w:t xml:space="preserve"> of maternal deaths.</w:t>
      </w:r>
    </w:p>
    <w:p w14:paraId="58D97A15" w14:textId="77777777" w:rsidR="00EE3C43" w:rsidRDefault="00EE3C43" w:rsidP="003B04D1">
      <w:pPr>
        <w:autoSpaceDE w:val="0"/>
        <w:autoSpaceDN w:val="0"/>
        <w:adjustRightInd w:val="0"/>
        <w:spacing w:before="0" w:after="120"/>
        <w:jc w:val="both"/>
        <w:rPr>
          <w:rFonts w:cs="Arial"/>
          <w:sz w:val="24"/>
          <w:szCs w:val="24"/>
        </w:rPr>
      </w:pPr>
    </w:p>
    <w:p w14:paraId="2A2D5FB5" w14:textId="77777777" w:rsidR="00EE3C43" w:rsidRDefault="00EE3C43" w:rsidP="003B04D1">
      <w:pPr>
        <w:autoSpaceDE w:val="0"/>
        <w:autoSpaceDN w:val="0"/>
        <w:adjustRightInd w:val="0"/>
        <w:spacing w:before="0" w:after="120"/>
        <w:jc w:val="both"/>
        <w:rPr>
          <w:rFonts w:cs="Arial"/>
          <w:sz w:val="24"/>
          <w:szCs w:val="24"/>
        </w:rPr>
      </w:pPr>
    </w:p>
    <w:p w14:paraId="29BD61B2" w14:textId="77777777" w:rsidR="00EE3C43" w:rsidRPr="006E59EB" w:rsidRDefault="00EE3C43" w:rsidP="003B04D1">
      <w:pPr>
        <w:autoSpaceDE w:val="0"/>
        <w:autoSpaceDN w:val="0"/>
        <w:adjustRightInd w:val="0"/>
        <w:spacing w:before="0" w:after="120"/>
        <w:jc w:val="both"/>
        <w:rPr>
          <w:rFonts w:cs="Arial"/>
          <w:sz w:val="24"/>
          <w:szCs w:val="24"/>
        </w:rPr>
      </w:pPr>
    </w:p>
    <w:p w14:paraId="77FE4CCE" w14:textId="3396274E" w:rsidR="0090535D" w:rsidRDefault="008145EC" w:rsidP="003B04D1">
      <w:pPr>
        <w:pStyle w:val="Heading1"/>
        <w:spacing w:before="0" w:after="120"/>
        <w:rPr>
          <w:rFonts w:ascii="Sylfaen" w:hAnsi="Sylfaen"/>
        </w:rPr>
      </w:pPr>
      <w:bookmarkStart w:id="3" w:name="_Toc452370110"/>
      <w:r>
        <w:rPr>
          <w:rFonts w:ascii="Sylfaen" w:hAnsi="Sylfaen"/>
        </w:rPr>
        <w:lastRenderedPageBreak/>
        <w:t>Introduction</w:t>
      </w:r>
      <w:bookmarkEnd w:id="3"/>
      <w:r>
        <w:rPr>
          <w:rFonts w:ascii="Sylfaen" w:hAnsi="Sylfaen"/>
        </w:rPr>
        <w:t xml:space="preserve"> </w:t>
      </w:r>
    </w:p>
    <w:p w14:paraId="221D2712" w14:textId="77777777" w:rsidR="00EE1FC8" w:rsidRPr="00AC00F2" w:rsidRDefault="00EE1FC8" w:rsidP="00EE1FC8">
      <w:pPr>
        <w:spacing w:before="0" w:after="120"/>
        <w:jc w:val="both"/>
        <w:rPr>
          <w:rFonts w:ascii="Sylfaen" w:hAnsi="Sylfaen"/>
          <w:sz w:val="24"/>
          <w:szCs w:val="24"/>
        </w:rPr>
      </w:pPr>
      <w:r w:rsidRPr="00AC00F2">
        <w:rPr>
          <w:rFonts w:ascii="Sylfaen" w:hAnsi="Sylfaen"/>
          <w:sz w:val="24"/>
          <w:szCs w:val="24"/>
        </w:rPr>
        <w:t xml:space="preserve">Maternal and child health is one of the public health priority </w:t>
      </w:r>
      <w:r>
        <w:rPr>
          <w:rFonts w:ascii="Sylfaen" w:hAnsi="Sylfaen"/>
          <w:sz w:val="24"/>
          <w:szCs w:val="24"/>
        </w:rPr>
        <w:t>areas</w:t>
      </w:r>
      <w:r w:rsidRPr="00AC00F2">
        <w:rPr>
          <w:rFonts w:ascii="Sylfaen" w:hAnsi="Sylfaen"/>
          <w:sz w:val="24"/>
          <w:szCs w:val="24"/>
        </w:rPr>
        <w:t xml:space="preserve"> relat</w:t>
      </w:r>
      <w:r>
        <w:rPr>
          <w:rFonts w:ascii="Sylfaen" w:hAnsi="Sylfaen"/>
          <w:sz w:val="24"/>
          <w:szCs w:val="24"/>
        </w:rPr>
        <w:t>ed to</w:t>
      </w:r>
      <w:r w:rsidRPr="00AC00F2">
        <w:rPr>
          <w:rFonts w:ascii="Sylfaen" w:hAnsi="Sylfaen"/>
          <w:sz w:val="24"/>
          <w:szCs w:val="24"/>
        </w:rPr>
        <w:t xml:space="preserve"> health and economic </w:t>
      </w:r>
      <w:r w:rsidRPr="00D329F9">
        <w:rPr>
          <w:rFonts w:ascii="Sylfaen" w:hAnsi="Sylfaen"/>
          <w:sz w:val="24"/>
          <w:szCs w:val="24"/>
        </w:rPr>
        <w:t>development</w:t>
      </w:r>
      <w:r w:rsidRPr="00AC00F2">
        <w:rPr>
          <w:rFonts w:ascii="Sylfaen" w:hAnsi="Sylfaen"/>
          <w:sz w:val="24"/>
          <w:szCs w:val="24"/>
        </w:rPr>
        <w:t xml:space="preserve"> of the country. Infant and maternal mortality ha</w:t>
      </w:r>
      <w:r>
        <w:rPr>
          <w:rFonts w:ascii="Sylfaen" w:hAnsi="Sylfaen"/>
          <w:sz w:val="24"/>
          <w:szCs w:val="24"/>
        </w:rPr>
        <w:t>s</w:t>
      </w:r>
      <w:r w:rsidRPr="00AC00F2">
        <w:rPr>
          <w:rFonts w:ascii="Sylfaen" w:hAnsi="Sylfaen"/>
          <w:sz w:val="24"/>
          <w:szCs w:val="24"/>
        </w:rPr>
        <w:t xml:space="preserve"> declined in Georgia but still remain</w:t>
      </w:r>
      <w:r>
        <w:rPr>
          <w:rFonts w:ascii="Sylfaen" w:hAnsi="Sylfaen"/>
          <w:sz w:val="24"/>
          <w:szCs w:val="24"/>
        </w:rPr>
        <w:t>s</w:t>
      </w:r>
      <w:r w:rsidRPr="00AC00F2">
        <w:rPr>
          <w:rFonts w:ascii="Sylfaen" w:hAnsi="Sylfaen"/>
          <w:sz w:val="24"/>
          <w:szCs w:val="24"/>
        </w:rPr>
        <w:t xml:space="preserve"> as a burden for the country. There are multiple factors influencing maternal and infant health. The key factors behind perinatal mortality and morbidity are preterm birth, fetal growth restriction, congenital anomalies and also external factors such as social, behavioral and cultural determinants of health.</w:t>
      </w:r>
    </w:p>
    <w:p w14:paraId="537090A4" w14:textId="77777777" w:rsidR="00EE1FC8" w:rsidRPr="00AC00F2" w:rsidRDefault="00EE1FC8" w:rsidP="00EE1FC8">
      <w:pPr>
        <w:spacing w:before="0" w:after="120"/>
        <w:jc w:val="both"/>
        <w:rPr>
          <w:rFonts w:ascii="Sylfaen" w:hAnsi="Sylfaen"/>
          <w:sz w:val="24"/>
          <w:szCs w:val="24"/>
        </w:rPr>
      </w:pPr>
      <w:r w:rsidRPr="00AC00F2">
        <w:rPr>
          <w:rFonts w:ascii="Sylfaen" w:hAnsi="Sylfaen"/>
          <w:sz w:val="24"/>
          <w:szCs w:val="24"/>
        </w:rPr>
        <w:t>Georgia is a lower middle-income country with about 3.7 million population.  Healthcare system of Georgia has undergone through several waves of healthcare reform</w:t>
      </w:r>
      <w:r>
        <w:rPr>
          <w:rFonts w:ascii="Sylfaen" w:hAnsi="Sylfaen"/>
          <w:sz w:val="24"/>
          <w:szCs w:val="24"/>
        </w:rPr>
        <w:t>s</w:t>
      </w:r>
      <w:r w:rsidRPr="00AC00F2">
        <w:rPr>
          <w:rFonts w:ascii="Sylfaen" w:hAnsi="Sylfaen"/>
          <w:sz w:val="24"/>
          <w:szCs w:val="24"/>
        </w:rPr>
        <w:t xml:space="preserve">. </w:t>
      </w:r>
      <w:r w:rsidRPr="00AC00F2">
        <w:rPr>
          <w:rFonts w:ascii="Sylfaen" w:hAnsi="Sylfaen" w:cstheme="majorBidi"/>
          <w:sz w:val="24"/>
          <w:szCs w:val="24"/>
        </w:rPr>
        <w:t xml:space="preserve">In </w:t>
      </w:r>
      <w:r w:rsidRPr="00AC00F2">
        <w:rPr>
          <w:rFonts w:ascii="Sylfaen" w:hAnsi="Sylfaen" w:cs="Arial"/>
          <w:color w:val="000000"/>
          <w:sz w:val="24"/>
          <w:szCs w:val="24"/>
        </w:rPr>
        <w:t xml:space="preserve">2013, in order to improve financial protection and geographical access to the basic healthcare services, the Georgian government introduced a Universal Health Care </w:t>
      </w:r>
      <w:r>
        <w:rPr>
          <w:rFonts w:ascii="Sylfaen" w:hAnsi="Sylfaen" w:cs="Arial"/>
          <w:color w:val="000000"/>
          <w:sz w:val="24"/>
          <w:szCs w:val="24"/>
        </w:rPr>
        <w:t>(</w:t>
      </w:r>
      <w:r w:rsidRPr="00AC00F2">
        <w:rPr>
          <w:rFonts w:ascii="Sylfaen" w:hAnsi="Sylfaen" w:cs="Arial"/>
          <w:color w:val="000000"/>
          <w:sz w:val="24"/>
          <w:szCs w:val="24"/>
        </w:rPr>
        <w:t>UHC</w:t>
      </w:r>
      <w:r>
        <w:rPr>
          <w:rFonts w:ascii="Sylfaen" w:hAnsi="Sylfaen" w:cs="Arial"/>
          <w:color w:val="000000"/>
          <w:sz w:val="24"/>
          <w:szCs w:val="24"/>
        </w:rPr>
        <w:t>)</w:t>
      </w:r>
      <w:r w:rsidRPr="00AC00F2">
        <w:rPr>
          <w:rFonts w:ascii="Sylfaen" w:hAnsi="Sylfaen" w:cs="Arial"/>
          <w:color w:val="000000"/>
          <w:sz w:val="24"/>
          <w:szCs w:val="24"/>
        </w:rPr>
        <w:t xml:space="preserve"> program for the entire population.</w:t>
      </w:r>
      <w:r w:rsidRPr="00AC00F2">
        <w:rPr>
          <w:rFonts w:ascii="Sylfaen" w:hAnsi="Sylfaen" w:cstheme="majorBidi"/>
          <w:sz w:val="24"/>
          <w:szCs w:val="24"/>
        </w:rPr>
        <w:t xml:space="preserve"> </w:t>
      </w:r>
      <w:r w:rsidRPr="00AC00F2">
        <w:rPr>
          <w:rFonts w:ascii="Sylfaen" w:hAnsi="Sylfaen" w:cs="Arial"/>
          <w:color w:val="000000"/>
          <w:sz w:val="24"/>
          <w:szCs w:val="24"/>
        </w:rPr>
        <w:t xml:space="preserve">The UHC program is a government-funded healthcare program administrated by a state agency (i.e. Social Service Agency) through private healthcare providers. </w:t>
      </w:r>
    </w:p>
    <w:p w14:paraId="2069B8C6" w14:textId="77777777" w:rsidR="00EE1FC8" w:rsidRDefault="00EE1FC8" w:rsidP="00EE1FC8">
      <w:pPr>
        <w:pStyle w:val="Default"/>
        <w:spacing w:after="120" w:line="276" w:lineRule="auto"/>
        <w:jc w:val="both"/>
        <w:rPr>
          <w:rFonts w:ascii="Sylfaen" w:hAnsi="Sylfaen" w:cstheme="majorBidi"/>
          <w:color w:val="auto"/>
        </w:rPr>
      </w:pPr>
      <w:r w:rsidRPr="00AC00F2">
        <w:rPr>
          <w:rFonts w:ascii="Sylfaen" w:hAnsi="Sylfaen" w:cstheme="majorBidi"/>
          <w:color w:val="auto"/>
        </w:rPr>
        <w:t xml:space="preserve">Georgia made significant efforts to improve maternal and child care during the last decade. This was done through the ongoing general healthcare reforms as well as through reforms focused on maternal and child healthcare in particular </w:t>
      </w:r>
      <w:r w:rsidRPr="00021395">
        <w:rPr>
          <w:rFonts w:ascii="Sylfaen" w:hAnsi="Sylfaen" w:cstheme="majorBidi"/>
          <w:color w:val="auto"/>
        </w:rPr>
        <w:t>[1]. Sev</w:t>
      </w:r>
      <w:r>
        <w:rPr>
          <w:rFonts w:ascii="Sylfaen" w:hAnsi="Sylfaen" w:cstheme="majorBidi"/>
          <w:color w:val="auto"/>
        </w:rPr>
        <w:t xml:space="preserve">eral </w:t>
      </w:r>
      <w:r w:rsidRPr="00021395">
        <w:rPr>
          <w:rFonts w:ascii="Sylfaen" w:hAnsi="Sylfaen" w:cstheme="majorBidi"/>
          <w:color w:val="auto"/>
        </w:rPr>
        <w:t>government</w:t>
      </w:r>
      <w:r>
        <w:rPr>
          <w:rFonts w:ascii="Sylfaen" w:hAnsi="Sylfaen" w:cstheme="majorBidi"/>
          <w:color w:val="auto"/>
        </w:rPr>
        <w:t xml:space="preserve"> funded</w:t>
      </w:r>
      <w:r w:rsidRPr="00021395">
        <w:rPr>
          <w:rFonts w:ascii="Sylfaen" w:hAnsi="Sylfaen" w:cstheme="majorBidi"/>
          <w:color w:val="auto"/>
        </w:rPr>
        <w:t xml:space="preserve"> maternal and child healthcare programs </w:t>
      </w:r>
      <w:r>
        <w:rPr>
          <w:rFonts w:ascii="Sylfaen" w:hAnsi="Sylfaen" w:cstheme="majorBidi"/>
          <w:color w:val="auto"/>
        </w:rPr>
        <w:t xml:space="preserve">have </w:t>
      </w:r>
      <w:r w:rsidRPr="00021395">
        <w:rPr>
          <w:rFonts w:ascii="Sylfaen" w:hAnsi="Sylfaen" w:cstheme="majorBidi"/>
          <w:color w:val="auto"/>
        </w:rPr>
        <w:t xml:space="preserve">emerged as programs related to antenatal care provision; early detection of congenital anomalies; identification and management of high-risk pregnancies; screening of pregnant women for HIV, hepatitis B </w:t>
      </w:r>
      <w:r>
        <w:rPr>
          <w:rFonts w:ascii="Sylfaen" w:hAnsi="Sylfaen" w:cstheme="majorBidi"/>
          <w:color w:val="auto"/>
        </w:rPr>
        <w:t xml:space="preserve">and C, and syphilis; free provision of </w:t>
      </w:r>
      <w:r w:rsidRPr="00021395">
        <w:rPr>
          <w:rFonts w:ascii="Sylfaen" w:hAnsi="Sylfaen" w:cstheme="majorBidi"/>
          <w:color w:val="auto"/>
        </w:rPr>
        <w:t>fo</w:t>
      </w:r>
      <w:r>
        <w:rPr>
          <w:rFonts w:ascii="Sylfaen" w:hAnsi="Sylfaen" w:cstheme="majorBidi"/>
          <w:color w:val="auto"/>
        </w:rPr>
        <w:t>lic acid and iron supplements for</w:t>
      </w:r>
      <w:r w:rsidRPr="00021395">
        <w:rPr>
          <w:rFonts w:ascii="Sylfaen" w:hAnsi="Sylfaen" w:cstheme="majorBidi"/>
          <w:color w:val="auto"/>
        </w:rPr>
        <w:t xml:space="preserve"> pregnant women; free childbirth and caesarian section services as part of UHC. The UHC program covers all health needs of children</w:t>
      </w:r>
      <w:r>
        <w:rPr>
          <w:rFonts w:ascii="Sylfaen" w:hAnsi="Sylfaen" w:cstheme="majorBidi"/>
          <w:color w:val="auto"/>
        </w:rPr>
        <w:t xml:space="preserve"> (0-18 years)</w:t>
      </w:r>
      <w:r w:rsidRPr="00021395">
        <w:rPr>
          <w:rFonts w:ascii="Sylfaen" w:hAnsi="Sylfaen" w:cstheme="majorBidi"/>
          <w:color w:val="auto"/>
        </w:rPr>
        <w:t xml:space="preserve"> [</w:t>
      </w:r>
      <w:r>
        <w:rPr>
          <w:rFonts w:ascii="Sylfaen" w:hAnsi="Sylfaen" w:cstheme="majorBidi"/>
          <w:color w:val="auto"/>
        </w:rPr>
        <w:t>1</w:t>
      </w:r>
      <w:r w:rsidRPr="00021395">
        <w:rPr>
          <w:rFonts w:ascii="Sylfaen" w:hAnsi="Sylfaen" w:cstheme="majorBidi"/>
          <w:color w:val="auto"/>
        </w:rPr>
        <w:t xml:space="preserve">]. </w:t>
      </w:r>
    </w:p>
    <w:p w14:paraId="12E24B90" w14:textId="77777777" w:rsidR="00EE1FC8" w:rsidRDefault="00EE1FC8" w:rsidP="00EE1FC8">
      <w:pPr>
        <w:pStyle w:val="Default"/>
        <w:spacing w:after="120" w:line="276" w:lineRule="auto"/>
        <w:jc w:val="both"/>
        <w:rPr>
          <w:rFonts w:ascii="Sylfaen" w:hAnsi="Sylfaen" w:cstheme="majorBidi"/>
          <w:color w:val="auto"/>
        </w:rPr>
      </w:pPr>
      <w:r w:rsidRPr="00021395">
        <w:rPr>
          <w:rFonts w:ascii="Sylfaen" w:hAnsi="Sylfaen" w:cstheme="majorBidi"/>
          <w:color w:val="auto"/>
        </w:rPr>
        <w:t>Georgia achieved Millennium Development Goal 4 and reduced under-5 and infant mortality rate</w:t>
      </w:r>
      <w:r>
        <w:rPr>
          <w:rFonts w:ascii="Sylfaen" w:hAnsi="Sylfaen" w:cstheme="majorBidi"/>
          <w:color w:val="auto"/>
        </w:rPr>
        <w:t>s</w:t>
      </w:r>
      <w:r w:rsidRPr="00021395">
        <w:rPr>
          <w:rFonts w:ascii="Sylfaen" w:hAnsi="Sylfaen" w:cstheme="majorBidi"/>
          <w:color w:val="auto"/>
        </w:rPr>
        <w:t>.</w:t>
      </w:r>
      <w:r w:rsidRPr="00AC00F2">
        <w:rPr>
          <w:rFonts w:ascii="Sylfaen" w:hAnsi="Sylfaen" w:cstheme="majorBidi"/>
          <w:color w:val="auto"/>
        </w:rPr>
        <w:t xml:space="preserve"> However, the improvement of maternal health and the reduction of the maternal mortal</w:t>
      </w:r>
      <w:r>
        <w:rPr>
          <w:rFonts w:ascii="Sylfaen" w:hAnsi="Sylfaen" w:cstheme="majorBidi"/>
          <w:color w:val="auto"/>
        </w:rPr>
        <w:t>ity ratio (MMR) still remain a crucial public health concern</w:t>
      </w:r>
      <w:r w:rsidRPr="00AC00F2">
        <w:rPr>
          <w:rFonts w:ascii="Sylfaen" w:hAnsi="Sylfaen" w:cstheme="majorBidi"/>
          <w:color w:val="auto"/>
        </w:rPr>
        <w:t xml:space="preserve">. </w:t>
      </w:r>
    </w:p>
    <w:p w14:paraId="0E799FAB" w14:textId="77777777" w:rsidR="00EE1FC8" w:rsidRPr="00EE1FC8" w:rsidRDefault="00EE1FC8" w:rsidP="00EE1FC8">
      <w:pPr>
        <w:spacing w:before="0" w:after="120"/>
        <w:jc w:val="both"/>
        <w:rPr>
          <w:rFonts w:ascii="Sylfaen" w:hAnsi="Sylfaen" w:cstheme="majorBidi"/>
          <w:sz w:val="24"/>
          <w:szCs w:val="24"/>
        </w:rPr>
      </w:pPr>
      <w:r w:rsidRPr="002B558E">
        <w:rPr>
          <w:rFonts w:ascii="Sylfaen" w:hAnsi="Sylfaen" w:cstheme="majorBidi"/>
          <w:sz w:val="24"/>
          <w:szCs w:val="24"/>
        </w:rPr>
        <w:t xml:space="preserve">This publication presents maternal and infant mortality data of Georgia for 2015. The </w:t>
      </w:r>
      <w:r w:rsidRPr="00EE1FC8">
        <w:rPr>
          <w:rFonts w:ascii="Sylfaen" w:hAnsi="Sylfaen" w:cstheme="majorBidi"/>
          <w:sz w:val="24"/>
          <w:szCs w:val="24"/>
        </w:rPr>
        <w:t xml:space="preserve">report includes information on rates and causes for neonatal deaths (up to 28 days of age), post-neonatal infant deaths (from 28 days to one year) and stillbirths (from 22 weeks of gestation) and maternal mortality. </w:t>
      </w:r>
    </w:p>
    <w:p w14:paraId="0AF8BDC6" w14:textId="1DA0CE11" w:rsidR="00216BC6" w:rsidRPr="00EE1FC8" w:rsidRDefault="00EE1FC8" w:rsidP="003B04D1">
      <w:pPr>
        <w:spacing w:before="0" w:after="120"/>
        <w:jc w:val="both"/>
        <w:rPr>
          <w:rFonts w:ascii="Sylfaen" w:hAnsi="Sylfaen" w:cstheme="majorBidi"/>
          <w:sz w:val="24"/>
          <w:szCs w:val="24"/>
        </w:rPr>
      </w:pPr>
      <w:r w:rsidRPr="00EE1FC8">
        <w:rPr>
          <w:rFonts w:ascii="Sylfaen" w:hAnsi="Sylfaen" w:cstheme="majorBidi"/>
          <w:sz w:val="24"/>
          <w:szCs w:val="24"/>
        </w:rPr>
        <w:t xml:space="preserve">While health reports have been produced in Georgia on annual basis, this is a first annual report that aimed to present comprehensive information about maternal and perinatal health and </w:t>
      </w:r>
      <w:r w:rsidRPr="00EE1FC8">
        <w:rPr>
          <w:sz w:val="24"/>
          <w:szCs w:val="24"/>
        </w:rPr>
        <w:t xml:space="preserve">reveal the strengths and weaknesses of perinatal health information systems and to identify areas requiring further improvement for evidence-based public policy. </w:t>
      </w:r>
      <w:r w:rsidRPr="00EE1FC8">
        <w:rPr>
          <w:rFonts w:ascii="Sylfaen" w:hAnsi="Sylfaen" w:cstheme="majorBidi"/>
          <w:sz w:val="24"/>
          <w:szCs w:val="24"/>
        </w:rPr>
        <w:t xml:space="preserve"> Production of this report was managed jointly by the Health Department of the Ministry </w:t>
      </w:r>
      <w:r w:rsidRPr="00EE1FC8">
        <w:rPr>
          <w:rFonts w:ascii="Sylfaen" w:hAnsi="Sylfaen" w:cstheme="majorBidi"/>
          <w:sz w:val="24"/>
          <w:szCs w:val="24"/>
        </w:rPr>
        <w:lastRenderedPageBreak/>
        <w:t xml:space="preserve">of Labor, Health and Social Affairs (MoLHSA) and the National Centers for Diseases Control and Public Health (NCDC).  </w:t>
      </w:r>
      <w:r w:rsidR="00216BC6" w:rsidRPr="00EE1FC8">
        <w:rPr>
          <w:rFonts w:ascii="Sylfaen" w:hAnsi="Sylfaen" w:cstheme="majorBidi"/>
          <w:sz w:val="24"/>
          <w:szCs w:val="24"/>
        </w:rPr>
        <w:t xml:space="preserve">  </w:t>
      </w:r>
    </w:p>
    <w:p w14:paraId="2BB74A95" w14:textId="77777777" w:rsidR="00651EE9" w:rsidRPr="00AC00F2" w:rsidRDefault="00651EE9" w:rsidP="003B04D1">
      <w:pPr>
        <w:autoSpaceDE w:val="0"/>
        <w:autoSpaceDN w:val="0"/>
        <w:adjustRightInd w:val="0"/>
        <w:spacing w:before="0" w:after="120"/>
        <w:jc w:val="both"/>
        <w:rPr>
          <w:rFonts w:ascii="Sylfaen" w:hAnsi="Sylfaen" w:cstheme="majorBidi"/>
          <w:sz w:val="24"/>
          <w:szCs w:val="24"/>
        </w:rPr>
      </w:pPr>
    </w:p>
    <w:p w14:paraId="31B4EE67" w14:textId="3BC20454" w:rsidR="008959D5" w:rsidRPr="00B479C5" w:rsidRDefault="008240A1" w:rsidP="003B04D1">
      <w:pPr>
        <w:pStyle w:val="Heading1"/>
        <w:spacing w:before="0" w:after="120"/>
        <w:rPr>
          <w:rStyle w:val="yiv0508344676"/>
          <w:rFonts w:ascii="Sylfaen" w:hAnsi="Sylfaen"/>
          <w:sz w:val="24"/>
        </w:rPr>
      </w:pPr>
      <w:bookmarkStart w:id="4" w:name="_Toc452370111"/>
      <w:r w:rsidRPr="00B479C5">
        <w:rPr>
          <w:rStyle w:val="yiv0508344676"/>
          <w:rFonts w:ascii="Sylfaen" w:hAnsi="Sylfaen"/>
          <w:sz w:val="24"/>
        </w:rPr>
        <w:t xml:space="preserve">1. </w:t>
      </w:r>
      <w:r w:rsidR="008959D5" w:rsidRPr="00B479C5">
        <w:rPr>
          <w:rStyle w:val="yiv0508344676"/>
          <w:rFonts w:ascii="Sylfaen" w:hAnsi="Sylfaen"/>
          <w:sz w:val="24"/>
        </w:rPr>
        <w:t xml:space="preserve">Sources of </w:t>
      </w:r>
      <w:r w:rsidR="008959D5" w:rsidRPr="00B479C5">
        <w:rPr>
          <w:rStyle w:val="yiv0508344676"/>
          <w:rFonts w:ascii="Sylfaen" w:hAnsi="Sylfaen"/>
          <w:sz w:val="24"/>
          <w:lang w:val="en-GB"/>
        </w:rPr>
        <w:t>maternal</w:t>
      </w:r>
      <w:r w:rsidR="008959D5" w:rsidRPr="00B479C5">
        <w:rPr>
          <w:rStyle w:val="yiv0508344676"/>
          <w:rFonts w:ascii="Sylfaen" w:hAnsi="Sylfaen"/>
          <w:sz w:val="24"/>
        </w:rPr>
        <w:t xml:space="preserve"> </w:t>
      </w:r>
      <w:r w:rsidR="00936EAA">
        <w:rPr>
          <w:rStyle w:val="yiv0508344676"/>
          <w:rFonts w:ascii="Sylfaen" w:hAnsi="Sylfaen"/>
          <w:sz w:val="24"/>
          <w:lang w:val="en-GB"/>
        </w:rPr>
        <w:t xml:space="preserve">and infant </w:t>
      </w:r>
      <w:r w:rsidR="00651EE9">
        <w:rPr>
          <w:rStyle w:val="yiv0508344676"/>
          <w:rFonts w:ascii="Sylfaen" w:hAnsi="Sylfaen"/>
          <w:sz w:val="24"/>
          <w:lang w:val="en-GB"/>
        </w:rPr>
        <w:t xml:space="preserve">HEALTH and </w:t>
      </w:r>
      <w:r w:rsidR="008959D5" w:rsidRPr="00B479C5">
        <w:rPr>
          <w:rStyle w:val="yiv0508344676"/>
          <w:rFonts w:ascii="Sylfaen" w:hAnsi="Sylfaen"/>
          <w:sz w:val="24"/>
          <w:lang w:val="en-GB"/>
        </w:rPr>
        <w:t xml:space="preserve">mortality </w:t>
      </w:r>
      <w:r w:rsidR="008959D5" w:rsidRPr="00B479C5">
        <w:rPr>
          <w:rStyle w:val="yiv0508344676"/>
          <w:rFonts w:ascii="Sylfaen" w:hAnsi="Sylfaen"/>
          <w:sz w:val="24"/>
        </w:rPr>
        <w:t>data</w:t>
      </w:r>
      <w:bookmarkEnd w:id="4"/>
    </w:p>
    <w:p w14:paraId="5096DF93" w14:textId="77777777" w:rsidR="008959D5" w:rsidRPr="005842F0" w:rsidRDefault="008240A1" w:rsidP="003B04D1">
      <w:pPr>
        <w:pStyle w:val="Heading2"/>
        <w:spacing w:before="0" w:after="120"/>
        <w:rPr>
          <w:b/>
        </w:rPr>
      </w:pPr>
      <w:bookmarkStart w:id="5" w:name="_Toc452370112"/>
      <w:r w:rsidRPr="005842F0">
        <w:rPr>
          <w:b/>
        </w:rPr>
        <w:t xml:space="preserve">1.1 </w:t>
      </w:r>
      <w:r w:rsidR="008959D5" w:rsidRPr="005842F0">
        <w:rPr>
          <w:b/>
        </w:rPr>
        <w:t>Public Service Development Agency</w:t>
      </w:r>
      <w:bookmarkEnd w:id="5"/>
    </w:p>
    <w:p w14:paraId="49709391" w14:textId="77777777" w:rsidR="00EE1FC8"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Pr>
          <w:rFonts w:ascii="Sylfaen" w:hAnsi="Sylfaen"/>
          <w:color w:val="000000"/>
          <w:sz w:val="24"/>
          <w:szCs w:val="24"/>
        </w:rPr>
        <w:t>From</w:t>
      </w:r>
      <w:r w:rsidRPr="00AC00F2">
        <w:rPr>
          <w:rFonts w:ascii="Sylfaen" w:hAnsi="Sylfaen"/>
          <w:color w:val="000000"/>
          <w:sz w:val="24"/>
          <w:szCs w:val="24"/>
        </w:rPr>
        <w:t xml:space="preserve"> </w:t>
      </w:r>
      <w:r>
        <w:rPr>
          <w:rFonts w:ascii="Sylfaen" w:hAnsi="Sylfaen"/>
          <w:color w:val="000000"/>
          <w:sz w:val="24"/>
          <w:szCs w:val="24"/>
        </w:rPr>
        <w:t>1998 to 2009</w:t>
      </w:r>
      <w:r w:rsidRPr="00AC00F2">
        <w:rPr>
          <w:rFonts w:ascii="Sylfaen" w:hAnsi="Sylfaen"/>
          <w:color w:val="000000"/>
          <w:sz w:val="24"/>
          <w:szCs w:val="24"/>
        </w:rPr>
        <w:t>,</w:t>
      </w:r>
      <w:r>
        <w:rPr>
          <w:rFonts w:ascii="Sylfaen" w:hAnsi="Sylfaen"/>
          <w:color w:val="000000"/>
          <w:sz w:val="24"/>
          <w:szCs w:val="24"/>
        </w:rPr>
        <w:t xml:space="preserve"> the </w:t>
      </w:r>
      <w:r w:rsidRPr="00AC00F2">
        <w:rPr>
          <w:rFonts w:ascii="Sylfaen" w:hAnsi="Sylfaen"/>
          <w:color w:val="000000"/>
          <w:sz w:val="24"/>
          <w:szCs w:val="24"/>
        </w:rPr>
        <w:t xml:space="preserve">death </w:t>
      </w:r>
      <w:r>
        <w:rPr>
          <w:rFonts w:ascii="Sylfaen" w:hAnsi="Sylfaen"/>
          <w:color w:val="000000"/>
          <w:sz w:val="24"/>
          <w:szCs w:val="24"/>
        </w:rPr>
        <w:t>registration</w:t>
      </w:r>
      <w:r w:rsidRPr="00AC00F2">
        <w:rPr>
          <w:rFonts w:ascii="Sylfaen" w:hAnsi="Sylfaen"/>
          <w:color w:val="000000"/>
          <w:sz w:val="24"/>
          <w:szCs w:val="24"/>
        </w:rPr>
        <w:t xml:space="preserve"> </w:t>
      </w:r>
      <w:r>
        <w:rPr>
          <w:rFonts w:ascii="Sylfaen" w:hAnsi="Sylfaen"/>
          <w:color w:val="000000"/>
          <w:sz w:val="24"/>
          <w:szCs w:val="24"/>
        </w:rPr>
        <w:t>in Georgia was regulated by</w:t>
      </w:r>
      <w:r w:rsidRPr="00AC00F2">
        <w:rPr>
          <w:rFonts w:ascii="Sylfaen" w:hAnsi="Sylfaen"/>
          <w:color w:val="000000"/>
          <w:sz w:val="24"/>
          <w:szCs w:val="24"/>
        </w:rPr>
        <w:t xml:space="preserve"> the Georgian Law on “Registration of Acts of Civil Status” (</w:t>
      </w:r>
      <w:r w:rsidRPr="00A1215B">
        <w:rPr>
          <w:rFonts w:ascii="Sylfaen" w:hAnsi="Sylfaen"/>
          <w:color w:val="000000"/>
          <w:sz w:val="24"/>
          <w:szCs w:val="24"/>
        </w:rPr>
        <w:t>15.10.1998 No1644-Is)</w:t>
      </w:r>
      <w:r w:rsidRPr="00AC00F2">
        <w:rPr>
          <w:rFonts w:ascii="Sylfaen" w:hAnsi="Sylfaen"/>
          <w:i/>
          <w:color w:val="000000"/>
          <w:sz w:val="24"/>
          <w:szCs w:val="24"/>
        </w:rPr>
        <w:t xml:space="preserve"> </w:t>
      </w:r>
      <w:r w:rsidRPr="00AC00F2">
        <w:rPr>
          <w:rFonts w:ascii="Sylfaen" w:hAnsi="Sylfaen"/>
          <w:color w:val="000000"/>
          <w:sz w:val="24"/>
          <w:szCs w:val="24"/>
        </w:rPr>
        <w:t>and respective amend</w:t>
      </w:r>
      <w:r>
        <w:rPr>
          <w:rFonts w:ascii="Sylfaen" w:hAnsi="Sylfaen"/>
          <w:color w:val="000000"/>
          <w:sz w:val="24"/>
          <w:szCs w:val="24"/>
        </w:rPr>
        <w:t>ments to this Law. Since that period the data management</w:t>
      </w:r>
      <w:r w:rsidRPr="00AC00F2">
        <w:rPr>
          <w:rFonts w:ascii="Sylfaen" w:hAnsi="Sylfaen"/>
          <w:color w:val="000000"/>
          <w:sz w:val="24"/>
          <w:szCs w:val="24"/>
        </w:rPr>
        <w:t xml:space="preserve"> </w:t>
      </w:r>
      <w:r>
        <w:rPr>
          <w:rFonts w:ascii="Sylfaen" w:hAnsi="Sylfaen"/>
          <w:color w:val="000000"/>
          <w:sz w:val="24"/>
          <w:szCs w:val="24"/>
        </w:rPr>
        <w:t>is</w:t>
      </w:r>
      <w:r w:rsidRPr="00AC00F2">
        <w:rPr>
          <w:rFonts w:ascii="Sylfaen" w:hAnsi="Sylfaen"/>
          <w:color w:val="000000"/>
          <w:sz w:val="24"/>
          <w:szCs w:val="24"/>
        </w:rPr>
        <w:t xml:space="preserve"> under the responsibility of the </w:t>
      </w:r>
      <w:r w:rsidRPr="00AC00F2">
        <w:rPr>
          <w:rFonts w:ascii="Sylfaen" w:hAnsi="Sylfaen"/>
          <w:sz w:val="24"/>
          <w:szCs w:val="24"/>
          <w:shd w:val="clear" w:color="auto" w:fill="FFFFFF"/>
        </w:rPr>
        <w:t>Public Service Development Agency</w:t>
      </w:r>
      <w:r w:rsidRPr="00AC00F2">
        <w:rPr>
          <w:rStyle w:val="apple-converted-space"/>
          <w:rFonts w:ascii="Sylfaen" w:hAnsi="Sylfaen"/>
          <w:sz w:val="24"/>
          <w:szCs w:val="24"/>
          <w:shd w:val="clear" w:color="auto" w:fill="FFFFFF"/>
        </w:rPr>
        <w:t> </w:t>
      </w:r>
      <w:r>
        <w:rPr>
          <w:rStyle w:val="apple-converted-space"/>
          <w:rFonts w:ascii="Sylfaen" w:hAnsi="Sylfaen"/>
          <w:sz w:val="24"/>
          <w:szCs w:val="24"/>
          <w:shd w:val="clear" w:color="auto" w:fill="FFFFFF"/>
        </w:rPr>
        <w:t>at</w:t>
      </w:r>
      <w:r w:rsidRPr="00AC00F2">
        <w:rPr>
          <w:rStyle w:val="apple-converted-space"/>
          <w:rFonts w:ascii="Sylfaen" w:hAnsi="Sylfaen"/>
          <w:sz w:val="24"/>
          <w:szCs w:val="24"/>
          <w:shd w:val="clear" w:color="auto" w:fill="FFFFFF"/>
        </w:rPr>
        <w:t xml:space="preserve"> the Ministry of Justice</w:t>
      </w:r>
      <w:r w:rsidRPr="00AC00F2">
        <w:rPr>
          <w:rFonts w:ascii="Sylfaen" w:hAnsi="Sylfaen"/>
          <w:color w:val="000000"/>
          <w:sz w:val="24"/>
          <w:szCs w:val="24"/>
        </w:rPr>
        <w:t xml:space="preserve">. </w:t>
      </w:r>
    </w:p>
    <w:p w14:paraId="7EDA0241" w14:textId="77777777" w:rsidR="00EE1FC8" w:rsidRPr="00AC00F2"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sz w:val="24"/>
          <w:szCs w:val="24"/>
        </w:rPr>
      </w:pPr>
      <w:r>
        <w:rPr>
          <w:rFonts w:ascii="Sylfaen" w:hAnsi="Sylfaen"/>
          <w:color w:val="000000"/>
          <w:sz w:val="24"/>
          <w:szCs w:val="24"/>
        </w:rPr>
        <w:t>The d</w:t>
      </w:r>
      <w:r w:rsidRPr="00AC00F2">
        <w:rPr>
          <w:rFonts w:ascii="Sylfaen" w:hAnsi="Sylfaen"/>
          <w:color w:val="000000"/>
          <w:sz w:val="24"/>
          <w:szCs w:val="24"/>
        </w:rPr>
        <w:t xml:space="preserve">eath </w:t>
      </w:r>
      <w:r>
        <w:rPr>
          <w:rFonts w:ascii="Sylfaen" w:hAnsi="Sylfaen"/>
          <w:color w:val="000000"/>
          <w:sz w:val="24"/>
          <w:szCs w:val="24"/>
        </w:rPr>
        <w:t xml:space="preserve">case </w:t>
      </w:r>
      <w:r w:rsidRPr="00AC00F2">
        <w:rPr>
          <w:rFonts w:ascii="Sylfaen" w:hAnsi="Sylfaen"/>
          <w:color w:val="000000"/>
          <w:sz w:val="24"/>
          <w:szCs w:val="24"/>
        </w:rPr>
        <w:t xml:space="preserve">is registered based on </w:t>
      </w:r>
      <w:r>
        <w:rPr>
          <w:rFonts w:ascii="Sylfaen" w:hAnsi="Sylfaen"/>
          <w:color w:val="000000"/>
          <w:sz w:val="24"/>
          <w:szCs w:val="24"/>
        </w:rPr>
        <w:t xml:space="preserve">the </w:t>
      </w:r>
      <w:r w:rsidRPr="00AC00F2">
        <w:rPr>
          <w:rFonts w:ascii="Sylfaen" w:hAnsi="Sylfaen"/>
          <w:color w:val="000000"/>
          <w:sz w:val="24"/>
          <w:szCs w:val="24"/>
        </w:rPr>
        <w:t>following documents: medical certificate of dea</w:t>
      </w:r>
      <w:r>
        <w:rPr>
          <w:rFonts w:ascii="Sylfaen" w:hAnsi="Sylfaen"/>
          <w:color w:val="000000"/>
          <w:sz w:val="24"/>
          <w:szCs w:val="24"/>
        </w:rPr>
        <w:t>th issued by a medical facility, death</w:t>
      </w:r>
      <w:r w:rsidRPr="00AC00F2">
        <w:rPr>
          <w:rFonts w:ascii="Sylfaen" w:hAnsi="Sylfaen"/>
          <w:color w:val="000000"/>
          <w:sz w:val="24"/>
          <w:szCs w:val="24"/>
        </w:rPr>
        <w:t xml:space="preserve"> confirmation </w:t>
      </w:r>
      <w:r>
        <w:rPr>
          <w:rFonts w:ascii="Sylfaen" w:hAnsi="Sylfaen"/>
          <w:color w:val="000000"/>
          <w:sz w:val="24"/>
          <w:szCs w:val="24"/>
        </w:rPr>
        <w:t xml:space="preserve">based on </w:t>
      </w:r>
      <w:r w:rsidRPr="00AC00F2">
        <w:rPr>
          <w:rFonts w:ascii="Sylfaen" w:hAnsi="Sylfaen"/>
          <w:color w:val="000000"/>
          <w:sz w:val="24"/>
          <w:szCs w:val="24"/>
        </w:rPr>
        <w:t xml:space="preserve">clinical or </w:t>
      </w:r>
      <w:r w:rsidRPr="00A1215B">
        <w:rPr>
          <w:rStyle w:val="word"/>
          <w:bCs/>
          <w:sz w:val="24"/>
          <w:szCs w:val="24"/>
        </w:rPr>
        <w:t>forensic enquiry</w:t>
      </w:r>
      <w:r>
        <w:rPr>
          <w:rFonts w:ascii="Sylfaen" w:hAnsi="Sylfaen"/>
          <w:color w:val="000000"/>
          <w:sz w:val="24"/>
          <w:szCs w:val="24"/>
        </w:rPr>
        <w:t>,</w:t>
      </w:r>
      <w:r w:rsidRPr="00AC00F2">
        <w:rPr>
          <w:rFonts w:ascii="Sylfaen" w:hAnsi="Sylfaen"/>
          <w:i/>
          <w:color w:val="000000"/>
          <w:sz w:val="24"/>
          <w:szCs w:val="24"/>
        </w:rPr>
        <w:t xml:space="preserve"> </w:t>
      </w:r>
      <w:r>
        <w:rPr>
          <w:rFonts w:ascii="Sylfaen" w:hAnsi="Sylfaen"/>
          <w:sz w:val="24"/>
          <w:szCs w:val="24"/>
        </w:rPr>
        <w:t>court decision, civil registration act and</w:t>
      </w:r>
      <w:r w:rsidRPr="00AC00F2">
        <w:rPr>
          <w:rFonts w:ascii="Sylfaen" w:hAnsi="Sylfaen"/>
          <w:sz w:val="24"/>
          <w:szCs w:val="24"/>
        </w:rPr>
        <w:t xml:space="preserve"> local self-government act. </w:t>
      </w:r>
    </w:p>
    <w:p w14:paraId="0C957CFD" w14:textId="77777777" w:rsidR="00EE1FC8" w:rsidRPr="00AC00F2"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Pr>
          <w:rFonts w:ascii="Sylfaen" w:hAnsi="Sylfaen"/>
          <w:color w:val="000000"/>
          <w:sz w:val="24"/>
          <w:szCs w:val="24"/>
        </w:rPr>
        <w:t>S</w:t>
      </w:r>
      <w:r w:rsidRPr="00AC00F2">
        <w:rPr>
          <w:rFonts w:ascii="Sylfaen" w:hAnsi="Sylfaen"/>
          <w:color w:val="000000"/>
          <w:sz w:val="24"/>
          <w:szCs w:val="24"/>
        </w:rPr>
        <w:t xml:space="preserve">ince 2009, </w:t>
      </w:r>
      <w:r>
        <w:rPr>
          <w:rFonts w:ascii="Sylfaen" w:hAnsi="Sylfaen"/>
          <w:color w:val="000000"/>
          <w:sz w:val="24"/>
          <w:szCs w:val="24"/>
        </w:rPr>
        <w:t>i</w:t>
      </w:r>
      <w:r w:rsidRPr="00AC00F2">
        <w:rPr>
          <w:rFonts w:ascii="Sylfaen" w:hAnsi="Sylfaen"/>
          <w:color w:val="000000"/>
          <w:sz w:val="24"/>
          <w:szCs w:val="24"/>
        </w:rPr>
        <w:t xml:space="preserve">n order to improve the vital registration system, local governments have been obliged to notify a death </w:t>
      </w:r>
      <w:r>
        <w:rPr>
          <w:rFonts w:ascii="Sylfaen" w:hAnsi="Sylfaen"/>
          <w:color w:val="000000"/>
          <w:sz w:val="24"/>
          <w:szCs w:val="24"/>
        </w:rPr>
        <w:t xml:space="preserve">case </w:t>
      </w:r>
      <w:r w:rsidRPr="00AC00F2">
        <w:rPr>
          <w:rFonts w:ascii="Sylfaen" w:hAnsi="Sylfaen"/>
          <w:color w:val="000000"/>
          <w:sz w:val="24"/>
          <w:szCs w:val="24"/>
        </w:rPr>
        <w:t>within five days (</w:t>
      </w:r>
      <w:r w:rsidRPr="00A1215B">
        <w:rPr>
          <w:rFonts w:ascii="Sylfaen" w:hAnsi="Sylfaen"/>
          <w:color w:val="000000"/>
          <w:sz w:val="24"/>
          <w:szCs w:val="24"/>
        </w:rPr>
        <w:t>15.12.2009 No</w:t>
      </w:r>
      <w:r>
        <w:rPr>
          <w:rFonts w:ascii="Sylfaen" w:hAnsi="Sylfaen"/>
          <w:color w:val="000000"/>
          <w:sz w:val="24"/>
          <w:szCs w:val="24"/>
        </w:rPr>
        <w:t>2321</w:t>
      </w:r>
      <w:r w:rsidRPr="00AC00F2">
        <w:rPr>
          <w:rFonts w:ascii="Sylfaen" w:hAnsi="Sylfaen"/>
          <w:color w:val="000000"/>
          <w:sz w:val="24"/>
          <w:szCs w:val="24"/>
        </w:rPr>
        <w:t>)</w:t>
      </w:r>
      <w:r>
        <w:rPr>
          <w:rFonts w:ascii="Sylfaen" w:hAnsi="Sylfaen"/>
          <w:color w:val="000000"/>
          <w:sz w:val="24"/>
          <w:szCs w:val="24"/>
        </w:rPr>
        <w:t xml:space="preserve"> and from</w:t>
      </w:r>
      <w:r w:rsidRPr="00AC00F2">
        <w:rPr>
          <w:rFonts w:ascii="Sylfaen" w:hAnsi="Sylfaen"/>
          <w:color w:val="000000"/>
          <w:sz w:val="24"/>
          <w:szCs w:val="24"/>
        </w:rPr>
        <w:t xml:space="preserve"> April 2010,</w:t>
      </w:r>
      <w:r>
        <w:rPr>
          <w:rFonts w:ascii="Sylfaen" w:hAnsi="Sylfaen"/>
          <w:color w:val="000000"/>
          <w:sz w:val="24"/>
          <w:szCs w:val="24"/>
        </w:rPr>
        <w:t xml:space="preserve"> a death</w:t>
      </w:r>
      <w:r w:rsidRPr="00AC00F2">
        <w:rPr>
          <w:rFonts w:ascii="Sylfaen" w:hAnsi="Sylfaen"/>
          <w:color w:val="000000"/>
          <w:sz w:val="24"/>
          <w:szCs w:val="24"/>
        </w:rPr>
        <w:t xml:space="preserve"> notification within the same period became mandatory for </w:t>
      </w:r>
      <w:r>
        <w:rPr>
          <w:rFonts w:ascii="Sylfaen" w:hAnsi="Sylfaen"/>
          <w:color w:val="000000"/>
          <w:sz w:val="24"/>
          <w:szCs w:val="24"/>
        </w:rPr>
        <w:t xml:space="preserve">all </w:t>
      </w:r>
      <w:r w:rsidRPr="00AC00F2">
        <w:rPr>
          <w:rFonts w:ascii="Sylfaen" w:hAnsi="Sylfaen"/>
          <w:color w:val="000000"/>
          <w:sz w:val="24"/>
          <w:szCs w:val="24"/>
        </w:rPr>
        <w:t>medical facilities</w:t>
      </w:r>
      <w:r>
        <w:rPr>
          <w:rFonts w:ascii="Sylfaen" w:hAnsi="Sylfaen"/>
          <w:color w:val="000000"/>
          <w:sz w:val="24"/>
          <w:szCs w:val="24"/>
        </w:rPr>
        <w:t xml:space="preserve">, regardless of the type of property </w:t>
      </w:r>
      <w:r w:rsidRPr="00AC00F2">
        <w:rPr>
          <w:rFonts w:ascii="Sylfaen" w:hAnsi="Sylfaen"/>
          <w:color w:val="000000"/>
          <w:sz w:val="24"/>
          <w:szCs w:val="24"/>
        </w:rPr>
        <w:t>(</w:t>
      </w:r>
      <w:r w:rsidRPr="00A1215B">
        <w:rPr>
          <w:rFonts w:ascii="Sylfaen" w:hAnsi="Sylfaen"/>
          <w:color w:val="000000"/>
          <w:sz w:val="24"/>
          <w:szCs w:val="24"/>
        </w:rPr>
        <w:t>20.04.2010 No2952</w:t>
      </w:r>
      <w:r w:rsidRPr="00AC00F2">
        <w:rPr>
          <w:rFonts w:ascii="Sylfaen" w:hAnsi="Sylfaen"/>
          <w:color w:val="000000"/>
          <w:sz w:val="24"/>
          <w:szCs w:val="24"/>
        </w:rPr>
        <w:t>)</w:t>
      </w:r>
      <w:r>
        <w:rPr>
          <w:rFonts w:ascii="Sylfaen" w:hAnsi="Sylfaen"/>
          <w:color w:val="000000"/>
          <w:sz w:val="24"/>
          <w:szCs w:val="24"/>
        </w:rPr>
        <w:t>. In case of deadline violation</w:t>
      </w:r>
      <w:r w:rsidRPr="00AC00F2">
        <w:rPr>
          <w:rFonts w:ascii="Sylfaen" w:hAnsi="Sylfaen"/>
          <w:color w:val="000000"/>
          <w:sz w:val="24"/>
          <w:szCs w:val="24"/>
        </w:rPr>
        <w:t xml:space="preserve">, the </w:t>
      </w:r>
      <w:r w:rsidRPr="00AC00F2">
        <w:rPr>
          <w:rFonts w:ascii="Sylfaen" w:hAnsi="Sylfaen"/>
          <w:sz w:val="24"/>
          <w:szCs w:val="24"/>
          <w:shd w:val="clear" w:color="auto" w:fill="FFFFFF"/>
        </w:rPr>
        <w:t>Public Service Development Agency</w:t>
      </w:r>
      <w:r w:rsidRPr="00AC00F2">
        <w:rPr>
          <w:rFonts w:ascii="Sylfaen" w:hAnsi="Sylfaen"/>
          <w:color w:val="000000"/>
          <w:sz w:val="24"/>
          <w:szCs w:val="24"/>
        </w:rPr>
        <w:t xml:space="preserve"> is entitled to impose a penalty</w:t>
      </w:r>
      <w:r>
        <w:rPr>
          <w:rFonts w:ascii="Sylfaen" w:hAnsi="Sylfaen"/>
          <w:color w:val="000000"/>
          <w:sz w:val="24"/>
          <w:szCs w:val="24"/>
        </w:rPr>
        <w:t xml:space="preserve"> to responsible entities</w:t>
      </w:r>
      <w:r w:rsidRPr="00AC00F2">
        <w:rPr>
          <w:rFonts w:ascii="Sylfaen" w:hAnsi="Sylfaen"/>
          <w:color w:val="000000"/>
          <w:sz w:val="24"/>
          <w:szCs w:val="24"/>
        </w:rPr>
        <w:t xml:space="preserve"> </w:t>
      </w:r>
      <w:r>
        <w:rPr>
          <w:rFonts w:ascii="Sylfaen" w:hAnsi="Sylfaen"/>
          <w:color w:val="000000"/>
          <w:sz w:val="24"/>
          <w:szCs w:val="24"/>
        </w:rPr>
        <w:t xml:space="preserve">in amount of </w:t>
      </w:r>
      <w:r w:rsidRPr="00AC00F2">
        <w:rPr>
          <w:rFonts w:ascii="Sylfaen" w:hAnsi="Sylfaen"/>
          <w:color w:val="000000"/>
          <w:sz w:val="24"/>
          <w:szCs w:val="24"/>
        </w:rPr>
        <w:t>500 GEL.</w:t>
      </w:r>
    </w:p>
    <w:p w14:paraId="5DE8B5AC" w14:textId="77777777" w:rsidR="00EE1FC8"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i/>
          <w:color w:val="000000"/>
          <w:sz w:val="24"/>
          <w:szCs w:val="24"/>
        </w:rPr>
      </w:pPr>
      <w:r>
        <w:rPr>
          <w:rFonts w:ascii="Sylfaen" w:hAnsi="Sylfaen"/>
          <w:color w:val="000000"/>
          <w:sz w:val="24"/>
          <w:szCs w:val="24"/>
        </w:rPr>
        <w:t>T</w:t>
      </w:r>
      <w:r w:rsidRPr="00AC00F2">
        <w:rPr>
          <w:rFonts w:ascii="Sylfaen" w:hAnsi="Sylfaen"/>
          <w:color w:val="000000"/>
          <w:sz w:val="24"/>
          <w:szCs w:val="24"/>
        </w:rPr>
        <w:t xml:space="preserve">he paper-based medical certificate of death, approved by the </w:t>
      </w:r>
      <w:r>
        <w:rPr>
          <w:rFonts w:ascii="Sylfaen" w:hAnsi="Sylfaen"/>
          <w:color w:val="000000"/>
          <w:sz w:val="24"/>
          <w:szCs w:val="24"/>
        </w:rPr>
        <w:t>o</w:t>
      </w:r>
      <w:r w:rsidRPr="00AC00F2">
        <w:rPr>
          <w:rFonts w:ascii="Sylfaen" w:hAnsi="Sylfaen"/>
          <w:color w:val="000000"/>
          <w:sz w:val="24"/>
          <w:szCs w:val="24"/>
        </w:rPr>
        <w:t xml:space="preserve">rder </w:t>
      </w:r>
      <w:r>
        <w:rPr>
          <w:rFonts w:ascii="Sylfaen" w:hAnsi="Sylfaen"/>
          <w:color w:val="000000"/>
          <w:sz w:val="24"/>
          <w:szCs w:val="24"/>
        </w:rPr>
        <w:t xml:space="preserve">of </w:t>
      </w:r>
      <w:r w:rsidRPr="00AC00F2">
        <w:rPr>
          <w:rFonts w:ascii="Sylfaen" w:hAnsi="Sylfaen"/>
          <w:color w:val="000000"/>
          <w:sz w:val="24"/>
          <w:szCs w:val="24"/>
        </w:rPr>
        <w:t>MoLHSA</w:t>
      </w:r>
      <w:r>
        <w:rPr>
          <w:rFonts w:ascii="Sylfaen" w:hAnsi="Sylfaen"/>
          <w:color w:val="000000"/>
          <w:sz w:val="24"/>
          <w:szCs w:val="24"/>
        </w:rPr>
        <w:t xml:space="preserve"> </w:t>
      </w:r>
      <w:r w:rsidRPr="00EE1052">
        <w:rPr>
          <w:rFonts w:ascii="Sylfaen" w:hAnsi="Sylfaen"/>
          <w:color w:val="000000"/>
          <w:sz w:val="24"/>
          <w:szCs w:val="24"/>
        </w:rPr>
        <w:t>(23.03.2003 No54/N)</w:t>
      </w:r>
      <w:r w:rsidRPr="00AC00F2">
        <w:rPr>
          <w:rFonts w:ascii="Sylfaen" w:hAnsi="Sylfaen"/>
          <w:color w:val="000000"/>
          <w:sz w:val="24"/>
          <w:szCs w:val="24"/>
        </w:rPr>
        <w:t xml:space="preserve"> </w:t>
      </w:r>
      <w:r>
        <w:rPr>
          <w:rFonts w:ascii="Sylfaen" w:hAnsi="Sylfaen"/>
          <w:color w:val="000000"/>
          <w:sz w:val="24"/>
          <w:szCs w:val="24"/>
        </w:rPr>
        <w:t>has been</w:t>
      </w:r>
      <w:r w:rsidRPr="00AC00F2">
        <w:rPr>
          <w:rFonts w:ascii="Sylfaen" w:hAnsi="Sylfaen"/>
          <w:color w:val="000000"/>
          <w:sz w:val="24"/>
          <w:szCs w:val="24"/>
        </w:rPr>
        <w:t xml:space="preserve"> used </w:t>
      </w:r>
      <w:r>
        <w:rPr>
          <w:rFonts w:ascii="Sylfaen" w:hAnsi="Sylfaen"/>
          <w:color w:val="000000"/>
          <w:sz w:val="24"/>
          <w:szCs w:val="24"/>
        </w:rPr>
        <w:t>till</w:t>
      </w:r>
      <w:r w:rsidRPr="00AC00F2">
        <w:rPr>
          <w:rFonts w:ascii="Sylfaen" w:hAnsi="Sylfaen"/>
          <w:color w:val="000000"/>
          <w:sz w:val="24"/>
          <w:szCs w:val="24"/>
        </w:rPr>
        <w:t xml:space="preserve"> 2011</w:t>
      </w:r>
      <w:r>
        <w:rPr>
          <w:rFonts w:ascii="Sylfaen" w:hAnsi="Sylfaen"/>
          <w:color w:val="000000"/>
          <w:sz w:val="24"/>
          <w:szCs w:val="24"/>
        </w:rPr>
        <w:t>.</w:t>
      </w:r>
      <w:r w:rsidRPr="00AC00F2">
        <w:rPr>
          <w:rFonts w:ascii="Sylfaen" w:hAnsi="Sylfaen"/>
          <w:color w:val="000000"/>
          <w:sz w:val="24"/>
          <w:szCs w:val="24"/>
        </w:rPr>
        <w:t xml:space="preserve"> </w:t>
      </w:r>
      <w:r>
        <w:rPr>
          <w:rFonts w:ascii="Sylfaen" w:hAnsi="Sylfaen"/>
          <w:color w:val="000000"/>
          <w:sz w:val="24"/>
          <w:szCs w:val="24"/>
        </w:rPr>
        <w:t>T</w:t>
      </w:r>
      <w:r w:rsidRPr="00AC00F2">
        <w:rPr>
          <w:rFonts w:ascii="Sylfaen" w:hAnsi="Sylfaen"/>
          <w:color w:val="000000"/>
          <w:sz w:val="24"/>
          <w:szCs w:val="24"/>
        </w:rPr>
        <w:t>he medical certificate of death commonly was hand-delivered by the relatives of deceased person to the territorial offices (</w:t>
      </w:r>
      <w:r w:rsidRPr="00AC00F2">
        <w:rPr>
          <w:rFonts w:ascii="Sylfaen" w:hAnsi="Sylfaen"/>
          <w:sz w:val="24"/>
          <w:szCs w:val="24"/>
        </w:rPr>
        <w:t>self-government)</w:t>
      </w:r>
      <w:r w:rsidRPr="00AC00F2">
        <w:rPr>
          <w:rFonts w:ascii="Sylfaen" w:hAnsi="Sylfaen"/>
          <w:color w:val="000000"/>
          <w:sz w:val="24"/>
          <w:szCs w:val="24"/>
        </w:rPr>
        <w:t xml:space="preserve"> for registration</w:t>
      </w:r>
      <w:r w:rsidRPr="00AC00F2">
        <w:rPr>
          <w:rFonts w:ascii="Sylfaen" w:hAnsi="Sylfaen"/>
          <w:i/>
          <w:color w:val="000000"/>
          <w:sz w:val="24"/>
          <w:szCs w:val="24"/>
        </w:rPr>
        <w:t xml:space="preserve">. </w:t>
      </w:r>
    </w:p>
    <w:p w14:paraId="438E776D" w14:textId="77777777" w:rsidR="00EE1FC8"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Pr>
          <w:rFonts w:ascii="Sylfaen" w:hAnsi="Sylfaen"/>
          <w:color w:val="000000"/>
          <w:sz w:val="24"/>
          <w:szCs w:val="24"/>
        </w:rPr>
        <w:t>S</w:t>
      </w:r>
      <w:r w:rsidRPr="00AC00F2">
        <w:rPr>
          <w:rFonts w:ascii="Sylfaen" w:hAnsi="Sylfaen"/>
          <w:color w:val="000000"/>
          <w:sz w:val="24"/>
          <w:szCs w:val="24"/>
        </w:rPr>
        <w:t xml:space="preserve">ince April 2011, </w:t>
      </w:r>
      <w:r>
        <w:rPr>
          <w:rFonts w:ascii="Sylfaen" w:hAnsi="Sylfaen"/>
          <w:color w:val="000000"/>
          <w:sz w:val="24"/>
          <w:szCs w:val="24"/>
        </w:rPr>
        <w:t>a</w:t>
      </w:r>
      <w:r w:rsidRPr="00AC00F2">
        <w:rPr>
          <w:rFonts w:ascii="Sylfaen" w:hAnsi="Sylfaen"/>
          <w:color w:val="000000"/>
          <w:sz w:val="24"/>
          <w:szCs w:val="24"/>
        </w:rPr>
        <w:t>ccording to</w:t>
      </w:r>
      <w:r>
        <w:rPr>
          <w:rFonts w:ascii="Sylfaen" w:hAnsi="Sylfaen"/>
          <w:color w:val="000000"/>
          <w:sz w:val="24"/>
          <w:szCs w:val="24"/>
        </w:rPr>
        <w:t xml:space="preserve"> the</w:t>
      </w:r>
      <w:r w:rsidRPr="00AC00F2">
        <w:rPr>
          <w:rFonts w:ascii="Sylfaen" w:hAnsi="Sylfaen"/>
          <w:color w:val="000000"/>
          <w:sz w:val="24"/>
          <w:szCs w:val="24"/>
        </w:rPr>
        <w:t xml:space="preserve"> new regulations, medical death certificate must be issued only electronic</w:t>
      </w:r>
      <w:r>
        <w:rPr>
          <w:rFonts w:ascii="Sylfaen" w:hAnsi="Sylfaen"/>
          <w:color w:val="000000"/>
          <w:sz w:val="24"/>
          <w:szCs w:val="24"/>
        </w:rPr>
        <w:t xml:space="preserve">ally </w:t>
      </w:r>
      <w:r w:rsidRPr="00AC00F2">
        <w:rPr>
          <w:rFonts w:ascii="Sylfaen" w:hAnsi="Sylfaen"/>
          <w:color w:val="000000"/>
          <w:sz w:val="24"/>
          <w:szCs w:val="24"/>
        </w:rPr>
        <w:t>(</w:t>
      </w:r>
      <w:r w:rsidRPr="00EE1052">
        <w:rPr>
          <w:rFonts w:ascii="Sylfaen" w:hAnsi="Sylfaen"/>
          <w:color w:val="000000"/>
          <w:sz w:val="24"/>
          <w:szCs w:val="24"/>
        </w:rPr>
        <w:t>15.12.2010 No4051</w:t>
      </w:r>
      <w:r w:rsidRPr="00AC00F2">
        <w:rPr>
          <w:rFonts w:ascii="Sylfaen" w:hAnsi="Sylfaen"/>
          <w:color w:val="000000"/>
          <w:sz w:val="24"/>
          <w:szCs w:val="24"/>
        </w:rPr>
        <w:t>). The new electronic format</w:t>
      </w:r>
      <w:r>
        <w:rPr>
          <w:rFonts w:ascii="Sylfaen" w:hAnsi="Sylfaen"/>
          <w:color w:val="000000"/>
          <w:sz w:val="24"/>
          <w:szCs w:val="24"/>
        </w:rPr>
        <w:t xml:space="preserve"> </w:t>
      </w:r>
      <w:r w:rsidRPr="00AC00F2">
        <w:rPr>
          <w:rFonts w:ascii="Sylfaen" w:hAnsi="Sylfaen"/>
          <w:color w:val="000000"/>
          <w:sz w:val="24"/>
          <w:szCs w:val="24"/>
        </w:rPr>
        <w:t>of medical death certificate</w:t>
      </w:r>
      <w:r>
        <w:rPr>
          <w:rFonts w:ascii="Sylfaen" w:hAnsi="Sylfaen"/>
          <w:color w:val="000000"/>
          <w:sz w:val="24"/>
          <w:szCs w:val="24"/>
        </w:rPr>
        <w:t xml:space="preserve"> maintains </w:t>
      </w:r>
      <w:r w:rsidRPr="00AC00F2">
        <w:rPr>
          <w:rFonts w:ascii="Sylfaen" w:hAnsi="Sylfaen"/>
          <w:color w:val="000000"/>
          <w:sz w:val="24"/>
          <w:szCs w:val="24"/>
        </w:rPr>
        <w:t xml:space="preserve">to </w:t>
      </w:r>
      <w:r>
        <w:rPr>
          <w:rFonts w:ascii="Sylfaen" w:hAnsi="Sylfaen"/>
          <w:color w:val="000000"/>
          <w:sz w:val="24"/>
          <w:szCs w:val="24"/>
        </w:rPr>
        <w:t xml:space="preserve">collect </w:t>
      </w:r>
      <w:r w:rsidRPr="00AC00F2">
        <w:rPr>
          <w:rFonts w:ascii="Sylfaen" w:hAnsi="Sylfaen"/>
          <w:color w:val="000000"/>
          <w:sz w:val="24"/>
          <w:szCs w:val="24"/>
        </w:rPr>
        <w:t>the u</w:t>
      </w:r>
      <w:r>
        <w:rPr>
          <w:rFonts w:ascii="Sylfaen" w:hAnsi="Sylfaen"/>
          <w:color w:val="000000"/>
          <w:sz w:val="24"/>
          <w:szCs w:val="24"/>
        </w:rPr>
        <w:t xml:space="preserve">nderlying cause of death (UCOD) and reflect </w:t>
      </w:r>
      <w:r w:rsidRPr="00AC00F2">
        <w:rPr>
          <w:rFonts w:ascii="Sylfaen" w:hAnsi="Sylfaen"/>
          <w:color w:val="000000"/>
          <w:sz w:val="24"/>
          <w:szCs w:val="24"/>
        </w:rPr>
        <w:t>the chain of morbid events leading directly to death or the circumstances of the accident or violence</w:t>
      </w:r>
      <w:r>
        <w:rPr>
          <w:rFonts w:ascii="Sylfaen" w:hAnsi="Sylfaen"/>
          <w:color w:val="000000"/>
          <w:sz w:val="24"/>
          <w:szCs w:val="24"/>
        </w:rPr>
        <w:t xml:space="preserve"> that caused the fatal injury. It is designed</w:t>
      </w:r>
      <w:r w:rsidRPr="00AC00F2">
        <w:rPr>
          <w:rFonts w:ascii="Sylfaen" w:hAnsi="Sylfaen"/>
          <w:color w:val="000000"/>
          <w:sz w:val="24"/>
          <w:szCs w:val="24"/>
        </w:rPr>
        <w:t xml:space="preserve"> </w:t>
      </w:r>
      <w:r>
        <w:rPr>
          <w:rFonts w:ascii="Sylfaen" w:hAnsi="Sylfaen"/>
          <w:color w:val="000000"/>
          <w:sz w:val="24"/>
          <w:szCs w:val="24"/>
        </w:rPr>
        <w:t>according the WHO recommendations</w:t>
      </w:r>
      <w:r w:rsidRPr="00AC00F2">
        <w:rPr>
          <w:rFonts w:ascii="Sylfaen" w:hAnsi="Sylfaen"/>
          <w:color w:val="000000"/>
          <w:sz w:val="24"/>
          <w:szCs w:val="24"/>
        </w:rPr>
        <w:t xml:space="preserve"> </w:t>
      </w:r>
      <w:r w:rsidRPr="00E43BAB">
        <w:rPr>
          <w:rFonts w:ascii="Sylfaen" w:hAnsi="Sylfaen"/>
          <w:color w:val="000000"/>
          <w:sz w:val="24"/>
          <w:szCs w:val="24"/>
        </w:rPr>
        <w:t>(form No106/S-4)</w:t>
      </w:r>
      <w:r>
        <w:rPr>
          <w:rFonts w:ascii="Sylfaen" w:hAnsi="Sylfaen"/>
          <w:color w:val="000000"/>
          <w:sz w:val="24"/>
          <w:szCs w:val="24"/>
        </w:rPr>
        <w:t xml:space="preserve"> and endorsed by the MoLHSA. </w:t>
      </w:r>
    </w:p>
    <w:p w14:paraId="4B8878AC" w14:textId="77777777" w:rsidR="00EE1FC8"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sidRPr="00305AD2">
        <w:rPr>
          <w:rFonts w:ascii="Sylfaen" w:hAnsi="Sylfaen"/>
          <w:color w:val="000000"/>
          <w:sz w:val="24"/>
          <w:szCs w:val="24"/>
        </w:rPr>
        <w:t xml:space="preserve">The original </w:t>
      </w:r>
      <w:r>
        <w:rPr>
          <w:rFonts w:ascii="Sylfaen" w:hAnsi="Sylfaen"/>
          <w:color w:val="000000"/>
          <w:sz w:val="24"/>
          <w:szCs w:val="24"/>
        </w:rPr>
        <w:t>documents</w:t>
      </w:r>
      <w:r w:rsidRPr="00305AD2">
        <w:rPr>
          <w:rFonts w:ascii="Sylfaen" w:hAnsi="Sylfaen"/>
          <w:color w:val="000000"/>
          <w:sz w:val="24"/>
          <w:szCs w:val="24"/>
        </w:rPr>
        <w:t xml:space="preserve"> </w:t>
      </w:r>
      <w:r>
        <w:rPr>
          <w:rFonts w:ascii="Sylfaen" w:hAnsi="Sylfaen"/>
          <w:color w:val="000000"/>
          <w:sz w:val="24"/>
          <w:szCs w:val="24"/>
        </w:rPr>
        <w:t>of death registration records</w:t>
      </w:r>
      <w:r w:rsidRPr="00305AD2">
        <w:rPr>
          <w:rFonts w:ascii="Sylfaen" w:hAnsi="Sylfaen"/>
          <w:color w:val="000000"/>
          <w:sz w:val="24"/>
          <w:szCs w:val="24"/>
        </w:rPr>
        <w:t xml:space="preserve"> </w:t>
      </w:r>
      <w:r>
        <w:rPr>
          <w:rFonts w:ascii="Sylfaen" w:hAnsi="Sylfaen"/>
          <w:color w:val="000000"/>
          <w:sz w:val="24"/>
          <w:szCs w:val="24"/>
        </w:rPr>
        <w:t xml:space="preserve">are </w:t>
      </w:r>
      <w:r w:rsidRPr="00305AD2">
        <w:rPr>
          <w:rFonts w:ascii="Sylfaen" w:hAnsi="Sylfaen"/>
          <w:color w:val="000000"/>
          <w:sz w:val="24"/>
          <w:szCs w:val="24"/>
        </w:rPr>
        <w:t>sen</w:t>
      </w:r>
      <w:r>
        <w:rPr>
          <w:rFonts w:ascii="Sylfaen" w:hAnsi="Sylfaen"/>
          <w:color w:val="000000"/>
          <w:sz w:val="24"/>
          <w:szCs w:val="24"/>
        </w:rPr>
        <w:t>t</w:t>
      </w:r>
      <w:r w:rsidRPr="00305AD2">
        <w:rPr>
          <w:rFonts w:ascii="Sylfaen" w:hAnsi="Sylfaen"/>
          <w:color w:val="000000"/>
          <w:sz w:val="24"/>
          <w:szCs w:val="24"/>
        </w:rPr>
        <w:t xml:space="preserve"> to the</w:t>
      </w:r>
      <w:r>
        <w:rPr>
          <w:rFonts w:ascii="Sylfaen" w:hAnsi="Sylfaen"/>
          <w:color w:val="000000"/>
          <w:sz w:val="24"/>
          <w:szCs w:val="24"/>
        </w:rPr>
        <w:t xml:space="preserve"> </w:t>
      </w:r>
      <w:r w:rsidRPr="00AC00F2">
        <w:rPr>
          <w:rFonts w:ascii="Sylfaen" w:hAnsi="Sylfaen"/>
          <w:sz w:val="24"/>
          <w:szCs w:val="24"/>
          <w:shd w:val="clear" w:color="auto" w:fill="FFFFFF"/>
        </w:rPr>
        <w:t>Public Service Development Agency</w:t>
      </w:r>
      <w:r w:rsidRPr="00305AD2">
        <w:rPr>
          <w:rFonts w:ascii="Sylfaen" w:hAnsi="Sylfaen"/>
          <w:color w:val="000000"/>
          <w:sz w:val="24"/>
          <w:szCs w:val="24"/>
        </w:rPr>
        <w:t xml:space="preserve"> whilst the second copies (paper based) are stored in the territorial office, where the death </w:t>
      </w:r>
      <w:r>
        <w:rPr>
          <w:rFonts w:ascii="Sylfaen" w:hAnsi="Sylfaen"/>
          <w:color w:val="000000"/>
          <w:sz w:val="24"/>
          <w:szCs w:val="24"/>
          <w:lang w:val="ka-GE"/>
        </w:rPr>
        <w:t xml:space="preserve">case </w:t>
      </w:r>
      <w:r w:rsidRPr="00305AD2">
        <w:rPr>
          <w:rFonts w:ascii="Sylfaen" w:hAnsi="Sylfaen"/>
          <w:color w:val="000000"/>
          <w:sz w:val="24"/>
          <w:szCs w:val="24"/>
        </w:rPr>
        <w:t>was registered.</w:t>
      </w:r>
      <w:r w:rsidRPr="00AC00F2">
        <w:rPr>
          <w:rFonts w:ascii="Sylfaen" w:hAnsi="Sylfaen"/>
          <w:color w:val="000000"/>
          <w:sz w:val="24"/>
          <w:szCs w:val="24"/>
        </w:rPr>
        <w:t xml:space="preserve"> The registered acts of civil status, including death, are compiled in the shared united electronic database of the </w:t>
      </w:r>
      <w:r w:rsidRPr="00AC00F2">
        <w:rPr>
          <w:rFonts w:ascii="Sylfaen" w:hAnsi="Sylfaen"/>
          <w:sz w:val="24"/>
          <w:szCs w:val="24"/>
          <w:shd w:val="clear" w:color="auto" w:fill="FFFFFF"/>
        </w:rPr>
        <w:t>Public Service Development Agency</w:t>
      </w:r>
      <w:r w:rsidRPr="00AC00F2">
        <w:rPr>
          <w:rFonts w:ascii="Sylfaen" w:hAnsi="Sylfaen"/>
          <w:color w:val="000000"/>
          <w:sz w:val="24"/>
          <w:szCs w:val="24"/>
        </w:rPr>
        <w:t xml:space="preserve">. The </w:t>
      </w:r>
      <w:r w:rsidRPr="00AC00F2">
        <w:rPr>
          <w:rFonts w:ascii="Sylfaen" w:hAnsi="Sylfaen"/>
          <w:sz w:val="24"/>
          <w:szCs w:val="24"/>
          <w:shd w:val="clear" w:color="auto" w:fill="FFFFFF"/>
        </w:rPr>
        <w:t>Public Service Development Agency</w:t>
      </w:r>
      <w:r w:rsidRPr="00AC00F2">
        <w:rPr>
          <w:rStyle w:val="apple-converted-space"/>
          <w:rFonts w:ascii="Sylfaen" w:hAnsi="Sylfaen"/>
          <w:sz w:val="24"/>
          <w:szCs w:val="24"/>
          <w:shd w:val="clear" w:color="auto" w:fill="FFFFFF"/>
        </w:rPr>
        <w:t> </w:t>
      </w:r>
      <w:r w:rsidRPr="00AC00F2">
        <w:rPr>
          <w:rFonts w:ascii="Sylfaen" w:hAnsi="Sylfaen"/>
          <w:color w:val="000000"/>
          <w:sz w:val="24"/>
          <w:szCs w:val="24"/>
        </w:rPr>
        <w:t xml:space="preserve">submits the electronic </w:t>
      </w:r>
      <w:r w:rsidRPr="00AC00F2">
        <w:rPr>
          <w:rFonts w:ascii="Sylfaen" w:hAnsi="Sylfaen"/>
          <w:color w:val="000000"/>
          <w:sz w:val="24"/>
          <w:szCs w:val="24"/>
        </w:rPr>
        <w:lastRenderedPageBreak/>
        <w:t xml:space="preserve">database of death registration records together with the electronic database of medical notifications of death to the National Statistics Office (NSO) on a quarterly basis and on demand. </w:t>
      </w:r>
    </w:p>
    <w:p w14:paraId="0910ABE9" w14:textId="77777777" w:rsidR="005E7A88" w:rsidRPr="00AC00F2" w:rsidRDefault="005E7A88" w:rsidP="003B0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p>
    <w:p w14:paraId="3B28936E" w14:textId="77777777" w:rsidR="008959D5" w:rsidRPr="005842F0" w:rsidRDefault="008240A1" w:rsidP="003B04D1">
      <w:pPr>
        <w:pStyle w:val="Heading2"/>
        <w:spacing w:before="0" w:after="120"/>
        <w:rPr>
          <w:b/>
          <w:szCs w:val="24"/>
        </w:rPr>
      </w:pPr>
      <w:bookmarkStart w:id="6" w:name="_Toc452370113"/>
      <w:r w:rsidRPr="005842F0">
        <w:rPr>
          <w:b/>
          <w:szCs w:val="24"/>
        </w:rPr>
        <w:t xml:space="preserve">1.2 </w:t>
      </w:r>
      <w:r w:rsidR="008959D5" w:rsidRPr="005842F0">
        <w:rPr>
          <w:b/>
          <w:szCs w:val="24"/>
        </w:rPr>
        <w:t>National Statistics Office of Georgia (Geostat)</w:t>
      </w:r>
      <w:bookmarkEnd w:id="6"/>
    </w:p>
    <w:p w14:paraId="319FC399" w14:textId="4FF25650" w:rsidR="003B04D1" w:rsidRPr="003B04D1" w:rsidRDefault="00EE1FC8" w:rsidP="005E7A88">
      <w:pPr>
        <w:pStyle w:val="Pa6"/>
        <w:spacing w:after="120" w:line="276" w:lineRule="auto"/>
        <w:jc w:val="both"/>
      </w:pPr>
      <w:r w:rsidRPr="00296DB4">
        <w:rPr>
          <w:rStyle w:val="A4"/>
          <w:rFonts w:asciiTheme="minorHAnsi" w:hAnsiTheme="minorHAnsi"/>
        </w:rPr>
        <w:t>The National Statistics Office is an official authority exclusively responsible for production and dissemination of official statistics in accordance with international statistical standards and requirements. It was established as a legal entity of public law according to the December 11, 2009 Law of Georgia, succeeding the Department of Statistics of the Ministry of Economy and Sustainable Development. Its principal purposes are the collection, editing, processing, storage, analysis and dissemination of exhaustive, up to date, reliable and comparable statistical data. One of the main functions of GEOSTAT is the provision of official statistics to all users. Of equal importance is the fact that these data constitute the basis of the national vital statistics system, which in turn is an integral part of the country’s health information systems</w:t>
      </w:r>
    </w:p>
    <w:p w14:paraId="259267C5" w14:textId="77777777" w:rsidR="00296DB4" w:rsidRPr="00296DB4" w:rsidRDefault="00296DB4" w:rsidP="003B04D1">
      <w:pPr>
        <w:pStyle w:val="Default"/>
        <w:spacing w:after="120" w:line="276" w:lineRule="auto"/>
      </w:pPr>
    </w:p>
    <w:p w14:paraId="74D9E095" w14:textId="75A68BEF" w:rsidR="008959D5" w:rsidRPr="005842F0" w:rsidRDefault="008240A1" w:rsidP="003B04D1">
      <w:pPr>
        <w:pStyle w:val="Heading2"/>
        <w:spacing w:before="0" w:after="120"/>
        <w:rPr>
          <w:b/>
          <w:szCs w:val="24"/>
        </w:rPr>
      </w:pPr>
      <w:bookmarkStart w:id="7" w:name="_Toc452370114"/>
      <w:r w:rsidRPr="005842F0">
        <w:rPr>
          <w:b/>
          <w:szCs w:val="24"/>
        </w:rPr>
        <w:t xml:space="preserve">1.3 </w:t>
      </w:r>
      <w:r w:rsidR="0051194B">
        <w:rPr>
          <w:b/>
          <w:szCs w:val="24"/>
        </w:rPr>
        <w:t xml:space="preserve">Ministry of labor, Health and social affairs and the </w:t>
      </w:r>
      <w:r w:rsidR="008959D5" w:rsidRPr="005842F0">
        <w:rPr>
          <w:b/>
          <w:szCs w:val="24"/>
        </w:rPr>
        <w:t>National Center for Disease Control and Public Health</w:t>
      </w:r>
      <w:r w:rsidR="00E36746" w:rsidRPr="005842F0">
        <w:rPr>
          <w:b/>
          <w:szCs w:val="24"/>
        </w:rPr>
        <w:t xml:space="preserve"> Of Georgia</w:t>
      </w:r>
      <w:bookmarkEnd w:id="7"/>
    </w:p>
    <w:p w14:paraId="3287B926" w14:textId="77777777" w:rsidR="00EE1FC8" w:rsidRPr="005842F0" w:rsidRDefault="00EE1FC8" w:rsidP="00EE1FC8">
      <w:pPr>
        <w:shd w:val="clear" w:color="auto" w:fill="FFFFFF"/>
        <w:spacing w:before="0" w:after="120"/>
        <w:jc w:val="both"/>
        <w:rPr>
          <w:rFonts w:ascii="Sylfaen" w:hAnsi="Sylfaen"/>
          <w:color w:val="000000"/>
          <w:sz w:val="24"/>
          <w:szCs w:val="24"/>
        </w:rPr>
      </w:pPr>
      <w:r w:rsidRPr="005842F0">
        <w:rPr>
          <w:rFonts w:ascii="Sylfaen" w:hAnsi="Sylfaen"/>
          <w:color w:val="000000"/>
          <w:sz w:val="24"/>
          <w:szCs w:val="24"/>
        </w:rPr>
        <w:t>In 2013</w:t>
      </w:r>
      <w:r>
        <w:rPr>
          <w:rFonts w:ascii="Sylfaen" w:hAnsi="Sylfaen"/>
          <w:color w:val="000000"/>
          <w:sz w:val="24"/>
          <w:szCs w:val="24"/>
        </w:rPr>
        <w:t>,</w:t>
      </w:r>
      <w:r w:rsidRPr="005842F0">
        <w:rPr>
          <w:rFonts w:ascii="Sylfaen" w:hAnsi="Sylfaen"/>
          <w:color w:val="000000"/>
          <w:sz w:val="24"/>
          <w:szCs w:val="24"/>
        </w:rPr>
        <w:t xml:space="preserve"> the MoLHSA implemented the maternal, under-5 deaths and stillbirths’ urgent notification system</w:t>
      </w:r>
      <w:r>
        <w:rPr>
          <w:rFonts w:ascii="Sylfaen" w:hAnsi="Sylfaen"/>
          <w:color w:val="000000"/>
          <w:sz w:val="24"/>
          <w:szCs w:val="24"/>
        </w:rPr>
        <w:t>.  E</w:t>
      </w:r>
      <w:r w:rsidRPr="005842F0">
        <w:rPr>
          <w:rFonts w:ascii="Sylfaen" w:hAnsi="Sylfaen"/>
          <w:color w:val="000000"/>
          <w:sz w:val="24"/>
          <w:szCs w:val="24"/>
        </w:rPr>
        <w:t>very case must be notified within 24 hours for further i</w:t>
      </w:r>
      <w:r>
        <w:rPr>
          <w:rFonts w:ascii="Sylfaen" w:hAnsi="Sylfaen"/>
          <w:color w:val="000000"/>
          <w:sz w:val="24"/>
          <w:szCs w:val="24"/>
        </w:rPr>
        <w:t>nvestigation and research</w:t>
      </w:r>
      <w:r w:rsidRPr="005842F0">
        <w:rPr>
          <w:rFonts w:ascii="Sylfaen" w:hAnsi="Sylfaen"/>
          <w:color w:val="000000"/>
          <w:sz w:val="24"/>
          <w:szCs w:val="24"/>
        </w:rPr>
        <w:t xml:space="preserve">. According to the MoLHSA Order (07.03.2016 No01-11/n) healthcare providers are obliged to </w:t>
      </w:r>
      <w:r>
        <w:rPr>
          <w:rFonts w:ascii="Sylfaen" w:hAnsi="Sylfaen"/>
          <w:color w:val="000000"/>
          <w:sz w:val="24"/>
          <w:szCs w:val="24"/>
        </w:rPr>
        <w:t xml:space="preserve">call </w:t>
      </w:r>
      <w:r w:rsidRPr="005842F0">
        <w:rPr>
          <w:rFonts w:ascii="Sylfaen" w:hAnsi="Sylfaen"/>
          <w:color w:val="000000"/>
          <w:sz w:val="24"/>
          <w:szCs w:val="24"/>
        </w:rPr>
        <w:t>the hot-line of the E</w:t>
      </w:r>
      <w:r>
        <w:rPr>
          <w:rFonts w:ascii="Sylfaen" w:hAnsi="Sylfaen"/>
          <w:color w:val="000000"/>
          <w:sz w:val="24"/>
          <w:szCs w:val="24"/>
        </w:rPr>
        <w:t>mergency Coordination and Response</w:t>
      </w:r>
      <w:r w:rsidRPr="005842F0">
        <w:rPr>
          <w:rFonts w:ascii="Sylfaen" w:hAnsi="Sylfaen"/>
          <w:color w:val="000000"/>
          <w:sz w:val="24"/>
          <w:szCs w:val="24"/>
        </w:rPr>
        <w:t xml:space="preserve"> Department of the MoLHSA and notify the operator about the death event. The information must be reported to the Health Department of the MoLHSA electronically on the daily basis. </w:t>
      </w:r>
      <w:r>
        <w:rPr>
          <w:rFonts w:ascii="Sylfaen" w:hAnsi="Sylfaen"/>
          <w:color w:val="000000"/>
          <w:sz w:val="24"/>
          <w:szCs w:val="24"/>
        </w:rPr>
        <w:t>In 5 days facilities are obliged to submit copies of medical charts to the Health Department of MoLHSA.</w:t>
      </w:r>
    </w:p>
    <w:p w14:paraId="1BD6AF90" w14:textId="77777777" w:rsidR="00EE1FC8" w:rsidRPr="005842F0"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sidRPr="005842F0">
        <w:rPr>
          <w:rFonts w:ascii="Sylfaen" w:hAnsi="Sylfaen"/>
          <w:sz w:val="24"/>
          <w:szCs w:val="24"/>
        </w:rPr>
        <w:t xml:space="preserve">One of the responsibilities of </w:t>
      </w:r>
      <w:r>
        <w:rPr>
          <w:rFonts w:ascii="Sylfaen" w:hAnsi="Sylfaen"/>
          <w:sz w:val="24"/>
          <w:szCs w:val="24"/>
        </w:rPr>
        <w:t>t</w:t>
      </w:r>
      <w:r w:rsidRPr="005842F0">
        <w:rPr>
          <w:rFonts w:ascii="Sylfaen" w:hAnsi="Sylfaen"/>
          <w:sz w:val="24"/>
          <w:szCs w:val="24"/>
        </w:rPr>
        <w:t xml:space="preserve">he National Center for Disease Control and Public Health of Georgia (NCDC) is maternal </w:t>
      </w:r>
      <w:r w:rsidRPr="005842F0">
        <w:rPr>
          <w:rFonts w:ascii="Sylfaen" w:hAnsi="Sylfaen"/>
          <w:color w:val="000000"/>
          <w:sz w:val="24"/>
          <w:szCs w:val="24"/>
        </w:rPr>
        <w:t>and child health</w:t>
      </w:r>
      <w:r w:rsidRPr="005842F0">
        <w:rPr>
          <w:rFonts w:ascii="Sylfaen" w:hAnsi="Sylfaen"/>
          <w:sz w:val="24"/>
          <w:szCs w:val="24"/>
        </w:rPr>
        <w:t xml:space="preserve"> surveillance</w:t>
      </w:r>
      <w:r w:rsidRPr="005842F0">
        <w:rPr>
          <w:rFonts w:ascii="Sylfaen" w:hAnsi="Sylfaen"/>
          <w:color w:val="000000"/>
          <w:sz w:val="24"/>
          <w:szCs w:val="24"/>
        </w:rPr>
        <w:t xml:space="preserve">.  The Department of Medical Statistics of the NCDC </w:t>
      </w:r>
      <w:r>
        <w:rPr>
          <w:rFonts w:ascii="Sylfaen" w:hAnsi="Sylfaen"/>
          <w:color w:val="000000"/>
          <w:sz w:val="24"/>
          <w:szCs w:val="24"/>
        </w:rPr>
        <w:t>collects</w:t>
      </w:r>
      <w:r w:rsidRPr="005842F0">
        <w:rPr>
          <w:rFonts w:ascii="Sylfaen" w:hAnsi="Sylfaen"/>
          <w:color w:val="000000"/>
          <w:sz w:val="24"/>
          <w:szCs w:val="24"/>
        </w:rPr>
        <w:t xml:space="preserve"> data on maternal and child health from all healthcare facilities on monthly and annual bases since 1996. Data on antenatal, intranatal and postnatal care, as well as maternal deaths, early neonatal deaths and stillbirths are reported to the NCDC by perinatal care facilities on a monthly basis. </w:t>
      </w:r>
    </w:p>
    <w:p w14:paraId="1619E91A" w14:textId="3BE77898" w:rsidR="00EE1FC8" w:rsidRPr="005842F0"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sidRPr="005842F0">
        <w:rPr>
          <w:rFonts w:ascii="Sylfaen" w:hAnsi="Sylfaen"/>
          <w:color w:val="000000"/>
          <w:sz w:val="24"/>
          <w:szCs w:val="24"/>
        </w:rPr>
        <w:t>In 2012, the NCDC implemented the</w:t>
      </w:r>
      <w:r>
        <w:rPr>
          <w:rFonts w:ascii="Sylfaen" w:hAnsi="Sylfaen"/>
          <w:color w:val="000000"/>
          <w:sz w:val="24"/>
          <w:szCs w:val="24"/>
        </w:rPr>
        <w:t xml:space="preserve"> active surveillance </w:t>
      </w:r>
      <w:r w:rsidRPr="005842F0">
        <w:rPr>
          <w:rFonts w:ascii="Sylfaen" w:hAnsi="Sylfaen"/>
          <w:color w:val="000000"/>
          <w:sz w:val="24"/>
          <w:szCs w:val="24"/>
        </w:rPr>
        <w:t xml:space="preserve">of </w:t>
      </w:r>
      <w:r>
        <w:rPr>
          <w:rFonts w:ascii="Sylfaen" w:hAnsi="Sylfaen"/>
          <w:color w:val="000000"/>
          <w:sz w:val="24"/>
          <w:szCs w:val="24"/>
        </w:rPr>
        <w:t xml:space="preserve">death of </w:t>
      </w:r>
      <w:r w:rsidRPr="005842F0">
        <w:rPr>
          <w:rFonts w:ascii="Sylfaen" w:hAnsi="Sylfaen"/>
          <w:color w:val="000000"/>
          <w:sz w:val="24"/>
          <w:szCs w:val="24"/>
        </w:rPr>
        <w:t xml:space="preserve">reproductive age </w:t>
      </w:r>
      <w:r>
        <w:rPr>
          <w:rFonts w:ascii="Sylfaen" w:hAnsi="Sylfaen"/>
          <w:color w:val="000000"/>
          <w:sz w:val="24"/>
          <w:szCs w:val="24"/>
        </w:rPr>
        <w:t xml:space="preserve">women (15 – 49 age). Since </w:t>
      </w:r>
      <w:r w:rsidRPr="005842F0">
        <w:rPr>
          <w:rFonts w:ascii="Sylfaen" w:hAnsi="Sylfaen"/>
          <w:color w:val="000000"/>
          <w:sz w:val="24"/>
          <w:szCs w:val="24"/>
        </w:rPr>
        <w:t xml:space="preserve">2015 the system </w:t>
      </w:r>
      <w:r>
        <w:rPr>
          <w:rFonts w:ascii="Sylfaen" w:hAnsi="Sylfaen"/>
          <w:color w:val="000000"/>
          <w:sz w:val="24"/>
          <w:szCs w:val="24"/>
        </w:rPr>
        <w:t xml:space="preserve">also </w:t>
      </w:r>
      <w:r w:rsidRPr="005842F0">
        <w:rPr>
          <w:rFonts w:ascii="Sylfaen" w:hAnsi="Sylfaen"/>
          <w:color w:val="000000"/>
          <w:sz w:val="24"/>
          <w:szCs w:val="24"/>
        </w:rPr>
        <w:t xml:space="preserve">covers under -5 </w:t>
      </w:r>
      <w:r>
        <w:rPr>
          <w:rFonts w:ascii="Sylfaen" w:hAnsi="Sylfaen"/>
          <w:color w:val="000000"/>
          <w:sz w:val="24"/>
          <w:szCs w:val="24"/>
        </w:rPr>
        <w:t xml:space="preserve">children </w:t>
      </w:r>
      <w:r w:rsidRPr="005842F0">
        <w:rPr>
          <w:rFonts w:ascii="Sylfaen" w:hAnsi="Sylfaen"/>
          <w:color w:val="000000"/>
          <w:sz w:val="24"/>
          <w:szCs w:val="24"/>
        </w:rPr>
        <w:t xml:space="preserve">mortality. The </w:t>
      </w:r>
      <w:r w:rsidRPr="005842F0">
        <w:rPr>
          <w:rFonts w:ascii="Sylfaen" w:hAnsi="Sylfaen"/>
          <w:color w:val="000000"/>
          <w:sz w:val="24"/>
          <w:szCs w:val="24"/>
        </w:rPr>
        <w:lastRenderedPageBreak/>
        <w:t>notifications are recorded by local public health offices that are responsible to collect information from local health facilities through Electronic Integrated Disease Surveillance System (EIDSS).</w:t>
      </w:r>
    </w:p>
    <w:p w14:paraId="7B10505A" w14:textId="77777777" w:rsidR="00EE1FC8" w:rsidRPr="005842F0" w:rsidRDefault="00EE1FC8" w:rsidP="00EE1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jc w:val="both"/>
        <w:rPr>
          <w:rFonts w:ascii="Sylfaen" w:hAnsi="Sylfaen"/>
          <w:color w:val="000000"/>
          <w:sz w:val="24"/>
          <w:szCs w:val="24"/>
        </w:rPr>
      </w:pPr>
      <w:r w:rsidRPr="005842F0">
        <w:rPr>
          <w:rFonts w:ascii="Sylfaen" w:hAnsi="Sylfaen"/>
          <w:color w:val="000000"/>
          <w:sz w:val="24"/>
          <w:szCs w:val="24"/>
        </w:rPr>
        <w:t xml:space="preserve">In January </w:t>
      </w:r>
      <w:r>
        <w:rPr>
          <w:rFonts w:ascii="Sylfaen" w:hAnsi="Sylfaen"/>
          <w:color w:val="000000"/>
          <w:sz w:val="24"/>
          <w:szCs w:val="24"/>
        </w:rPr>
        <w:t xml:space="preserve">2016, MoLHSA with NCDC launched </w:t>
      </w:r>
      <w:r w:rsidRPr="005842F0">
        <w:rPr>
          <w:rFonts w:ascii="Sylfaen" w:hAnsi="Sylfaen"/>
          <w:color w:val="000000"/>
          <w:sz w:val="24"/>
          <w:szCs w:val="24"/>
        </w:rPr>
        <w:t>an electronic registry “Mother’s and neonate’s health surveillance system”, so called “Georgian Birth Registry” (GBR)</w:t>
      </w:r>
      <w:r>
        <w:rPr>
          <w:rFonts w:ascii="Sylfaen" w:hAnsi="Sylfaen"/>
          <w:color w:val="000000"/>
          <w:sz w:val="24"/>
          <w:szCs w:val="24"/>
        </w:rPr>
        <w:t xml:space="preserve">. </w:t>
      </w:r>
      <w:r w:rsidRPr="005842F0">
        <w:rPr>
          <w:rFonts w:ascii="Sylfaen" w:hAnsi="Sylfaen"/>
          <w:color w:val="000000"/>
          <w:sz w:val="24"/>
          <w:szCs w:val="24"/>
        </w:rPr>
        <w:t xml:space="preserve">The system contains information on all cases of pregnancy-, delivery-, postpartum-, </w:t>
      </w:r>
      <w:r>
        <w:rPr>
          <w:rFonts w:ascii="Sylfaen" w:hAnsi="Sylfaen"/>
          <w:color w:val="000000"/>
          <w:sz w:val="24"/>
          <w:szCs w:val="24"/>
        </w:rPr>
        <w:t xml:space="preserve">abortion, including maternal </w:t>
      </w:r>
      <w:r w:rsidRPr="005842F0">
        <w:rPr>
          <w:rFonts w:ascii="Sylfaen" w:hAnsi="Sylfaen"/>
          <w:color w:val="000000"/>
          <w:sz w:val="24"/>
          <w:szCs w:val="24"/>
        </w:rPr>
        <w:t>deaths, stillbirths and early neonatal death</w:t>
      </w:r>
      <w:r>
        <w:rPr>
          <w:rFonts w:ascii="Sylfaen" w:hAnsi="Sylfaen"/>
          <w:color w:val="000000"/>
          <w:sz w:val="24"/>
          <w:szCs w:val="24"/>
        </w:rPr>
        <w:t>s</w:t>
      </w:r>
      <w:r w:rsidRPr="005842F0">
        <w:rPr>
          <w:rFonts w:ascii="Sylfaen" w:hAnsi="Sylfaen"/>
          <w:color w:val="000000"/>
          <w:sz w:val="24"/>
          <w:szCs w:val="24"/>
        </w:rPr>
        <w:t>.</w:t>
      </w:r>
    </w:p>
    <w:p w14:paraId="18073682" w14:textId="77777777" w:rsidR="00B5381F" w:rsidRPr="00AC00F2" w:rsidRDefault="00B5381F" w:rsidP="003B04D1">
      <w:pPr>
        <w:autoSpaceDE w:val="0"/>
        <w:autoSpaceDN w:val="0"/>
        <w:adjustRightInd w:val="0"/>
        <w:spacing w:before="0" w:after="120"/>
        <w:jc w:val="both"/>
        <w:rPr>
          <w:rFonts w:ascii="Sylfaen" w:hAnsi="Sylfaen" w:cstheme="majorBidi"/>
          <w:sz w:val="24"/>
          <w:szCs w:val="24"/>
        </w:rPr>
      </w:pPr>
    </w:p>
    <w:p w14:paraId="153D9229" w14:textId="77777777" w:rsidR="008959D5" w:rsidRPr="005842F0" w:rsidRDefault="008240A1" w:rsidP="003B04D1">
      <w:pPr>
        <w:pStyle w:val="Heading1"/>
        <w:spacing w:before="0" w:after="120"/>
        <w:rPr>
          <w:rFonts w:ascii="Sylfaen" w:hAnsi="Sylfaen"/>
          <w:b/>
          <w:sz w:val="24"/>
        </w:rPr>
      </w:pPr>
      <w:bookmarkStart w:id="8" w:name="_Toc452370115"/>
      <w:r w:rsidRPr="005842F0">
        <w:rPr>
          <w:rFonts w:ascii="Sylfaen" w:hAnsi="Sylfaen"/>
          <w:b/>
          <w:sz w:val="24"/>
        </w:rPr>
        <w:t xml:space="preserve">2. </w:t>
      </w:r>
      <w:r w:rsidR="008959D5" w:rsidRPr="005842F0">
        <w:rPr>
          <w:rFonts w:ascii="Sylfaen" w:hAnsi="Sylfaen"/>
          <w:b/>
          <w:sz w:val="24"/>
        </w:rPr>
        <w:t>Stillbirth</w:t>
      </w:r>
      <w:bookmarkEnd w:id="8"/>
    </w:p>
    <w:p w14:paraId="4CB22D5B" w14:textId="77777777" w:rsidR="008959D5" w:rsidRPr="00BE634C" w:rsidRDefault="008240A1" w:rsidP="003B04D1">
      <w:pPr>
        <w:pStyle w:val="Heading2"/>
        <w:spacing w:before="0" w:after="120"/>
        <w:rPr>
          <w:b/>
        </w:rPr>
      </w:pPr>
      <w:bookmarkStart w:id="9" w:name="_Toc452370116"/>
      <w:r w:rsidRPr="00BE634C">
        <w:rPr>
          <w:b/>
        </w:rPr>
        <w:t xml:space="preserve">2.1 </w:t>
      </w:r>
      <w:r w:rsidR="008959D5" w:rsidRPr="00BE634C">
        <w:rPr>
          <w:b/>
        </w:rPr>
        <w:t>Justification</w:t>
      </w:r>
      <w:bookmarkEnd w:id="9"/>
    </w:p>
    <w:p w14:paraId="4D8AE379" w14:textId="77777777" w:rsidR="00EE1FC8" w:rsidRPr="003B2230" w:rsidRDefault="00EE1FC8" w:rsidP="00EE1FC8">
      <w:pPr>
        <w:autoSpaceDE w:val="0"/>
        <w:autoSpaceDN w:val="0"/>
        <w:adjustRightInd w:val="0"/>
        <w:spacing w:before="0" w:after="120"/>
        <w:jc w:val="both"/>
        <w:rPr>
          <w:sz w:val="24"/>
          <w:szCs w:val="24"/>
        </w:rPr>
      </w:pPr>
      <w:r w:rsidRPr="00AC00F2">
        <w:rPr>
          <w:rFonts w:ascii="Sylfaen" w:hAnsi="Sylfaen"/>
          <w:sz w:val="24"/>
          <w:szCs w:val="24"/>
        </w:rPr>
        <w:t xml:space="preserve">Stillbirth is one of the public health problems worldwide. WHO estimates that </w:t>
      </w:r>
      <w:r w:rsidRPr="00AC00F2">
        <w:rPr>
          <w:rFonts w:ascii="Sylfaen" w:hAnsi="Sylfaen" w:cs="Helvetica"/>
          <w:sz w:val="24"/>
          <w:szCs w:val="24"/>
          <w:shd w:val="clear" w:color="auto" w:fill="FFFFFF"/>
        </w:rPr>
        <w:t>97–99%</w:t>
      </w:r>
      <w:r>
        <w:rPr>
          <w:rFonts w:ascii="Sylfaen" w:hAnsi="Sylfaen" w:cs="Helvetica"/>
          <w:sz w:val="24"/>
          <w:szCs w:val="24"/>
          <w:shd w:val="clear" w:color="auto" w:fill="FFFFFF"/>
        </w:rPr>
        <w:t xml:space="preserve"> </w:t>
      </w:r>
      <w:r w:rsidRPr="00AC00F2">
        <w:rPr>
          <w:rFonts w:ascii="Sylfaen" w:hAnsi="Sylfaen" w:cs="Helvetica"/>
          <w:sz w:val="24"/>
          <w:szCs w:val="24"/>
          <w:shd w:val="clear" w:color="auto" w:fill="FFFFFF"/>
        </w:rPr>
        <w:t>of the 3 to 4 million stillbirths</w:t>
      </w:r>
      <w:r w:rsidRPr="00AC00F2">
        <w:rPr>
          <w:rFonts w:ascii="Sylfaen" w:hAnsi="Sylfaen"/>
          <w:sz w:val="24"/>
          <w:szCs w:val="24"/>
        </w:rPr>
        <w:t xml:space="preserve"> </w:t>
      </w:r>
      <w:r w:rsidRPr="00AC00F2">
        <w:rPr>
          <w:rFonts w:ascii="Sylfaen" w:hAnsi="Sylfaen" w:cs="Helvetica"/>
          <w:sz w:val="24"/>
          <w:szCs w:val="24"/>
          <w:shd w:val="clear" w:color="auto" w:fill="FFFFFF"/>
        </w:rPr>
        <w:t xml:space="preserve">that occur each year globally happen in low- and middle-income </w:t>
      </w:r>
      <w:r w:rsidRPr="003B2230">
        <w:rPr>
          <w:rFonts w:cs="Helvetica"/>
          <w:sz w:val="24"/>
          <w:szCs w:val="24"/>
          <w:shd w:val="clear" w:color="auto" w:fill="FFFFFF"/>
        </w:rPr>
        <w:t>countries</w:t>
      </w:r>
      <w:r w:rsidRPr="003B2230">
        <w:rPr>
          <w:sz w:val="24"/>
          <w:szCs w:val="24"/>
        </w:rPr>
        <w:t xml:space="preserve">. The causes of stillbirths are multiple - preterm birth, congenital anomalies, </w:t>
      </w:r>
      <w:r w:rsidRPr="003B2230">
        <w:rPr>
          <w:rFonts w:eastAsia="Times New Roman" w:cs="Times New Roman"/>
          <w:sz w:val="24"/>
          <w:szCs w:val="24"/>
        </w:rPr>
        <w:t>maternal infections in pregnancy (malaria, syphilis and HIV)</w:t>
      </w:r>
      <w:r w:rsidRPr="003B2230">
        <w:rPr>
          <w:sz w:val="24"/>
          <w:szCs w:val="24"/>
        </w:rPr>
        <w:t xml:space="preserve">, </w:t>
      </w:r>
      <w:r w:rsidRPr="003B2230">
        <w:rPr>
          <w:rStyle w:val="Strong"/>
          <w:b w:val="0"/>
          <w:sz w:val="24"/>
          <w:szCs w:val="24"/>
        </w:rPr>
        <w:t xml:space="preserve">bleeding (haemorrhage) before or during labour, placental abruption, </w:t>
      </w:r>
      <w:r w:rsidRPr="003B2230">
        <w:rPr>
          <w:rFonts w:eastAsia="Times New Roman" w:cs="Times New Roman"/>
          <w:sz w:val="24"/>
          <w:szCs w:val="24"/>
        </w:rPr>
        <w:t>maternal disorders (especially hypertension, obesity and diabetes), fetal growth restriction</w:t>
      </w:r>
      <w:r w:rsidRPr="003B2230">
        <w:rPr>
          <w:sz w:val="24"/>
          <w:szCs w:val="24"/>
        </w:rPr>
        <w:t xml:space="preserve"> and other medical conditions</w:t>
      </w:r>
      <w:r w:rsidRPr="003B2230">
        <w:rPr>
          <w:rFonts w:cs="Helvetica"/>
          <w:sz w:val="24"/>
          <w:szCs w:val="24"/>
          <w:shd w:val="clear" w:color="auto" w:fill="FFFFFF"/>
        </w:rPr>
        <w:t>[2]</w:t>
      </w:r>
      <w:r w:rsidRPr="003B2230">
        <w:rPr>
          <w:sz w:val="24"/>
          <w:szCs w:val="24"/>
        </w:rPr>
        <w:t xml:space="preserve">. </w:t>
      </w:r>
    </w:p>
    <w:p w14:paraId="64457A49" w14:textId="77777777" w:rsidR="00EE1FC8" w:rsidRPr="00AC00F2" w:rsidRDefault="00EE1FC8" w:rsidP="00EE1FC8">
      <w:pPr>
        <w:pStyle w:val="CommentText"/>
        <w:spacing w:after="120" w:line="276" w:lineRule="auto"/>
        <w:jc w:val="both"/>
        <w:rPr>
          <w:rFonts w:ascii="Sylfaen" w:hAnsi="Sylfaen"/>
          <w:sz w:val="24"/>
          <w:szCs w:val="24"/>
          <w:lang w:val="en-US"/>
        </w:rPr>
      </w:pPr>
      <w:r>
        <w:rPr>
          <w:rFonts w:ascii="Sylfaen" w:hAnsi="Sylfaen"/>
          <w:sz w:val="24"/>
          <w:szCs w:val="24"/>
          <w:lang w:val="en-US"/>
        </w:rPr>
        <w:t>During the last decade, in Georgia, the rates of s</w:t>
      </w:r>
      <w:r w:rsidRPr="00AC00F2">
        <w:rPr>
          <w:rFonts w:ascii="Sylfaen" w:hAnsi="Sylfaen"/>
          <w:sz w:val="24"/>
          <w:szCs w:val="24"/>
          <w:lang w:val="en-US"/>
        </w:rPr>
        <w:t>til</w:t>
      </w:r>
      <w:r>
        <w:rPr>
          <w:rFonts w:ascii="Sylfaen" w:hAnsi="Sylfaen"/>
          <w:sz w:val="24"/>
          <w:szCs w:val="24"/>
          <w:lang w:val="en-US"/>
        </w:rPr>
        <w:t>lbirths have declined</w:t>
      </w:r>
      <w:r w:rsidRPr="00AC00F2">
        <w:rPr>
          <w:rFonts w:ascii="Sylfaen" w:hAnsi="Sylfaen"/>
          <w:sz w:val="24"/>
          <w:szCs w:val="24"/>
          <w:lang w:val="en-US"/>
        </w:rPr>
        <w:t xml:space="preserve">. </w:t>
      </w:r>
      <w:r>
        <w:rPr>
          <w:rFonts w:ascii="Sylfaen" w:hAnsi="Sylfaen"/>
          <w:sz w:val="24"/>
          <w:szCs w:val="24"/>
          <w:lang w:val="en-US"/>
        </w:rPr>
        <w:t>However, they are still high compared with high-income countries of European region and the world. C</w:t>
      </w:r>
      <w:r w:rsidRPr="00AC00F2">
        <w:rPr>
          <w:rFonts w:ascii="Sylfaen" w:hAnsi="Sylfaen"/>
          <w:sz w:val="24"/>
          <w:szCs w:val="24"/>
          <w:lang w:val="en-US"/>
        </w:rPr>
        <w:t xml:space="preserve">urrently, information </w:t>
      </w:r>
      <w:r>
        <w:rPr>
          <w:rFonts w:ascii="Sylfaen" w:hAnsi="Sylfaen"/>
          <w:sz w:val="24"/>
          <w:szCs w:val="24"/>
          <w:lang w:val="en-US"/>
        </w:rPr>
        <w:t>on</w:t>
      </w:r>
      <w:r w:rsidRPr="00AC00F2">
        <w:rPr>
          <w:rFonts w:ascii="Sylfaen" w:hAnsi="Sylfaen"/>
          <w:sz w:val="24"/>
          <w:szCs w:val="24"/>
          <w:lang w:val="en-US"/>
        </w:rPr>
        <w:t xml:space="preserve"> </w:t>
      </w:r>
      <w:r>
        <w:rPr>
          <w:rFonts w:ascii="Sylfaen" w:hAnsi="Sylfaen"/>
          <w:sz w:val="24"/>
          <w:szCs w:val="24"/>
          <w:lang w:val="en-US"/>
        </w:rPr>
        <w:t xml:space="preserve">prevalence of </w:t>
      </w:r>
      <w:r w:rsidRPr="00AC00F2">
        <w:rPr>
          <w:rFonts w:ascii="Sylfaen" w:hAnsi="Sylfaen"/>
          <w:sz w:val="24"/>
          <w:szCs w:val="24"/>
          <w:lang w:val="en-US"/>
        </w:rPr>
        <w:t>stillbirth</w:t>
      </w:r>
      <w:r>
        <w:rPr>
          <w:rFonts w:ascii="Sylfaen" w:hAnsi="Sylfaen"/>
          <w:sz w:val="24"/>
          <w:szCs w:val="24"/>
          <w:lang w:val="en-US"/>
        </w:rPr>
        <w:t>’s</w:t>
      </w:r>
      <w:r w:rsidRPr="00AC00F2">
        <w:rPr>
          <w:rFonts w:ascii="Sylfaen" w:hAnsi="Sylfaen"/>
          <w:sz w:val="24"/>
          <w:szCs w:val="24"/>
          <w:lang w:val="en-US"/>
        </w:rPr>
        <w:t xml:space="preserve"> modifiable risk factors such as </w:t>
      </w:r>
      <w:r>
        <w:rPr>
          <w:rFonts w:ascii="Sylfaen" w:hAnsi="Sylfaen"/>
          <w:sz w:val="24"/>
          <w:szCs w:val="24"/>
          <w:lang w:val="en-US"/>
        </w:rPr>
        <w:t>overweight/</w:t>
      </w:r>
      <w:r w:rsidRPr="00AC00F2">
        <w:rPr>
          <w:rFonts w:ascii="Sylfaen" w:hAnsi="Sylfaen"/>
          <w:sz w:val="24"/>
          <w:szCs w:val="24"/>
          <w:lang w:val="en-US"/>
        </w:rPr>
        <w:t xml:space="preserve">obesity, smoking and environmental factors are not available. Also autopsy and histopathological examinations to </w:t>
      </w:r>
      <w:r>
        <w:rPr>
          <w:rFonts w:ascii="Sylfaen" w:hAnsi="Sylfaen"/>
          <w:sz w:val="24"/>
          <w:szCs w:val="24"/>
          <w:lang w:val="en-US"/>
        </w:rPr>
        <w:t xml:space="preserve">determine the </w:t>
      </w:r>
      <w:r w:rsidRPr="00AC00F2">
        <w:rPr>
          <w:rFonts w:ascii="Sylfaen" w:hAnsi="Sylfaen"/>
          <w:sz w:val="24"/>
          <w:szCs w:val="24"/>
          <w:lang w:val="en-US"/>
        </w:rPr>
        <w:t>causes of stillbirths are not performed due to religious and cultural barriers.</w:t>
      </w:r>
    </w:p>
    <w:p w14:paraId="587140D9" w14:textId="77777777" w:rsidR="00EE1FC8" w:rsidRDefault="00EE1FC8" w:rsidP="00EE1FC8">
      <w:pPr>
        <w:spacing w:before="0" w:after="120"/>
        <w:jc w:val="both"/>
        <w:rPr>
          <w:rFonts w:ascii="Sylfaen" w:hAnsi="Sylfaen"/>
          <w:sz w:val="24"/>
          <w:szCs w:val="24"/>
        </w:rPr>
      </w:pPr>
      <w:r w:rsidRPr="00AC00F2">
        <w:rPr>
          <w:rFonts w:ascii="Sylfaen" w:hAnsi="Sylfaen"/>
          <w:color w:val="000000"/>
          <w:sz w:val="24"/>
          <w:szCs w:val="24"/>
        </w:rPr>
        <w:t>The WHO’s International Classification of Diseases (ICD-10) defines stillbirth as “death before the complete expulsion or extraction from its mother of a product of conception, irrespective of the duration of pregnancy, which is indicated by the fact that after such separation, the fetus does not show any evidence of life”.  Georgia uses t</w:t>
      </w:r>
      <w:r>
        <w:rPr>
          <w:rFonts w:ascii="Sylfaen" w:hAnsi="Sylfaen"/>
          <w:color w:val="000000"/>
          <w:sz w:val="24"/>
          <w:szCs w:val="24"/>
        </w:rPr>
        <w:t>he WHO definition of stillbirth</w:t>
      </w:r>
      <w:r w:rsidRPr="00AC00F2">
        <w:rPr>
          <w:rFonts w:ascii="Sylfaen" w:hAnsi="Sylfaen"/>
          <w:color w:val="000000"/>
          <w:sz w:val="24"/>
          <w:szCs w:val="24"/>
        </w:rPr>
        <w:t xml:space="preserve"> and </w:t>
      </w:r>
      <w:r w:rsidRPr="00AC00F2">
        <w:rPr>
          <w:rFonts w:ascii="Sylfaen" w:hAnsi="Sylfaen"/>
          <w:sz w:val="24"/>
          <w:szCs w:val="24"/>
        </w:rPr>
        <w:t xml:space="preserve">records all </w:t>
      </w:r>
      <w:r>
        <w:rPr>
          <w:rFonts w:ascii="Sylfaen" w:hAnsi="Sylfaen"/>
          <w:sz w:val="24"/>
          <w:szCs w:val="24"/>
        </w:rPr>
        <w:t>stillbirths</w:t>
      </w:r>
      <w:r w:rsidRPr="00AC00F2">
        <w:rPr>
          <w:rFonts w:ascii="Sylfaen" w:hAnsi="Sylfaen"/>
          <w:sz w:val="24"/>
          <w:szCs w:val="24"/>
        </w:rPr>
        <w:t xml:space="preserve"> with a gestational age limit of 22 completed weeks or more</w:t>
      </w:r>
      <w:r>
        <w:rPr>
          <w:rFonts w:ascii="Sylfaen" w:hAnsi="Sylfaen"/>
          <w:sz w:val="24"/>
          <w:szCs w:val="24"/>
        </w:rPr>
        <w:t xml:space="preserve"> </w:t>
      </w:r>
      <w:r w:rsidRPr="00AC00F2">
        <w:rPr>
          <w:rFonts w:ascii="Sylfaen" w:hAnsi="Sylfaen"/>
          <w:sz w:val="24"/>
          <w:szCs w:val="24"/>
        </w:rPr>
        <w:t>in</w:t>
      </w:r>
      <w:r>
        <w:rPr>
          <w:rFonts w:ascii="Sylfaen" w:hAnsi="Sylfaen"/>
          <w:sz w:val="24"/>
          <w:szCs w:val="24"/>
        </w:rPr>
        <w:t xml:space="preserve"> the</w:t>
      </w:r>
      <w:r w:rsidRPr="00AC00F2">
        <w:rPr>
          <w:rFonts w:ascii="Sylfaen" w:hAnsi="Sylfaen"/>
          <w:sz w:val="24"/>
          <w:szCs w:val="24"/>
        </w:rPr>
        <w:t xml:space="preserve"> national perinatal mortality statistics. </w:t>
      </w:r>
      <w:r>
        <w:rPr>
          <w:rFonts w:ascii="Sylfaen" w:hAnsi="Sylfaen"/>
          <w:sz w:val="24"/>
          <w:szCs w:val="24"/>
        </w:rPr>
        <w:t xml:space="preserve">If </w:t>
      </w:r>
      <w:r w:rsidRPr="00AC00F2">
        <w:rPr>
          <w:rFonts w:ascii="Sylfaen" w:hAnsi="Sylfaen"/>
          <w:sz w:val="24"/>
          <w:szCs w:val="24"/>
        </w:rPr>
        <w:t xml:space="preserve">gestational age is missing </w:t>
      </w:r>
      <w:r>
        <w:rPr>
          <w:rFonts w:ascii="Sylfaen" w:hAnsi="Sylfaen"/>
          <w:sz w:val="24"/>
          <w:szCs w:val="24"/>
        </w:rPr>
        <w:t>stillbirths are recorded when</w:t>
      </w:r>
      <w:r w:rsidRPr="00AC00F2">
        <w:rPr>
          <w:rFonts w:ascii="Sylfaen" w:hAnsi="Sylfaen"/>
          <w:sz w:val="24"/>
          <w:szCs w:val="24"/>
        </w:rPr>
        <w:t xml:space="preserve"> </w:t>
      </w:r>
      <w:r>
        <w:rPr>
          <w:rFonts w:ascii="Sylfaen" w:hAnsi="Sylfaen"/>
          <w:sz w:val="24"/>
          <w:szCs w:val="24"/>
        </w:rPr>
        <w:t>the</w:t>
      </w:r>
      <w:r w:rsidRPr="00AC00F2">
        <w:rPr>
          <w:rFonts w:ascii="Sylfaen" w:hAnsi="Sylfaen"/>
          <w:sz w:val="24"/>
          <w:szCs w:val="24"/>
        </w:rPr>
        <w:t xml:space="preserve"> birth weight </w:t>
      </w:r>
      <w:r>
        <w:rPr>
          <w:rFonts w:ascii="Sylfaen" w:hAnsi="Sylfaen"/>
          <w:sz w:val="24"/>
          <w:szCs w:val="24"/>
        </w:rPr>
        <w:t>is</w:t>
      </w:r>
      <w:r w:rsidRPr="00AC00F2">
        <w:rPr>
          <w:rFonts w:ascii="Sylfaen" w:hAnsi="Sylfaen"/>
          <w:sz w:val="24"/>
          <w:szCs w:val="24"/>
        </w:rPr>
        <w:t xml:space="preserve"> 500g or more.  </w:t>
      </w:r>
    </w:p>
    <w:p w14:paraId="591F943B" w14:textId="77777777" w:rsidR="003B04D1" w:rsidRDefault="003B04D1" w:rsidP="003B04D1">
      <w:pPr>
        <w:spacing w:before="0" w:after="120"/>
        <w:jc w:val="both"/>
        <w:rPr>
          <w:rFonts w:ascii="Sylfaen" w:hAnsi="Sylfaen"/>
          <w:sz w:val="24"/>
          <w:szCs w:val="24"/>
        </w:rPr>
      </w:pPr>
    </w:p>
    <w:p w14:paraId="36C50C5F" w14:textId="77777777" w:rsidR="007D57D0" w:rsidRDefault="007D57D0" w:rsidP="003B04D1">
      <w:pPr>
        <w:spacing w:before="0" w:after="120"/>
        <w:jc w:val="both"/>
        <w:rPr>
          <w:rFonts w:ascii="Sylfaen" w:hAnsi="Sylfaen"/>
          <w:sz w:val="24"/>
          <w:szCs w:val="24"/>
        </w:rPr>
      </w:pPr>
    </w:p>
    <w:p w14:paraId="3E8DCAFF" w14:textId="77777777" w:rsidR="007D57D0" w:rsidRDefault="007D57D0" w:rsidP="003B04D1">
      <w:pPr>
        <w:spacing w:before="0" w:after="120"/>
        <w:jc w:val="both"/>
        <w:rPr>
          <w:rFonts w:ascii="Sylfaen" w:hAnsi="Sylfaen"/>
          <w:sz w:val="24"/>
          <w:szCs w:val="24"/>
        </w:rPr>
      </w:pPr>
    </w:p>
    <w:p w14:paraId="4DF0FC15" w14:textId="77777777" w:rsidR="008959D5" w:rsidRPr="00C573AE" w:rsidRDefault="008240A1" w:rsidP="003B04D1">
      <w:pPr>
        <w:pStyle w:val="Heading2"/>
        <w:spacing w:before="0" w:after="120"/>
        <w:rPr>
          <w:b/>
        </w:rPr>
      </w:pPr>
      <w:bookmarkStart w:id="10" w:name="_Toc452370117"/>
      <w:r w:rsidRPr="00C573AE">
        <w:rPr>
          <w:b/>
        </w:rPr>
        <w:lastRenderedPageBreak/>
        <w:t xml:space="preserve">2.2 </w:t>
      </w:r>
      <w:r w:rsidR="008959D5" w:rsidRPr="00C573AE">
        <w:rPr>
          <w:b/>
        </w:rPr>
        <w:t xml:space="preserve">Data sources and availability of </w:t>
      </w:r>
      <w:r w:rsidR="00BB1639">
        <w:rPr>
          <w:b/>
        </w:rPr>
        <w:t xml:space="preserve">stillbirth </w:t>
      </w:r>
      <w:r w:rsidR="008959D5" w:rsidRPr="00C573AE">
        <w:rPr>
          <w:b/>
        </w:rPr>
        <w:t>indicator in Georgia</w:t>
      </w:r>
      <w:bookmarkEnd w:id="10"/>
      <w:r w:rsidR="008959D5" w:rsidRPr="00C573AE">
        <w:rPr>
          <w:b/>
        </w:rPr>
        <w:t xml:space="preserve"> </w:t>
      </w:r>
    </w:p>
    <w:p w14:paraId="2BF80D9D" w14:textId="77777777" w:rsidR="00EE1FC8" w:rsidRPr="00AC00F2" w:rsidRDefault="00EE1FC8" w:rsidP="00EE1FC8">
      <w:pPr>
        <w:spacing w:before="0" w:after="120"/>
        <w:jc w:val="both"/>
        <w:rPr>
          <w:rFonts w:ascii="Sylfaen" w:eastAsia="Times New Roman" w:hAnsi="Sylfaen" w:cs="Helvetica"/>
          <w:color w:val="000000"/>
          <w:sz w:val="24"/>
          <w:szCs w:val="24"/>
        </w:rPr>
      </w:pPr>
      <w:r w:rsidRPr="00AC00F2">
        <w:rPr>
          <w:rFonts w:ascii="Sylfaen" w:hAnsi="Sylfaen" w:cs="Arial"/>
          <w:sz w:val="24"/>
          <w:szCs w:val="24"/>
        </w:rPr>
        <w:t>T</w:t>
      </w:r>
      <w:r w:rsidRPr="00AC00F2">
        <w:rPr>
          <w:rFonts w:ascii="Sylfaen" w:hAnsi="Sylfaen" w:cs="Arial"/>
          <w:sz w:val="24"/>
          <w:szCs w:val="24"/>
          <w:lang w:val="en-GB"/>
        </w:rPr>
        <w:t xml:space="preserve">he sources of stillbirth </w:t>
      </w:r>
      <w:r>
        <w:rPr>
          <w:rFonts w:ascii="Sylfaen" w:hAnsi="Sylfaen" w:cs="Arial"/>
          <w:sz w:val="24"/>
          <w:szCs w:val="24"/>
          <w:lang w:val="en-GB"/>
        </w:rPr>
        <w:t xml:space="preserve">are </w:t>
      </w:r>
      <w:r w:rsidRPr="00AC00F2">
        <w:rPr>
          <w:rFonts w:ascii="Sylfaen" w:hAnsi="Sylfaen" w:cs="Arial"/>
          <w:sz w:val="24"/>
          <w:szCs w:val="24"/>
          <w:lang w:val="en-GB"/>
        </w:rPr>
        <w:t>National Statistic</w:t>
      </w:r>
      <w:r>
        <w:rPr>
          <w:rFonts w:ascii="Sylfaen" w:hAnsi="Sylfaen" w:cs="Arial"/>
          <w:sz w:val="24"/>
          <w:szCs w:val="24"/>
          <w:lang w:val="en-GB"/>
        </w:rPr>
        <w:t>s</w:t>
      </w:r>
      <w:r w:rsidRPr="00AC00F2">
        <w:rPr>
          <w:rFonts w:ascii="Sylfaen" w:hAnsi="Sylfaen" w:cs="Arial"/>
          <w:sz w:val="24"/>
          <w:szCs w:val="24"/>
          <w:lang w:val="en-GB"/>
        </w:rPr>
        <w:t xml:space="preserve"> Office</w:t>
      </w:r>
      <w:r w:rsidRPr="00AC00F2">
        <w:rPr>
          <w:rFonts w:ascii="Sylfaen" w:hAnsi="Sylfaen" w:cs="Arial"/>
          <w:b/>
          <w:bCs/>
          <w:sz w:val="24"/>
          <w:szCs w:val="24"/>
          <w:lang w:val="en-GB"/>
        </w:rPr>
        <w:t xml:space="preserve"> </w:t>
      </w:r>
      <w:r w:rsidRPr="00AC00F2">
        <w:rPr>
          <w:rFonts w:ascii="Sylfaen" w:hAnsi="Sylfaen" w:cs="Arial"/>
          <w:sz w:val="24"/>
          <w:szCs w:val="24"/>
          <w:lang w:val="en-GB"/>
        </w:rPr>
        <w:t>(</w:t>
      </w:r>
      <w:r w:rsidRPr="00AC00F2">
        <w:rPr>
          <w:rFonts w:ascii="Sylfaen" w:hAnsi="Sylfaen" w:cs="Arial"/>
          <w:bCs/>
          <w:sz w:val="24"/>
          <w:szCs w:val="24"/>
          <w:lang w:val="en-GB"/>
        </w:rPr>
        <w:t>GEOSTAT</w:t>
      </w:r>
      <w:r w:rsidRPr="00AC00F2">
        <w:rPr>
          <w:rFonts w:ascii="Sylfaen" w:hAnsi="Sylfaen" w:cs="Arial"/>
          <w:sz w:val="24"/>
          <w:szCs w:val="24"/>
          <w:lang w:val="en-GB"/>
        </w:rPr>
        <w:t xml:space="preserve">) that collects data from </w:t>
      </w:r>
      <w:r>
        <w:rPr>
          <w:rFonts w:ascii="Sylfaen" w:hAnsi="Sylfaen" w:cs="Arial"/>
          <w:sz w:val="24"/>
          <w:szCs w:val="24"/>
          <w:lang w:val="en-GB"/>
        </w:rPr>
        <w:t xml:space="preserve">the </w:t>
      </w:r>
      <w:r w:rsidRPr="00AC00F2">
        <w:rPr>
          <w:rFonts w:ascii="Sylfaen" w:hAnsi="Sylfaen" w:cs="Arial"/>
          <w:sz w:val="24"/>
          <w:szCs w:val="24"/>
          <w:lang w:val="en-GB"/>
        </w:rPr>
        <w:t>civil registr</w:t>
      </w:r>
      <w:r>
        <w:rPr>
          <w:rFonts w:ascii="Sylfaen" w:hAnsi="Sylfaen" w:cs="Arial"/>
          <w:sz w:val="24"/>
          <w:szCs w:val="24"/>
          <w:lang w:val="en-GB"/>
        </w:rPr>
        <w:t>ation</w:t>
      </w:r>
      <w:r w:rsidRPr="00AC00F2">
        <w:rPr>
          <w:rFonts w:ascii="Sylfaen" w:hAnsi="Sylfaen" w:cs="Arial"/>
          <w:sz w:val="24"/>
          <w:szCs w:val="24"/>
          <w:lang w:val="en-GB"/>
        </w:rPr>
        <w:t xml:space="preserve"> offices</w:t>
      </w:r>
      <w:r>
        <w:rPr>
          <w:rFonts w:ascii="Sylfaen" w:hAnsi="Sylfaen" w:cs="Arial"/>
          <w:sz w:val="24"/>
          <w:szCs w:val="24"/>
          <w:lang w:val="en-GB"/>
        </w:rPr>
        <w:t>,</w:t>
      </w:r>
      <w:r w:rsidRPr="00AC00F2">
        <w:rPr>
          <w:rFonts w:ascii="Sylfaen" w:hAnsi="Sylfaen" w:cs="Arial"/>
          <w:b/>
          <w:bCs/>
          <w:sz w:val="24"/>
          <w:szCs w:val="24"/>
          <w:lang w:val="en-GB"/>
        </w:rPr>
        <w:t xml:space="preserve"> </w:t>
      </w:r>
      <w:r>
        <w:rPr>
          <w:rFonts w:ascii="Sylfaen" w:hAnsi="Sylfaen" w:cs="Arial"/>
          <w:bCs/>
          <w:sz w:val="24"/>
          <w:szCs w:val="24"/>
          <w:lang w:val="en-GB"/>
        </w:rPr>
        <w:t xml:space="preserve">the </w:t>
      </w:r>
      <w:r w:rsidRPr="00AC00F2">
        <w:rPr>
          <w:rFonts w:ascii="Sylfaen" w:hAnsi="Sylfaen" w:cs="Arial"/>
          <w:sz w:val="24"/>
          <w:szCs w:val="24"/>
          <w:lang w:val="en-GB"/>
        </w:rPr>
        <w:t xml:space="preserve">National Centre for Diseases Control </w:t>
      </w:r>
      <w:r>
        <w:rPr>
          <w:rFonts w:ascii="Sylfaen" w:hAnsi="Sylfaen" w:cs="Arial"/>
          <w:sz w:val="24"/>
          <w:szCs w:val="24"/>
          <w:lang w:val="en-GB"/>
        </w:rPr>
        <w:t xml:space="preserve">and Public Health </w:t>
      </w:r>
      <w:r w:rsidRPr="00AC00F2">
        <w:rPr>
          <w:rFonts w:ascii="Sylfaen" w:hAnsi="Sylfaen" w:cs="Arial"/>
          <w:sz w:val="24"/>
          <w:szCs w:val="24"/>
          <w:lang w:val="en-GB"/>
        </w:rPr>
        <w:t>(NCDC) collect</w:t>
      </w:r>
      <w:r>
        <w:rPr>
          <w:rFonts w:ascii="Sylfaen" w:hAnsi="Sylfaen" w:cs="Arial"/>
          <w:sz w:val="24"/>
          <w:szCs w:val="24"/>
          <w:lang w:val="en-GB"/>
        </w:rPr>
        <w:t>ing</w:t>
      </w:r>
      <w:r w:rsidRPr="00AC00F2">
        <w:rPr>
          <w:rFonts w:ascii="Sylfaen" w:hAnsi="Sylfaen" w:cs="Arial"/>
          <w:sz w:val="24"/>
          <w:szCs w:val="24"/>
          <w:lang w:val="en-GB"/>
        </w:rPr>
        <w:t xml:space="preserve"> aggreg</w:t>
      </w:r>
      <w:r>
        <w:rPr>
          <w:rFonts w:ascii="Sylfaen" w:hAnsi="Sylfaen" w:cs="Arial"/>
          <w:sz w:val="24"/>
          <w:szCs w:val="24"/>
          <w:lang w:val="en-GB"/>
        </w:rPr>
        <w:t xml:space="preserve">ated data </w:t>
      </w:r>
      <w:r w:rsidRPr="00AC00F2">
        <w:rPr>
          <w:rFonts w:ascii="Sylfaen" w:hAnsi="Sylfaen" w:cs="Arial"/>
          <w:sz w:val="24"/>
          <w:szCs w:val="24"/>
          <w:lang w:val="en-GB"/>
        </w:rPr>
        <w:t xml:space="preserve">from maternity </w:t>
      </w:r>
      <w:r>
        <w:rPr>
          <w:rFonts w:ascii="Sylfaen" w:hAnsi="Sylfaen" w:cs="Arial"/>
          <w:sz w:val="24"/>
          <w:szCs w:val="24"/>
          <w:lang w:val="en-GB"/>
        </w:rPr>
        <w:t>units on monthly and annual base</w:t>
      </w:r>
      <w:r w:rsidRPr="00AC00F2">
        <w:rPr>
          <w:rFonts w:ascii="Sylfaen" w:hAnsi="Sylfaen" w:cs="Arial"/>
          <w:sz w:val="24"/>
          <w:szCs w:val="24"/>
          <w:lang w:val="en-GB"/>
        </w:rPr>
        <w:t>s</w:t>
      </w:r>
      <w:r>
        <w:rPr>
          <w:rFonts w:ascii="Sylfaen" w:hAnsi="Sylfaen" w:cs="Arial"/>
          <w:sz w:val="24"/>
          <w:szCs w:val="24"/>
          <w:lang w:val="en-GB"/>
        </w:rPr>
        <w:t>,</w:t>
      </w:r>
      <w:r w:rsidRPr="00AC00F2">
        <w:rPr>
          <w:rFonts w:ascii="Sylfaen" w:hAnsi="Sylfaen" w:cs="Arial"/>
          <w:sz w:val="24"/>
          <w:szCs w:val="24"/>
          <w:lang w:val="en-GB"/>
        </w:rPr>
        <w:t xml:space="preserve"> and </w:t>
      </w:r>
      <w:r>
        <w:rPr>
          <w:rFonts w:ascii="Sylfaen" w:hAnsi="Sylfaen" w:cs="Arial"/>
          <w:sz w:val="24"/>
          <w:szCs w:val="24"/>
          <w:lang w:val="en-GB"/>
        </w:rPr>
        <w:t xml:space="preserve">the </w:t>
      </w:r>
      <w:r w:rsidRPr="00AC00F2">
        <w:rPr>
          <w:rFonts w:ascii="Sylfaen" w:hAnsi="Sylfaen" w:cs="Arial"/>
          <w:sz w:val="24"/>
          <w:szCs w:val="24"/>
          <w:lang w:val="en-GB"/>
        </w:rPr>
        <w:t>MoLHSA</w:t>
      </w:r>
      <w:r>
        <w:rPr>
          <w:rFonts w:ascii="Sylfaen" w:hAnsi="Sylfaen" w:cs="Arial"/>
          <w:sz w:val="24"/>
          <w:szCs w:val="24"/>
          <w:lang w:val="en-GB"/>
        </w:rPr>
        <w:t>’s</w:t>
      </w:r>
      <w:r w:rsidRPr="00AC00F2">
        <w:rPr>
          <w:rFonts w:ascii="Sylfaen" w:eastAsia="Times New Roman" w:hAnsi="Sylfaen" w:cs="Helvetica"/>
          <w:color w:val="000000"/>
          <w:sz w:val="24"/>
          <w:szCs w:val="24"/>
          <w:lang w:val="en-GB"/>
        </w:rPr>
        <w:t xml:space="preserve"> </w:t>
      </w:r>
      <w:r>
        <w:rPr>
          <w:rFonts w:ascii="Sylfaen" w:eastAsia="Times New Roman" w:hAnsi="Sylfaen" w:cs="Helvetica"/>
          <w:color w:val="000000"/>
          <w:sz w:val="24"/>
          <w:szCs w:val="24"/>
          <w:lang w:val="en-GB"/>
        </w:rPr>
        <w:t xml:space="preserve">stillbirth, maternal and child death </w:t>
      </w:r>
      <w:r w:rsidRPr="00AC00F2">
        <w:rPr>
          <w:rFonts w:ascii="Sylfaen" w:eastAsia="Times New Roman" w:hAnsi="Sylfaen" w:cs="Helvetica"/>
          <w:color w:val="000000"/>
          <w:sz w:val="24"/>
          <w:szCs w:val="24"/>
        </w:rPr>
        <w:t>notification system</w:t>
      </w:r>
      <w:r>
        <w:rPr>
          <w:rFonts w:ascii="Sylfaen" w:eastAsia="Times New Roman" w:hAnsi="Sylfaen" w:cs="Helvetica"/>
          <w:color w:val="000000"/>
          <w:sz w:val="24"/>
          <w:szCs w:val="24"/>
        </w:rPr>
        <w:t>.</w:t>
      </w:r>
      <w:r w:rsidRPr="00AC00F2">
        <w:rPr>
          <w:rFonts w:ascii="Sylfaen" w:eastAsia="Times New Roman" w:hAnsi="Sylfaen" w:cs="Helvetica"/>
          <w:color w:val="000000"/>
          <w:sz w:val="24"/>
          <w:szCs w:val="24"/>
        </w:rPr>
        <w:t xml:space="preserve"> </w:t>
      </w:r>
    </w:p>
    <w:p w14:paraId="662F1873" w14:textId="77777777" w:rsidR="00EE1FC8" w:rsidRPr="00AC00F2" w:rsidRDefault="00EE1FC8" w:rsidP="00EE1FC8">
      <w:pPr>
        <w:spacing w:before="0" w:after="120"/>
        <w:jc w:val="both"/>
        <w:rPr>
          <w:rFonts w:ascii="Sylfaen" w:hAnsi="Sylfaen" w:cs="Arial"/>
          <w:iCs/>
          <w:sz w:val="24"/>
          <w:szCs w:val="24"/>
        </w:rPr>
      </w:pPr>
      <w:r>
        <w:rPr>
          <w:rFonts w:ascii="Sylfaen" w:eastAsia="Times New Roman" w:hAnsi="Sylfaen" w:cs="Helvetica"/>
          <w:color w:val="000000"/>
          <w:sz w:val="24"/>
          <w:szCs w:val="24"/>
        </w:rPr>
        <w:t>E</w:t>
      </w:r>
      <w:r w:rsidRPr="00AC00F2">
        <w:rPr>
          <w:rFonts w:ascii="Sylfaen" w:eastAsia="Times New Roman" w:hAnsi="Sylfaen" w:cs="Helvetica"/>
          <w:color w:val="000000"/>
          <w:sz w:val="24"/>
          <w:szCs w:val="24"/>
        </w:rPr>
        <w:t xml:space="preserve">very case of </w:t>
      </w:r>
      <w:r>
        <w:rPr>
          <w:rFonts w:ascii="Sylfaen" w:eastAsia="Times New Roman" w:hAnsi="Sylfaen" w:cs="Helvetica"/>
          <w:color w:val="000000"/>
          <w:sz w:val="24"/>
          <w:szCs w:val="24"/>
        </w:rPr>
        <w:t>stillbirth</w:t>
      </w:r>
      <w:r w:rsidRPr="00AC00F2">
        <w:rPr>
          <w:rFonts w:ascii="Sylfaen" w:eastAsia="Times New Roman" w:hAnsi="Sylfaen" w:cs="Helvetica"/>
          <w:color w:val="000000"/>
          <w:sz w:val="24"/>
          <w:szCs w:val="24"/>
        </w:rPr>
        <w:t xml:space="preserve"> must be reported. </w:t>
      </w:r>
      <w:r w:rsidRPr="00AC00F2">
        <w:rPr>
          <w:rFonts w:ascii="Sylfaen" w:hAnsi="Sylfaen" w:cs="Arial"/>
          <w:iCs/>
          <w:sz w:val="24"/>
          <w:szCs w:val="24"/>
        </w:rPr>
        <w:t xml:space="preserve">Health facilities certify </w:t>
      </w:r>
      <w:r>
        <w:rPr>
          <w:rFonts w:ascii="Sylfaen" w:hAnsi="Sylfaen" w:cs="Arial"/>
          <w:iCs/>
          <w:sz w:val="24"/>
          <w:szCs w:val="24"/>
        </w:rPr>
        <w:t>stillbirth</w:t>
      </w:r>
      <w:r w:rsidRPr="00AC00F2">
        <w:rPr>
          <w:rFonts w:ascii="Sylfaen" w:hAnsi="Sylfaen" w:cs="Arial"/>
          <w:iCs/>
          <w:sz w:val="24"/>
          <w:szCs w:val="24"/>
        </w:rPr>
        <w:t xml:space="preserve"> by issuing medical birth certificate and submitting it to the civil registration office. The civil registration office collects data not only from health facilities but also from bureau of legal entities and sends to GEOSTAT.  In addition, </w:t>
      </w:r>
      <w:r>
        <w:rPr>
          <w:rFonts w:ascii="Sylfaen" w:hAnsi="Sylfaen" w:cs="Arial"/>
          <w:iCs/>
          <w:sz w:val="24"/>
          <w:szCs w:val="24"/>
        </w:rPr>
        <w:t xml:space="preserve">since 2013, </w:t>
      </w:r>
      <w:r>
        <w:rPr>
          <w:rFonts w:ascii="Sylfaen" w:hAnsi="Sylfaen"/>
          <w:sz w:val="24"/>
          <w:szCs w:val="24"/>
        </w:rPr>
        <w:t>every stillbirth</w:t>
      </w:r>
      <w:r w:rsidRPr="00AC00F2">
        <w:rPr>
          <w:rFonts w:ascii="Sylfaen" w:hAnsi="Sylfaen"/>
          <w:sz w:val="24"/>
          <w:szCs w:val="24"/>
        </w:rPr>
        <w:t xml:space="preserve"> </w:t>
      </w:r>
      <w:r>
        <w:rPr>
          <w:rFonts w:ascii="Sylfaen" w:hAnsi="Sylfaen"/>
          <w:sz w:val="24"/>
          <w:szCs w:val="24"/>
        </w:rPr>
        <w:t xml:space="preserve">case </w:t>
      </w:r>
      <w:r w:rsidRPr="00AC00F2">
        <w:rPr>
          <w:rFonts w:ascii="Sylfaen" w:hAnsi="Sylfaen"/>
          <w:sz w:val="24"/>
          <w:szCs w:val="24"/>
        </w:rPr>
        <w:t>occur</w:t>
      </w:r>
      <w:r>
        <w:rPr>
          <w:rFonts w:ascii="Sylfaen" w:hAnsi="Sylfaen"/>
          <w:sz w:val="24"/>
          <w:szCs w:val="24"/>
        </w:rPr>
        <w:t>red</w:t>
      </w:r>
      <w:r w:rsidRPr="00AC00F2">
        <w:rPr>
          <w:rFonts w:ascii="Sylfaen" w:hAnsi="Sylfaen"/>
          <w:sz w:val="24"/>
          <w:szCs w:val="24"/>
        </w:rPr>
        <w:t xml:space="preserve"> in a </w:t>
      </w:r>
      <w:r>
        <w:rPr>
          <w:rFonts w:ascii="Sylfaen" w:hAnsi="Sylfaen"/>
          <w:sz w:val="24"/>
          <w:szCs w:val="24"/>
        </w:rPr>
        <w:t>healthcare</w:t>
      </w:r>
      <w:r w:rsidRPr="00AC00F2">
        <w:rPr>
          <w:rFonts w:ascii="Sylfaen" w:hAnsi="Sylfaen"/>
          <w:sz w:val="24"/>
          <w:szCs w:val="24"/>
        </w:rPr>
        <w:t xml:space="preserve"> facility must be reported to </w:t>
      </w:r>
      <w:r>
        <w:rPr>
          <w:rFonts w:ascii="Sylfaen" w:hAnsi="Sylfaen"/>
          <w:sz w:val="24"/>
          <w:szCs w:val="24"/>
        </w:rPr>
        <w:t>the MoLHSA</w:t>
      </w:r>
      <w:r w:rsidRPr="00A5487B">
        <w:rPr>
          <w:rFonts w:ascii="Sylfaen" w:hAnsi="Sylfaen"/>
          <w:sz w:val="24"/>
          <w:szCs w:val="24"/>
        </w:rPr>
        <w:t xml:space="preserve"> </w:t>
      </w:r>
      <w:r w:rsidRPr="00AC00F2">
        <w:rPr>
          <w:rFonts w:ascii="Sylfaen" w:hAnsi="Sylfaen"/>
          <w:sz w:val="24"/>
          <w:szCs w:val="24"/>
        </w:rPr>
        <w:t>within 24 hours</w:t>
      </w:r>
      <w:r>
        <w:rPr>
          <w:rFonts w:ascii="Sylfaen" w:hAnsi="Sylfaen"/>
          <w:sz w:val="24"/>
          <w:szCs w:val="24"/>
        </w:rPr>
        <w:t xml:space="preserve"> and the</w:t>
      </w:r>
      <w:r w:rsidRPr="00AC00F2">
        <w:rPr>
          <w:rFonts w:ascii="Sylfaen" w:hAnsi="Sylfaen"/>
          <w:sz w:val="24"/>
          <w:szCs w:val="24"/>
        </w:rPr>
        <w:t xml:space="preserve"> </w:t>
      </w:r>
      <w:r>
        <w:rPr>
          <w:rFonts w:ascii="Sylfaen" w:hAnsi="Sylfaen"/>
          <w:sz w:val="24"/>
          <w:szCs w:val="24"/>
        </w:rPr>
        <w:t xml:space="preserve">paper </w:t>
      </w:r>
      <w:r w:rsidRPr="00AC00F2">
        <w:rPr>
          <w:rFonts w:ascii="Sylfaen" w:hAnsi="Sylfaen"/>
          <w:sz w:val="24"/>
          <w:szCs w:val="24"/>
        </w:rPr>
        <w:t>cop</w:t>
      </w:r>
      <w:r>
        <w:rPr>
          <w:rFonts w:ascii="Sylfaen" w:hAnsi="Sylfaen"/>
          <w:sz w:val="24"/>
          <w:szCs w:val="24"/>
        </w:rPr>
        <w:t xml:space="preserve">y of medical record </w:t>
      </w:r>
      <w:r w:rsidRPr="00AC00F2">
        <w:rPr>
          <w:rFonts w:ascii="Sylfaen" w:hAnsi="Sylfaen"/>
          <w:sz w:val="24"/>
          <w:szCs w:val="24"/>
        </w:rPr>
        <w:t xml:space="preserve">submitted within </w:t>
      </w:r>
      <w:r>
        <w:rPr>
          <w:rFonts w:ascii="Sylfaen" w:hAnsi="Sylfaen"/>
          <w:sz w:val="24"/>
          <w:szCs w:val="24"/>
        </w:rPr>
        <w:t xml:space="preserve">the </w:t>
      </w:r>
      <w:r w:rsidRPr="00AC00F2">
        <w:rPr>
          <w:rFonts w:ascii="Sylfaen" w:hAnsi="Sylfaen"/>
          <w:sz w:val="24"/>
          <w:szCs w:val="24"/>
        </w:rPr>
        <w:t xml:space="preserve">5 days of fetus delivery. </w:t>
      </w:r>
    </w:p>
    <w:p w14:paraId="37C9DA81" w14:textId="77777777" w:rsidR="00EE1FC8" w:rsidRDefault="00EE1FC8" w:rsidP="00EE1FC8">
      <w:pPr>
        <w:spacing w:before="0" w:after="120"/>
        <w:jc w:val="both"/>
        <w:rPr>
          <w:rFonts w:ascii="Sylfaen" w:hAnsi="Sylfaen" w:cs="Arial"/>
          <w:iCs/>
          <w:sz w:val="24"/>
          <w:szCs w:val="24"/>
        </w:rPr>
      </w:pPr>
      <w:r w:rsidRPr="00AC00F2">
        <w:rPr>
          <w:rFonts w:ascii="Sylfaen" w:hAnsi="Sylfaen" w:cs="Arial"/>
          <w:iCs/>
          <w:sz w:val="24"/>
          <w:szCs w:val="24"/>
        </w:rPr>
        <w:t>The stillbirth data presented in this report is an outcome of triangulation of data collected by the MoLHSA</w:t>
      </w:r>
      <w:r>
        <w:rPr>
          <w:rFonts w:ascii="Sylfaen" w:hAnsi="Sylfaen" w:cs="Arial"/>
          <w:iCs/>
          <w:sz w:val="24"/>
          <w:szCs w:val="24"/>
        </w:rPr>
        <w:t>’s</w:t>
      </w:r>
      <w:r w:rsidRPr="00AC00F2">
        <w:rPr>
          <w:rFonts w:ascii="Sylfaen" w:hAnsi="Sylfaen" w:cs="Arial"/>
          <w:iCs/>
          <w:sz w:val="24"/>
          <w:szCs w:val="24"/>
        </w:rPr>
        <w:t xml:space="preserve"> notification system and NCDC. </w:t>
      </w:r>
    </w:p>
    <w:p w14:paraId="2444C3BA" w14:textId="77777777" w:rsidR="0007739B" w:rsidRPr="0007739B" w:rsidRDefault="0007739B" w:rsidP="003B04D1">
      <w:pPr>
        <w:spacing w:before="0" w:after="120"/>
        <w:jc w:val="both"/>
        <w:rPr>
          <w:rFonts w:ascii="Sylfaen" w:hAnsi="Sylfaen"/>
          <w:sz w:val="16"/>
          <w:szCs w:val="16"/>
        </w:rPr>
      </w:pPr>
    </w:p>
    <w:p w14:paraId="6D758C57" w14:textId="77777777" w:rsidR="008959D5" w:rsidRPr="00BE634C" w:rsidRDefault="008240A1" w:rsidP="003B04D1">
      <w:pPr>
        <w:pStyle w:val="Heading2"/>
        <w:spacing w:before="0" w:after="120"/>
        <w:rPr>
          <w:b/>
        </w:rPr>
      </w:pPr>
      <w:bookmarkStart w:id="11" w:name="_Toc452370118"/>
      <w:r w:rsidRPr="00BE634C">
        <w:rPr>
          <w:b/>
        </w:rPr>
        <w:t xml:space="preserve">2.3 </w:t>
      </w:r>
      <w:r w:rsidR="008959D5" w:rsidRPr="00BE634C">
        <w:rPr>
          <w:b/>
        </w:rPr>
        <w:t>Limitation of registration system and ways of improvement</w:t>
      </w:r>
      <w:bookmarkEnd w:id="11"/>
    </w:p>
    <w:p w14:paraId="2E419290" w14:textId="77777777" w:rsidR="00EE1FC8" w:rsidRDefault="00EE1FC8" w:rsidP="00EE1FC8">
      <w:pPr>
        <w:spacing w:before="0" w:after="120"/>
        <w:jc w:val="both"/>
        <w:rPr>
          <w:rFonts w:ascii="Sylfaen" w:hAnsi="Sylfaen"/>
          <w:sz w:val="24"/>
          <w:szCs w:val="24"/>
        </w:rPr>
      </w:pPr>
      <w:r>
        <w:rPr>
          <w:rFonts w:ascii="Sylfaen" w:hAnsi="Sylfaen"/>
          <w:sz w:val="24"/>
          <w:szCs w:val="24"/>
        </w:rPr>
        <w:t>Despite significant improvement in registration of stillbirth, t</w:t>
      </w:r>
      <w:r w:rsidRPr="00AC00F2">
        <w:rPr>
          <w:rFonts w:ascii="Sylfaen" w:hAnsi="Sylfaen"/>
          <w:sz w:val="24"/>
          <w:szCs w:val="24"/>
        </w:rPr>
        <w:t xml:space="preserve">here are </w:t>
      </w:r>
      <w:r>
        <w:rPr>
          <w:rFonts w:ascii="Sylfaen" w:hAnsi="Sylfaen"/>
          <w:sz w:val="24"/>
          <w:szCs w:val="24"/>
        </w:rPr>
        <w:t xml:space="preserve">several </w:t>
      </w:r>
      <w:r w:rsidRPr="00AC00F2">
        <w:rPr>
          <w:rFonts w:ascii="Sylfaen" w:hAnsi="Sylfaen"/>
          <w:sz w:val="24"/>
          <w:szCs w:val="24"/>
        </w:rPr>
        <w:t xml:space="preserve">limitations in the </w:t>
      </w:r>
      <w:r>
        <w:rPr>
          <w:rFonts w:ascii="Sylfaen" w:hAnsi="Sylfaen"/>
          <w:sz w:val="24"/>
          <w:szCs w:val="24"/>
        </w:rPr>
        <w:t xml:space="preserve">current </w:t>
      </w:r>
      <w:r w:rsidRPr="00AC00F2">
        <w:rPr>
          <w:rFonts w:ascii="Sylfaen" w:hAnsi="Sylfaen"/>
          <w:sz w:val="24"/>
          <w:szCs w:val="24"/>
        </w:rPr>
        <w:t xml:space="preserve">reporting system. Maternity houses as well as local government entities are reporting </w:t>
      </w:r>
      <w:r>
        <w:rPr>
          <w:rFonts w:ascii="Sylfaen" w:hAnsi="Sylfaen"/>
          <w:sz w:val="24"/>
          <w:szCs w:val="24"/>
        </w:rPr>
        <w:t>the</w:t>
      </w:r>
      <w:r w:rsidRPr="00AC00F2">
        <w:rPr>
          <w:rFonts w:ascii="Sylfaen" w:hAnsi="Sylfaen"/>
          <w:sz w:val="24"/>
          <w:szCs w:val="24"/>
        </w:rPr>
        <w:t xml:space="preserve"> fact of stillbirth with limited information about gestational </w:t>
      </w:r>
      <w:r>
        <w:rPr>
          <w:rFonts w:ascii="Sylfaen" w:hAnsi="Sylfaen"/>
          <w:sz w:val="24"/>
          <w:szCs w:val="24"/>
        </w:rPr>
        <w:t>age</w:t>
      </w:r>
      <w:r w:rsidRPr="00AC00F2">
        <w:rPr>
          <w:rFonts w:ascii="Sylfaen" w:hAnsi="Sylfaen"/>
          <w:sz w:val="24"/>
          <w:szCs w:val="24"/>
        </w:rPr>
        <w:t xml:space="preserve"> and birth weight</w:t>
      </w:r>
      <w:r>
        <w:rPr>
          <w:rFonts w:ascii="Sylfaen" w:hAnsi="Sylfaen"/>
          <w:sz w:val="24"/>
          <w:szCs w:val="24"/>
        </w:rPr>
        <w:t>. Although</w:t>
      </w:r>
      <w:r w:rsidRPr="00AC00F2">
        <w:rPr>
          <w:rFonts w:ascii="Sylfaen" w:hAnsi="Sylfaen"/>
          <w:sz w:val="24"/>
          <w:szCs w:val="24"/>
        </w:rPr>
        <w:t xml:space="preserve"> MoLHSA</w:t>
      </w:r>
      <w:r>
        <w:rPr>
          <w:rFonts w:ascii="Sylfaen" w:hAnsi="Sylfaen"/>
          <w:sz w:val="24"/>
          <w:szCs w:val="24"/>
        </w:rPr>
        <w:t xml:space="preserve">’s </w:t>
      </w:r>
      <w:r w:rsidRPr="00AC00F2">
        <w:rPr>
          <w:rFonts w:ascii="Sylfaen" w:hAnsi="Sylfaen"/>
          <w:sz w:val="24"/>
          <w:szCs w:val="24"/>
        </w:rPr>
        <w:t>not</w:t>
      </w:r>
      <w:r>
        <w:rPr>
          <w:rFonts w:ascii="Sylfaen" w:hAnsi="Sylfaen"/>
          <w:sz w:val="24"/>
          <w:szCs w:val="24"/>
        </w:rPr>
        <w:t>ification system collects case-</w:t>
      </w:r>
      <w:r w:rsidRPr="00AC00F2">
        <w:rPr>
          <w:rFonts w:ascii="Sylfaen" w:hAnsi="Sylfaen"/>
          <w:sz w:val="24"/>
          <w:szCs w:val="24"/>
        </w:rPr>
        <w:t xml:space="preserve">based </w:t>
      </w:r>
      <w:r>
        <w:rPr>
          <w:rFonts w:ascii="Sylfaen" w:hAnsi="Sylfaen"/>
          <w:sz w:val="24"/>
          <w:szCs w:val="24"/>
        </w:rPr>
        <w:t>information with copies of</w:t>
      </w:r>
      <w:r w:rsidRPr="00AC00F2">
        <w:rPr>
          <w:rFonts w:ascii="Sylfaen" w:hAnsi="Sylfaen"/>
          <w:sz w:val="24"/>
          <w:szCs w:val="24"/>
        </w:rPr>
        <w:t xml:space="preserve"> medical charts</w:t>
      </w:r>
      <w:r>
        <w:rPr>
          <w:rFonts w:ascii="Sylfaen" w:hAnsi="Sylfaen"/>
          <w:sz w:val="24"/>
          <w:szCs w:val="24"/>
        </w:rPr>
        <w:t xml:space="preserve"> that provide information about </w:t>
      </w:r>
      <w:r w:rsidRPr="00AC00F2">
        <w:rPr>
          <w:rFonts w:ascii="Sylfaen" w:hAnsi="Sylfaen"/>
          <w:sz w:val="24"/>
          <w:szCs w:val="24"/>
        </w:rPr>
        <w:t>birth weight and gestation age</w:t>
      </w:r>
      <w:r>
        <w:rPr>
          <w:rFonts w:ascii="Sylfaen" w:hAnsi="Sylfaen"/>
          <w:sz w:val="24"/>
          <w:szCs w:val="24"/>
        </w:rPr>
        <w:t xml:space="preserve">, absence of </w:t>
      </w:r>
      <w:r w:rsidRPr="00AC00F2">
        <w:rPr>
          <w:rFonts w:ascii="Sylfaen" w:hAnsi="Sylfaen"/>
          <w:sz w:val="24"/>
          <w:szCs w:val="24"/>
        </w:rPr>
        <w:t>unique medi</w:t>
      </w:r>
      <w:r>
        <w:rPr>
          <w:rFonts w:ascii="Sylfaen" w:hAnsi="Sylfaen"/>
          <w:sz w:val="24"/>
          <w:szCs w:val="24"/>
        </w:rPr>
        <w:t xml:space="preserve">cal charts for stillbirth </w:t>
      </w:r>
      <w:r w:rsidRPr="00AC00F2">
        <w:rPr>
          <w:rFonts w:ascii="Sylfaen" w:hAnsi="Sylfaen"/>
          <w:sz w:val="24"/>
          <w:szCs w:val="24"/>
        </w:rPr>
        <w:t xml:space="preserve">is a limitation </w:t>
      </w:r>
      <w:r>
        <w:rPr>
          <w:rFonts w:ascii="Sylfaen" w:hAnsi="Sylfaen"/>
          <w:sz w:val="24"/>
          <w:szCs w:val="24"/>
        </w:rPr>
        <w:t>of</w:t>
      </w:r>
      <w:r w:rsidRPr="00AC00F2">
        <w:rPr>
          <w:rFonts w:ascii="Sylfaen" w:hAnsi="Sylfaen"/>
          <w:sz w:val="24"/>
          <w:szCs w:val="24"/>
        </w:rPr>
        <w:t xml:space="preserve"> the </w:t>
      </w:r>
      <w:r>
        <w:rPr>
          <w:rFonts w:ascii="Sylfaen" w:hAnsi="Sylfaen"/>
          <w:sz w:val="24"/>
          <w:szCs w:val="24"/>
        </w:rPr>
        <w:t xml:space="preserve">current </w:t>
      </w:r>
      <w:r w:rsidRPr="00AC00F2">
        <w:rPr>
          <w:rFonts w:ascii="Sylfaen" w:hAnsi="Sylfaen"/>
          <w:sz w:val="24"/>
          <w:szCs w:val="24"/>
        </w:rPr>
        <w:t>re</w:t>
      </w:r>
      <w:r>
        <w:rPr>
          <w:rFonts w:ascii="Sylfaen" w:hAnsi="Sylfaen"/>
          <w:sz w:val="24"/>
          <w:szCs w:val="24"/>
        </w:rPr>
        <w:t>porting system</w:t>
      </w:r>
      <w:r w:rsidRPr="00AC00F2">
        <w:rPr>
          <w:rFonts w:ascii="Sylfaen" w:hAnsi="Sylfaen"/>
          <w:sz w:val="24"/>
          <w:szCs w:val="24"/>
        </w:rPr>
        <w:t xml:space="preserve">. </w:t>
      </w:r>
    </w:p>
    <w:p w14:paraId="24A07229" w14:textId="77777777" w:rsidR="00EE1FC8" w:rsidRDefault="00EE1FC8" w:rsidP="00EE1FC8">
      <w:pPr>
        <w:spacing w:before="0" w:after="120"/>
        <w:jc w:val="both"/>
        <w:rPr>
          <w:rFonts w:ascii="Sylfaen" w:eastAsia="Times New Roman" w:hAnsi="Sylfaen"/>
          <w:sz w:val="24"/>
          <w:szCs w:val="24"/>
          <w:lang w:eastAsia="nb-NO"/>
        </w:rPr>
      </w:pPr>
      <w:r>
        <w:rPr>
          <w:rFonts w:ascii="Sylfaen" w:hAnsi="Sylfaen"/>
          <w:sz w:val="24"/>
          <w:szCs w:val="24"/>
        </w:rPr>
        <w:t>T</w:t>
      </w:r>
      <w:r w:rsidRPr="00AC00F2">
        <w:rPr>
          <w:rFonts w:ascii="Sylfaen" w:hAnsi="Sylfaen"/>
          <w:sz w:val="24"/>
          <w:szCs w:val="24"/>
        </w:rPr>
        <w:t>o improve maternal and infant health information system, the</w:t>
      </w:r>
      <w:r>
        <w:rPr>
          <w:rFonts w:ascii="Sylfaen" w:hAnsi="Sylfaen"/>
          <w:sz w:val="24"/>
          <w:szCs w:val="24"/>
        </w:rPr>
        <w:t xml:space="preserve"> MoLHSA and</w:t>
      </w:r>
      <w:r w:rsidRPr="00AC00F2">
        <w:rPr>
          <w:rFonts w:ascii="Sylfaen" w:hAnsi="Sylfaen"/>
          <w:sz w:val="24"/>
          <w:szCs w:val="24"/>
        </w:rPr>
        <w:t xml:space="preserve"> </w:t>
      </w:r>
      <w:r>
        <w:rPr>
          <w:rFonts w:ascii="Sylfaen" w:hAnsi="Sylfaen"/>
          <w:sz w:val="24"/>
          <w:szCs w:val="24"/>
        </w:rPr>
        <w:t xml:space="preserve">NCDC with </w:t>
      </w:r>
      <w:r w:rsidRPr="00AC00F2">
        <w:rPr>
          <w:rFonts w:ascii="Sylfaen" w:hAnsi="Sylfaen"/>
          <w:sz w:val="24"/>
          <w:szCs w:val="24"/>
          <w:lang w:val="en-GB"/>
        </w:rPr>
        <w:t>UNICEF</w:t>
      </w:r>
      <w:r w:rsidRPr="00FE50A8">
        <w:rPr>
          <w:rFonts w:ascii="Sylfaen" w:hAnsi="Sylfaen"/>
          <w:sz w:val="24"/>
          <w:szCs w:val="24"/>
          <w:lang w:val="en-GB"/>
        </w:rPr>
        <w:t xml:space="preserve"> technical assistance </w:t>
      </w:r>
      <w:r w:rsidRPr="00FE50A8">
        <w:rPr>
          <w:rFonts w:ascii="Sylfaen" w:hAnsi="Sylfaen"/>
          <w:sz w:val="24"/>
          <w:szCs w:val="24"/>
        </w:rPr>
        <w:t>implement</w:t>
      </w:r>
      <w:r>
        <w:rPr>
          <w:rFonts w:ascii="Sylfaen" w:hAnsi="Sylfaen"/>
          <w:sz w:val="24"/>
          <w:szCs w:val="24"/>
        </w:rPr>
        <w:t>ed the</w:t>
      </w:r>
      <w:r w:rsidRPr="00FE50A8">
        <w:rPr>
          <w:rFonts w:ascii="Sylfaen" w:hAnsi="Sylfaen"/>
          <w:sz w:val="24"/>
          <w:szCs w:val="24"/>
        </w:rPr>
        <w:t xml:space="preserve"> </w:t>
      </w:r>
      <w:r>
        <w:rPr>
          <w:rFonts w:ascii="Sylfaen" w:hAnsi="Sylfaen"/>
          <w:sz w:val="24"/>
          <w:szCs w:val="24"/>
        </w:rPr>
        <w:t xml:space="preserve">national </w:t>
      </w:r>
      <w:r w:rsidRPr="00FE50A8">
        <w:rPr>
          <w:rFonts w:ascii="Sylfaen" w:hAnsi="Sylfaen"/>
          <w:sz w:val="24"/>
          <w:szCs w:val="24"/>
        </w:rPr>
        <w:t>Georgia Birth Registry (GBR).</w:t>
      </w:r>
      <w:r>
        <w:rPr>
          <w:rFonts w:ascii="Sylfaen" w:hAnsi="Sylfaen"/>
          <w:sz w:val="24"/>
          <w:szCs w:val="24"/>
        </w:rPr>
        <w:t xml:space="preserve"> </w:t>
      </w:r>
      <w:r w:rsidRPr="00FE50A8">
        <w:rPr>
          <w:rFonts w:ascii="Sylfaen" w:hAnsi="Sylfaen"/>
          <w:sz w:val="24"/>
          <w:szCs w:val="24"/>
        </w:rPr>
        <w:t>The system has become operational since 1</w:t>
      </w:r>
      <w:r w:rsidRPr="00FE50A8">
        <w:rPr>
          <w:rFonts w:ascii="Sylfaen" w:hAnsi="Sylfaen"/>
          <w:sz w:val="24"/>
          <w:szCs w:val="24"/>
          <w:vertAlign w:val="superscript"/>
        </w:rPr>
        <w:t>st</w:t>
      </w:r>
      <w:r>
        <w:rPr>
          <w:rFonts w:ascii="Sylfaen" w:hAnsi="Sylfaen"/>
          <w:sz w:val="24"/>
          <w:szCs w:val="24"/>
        </w:rPr>
        <w:t xml:space="preserve"> of January, 2016. </w:t>
      </w:r>
      <w:r w:rsidRPr="00FE50A8">
        <w:rPr>
          <w:rFonts w:ascii="Sylfaen" w:hAnsi="Sylfaen"/>
          <w:color w:val="000000"/>
          <w:sz w:val="24"/>
          <w:szCs w:val="24"/>
          <w:shd w:val="clear" w:color="auto" w:fill="FFFFFF"/>
        </w:rPr>
        <w:t xml:space="preserve">The registry </w:t>
      </w:r>
      <w:r>
        <w:rPr>
          <w:rFonts w:ascii="Sylfaen" w:hAnsi="Sylfaen"/>
          <w:color w:val="000000"/>
          <w:sz w:val="24"/>
          <w:szCs w:val="24"/>
          <w:shd w:val="clear" w:color="auto" w:fill="FFFFFF"/>
        </w:rPr>
        <w:t xml:space="preserve">will contain comprehensive information on </w:t>
      </w:r>
      <w:r w:rsidRPr="00FE50A8">
        <w:rPr>
          <w:rFonts w:ascii="Sylfaen" w:hAnsi="Sylfaen"/>
          <w:color w:val="000000"/>
          <w:sz w:val="24"/>
          <w:szCs w:val="24"/>
          <w:shd w:val="clear" w:color="auto" w:fill="FFFFFF"/>
        </w:rPr>
        <w:t xml:space="preserve">causes and consequences of pregnancy and birth related </w:t>
      </w:r>
      <w:r>
        <w:rPr>
          <w:rFonts w:ascii="Sylfaen" w:hAnsi="Sylfaen"/>
          <w:color w:val="000000"/>
          <w:sz w:val="24"/>
          <w:szCs w:val="24"/>
          <w:shd w:val="clear" w:color="auto" w:fill="FFFFFF"/>
        </w:rPr>
        <w:t xml:space="preserve">health problems and its analyses </w:t>
      </w:r>
      <w:r w:rsidRPr="00FE50A8">
        <w:rPr>
          <w:rFonts w:ascii="Sylfaen" w:hAnsi="Sylfaen"/>
          <w:color w:val="000000"/>
          <w:sz w:val="24"/>
          <w:szCs w:val="24"/>
          <w:shd w:val="clear" w:color="auto" w:fill="FFFFFF"/>
        </w:rPr>
        <w:t>contribute to better management</w:t>
      </w:r>
      <w:r>
        <w:rPr>
          <w:rFonts w:ascii="Sylfaen" w:hAnsi="Sylfaen"/>
          <w:color w:val="000000"/>
          <w:sz w:val="24"/>
          <w:szCs w:val="24"/>
          <w:shd w:val="clear" w:color="auto" w:fill="FFFFFF"/>
        </w:rPr>
        <w:t>, planning and quality improvement</w:t>
      </w:r>
      <w:r w:rsidRPr="00FE50A8">
        <w:rPr>
          <w:rFonts w:ascii="Sylfaen" w:hAnsi="Sylfaen"/>
          <w:color w:val="000000"/>
          <w:sz w:val="24"/>
          <w:szCs w:val="24"/>
          <w:shd w:val="clear" w:color="auto" w:fill="FFFFFF"/>
        </w:rPr>
        <w:t xml:space="preserve"> of health services</w:t>
      </w:r>
      <w:r>
        <w:rPr>
          <w:rFonts w:ascii="Sylfaen" w:hAnsi="Sylfaen"/>
          <w:color w:val="000000"/>
          <w:sz w:val="24"/>
          <w:szCs w:val="24"/>
          <w:shd w:val="clear" w:color="auto" w:fill="FFFFFF"/>
        </w:rPr>
        <w:t>,</w:t>
      </w:r>
      <w:r w:rsidRPr="00FE50A8">
        <w:rPr>
          <w:rFonts w:ascii="Sylfaen" w:hAnsi="Sylfaen"/>
          <w:color w:val="000000"/>
          <w:sz w:val="24"/>
          <w:szCs w:val="24"/>
          <w:shd w:val="clear" w:color="auto" w:fill="FFFFFF"/>
        </w:rPr>
        <w:t xml:space="preserve"> policy and program decision-making, surveillance and compilation of statistics</w:t>
      </w:r>
      <w:r w:rsidRPr="00FE50A8">
        <w:rPr>
          <w:rFonts w:ascii="Sylfaen" w:eastAsia="Times New Roman" w:hAnsi="Sylfaen"/>
          <w:sz w:val="24"/>
          <w:szCs w:val="24"/>
          <w:lang w:eastAsia="nb-NO"/>
        </w:rPr>
        <w:t>.</w:t>
      </w:r>
      <w:r w:rsidRPr="00AC00F2">
        <w:rPr>
          <w:rFonts w:ascii="Sylfaen" w:eastAsia="Times New Roman" w:hAnsi="Sylfaen"/>
          <w:sz w:val="24"/>
          <w:szCs w:val="24"/>
          <w:lang w:eastAsia="nb-NO"/>
        </w:rPr>
        <w:t xml:space="preserve"> </w:t>
      </w:r>
    </w:p>
    <w:p w14:paraId="127BC441" w14:textId="77777777" w:rsidR="007D57D0" w:rsidRDefault="007D57D0" w:rsidP="003B04D1">
      <w:pPr>
        <w:spacing w:before="0" w:after="120"/>
        <w:jc w:val="both"/>
        <w:rPr>
          <w:rFonts w:ascii="Sylfaen" w:eastAsia="Times New Roman" w:hAnsi="Sylfaen"/>
          <w:sz w:val="24"/>
          <w:szCs w:val="24"/>
          <w:lang w:eastAsia="nb-NO"/>
        </w:rPr>
      </w:pPr>
    </w:p>
    <w:p w14:paraId="5528779F" w14:textId="77777777" w:rsidR="008959D5" w:rsidRPr="00BE634C" w:rsidRDefault="008240A1" w:rsidP="003B04D1">
      <w:pPr>
        <w:pStyle w:val="Heading2"/>
        <w:spacing w:before="0" w:after="120"/>
        <w:rPr>
          <w:b/>
        </w:rPr>
      </w:pPr>
      <w:bookmarkStart w:id="12" w:name="_Toc452370119"/>
      <w:r w:rsidRPr="00BE634C">
        <w:rPr>
          <w:b/>
        </w:rPr>
        <w:t xml:space="preserve">2.4 </w:t>
      </w:r>
      <w:r w:rsidR="008959D5" w:rsidRPr="00BE634C">
        <w:rPr>
          <w:b/>
        </w:rPr>
        <w:t>Termination of pregnancy</w:t>
      </w:r>
      <w:bookmarkEnd w:id="12"/>
    </w:p>
    <w:p w14:paraId="45CACA05" w14:textId="77777777" w:rsidR="00EE1FC8" w:rsidRPr="00AC00F2" w:rsidRDefault="00EE1FC8" w:rsidP="00EE1FC8">
      <w:pPr>
        <w:autoSpaceDE w:val="0"/>
        <w:autoSpaceDN w:val="0"/>
        <w:adjustRightInd w:val="0"/>
        <w:spacing w:after="0"/>
        <w:jc w:val="both"/>
        <w:rPr>
          <w:rFonts w:ascii="Sylfaen" w:hAnsi="Sylfaen" w:cs="Calibri"/>
          <w:sz w:val="24"/>
          <w:szCs w:val="24"/>
        </w:rPr>
      </w:pPr>
      <w:r w:rsidRPr="00AC00F2">
        <w:rPr>
          <w:rFonts w:ascii="Sylfaen" w:hAnsi="Sylfaen" w:cs="Calibri"/>
          <w:sz w:val="24"/>
          <w:szCs w:val="24"/>
        </w:rPr>
        <w:t xml:space="preserve">According to </w:t>
      </w:r>
      <w:r>
        <w:rPr>
          <w:rFonts w:ascii="Sylfaen" w:hAnsi="Sylfaen" w:cs="Calibri"/>
          <w:sz w:val="24"/>
          <w:szCs w:val="24"/>
        </w:rPr>
        <w:t xml:space="preserve">the </w:t>
      </w:r>
      <w:r w:rsidRPr="00AC00F2">
        <w:rPr>
          <w:rFonts w:ascii="Sylfaen" w:hAnsi="Sylfaen" w:cs="Calibri"/>
          <w:sz w:val="24"/>
          <w:szCs w:val="24"/>
        </w:rPr>
        <w:t>Georgian law, abortion is allowed until 12 weeks of pregnancy. Abortions after 12 weeks and till 22 weeks of gestation are permitted only due to medical</w:t>
      </w:r>
      <w:r>
        <w:rPr>
          <w:rFonts w:ascii="Sylfaen" w:hAnsi="Sylfaen" w:cs="Calibri"/>
          <w:sz w:val="24"/>
          <w:szCs w:val="24"/>
        </w:rPr>
        <w:t xml:space="preserve"> or social</w:t>
      </w:r>
      <w:r w:rsidRPr="00AC00F2">
        <w:rPr>
          <w:rFonts w:ascii="Sylfaen" w:hAnsi="Sylfaen" w:cs="Calibri"/>
          <w:sz w:val="24"/>
          <w:szCs w:val="24"/>
        </w:rPr>
        <w:t xml:space="preserve"> </w:t>
      </w:r>
      <w:r w:rsidRPr="00AC00F2">
        <w:rPr>
          <w:rFonts w:ascii="Sylfaen" w:hAnsi="Sylfaen" w:cs="Calibri"/>
          <w:sz w:val="24"/>
          <w:szCs w:val="24"/>
        </w:rPr>
        <w:lastRenderedPageBreak/>
        <w:t xml:space="preserve">conditions. There are very limited </w:t>
      </w:r>
      <w:r>
        <w:rPr>
          <w:rFonts w:ascii="Sylfaen" w:hAnsi="Sylfaen" w:cs="Calibri"/>
          <w:sz w:val="24"/>
          <w:szCs w:val="24"/>
        </w:rPr>
        <w:t>conditions</w:t>
      </w:r>
      <w:r w:rsidRPr="00AC00F2" w:rsidDel="003F390A">
        <w:rPr>
          <w:rFonts w:ascii="Sylfaen" w:hAnsi="Sylfaen" w:cs="Calibri"/>
          <w:sz w:val="24"/>
          <w:szCs w:val="24"/>
        </w:rPr>
        <w:t xml:space="preserve"> </w:t>
      </w:r>
      <w:r w:rsidRPr="00AC00F2">
        <w:rPr>
          <w:rFonts w:ascii="Sylfaen" w:hAnsi="Sylfaen" w:cs="Calibri"/>
          <w:sz w:val="24"/>
          <w:szCs w:val="24"/>
        </w:rPr>
        <w:t xml:space="preserve">for </w:t>
      </w:r>
      <w:r w:rsidRPr="000A690C">
        <w:rPr>
          <w:rFonts w:ascii="Sylfaen" w:hAnsi="Sylfaen" w:cs="Calibri"/>
          <w:sz w:val="24"/>
          <w:szCs w:val="24"/>
        </w:rPr>
        <w:t>lawful termination</w:t>
      </w:r>
      <w:r w:rsidRPr="00AC00F2">
        <w:rPr>
          <w:rFonts w:ascii="Sylfaen" w:hAnsi="Sylfaen" w:cs="Calibri"/>
          <w:sz w:val="24"/>
          <w:szCs w:val="24"/>
        </w:rPr>
        <w:t xml:space="preserve"> of pregnancy after 22 weeks of gestation. </w:t>
      </w:r>
    </w:p>
    <w:p w14:paraId="0FB5039A" w14:textId="77777777" w:rsidR="00EE1FC8" w:rsidRDefault="00EE1FC8" w:rsidP="00EE1FC8">
      <w:pPr>
        <w:spacing w:before="0" w:after="120"/>
        <w:jc w:val="both"/>
        <w:rPr>
          <w:rFonts w:ascii="Sylfaen" w:hAnsi="Sylfaen"/>
          <w:sz w:val="24"/>
          <w:szCs w:val="24"/>
        </w:rPr>
      </w:pPr>
      <w:r w:rsidRPr="00BE634C">
        <w:rPr>
          <w:rFonts w:ascii="Sylfaen" w:hAnsi="Sylfaen"/>
          <w:sz w:val="24"/>
          <w:szCs w:val="24"/>
        </w:rPr>
        <w:t>Since 2013, pregnancy termination after 22 weeks is allowed only in case of maternal complication or congenital anomalies and after written permission of the Maternal and Child Health Committee under the MoLHSA. In 2015, only 35 cases of pregnancy terminations after 22 weeks of gestation were registered</w:t>
      </w:r>
      <w:r w:rsidRPr="00705AAF">
        <w:rPr>
          <w:rFonts w:ascii="Sylfaen" w:hAnsi="Sylfaen"/>
          <w:sz w:val="24"/>
          <w:szCs w:val="24"/>
        </w:rPr>
        <w:t xml:space="preserve"> in the separate database maintained by the MoLHSA. In 2016, the MoLHSA issued a new regulation according to which each induced termination of pregnancy after 22 weeks of gestation does not require permission of the Maternal and Child Health Committee</w:t>
      </w:r>
      <w:r>
        <w:rPr>
          <w:rFonts w:ascii="Sylfaen" w:hAnsi="Sylfaen"/>
          <w:sz w:val="24"/>
          <w:szCs w:val="24"/>
        </w:rPr>
        <w:t>; however,</w:t>
      </w:r>
      <w:r w:rsidRPr="00705AAF">
        <w:rPr>
          <w:rFonts w:ascii="Sylfaen" w:hAnsi="Sylfaen"/>
          <w:sz w:val="24"/>
          <w:szCs w:val="24"/>
        </w:rPr>
        <w:t xml:space="preserve"> the case shall be reported to the MoLHSA within 5 days of the procedure by the person in charge of the institution where the induced termination of pregnancy is performed. </w:t>
      </w:r>
    </w:p>
    <w:p w14:paraId="5919C65E" w14:textId="77777777" w:rsidR="00BE634C" w:rsidRPr="00BE634C" w:rsidRDefault="00BE634C" w:rsidP="003B04D1">
      <w:pPr>
        <w:spacing w:before="0" w:after="120"/>
        <w:jc w:val="both"/>
        <w:rPr>
          <w:rFonts w:ascii="Sylfaen" w:hAnsi="Sylfaen"/>
          <w:sz w:val="24"/>
          <w:szCs w:val="24"/>
        </w:rPr>
      </w:pPr>
    </w:p>
    <w:p w14:paraId="1486BFEB" w14:textId="77777777" w:rsidR="008959D5" w:rsidRPr="00C573AE" w:rsidRDefault="008240A1" w:rsidP="003B04D1">
      <w:pPr>
        <w:pStyle w:val="Heading2"/>
        <w:spacing w:before="0" w:after="120"/>
        <w:rPr>
          <w:b/>
        </w:rPr>
      </w:pPr>
      <w:bookmarkStart w:id="13" w:name="_Toc452370120"/>
      <w:r w:rsidRPr="00C573AE">
        <w:rPr>
          <w:b/>
        </w:rPr>
        <w:t xml:space="preserve">2.5 </w:t>
      </w:r>
      <w:r w:rsidR="008959D5" w:rsidRPr="00C573AE">
        <w:rPr>
          <w:b/>
        </w:rPr>
        <w:t>Results</w:t>
      </w:r>
      <w:bookmarkEnd w:id="13"/>
    </w:p>
    <w:p w14:paraId="0BEF881F" w14:textId="77777777" w:rsidR="00EE1FC8" w:rsidRDefault="00EE1FC8" w:rsidP="00EE1FC8">
      <w:pPr>
        <w:spacing w:before="0" w:after="120"/>
        <w:jc w:val="both"/>
        <w:rPr>
          <w:rFonts w:ascii="Sylfaen" w:hAnsi="Sylfaen"/>
          <w:sz w:val="24"/>
          <w:szCs w:val="24"/>
        </w:rPr>
      </w:pPr>
      <w:r w:rsidRPr="00AC00F2">
        <w:rPr>
          <w:rFonts w:ascii="Sylfaen" w:hAnsi="Sylfaen"/>
          <w:sz w:val="24"/>
          <w:szCs w:val="24"/>
        </w:rPr>
        <w:t>In 2015,</w:t>
      </w:r>
      <w:r>
        <w:rPr>
          <w:rFonts w:ascii="Sylfaen" w:hAnsi="Sylfaen"/>
          <w:sz w:val="24"/>
          <w:szCs w:val="24"/>
        </w:rPr>
        <w:t xml:space="preserve"> stillbirths accounted for 586 deaths. Stillbirth</w:t>
      </w:r>
      <w:r w:rsidRPr="00AC00F2">
        <w:rPr>
          <w:rFonts w:ascii="Sylfaen" w:hAnsi="Sylfaen"/>
          <w:sz w:val="24"/>
          <w:szCs w:val="24"/>
        </w:rPr>
        <w:t xml:space="preserve"> rate at or after 22 weeks of gestation was 9.7 per 1000 </w:t>
      </w:r>
      <w:r>
        <w:rPr>
          <w:rFonts w:ascii="Sylfaen" w:hAnsi="Sylfaen"/>
          <w:sz w:val="24"/>
          <w:szCs w:val="24"/>
        </w:rPr>
        <w:t xml:space="preserve">total </w:t>
      </w:r>
      <w:r w:rsidRPr="00AC00F2">
        <w:rPr>
          <w:rFonts w:ascii="Sylfaen" w:hAnsi="Sylfaen"/>
          <w:sz w:val="24"/>
          <w:szCs w:val="24"/>
        </w:rPr>
        <w:t>birth</w:t>
      </w:r>
      <w:r>
        <w:rPr>
          <w:rFonts w:ascii="Sylfaen" w:hAnsi="Sylfaen"/>
          <w:sz w:val="24"/>
          <w:szCs w:val="24"/>
        </w:rPr>
        <w:t>s</w:t>
      </w:r>
      <w:r w:rsidRPr="00AC00F2">
        <w:rPr>
          <w:rFonts w:ascii="Sylfaen" w:hAnsi="Sylfaen"/>
          <w:sz w:val="24"/>
          <w:szCs w:val="24"/>
        </w:rPr>
        <w:t xml:space="preserve">. </w:t>
      </w:r>
      <w:r>
        <w:rPr>
          <w:rFonts w:ascii="Sylfaen" w:hAnsi="Sylfaen"/>
          <w:sz w:val="24"/>
          <w:szCs w:val="24"/>
        </w:rPr>
        <w:t>I</w:t>
      </w:r>
      <w:r>
        <w:rPr>
          <w:rFonts w:ascii="Sylfaen" w:hAnsi="Sylfaen" w:cs="Arial"/>
          <w:sz w:val="24"/>
          <w:szCs w:val="24"/>
        </w:rPr>
        <w:t xml:space="preserve">f stillbirth defined as the number of deaths before or during birth at or after 28 weeks of gestation, commonly used by </w:t>
      </w:r>
      <w:r w:rsidRPr="00AC00F2">
        <w:rPr>
          <w:rFonts w:ascii="Sylfaen" w:hAnsi="Sylfaen"/>
          <w:sz w:val="24"/>
          <w:szCs w:val="24"/>
          <w:shd w:val="clear" w:color="auto" w:fill="FFFFFF"/>
        </w:rPr>
        <w:t>WHO</w:t>
      </w:r>
      <w:r>
        <w:rPr>
          <w:rFonts w:ascii="Sylfaen" w:hAnsi="Sylfaen"/>
          <w:sz w:val="24"/>
          <w:szCs w:val="24"/>
          <w:shd w:val="clear" w:color="auto" w:fill="FFFFFF"/>
        </w:rPr>
        <w:t xml:space="preserve"> </w:t>
      </w:r>
      <w:r w:rsidRPr="00AC00F2">
        <w:rPr>
          <w:rFonts w:ascii="Sylfaen" w:hAnsi="Sylfaen"/>
          <w:sz w:val="24"/>
          <w:szCs w:val="24"/>
          <w:shd w:val="clear" w:color="auto" w:fill="FFFFFF"/>
        </w:rPr>
        <w:t>for</w:t>
      </w:r>
      <w:r>
        <w:rPr>
          <w:rFonts w:ascii="Sylfaen" w:hAnsi="Sylfaen"/>
          <w:sz w:val="24"/>
          <w:szCs w:val="24"/>
          <w:shd w:val="clear" w:color="auto" w:fill="FFFFFF"/>
        </w:rPr>
        <w:t xml:space="preserve"> </w:t>
      </w:r>
      <w:r w:rsidRPr="00AC00F2">
        <w:rPr>
          <w:rFonts w:ascii="Sylfaen" w:hAnsi="Sylfaen"/>
          <w:sz w:val="24"/>
          <w:szCs w:val="24"/>
          <w:shd w:val="clear" w:color="auto" w:fill="FFFFFF"/>
        </w:rPr>
        <w:t>international comparison</w:t>
      </w:r>
      <w:r>
        <w:rPr>
          <w:rFonts w:ascii="Sylfaen" w:hAnsi="Sylfaen"/>
          <w:sz w:val="24"/>
          <w:szCs w:val="24"/>
          <w:shd w:val="clear" w:color="auto" w:fill="FFFFFF"/>
        </w:rPr>
        <w:t>s</w:t>
      </w:r>
      <w:r>
        <w:rPr>
          <w:rFonts w:ascii="Sylfaen" w:hAnsi="Sylfaen"/>
          <w:color w:val="333333"/>
          <w:sz w:val="24"/>
          <w:szCs w:val="24"/>
          <w:shd w:val="clear" w:color="auto" w:fill="FFFFFF"/>
        </w:rPr>
        <w:t>,</w:t>
      </w:r>
      <w:r w:rsidRPr="00AC00F2">
        <w:rPr>
          <w:rFonts w:ascii="Sylfaen" w:hAnsi="Sylfaen"/>
          <w:color w:val="333333"/>
          <w:sz w:val="24"/>
          <w:szCs w:val="24"/>
          <w:shd w:val="clear" w:color="auto" w:fill="FFFFFF"/>
        </w:rPr>
        <w:t xml:space="preserve"> t</w:t>
      </w:r>
      <w:r w:rsidRPr="00AC00F2">
        <w:rPr>
          <w:rFonts w:ascii="Sylfaen" w:hAnsi="Sylfaen"/>
          <w:sz w:val="24"/>
          <w:szCs w:val="24"/>
        </w:rPr>
        <w:t xml:space="preserve">he </w:t>
      </w:r>
      <w:r>
        <w:rPr>
          <w:rFonts w:ascii="Sylfaen" w:hAnsi="Sylfaen"/>
          <w:sz w:val="24"/>
          <w:szCs w:val="24"/>
        </w:rPr>
        <w:t xml:space="preserve">stillbirth </w:t>
      </w:r>
      <w:r w:rsidRPr="00AC00F2">
        <w:rPr>
          <w:rFonts w:ascii="Sylfaen" w:hAnsi="Sylfaen"/>
          <w:sz w:val="24"/>
          <w:szCs w:val="24"/>
        </w:rPr>
        <w:t xml:space="preserve">rate drops to 6.8 per 1000 </w:t>
      </w:r>
      <w:r>
        <w:rPr>
          <w:rFonts w:ascii="Sylfaen" w:hAnsi="Sylfaen"/>
          <w:sz w:val="24"/>
          <w:szCs w:val="24"/>
        </w:rPr>
        <w:t>total births</w:t>
      </w:r>
      <w:r w:rsidRPr="00AC00F2">
        <w:rPr>
          <w:rFonts w:ascii="Sylfaen" w:hAnsi="Sylfaen"/>
          <w:sz w:val="24"/>
          <w:szCs w:val="24"/>
        </w:rPr>
        <w:t xml:space="preserve">. </w:t>
      </w:r>
    </w:p>
    <w:p w14:paraId="35EEC3AA" w14:textId="7F45C35B" w:rsidR="008959D5" w:rsidRPr="00AC00F2" w:rsidRDefault="00EE1FC8" w:rsidP="00EE1FC8">
      <w:pPr>
        <w:spacing w:before="0" w:after="120"/>
        <w:jc w:val="both"/>
        <w:rPr>
          <w:rFonts w:ascii="Sylfaen" w:hAnsi="Sylfaen"/>
          <w:sz w:val="24"/>
          <w:szCs w:val="24"/>
        </w:rPr>
      </w:pPr>
      <w:r>
        <w:rPr>
          <w:rFonts w:ascii="Sylfaen" w:hAnsi="Sylfaen"/>
          <w:sz w:val="24"/>
          <w:szCs w:val="24"/>
        </w:rPr>
        <w:t>S</w:t>
      </w:r>
      <w:r w:rsidRPr="00AC00F2">
        <w:rPr>
          <w:rFonts w:ascii="Sylfaen" w:hAnsi="Sylfaen"/>
          <w:sz w:val="24"/>
          <w:szCs w:val="24"/>
        </w:rPr>
        <w:t xml:space="preserve">ignificant improvement in </w:t>
      </w:r>
      <w:r>
        <w:rPr>
          <w:rFonts w:ascii="Sylfaen" w:hAnsi="Sylfaen"/>
          <w:sz w:val="24"/>
          <w:szCs w:val="24"/>
        </w:rPr>
        <w:t>stillbirth</w:t>
      </w:r>
      <w:r w:rsidRPr="00AC00F2">
        <w:rPr>
          <w:rFonts w:ascii="Sylfaen" w:hAnsi="Sylfaen"/>
          <w:sz w:val="24"/>
          <w:szCs w:val="24"/>
        </w:rPr>
        <w:t xml:space="preserve"> rate</w:t>
      </w:r>
      <w:r>
        <w:rPr>
          <w:rFonts w:ascii="Sylfaen" w:hAnsi="Sylfaen"/>
          <w:sz w:val="24"/>
          <w:szCs w:val="24"/>
        </w:rPr>
        <w:t>s was observed during the last decade</w:t>
      </w:r>
      <w:r w:rsidRPr="00AC00F2">
        <w:rPr>
          <w:rFonts w:ascii="Sylfaen" w:hAnsi="Sylfaen"/>
          <w:sz w:val="24"/>
          <w:szCs w:val="24"/>
        </w:rPr>
        <w:t>. The rat</w:t>
      </w:r>
      <w:r>
        <w:rPr>
          <w:rFonts w:ascii="Sylfaen" w:hAnsi="Sylfaen"/>
          <w:sz w:val="24"/>
          <w:szCs w:val="24"/>
        </w:rPr>
        <w:t xml:space="preserve">e dropped from 16.8 (2006) to </w:t>
      </w:r>
      <w:r w:rsidRPr="00AC00F2">
        <w:rPr>
          <w:rFonts w:ascii="Sylfaen" w:hAnsi="Sylfaen"/>
          <w:sz w:val="24"/>
          <w:szCs w:val="24"/>
        </w:rPr>
        <w:t xml:space="preserve">9.7 </w:t>
      </w:r>
      <w:r>
        <w:rPr>
          <w:rFonts w:ascii="Sylfaen" w:hAnsi="Sylfaen"/>
          <w:sz w:val="24"/>
          <w:szCs w:val="24"/>
        </w:rPr>
        <w:t>(</w:t>
      </w:r>
      <w:r w:rsidRPr="00AC00F2">
        <w:rPr>
          <w:rFonts w:ascii="Sylfaen" w:hAnsi="Sylfaen"/>
          <w:sz w:val="24"/>
          <w:szCs w:val="24"/>
        </w:rPr>
        <w:t>2015</w:t>
      </w:r>
      <w:r>
        <w:rPr>
          <w:rFonts w:ascii="Sylfaen" w:hAnsi="Sylfaen"/>
          <w:sz w:val="24"/>
          <w:szCs w:val="24"/>
        </w:rPr>
        <w:t>)</w:t>
      </w:r>
      <w:r w:rsidRPr="00AC00F2">
        <w:rPr>
          <w:rFonts w:ascii="Sylfaen" w:hAnsi="Sylfaen"/>
          <w:sz w:val="24"/>
          <w:szCs w:val="24"/>
        </w:rPr>
        <w:t xml:space="preserve"> per 1000 births.</w:t>
      </w:r>
    </w:p>
    <w:p w14:paraId="23D51A31" w14:textId="77777777" w:rsidR="008959D5" w:rsidRPr="00AC00F2" w:rsidRDefault="008959D5" w:rsidP="003B04D1">
      <w:pPr>
        <w:spacing w:before="0" w:after="120"/>
        <w:rPr>
          <w:rFonts w:ascii="Sylfaen" w:hAnsi="Sylfaen"/>
          <w:sz w:val="24"/>
          <w:szCs w:val="24"/>
        </w:rPr>
      </w:pPr>
      <w:r w:rsidRPr="00AC00F2">
        <w:rPr>
          <w:rFonts w:ascii="Sylfaen" w:hAnsi="Sylfaen"/>
          <w:noProof/>
          <w:sz w:val="24"/>
          <w:szCs w:val="24"/>
        </w:rPr>
        <w:drawing>
          <wp:inline distT="0" distB="0" distL="0" distR="0" wp14:anchorId="3F34C82B" wp14:editId="2416A517">
            <wp:extent cx="5882640" cy="2385060"/>
            <wp:effectExtent l="0" t="0" r="381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6B5720" w14:textId="45081FFB" w:rsidR="005F710D" w:rsidRPr="00705AAF" w:rsidRDefault="008959D5" w:rsidP="003B04D1">
      <w:pPr>
        <w:autoSpaceDE w:val="0"/>
        <w:autoSpaceDN w:val="0"/>
        <w:adjustRightInd w:val="0"/>
        <w:spacing w:before="0" w:after="120"/>
        <w:jc w:val="both"/>
        <w:rPr>
          <w:rFonts w:ascii="Sylfaen" w:hAnsi="Sylfaen"/>
          <w:sz w:val="22"/>
          <w:szCs w:val="24"/>
        </w:rPr>
      </w:pPr>
      <w:r w:rsidRPr="00705AAF">
        <w:rPr>
          <w:rFonts w:ascii="Sylfaen" w:hAnsi="Sylfaen" w:cs="Arial"/>
          <w:b/>
          <w:sz w:val="22"/>
          <w:szCs w:val="24"/>
        </w:rPr>
        <w:t xml:space="preserve">Figure </w:t>
      </w:r>
      <w:r w:rsidR="00107B3F" w:rsidRPr="00705AAF">
        <w:rPr>
          <w:rFonts w:ascii="Sylfaen" w:hAnsi="Sylfaen" w:cs="Arial"/>
          <w:b/>
          <w:sz w:val="22"/>
          <w:szCs w:val="24"/>
        </w:rPr>
        <w:t>2.5</w:t>
      </w:r>
      <w:r w:rsidR="006F5F4C" w:rsidRPr="00705AAF">
        <w:rPr>
          <w:rFonts w:ascii="Sylfaen" w:hAnsi="Sylfaen" w:cs="Arial"/>
          <w:b/>
          <w:sz w:val="22"/>
          <w:szCs w:val="24"/>
        </w:rPr>
        <w:t>.1</w:t>
      </w:r>
      <w:r w:rsidR="0039554D" w:rsidRPr="00705AAF">
        <w:rPr>
          <w:rFonts w:ascii="Sylfaen" w:hAnsi="Sylfaen" w:cs="Arial"/>
          <w:b/>
          <w:sz w:val="22"/>
          <w:szCs w:val="24"/>
        </w:rPr>
        <w:t>: Trend</w:t>
      </w:r>
      <w:r w:rsidR="00762A89" w:rsidRPr="00705AAF">
        <w:rPr>
          <w:rFonts w:ascii="Sylfaen" w:hAnsi="Sylfaen" w:cs="Arial"/>
          <w:b/>
          <w:sz w:val="22"/>
          <w:szCs w:val="24"/>
        </w:rPr>
        <w:t>s</w:t>
      </w:r>
      <w:r w:rsidR="0039554D" w:rsidRPr="00705AAF">
        <w:rPr>
          <w:rFonts w:ascii="Sylfaen" w:hAnsi="Sylfaen" w:cs="Arial"/>
          <w:b/>
          <w:sz w:val="22"/>
          <w:szCs w:val="24"/>
        </w:rPr>
        <w:t xml:space="preserve"> of stillbirth rate</w:t>
      </w:r>
      <w:r w:rsidR="002833EC" w:rsidRPr="00705AAF">
        <w:rPr>
          <w:rFonts w:ascii="Sylfaen" w:hAnsi="Sylfaen" w:cs="Arial"/>
          <w:b/>
          <w:sz w:val="22"/>
          <w:szCs w:val="24"/>
        </w:rPr>
        <w:t xml:space="preserve"> per 1000 birth</w:t>
      </w:r>
      <w:r w:rsidR="00B670D2">
        <w:rPr>
          <w:rFonts w:ascii="Sylfaen" w:hAnsi="Sylfaen" w:cs="Arial"/>
          <w:b/>
          <w:sz w:val="22"/>
          <w:szCs w:val="24"/>
        </w:rPr>
        <w:t>s,</w:t>
      </w:r>
      <w:r w:rsidR="0039554D" w:rsidRPr="00705AAF">
        <w:rPr>
          <w:rFonts w:ascii="Sylfaen" w:hAnsi="Sylfaen" w:cs="Arial"/>
          <w:b/>
          <w:sz w:val="22"/>
          <w:szCs w:val="24"/>
        </w:rPr>
        <w:t xml:space="preserve"> </w:t>
      </w:r>
      <w:r w:rsidRPr="00705AAF">
        <w:rPr>
          <w:rFonts w:ascii="Sylfaen" w:hAnsi="Sylfaen" w:cs="Arial"/>
          <w:b/>
          <w:sz w:val="22"/>
          <w:szCs w:val="24"/>
        </w:rPr>
        <w:t>Georgia, 2001-2015</w:t>
      </w:r>
      <w:r w:rsidR="00A06025">
        <w:rPr>
          <w:rFonts w:ascii="Sylfaen" w:hAnsi="Sylfaen" w:cs="Arial"/>
          <w:b/>
          <w:sz w:val="22"/>
          <w:szCs w:val="24"/>
        </w:rPr>
        <w:t>;</w:t>
      </w:r>
      <w:r w:rsidR="005F710D" w:rsidRPr="00705AAF">
        <w:rPr>
          <w:rFonts w:ascii="Sylfaen" w:hAnsi="Sylfaen" w:cs="Arial"/>
          <w:b/>
          <w:sz w:val="22"/>
          <w:szCs w:val="24"/>
        </w:rPr>
        <w:t xml:space="preserve"> MoLHSA </w:t>
      </w:r>
      <w:r w:rsidR="00A06025">
        <w:rPr>
          <w:rFonts w:ascii="Sylfaen" w:hAnsi="Sylfaen" w:cs="Arial"/>
          <w:b/>
          <w:sz w:val="22"/>
          <w:szCs w:val="24"/>
        </w:rPr>
        <w:t>&amp;</w:t>
      </w:r>
      <w:r w:rsidR="00A06025" w:rsidRPr="00705AAF">
        <w:rPr>
          <w:rFonts w:ascii="Sylfaen" w:hAnsi="Sylfaen" w:cs="Arial"/>
          <w:b/>
          <w:sz w:val="22"/>
          <w:szCs w:val="24"/>
        </w:rPr>
        <w:t xml:space="preserve"> </w:t>
      </w:r>
      <w:r w:rsidR="005F710D" w:rsidRPr="00705AAF">
        <w:rPr>
          <w:rFonts w:ascii="Sylfaen" w:hAnsi="Sylfaen" w:cs="Arial"/>
          <w:b/>
          <w:sz w:val="22"/>
          <w:szCs w:val="24"/>
        </w:rPr>
        <w:t>N</w:t>
      </w:r>
      <w:r w:rsidR="00B5381F">
        <w:rPr>
          <w:rFonts w:ascii="Sylfaen" w:hAnsi="Sylfaen" w:cs="Arial"/>
          <w:b/>
          <w:sz w:val="22"/>
          <w:szCs w:val="24"/>
        </w:rPr>
        <w:t xml:space="preserve">CDC </w:t>
      </w:r>
    </w:p>
    <w:p w14:paraId="0870FC30" w14:textId="226F8D5A" w:rsidR="00C61ADA" w:rsidRPr="006F5F4C" w:rsidRDefault="006F5F4C" w:rsidP="003B04D1">
      <w:pPr>
        <w:spacing w:before="0" w:after="120"/>
        <w:jc w:val="both"/>
        <w:rPr>
          <w:rFonts w:ascii="Sylfaen" w:hAnsi="Sylfaen"/>
          <w:sz w:val="24"/>
          <w:szCs w:val="24"/>
        </w:rPr>
      </w:pPr>
      <w:r w:rsidRPr="00AC00F2">
        <w:rPr>
          <w:rFonts w:ascii="Sylfaen" w:hAnsi="Sylfaen"/>
          <w:sz w:val="24"/>
          <w:szCs w:val="24"/>
        </w:rPr>
        <w:t xml:space="preserve">The distribution of birth weight and gestational age among stillbirth in 2015 is illustrated on figure </w:t>
      </w:r>
      <w:r>
        <w:rPr>
          <w:rFonts w:ascii="Sylfaen" w:hAnsi="Sylfaen"/>
          <w:sz w:val="24"/>
          <w:szCs w:val="24"/>
        </w:rPr>
        <w:t>2.5.2</w:t>
      </w:r>
      <w:r w:rsidR="00E645EC">
        <w:rPr>
          <w:rFonts w:ascii="Sylfaen" w:hAnsi="Sylfaen"/>
          <w:sz w:val="24"/>
          <w:szCs w:val="24"/>
        </w:rPr>
        <w:t>.</w:t>
      </w:r>
    </w:p>
    <w:p w14:paraId="718766CC" w14:textId="4908FF90" w:rsidR="008959D5" w:rsidRPr="00AC00F2" w:rsidRDefault="004057F3" w:rsidP="003B04D1">
      <w:pPr>
        <w:tabs>
          <w:tab w:val="left" w:pos="4678"/>
          <w:tab w:val="left" w:pos="4962"/>
          <w:tab w:val="left" w:pos="5529"/>
        </w:tabs>
        <w:spacing w:before="0" w:after="120"/>
        <w:ind w:right="-426"/>
        <w:rPr>
          <w:rFonts w:ascii="Sylfaen" w:hAnsi="Sylfaen"/>
          <w:sz w:val="24"/>
          <w:szCs w:val="24"/>
        </w:rPr>
      </w:pPr>
      <w:r>
        <w:rPr>
          <w:noProof/>
        </w:rPr>
        <w:lastRenderedPageBreak/>
        <w:drawing>
          <wp:inline distT="0" distB="0" distL="0" distR="0" wp14:anchorId="1FE2B5F4" wp14:editId="0CF1ACF4">
            <wp:extent cx="3086100" cy="39052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B0E6B">
        <w:rPr>
          <w:noProof/>
        </w:rPr>
        <w:drawing>
          <wp:inline distT="0" distB="0" distL="0" distR="0" wp14:anchorId="46D28C86" wp14:editId="2E84BC72">
            <wp:extent cx="2781300" cy="3890010"/>
            <wp:effectExtent l="0" t="0" r="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7F8423" w14:textId="5B7C68ED" w:rsidR="008959D5" w:rsidRPr="00A06025" w:rsidRDefault="008959D5" w:rsidP="003B04D1">
      <w:pPr>
        <w:spacing w:before="0" w:after="120"/>
        <w:jc w:val="both"/>
        <w:rPr>
          <w:rFonts w:ascii="Sylfaen" w:hAnsi="Sylfaen"/>
          <w:b/>
          <w:sz w:val="22"/>
          <w:szCs w:val="22"/>
        </w:rPr>
      </w:pPr>
      <w:r w:rsidRPr="00A06025">
        <w:rPr>
          <w:rFonts w:ascii="Sylfaen" w:hAnsi="Sylfaen"/>
          <w:b/>
          <w:sz w:val="22"/>
          <w:szCs w:val="22"/>
        </w:rPr>
        <w:t>Figure 2</w:t>
      </w:r>
      <w:r w:rsidR="00107B3F" w:rsidRPr="00A06025">
        <w:rPr>
          <w:rFonts w:ascii="Sylfaen" w:hAnsi="Sylfaen"/>
          <w:b/>
          <w:sz w:val="22"/>
          <w:szCs w:val="22"/>
        </w:rPr>
        <w:t>.5.2</w:t>
      </w:r>
      <w:r w:rsidRPr="00A06025">
        <w:rPr>
          <w:rFonts w:ascii="Sylfaen" w:hAnsi="Sylfaen"/>
          <w:b/>
          <w:sz w:val="22"/>
          <w:szCs w:val="22"/>
        </w:rPr>
        <w:t xml:space="preserve">: Percentage of </w:t>
      </w:r>
      <w:r w:rsidR="00820D0C" w:rsidRPr="00A06025">
        <w:rPr>
          <w:rFonts w:ascii="Sylfaen" w:hAnsi="Sylfaen"/>
          <w:b/>
          <w:sz w:val="22"/>
          <w:szCs w:val="22"/>
        </w:rPr>
        <w:t>s</w:t>
      </w:r>
      <w:r w:rsidRPr="00A06025">
        <w:rPr>
          <w:rFonts w:ascii="Sylfaen" w:hAnsi="Sylfaen"/>
          <w:b/>
          <w:sz w:val="22"/>
          <w:szCs w:val="22"/>
        </w:rPr>
        <w:t>tillbirths by birth</w:t>
      </w:r>
      <w:r w:rsidR="000A51FA" w:rsidRPr="00A06025">
        <w:rPr>
          <w:rFonts w:ascii="Sylfaen" w:hAnsi="Sylfaen"/>
          <w:b/>
          <w:sz w:val="22"/>
          <w:szCs w:val="22"/>
        </w:rPr>
        <w:t xml:space="preserve"> </w:t>
      </w:r>
      <w:r w:rsidRPr="00A06025">
        <w:rPr>
          <w:rFonts w:ascii="Sylfaen" w:hAnsi="Sylfaen"/>
          <w:b/>
          <w:sz w:val="22"/>
          <w:szCs w:val="22"/>
        </w:rPr>
        <w:t>weight groups and gestation age</w:t>
      </w:r>
      <w:r w:rsidR="00A06025">
        <w:rPr>
          <w:rFonts w:ascii="Sylfaen" w:hAnsi="Sylfaen"/>
          <w:b/>
          <w:sz w:val="22"/>
          <w:szCs w:val="22"/>
        </w:rPr>
        <w:t>;</w:t>
      </w:r>
      <w:r w:rsidRPr="00A06025">
        <w:rPr>
          <w:rFonts w:ascii="Sylfaen" w:hAnsi="Sylfaen"/>
          <w:b/>
          <w:sz w:val="22"/>
          <w:szCs w:val="22"/>
        </w:rPr>
        <w:t xml:space="preserve"> Georgia, 2015</w:t>
      </w:r>
      <w:r w:rsidR="00A06025">
        <w:rPr>
          <w:rFonts w:ascii="Sylfaen" w:hAnsi="Sylfaen"/>
          <w:b/>
          <w:sz w:val="22"/>
          <w:szCs w:val="22"/>
        </w:rPr>
        <w:t xml:space="preserve">; </w:t>
      </w:r>
      <w:r w:rsidR="00A06025" w:rsidRPr="00705AAF">
        <w:rPr>
          <w:rFonts w:ascii="Sylfaen" w:hAnsi="Sylfaen" w:cs="Arial"/>
          <w:b/>
          <w:sz w:val="22"/>
          <w:szCs w:val="24"/>
        </w:rPr>
        <w:t xml:space="preserve">MoLHSA </w:t>
      </w:r>
      <w:r w:rsidR="00A06025">
        <w:rPr>
          <w:rFonts w:ascii="Sylfaen" w:hAnsi="Sylfaen" w:cs="Arial"/>
          <w:b/>
          <w:sz w:val="22"/>
          <w:szCs w:val="24"/>
        </w:rPr>
        <w:t>&amp;</w:t>
      </w:r>
      <w:r w:rsidR="00A06025" w:rsidRPr="00705AAF">
        <w:rPr>
          <w:rFonts w:ascii="Sylfaen" w:hAnsi="Sylfaen" w:cs="Arial"/>
          <w:b/>
          <w:sz w:val="22"/>
          <w:szCs w:val="24"/>
        </w:rPr>
        <w:t xml:space="preserve"> N</w:t>
      </w:r>
      <w:r w:rsidR="00A06025">
        <w:rPr>
          <w:rFonts w:ascii="Sylfaen" w:hAnsi="Sylfaen" w:cs="Arial"/>
          <w:b/>
          <w:sz w:val="22"/>
          <w:szCs w:val="24"/>
        </w:rPr>
        <w:t>CDC</w:t>
      </w:r>
      <w:r w:rsidRPr="00A06025">
        <w:rPr>
          <w:rFonts w:ascii="Sylfaen" w:hAnsi="Sylfaen"/>
          <w:b/>
          <w:sz w:val="22"/>
          <w:szCs w:val="22"/>
        </w:rPr>
        <w:t xml:space="preserve"> </w:t>
      </w:r>
    </w:p>
    <w:p w14:paraId="7C567E41" w14:textId="77777777" w:rsidR="00EE1FC8" w:rsidRDefault="00EE1FC8" w:rsidP="00EE1FC8">
      <w:pPr>
        <w:spacing w:before="0" w:after="120"/>
        <w:jc w:val="both"/>
        <w:rPr>
          <w:rFonts w:ascii="Sylfaen" w:hAnsi="Sylfaen"/>
          <w:sz w:val="24"/>
          <w:szCs w:val="24"/>
        </w:rPr>
      </w:pPr>
      <w:r w:rsidRPr="00AC00F2">
        <w:rPr>
          <w:rFonts w:ascii="Sylfaen" w:hAnsi="Sylfaen"/>
          <w:sz w:val="24"/>
          <w:szCs w:val="24"/>
        </w:rPr>
        <w:t xml:space="preserve">Nearly 71% </w:t>
      </w:r>
      <w:r>
        <w:rPr>
          <w:rFonts w:ascii="Sylfaen" w:hAnsi="Sylfaen"/>
          <w:sz w:val="24"/>
          <w:szCs w:val="24"/>
        </w:rPr>
        <w:t xml:space="preserve">of stillbirths </w:t>
      </w:r>
      <w:r w:rsidRPr="00AC00F2">
        <w:rPr>
          <w:rFonts w:ascii="Sylfaen" w:hAnsi="Sylfaen"/>
          <w:sz w:val="24"/>
          <w:szCs w:val="24"/>
        </w:rPr>
        <w:t xml:space="preserve">happened before </w:t>
      </w:r>
      <w:r>
        <w:rPr>
          <w:rFonts w:ascii="Sylfaen" w:hAnsi="Sylfaen"/>
          <w:sz w:val="24"/>
          <w:szCs w:val="24"/>
        </w:rPr>
        <w:t xml:space="preserve">term pregnancy, </w:t>
      </w:r>
      <w:r w:rsidRPr="00AC00F2">
        <w:rPr>
          <w:rFonts w:ascii="Sylfaen" w:hAnsi="Sylfaen"/>
          <w:sz w:val="24"/>
          <w:szCs w:val="24"/>
        </w:rPr>
        <w:t>37 weeks of gestation, with highest proportion</w:t>
      </w:r>
      <w:r>
        <w:rPr>
          <w:rFonts w:ascii="Sylfaen" w:hAnsi="Sylfaen"/>
          <w:sz w:val="24"/>
          <w:szCs w:val="24"/>
        </w:rPr>
        <w:t xml:space="preserve"> - </w:t>
      </w:r>
      <w:r w:rsidRPr="00AC00F2">
        <w:rPr>
          <w:rFonts w:ascii="Sylfaen" w:hAnsi="Sylfaen"/>
          <w:sz w:val="24"/>
          <w:szCs w:val="24"/>
        </w:rPr>
        <w:t>35%</w:t>
      </w:r>
      <w:r>
        <w:rPr>
          <w:rFonts w:ascii="Sylfaen" w:hAnsi="Sylfaen"/>
          <w:sz w:val="24"/>
          <w:szCs w:val="24"/>
        </w:rPr>
        <w:t xml:space="preserve"> </w:t>
      </w:r>
      <w:r w:rsidRPr="00AC00F2">
        <w:rPr>
          <w:rFonts w:ascii="Sylfaen" w:hAnsi="Sylfaen"/>
          <w:sz w:val="24"/>
          <w:szCs w:val="24"/>
        </w:rPr>
        <w:t>observed in extremely preterm births</w:t>
      </w:r>
      <w:r>
        <w:rPr>
          <w:rFonts w:ascii="Sylfaen" w:hAnsi="Sylfaen"/>
          <w:sz w:val="24"/>
          <w:szCs w:val="24"/>
        </w:rPr>
        <w:t xml:space="preserve"> group</w:t>
      </w:r>
      <w:r w:rsidRPr="00AC00F2">
        <w:rPr>
          <w:rFonts w:ascii="Sylfaen" w:hAnsi="Sylfaen"/>
          <w:sz w:val="24"/>
          <w:szCs w:val="24"/>
        </w:rPr>
        <w:t xml:space="preserve"> (22-27 weeks), followed by very preterm </w:t>
      </w:r>
      <w:r>
        <w:rPr>
          <w:rFonts w:ascii="Sylfaen" w:hAnsi="Sylfaen"/>
          <w:sz w:val="24"/>
          <w:szCs w:val="24"/>
        </w:rPr>
        <w:t xml:space="preserve">birth - </w:t>
      </w:r>
      <w:r w:rsidRPr="00AC00F2">
        <w:rPr>
          <w:rFonts w:ascii="Sylfaen" w:hAnsi="Sylfaen"/>
          <w:sz w:val="24"/>
          <w:szCs w:val="24"/>
        </w:rPr>
        <w:t xml:space="preserve">24% </w:t>
      </w:r>
      <w:r>
        <w:rPr>
          <w:rFonts w:ascii="Sylfaen" w:hAnsi="Sylfaen"/>
          <w:sz w:val="24"/>
          <w:szCs w:val="24"/>
        </w:rPr>
        <w:t>(</w:t>
      </w:r>
      <w:r w:rsidRPr="00AC00F2">
        <w:rPr>
          <w:rFonts w:ascii="Sylfaen" w:hAnsi="Sylfaen"/>
          <w:sz w:val="24"/>
          <w:szCs w:val="24"/>
        </w:rPr>
        <w:t xml:space="preserve">28-33 </w:t>
      </w:r>
      <w:r>
        <w:rPr>
          <w:rFonts w:ascii="Sylfaen" w:hAnsi="Sylfaen"/>
          <w:sz w:val="24"/>
          <w:szCs w:val="24"/>
        </w:rPr>
        <w:t xml:space="preserve">weeks) </w:t>
      </w:r>
      <w:r w:rsidRPr="00AC00F2">
        <w:rPr>
          <w:rFonts w:ascii="Sylfaen" w:hAnsi="Sylfaen"/>
          <w:sz w:val="24"/>
          <w:szCs w:val="24"/>
        </w:rPr>
        <w:t xml:space="preserve">and moderate to late preterm </w:t>
      </w:r>
      <w:r>
        <w:rPr>
          <w:rFonts w:ascii="Sylfaen" w:hAnsi="Sylfaen"/>
          <w:sz w:val="24"/>
          <w:szCs w:val="24"/>
        </w:rPr>
        <w:t>- 12% (</w:t>
      </w:r>
      <w:r w:rsidRPr="00AC00F2">
        <w:rPr>
          <w:rFonts w:ascii="Sylfaen" w:hAnsi="Sylfaen"/>
          <w:sz w:val="24"/>
          <w:szCs w:val="24"/>
        </w:rPr>
        <w:t>34-36</w:t>
      </w:r>
      <w:r>
        <w:rPr>
          <w:rFonts w:ascii="Sylfaen" w:hAnsi="Sylfaen"/>
          <w:sz w:val="24"/>
          <w:szCs w:val="24"/>
        </w:rPr>
        <w:t xml:space="preserve"> weeks).</w:t>
      </w:r>
      <w:r w:rsidRPr="00AC00F2">
        <w:rPr>
          <w:rFonts w:ascii="Sylfaen" w:hAnsi="Sylfaen"/>
          <w:sz w:val="24"/>
          <w:szCs w:val="24"/>
        </w:rPr>
        <w:t xml:space="preserve"> Stillbirth in full term births</w:t>
      </w:r>
      <w:r>
        <w:rPr>
          <w:rFonts w:ascii="Sylfaen" w:hAnsi="Sylfaen"/>
          <w:sz w:val="24"/>
          <w:szCs w:val="24"/>
        </w:rPr>
        <w:t xml:space="preserve"> (at or </w:t>
      </w:r>
      <w:r w:rsidRPr="00AC00F2">
        <w:rPr>
          <w:rFonts w:ascii="Sylfaen" w:hAnsi="Sylfaen"/>
          <w:sz w:val="24"/>
          <w:szCs w:val="24"/>
        </w:rPr>
        <w:t>after 37 weeks</w:t>
      </w:r>
      <w:r>
        <w:rPr>
          <w:rFonts w:ascii="Sylfaen" w:hAnsi="Sylfaen"/>
          <w:sz w:val="24"/>
          <w:szCs w:val="24"/>
        </w:rPr>
        <w:t>)</w:t>
      </w:r>
      <w:r w:rsidRPr="00AC00F2">
        <w:rPr>
          <w:rFonts w:ascii="Sylfaen" w:hAnsi="Sylfaen"/>
          <w:sz w:val="24"/>
          <w:szCs w:val="24"/>
        </w:rPr>
        <w:t xml:space="preserve"> </w:t>
      </w:r>
      <w:r>
        <w:rPr>
          <w:rFonts w:ascii="Sylfaen" w:hAnsi="Sylfaen"/>
          <w:sz w:val="24"/>
          <w:szCs w:val="24"/>
        </w:rPr>
        <w:t xml:space="preserve">was </w:t>
      </w:r>
      <w:r w:rsidRPr="00AC00F2">
        <w:rPr>
          <w:rFonts w:ascii="Sylfaen" w:hAnsi="Sylfaen"/>
          <w:sz w:val="24"/>
          <w:szCs w:val="24"/>
        </w:rPr>
        <w:t>26.3%. For the remaining 2.5% g</w:t>
      </w:r>
      <w:r>
        <w:rPr>
          <w:rFonts w:ascii="Sylfaen" w:hAnsi="Sylfaen"/>
          <w:sz w:val="24"/>
          <w:szCs w:val="24"/>
        </w:rPr>
        <w:t>estation age was not reported.</w:t>
      </w:r>
    </w:p>
    <w:p w14:paraId="65D83E17" w14:textId="77777777" w:rsidR="00B5381F" w:rsidRDefault="00B5381F" w:rsidP="003B04D1">
      <w:pPr>
        <w:spacing w:before="0" w:after="120"/>
        <w:jc w:val="both"/>
        <w:rPr>
          <w:rFonts w:ascii="Sylfaen" w:hAnsi="Sylfaen"/>
          <w:b/>
          <w:bCs/>
          <w:sz w:val="24"/>
          <w:szCs w:val="24"/>
        </w:rPr>
      </w:pPr>
    </w:p>
    <w:p w14:paraId="1593553F" w14:textId="77777777" w:rsidR="00A06025" w:rsidRDefault="00A06025" w:rsidP="003B04D1">
      <w:pPr>
        <w:spacing w:before="0" w:after="120"/>
        <w:jc w:val="both"/>
        <w:rPr>
          <w:rFonts w:ascii="Sylfaen" w:hAnsi="Sylfaen"/>
          <w:b/>
          <w:bCs/>
          <w:sz w:val="24"/>
          <w:szCs w:val="24"/>
        </w:rPr>
      </w:pPr>
    </w:p>
    <w:p w14:paraId="503A0D3B" w14:textId="77777777" w:rsidR="00A06025" w:rsidRDefault="00A06025" w:rsidP="003B04D1">
      <w:pPr>
        <w:spacing w:before="0" w:after="120"/>
        <w:jc w:val="both"/>
        <w:rPr>
          <w:rFonts w:ascii="Sylfaen" w:hAnsi="Sylfaen"/>
          <w:b/>
          <w:bCs/>
          <w:sz w:val="24"/>
          <w:szCs w:val="24"/>
        </w:rPr>
      </w:pPr>
    </w:p>
    <w:p w14:paraId="5E1A64E0" w14:textId="77777777" w:rsidR="00A06025" w:rsidRDefault="00A06025" w:rsidP="003B04D1">
      <w:pPr>
        <w:spacing w:before="0" w:after="120"/>
        <w:jc w:val="both"/>
        <w:rPr>
          <w:rFonts w:ascii="Sylfaen" w:hAnsi="Sylfaen"/>
          <w:b/>
          <w:bCs/>
          <w:sz w:val="24"/>
          <w:szCs w:val="24"/>
        </w:rPr>
      </w:pPr>
    </w:p>
    <w:p w14:paraId="4439C5AB" w14:textId="77777777" w:rsidR="00A06025" w:rsidRDefault="00A06025" w:rsidP="003B04D1">
      <w:pPr>
        <w:spacing w:before="0" w:after="120"/>
        <w:jc w:val="both"/>
        <w:rPr>
          <w:rFonts w:ascii="Sylfaen" w:hAnsi="Sylfaen"/>
          <w:b/>
          <w:bCs/>
          <w:sz w:val="22"/>
          <w:szCs w:val="22"/>
        </w:rPr>
      </w:pPr>
    </w:p>
    <w:p w14:paraId="1D04FA37" w14:textId="7D926634" w:rsidR="0086445D" w:rsidRPr="00A06025" w:rsidRDefault="00286FA1" w:rsidP="003B04D1">
      <w:pPr>
        <w:spacing w:before="0" w:after="120"/>
        <w:jc w:val="both"/>
        <w:rPr>
          <w:rFonts w:ascii="Sylfaen" w:hAnsi="Sylfaen" w:cs="Arial"/>
          <w:b/>
          <w:sz w:val="22"/>
          <w:szCs w:val="22"/>
        </w:rPr>
      </w:pPr>
      <w:r w:rsidRPr="00A06025">
        <w:rPr>
          <w:rFonts w:ascii="Sylfaen" w:hAnsi="Sylfaen"/>
          <w:noProof/>
          <w:sz w:val="22"/>
          <w:szCs w:val="22"/>
        </w:rPr>
        <w:lastRenderedPageBreak/>
        <w:drawing>
          <wp:anchor distT="0" distB="0" distL="114300" distR="114300" simplePos="0" relativeHeight="251665920" behindDoc="0" locked="0" layoutInCell="1" allowOverlap="1" wp14:anchorId="728BC8FB" wp14:editId="766E87EA">
            <wp:simplePos x="0" y="0"/>
            <wp:positionH relativeFrom="column">
              <wp:posOffset>135255</wp:posOffset>
            </wp:positionH>
            <wp:positionV relativeFrom="paragraph">
              <wp:posOffset>0</wp:posOffset>
            </wp:positionV>
            <wp:extent cx="5615940" cy="2636520"/>
            <wp:effectExtent l="0" t="0" r="3810" b="1143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86445D" w:rsidRPr="00A06025">
        <w:rPr>
          <w:rFonts w:ascii="Sylfaen" w:hAnsi="Sylfaen"/>
          <w:b/>
          <w:bCs/>
          <w:sz w:val="22"/>
          <w:szCs w:val="22"/>
        </w:rPr>
        <w:t>Figure 2.5.3: Percentage of stillbirth by gestation age and time of death</w:t>
      </w:r>
      <w:r w:rsidR="00A06025">
        <w:rPr>
          <w:rFonts w:ascii="Sylfaen" w:hAnsi="Sylfaen"/>
          <w:b/>
          <w:bCs/>
          <w:sz w:val="22"/>
          <w:szCs w:val="22"/>
        </w:rPr>
        <w:t>;</w:t>
      </w:r>
      <w:r w:rsidR="0086445D" w:rsidRPr="00A06025">
        <w:rPr>
          <w:rFonts w:ascii="Sylfaen" w:hAnsi="Sylfaen"/>
          <w:b/>
          <w:bCs/>
          <w:sz w:val="22"/>
          <w:szCs w:val="22"/>
        </w:rPr>
        <w:t xml:space="preserve"> Georgia, 2015</w:t>
      </w:r>
      <w:r w:rsidR="00A06025">
        <w:rPr>
          <w:rFonts w:ascii="Sylfaen" w:hAnsi="Sylfaen"/>
          <w:b/>
          <w:bCs/>
          <w:sz w:val="22"/>
          <w:szCs w:val="22"/>
        </w:rPr>
        <w:t>;</w:t>
      </w:r>
      <w:r w:rsidR="0086445D" w:rsidRPr="00A06025">
        <w:rPr>
          <w:rFonts w:ascii="Sylfaen" w:hAnsi="Sylfaen" w:cs="Arial"/>
          <w:b/>
          <w:sz w:val="22"/>
          <w:szCs w:val="22"/>
        </w:rPr>
        <w:t xml:space="preserve"> </w:t>
      </w:r>
      <w:r w:rsidR="00B5381F" w:rsidRPr="00A06025">
        <w:rPr>
          <w:rFonts w:ascii="Sylfaen" w:hAnsi="Sylfaen" w:cs="Arial"/>
          <w:b/>
          <w:sz w:val="22"/>
          <w:szCs w:val="22"/>
        </w:rPr>
        <w:t xml:space="preserve">MoLHSA </w:t>
      </w:r>
      <w:r w:rsidR="00A06025">
        <w:rPr>
          <w:rFonts w:ascii="Sylfaen" w:hAnsi="Sylfaen" w:cs="Arial"/>
          <w:b/>
          <w:sz w:val="22"/>
          <w:szCs w:val="22"/>
        </w:rPr>
        <w:t>&amp;</w:t>
      </w:r>
      <w:r w:rsidR="00B5381F" w:rsidRPr="00A06025">
        <w:rPr>
          <w:rFonts w:ascii="Sylfaen" w:hAnsi="Sylfaen" w:cs="Arial"/>
          <w:b/>
          <w:sz w:val="22"/>
          <w:szCs w:val="22"/>
        </w:rPr>
        <w:t xml:space="preserve"> NCDC</w:t>
      </w:r>
    </w:p>
    <w:p w14:paraId="0B51EE93" w14:textId="77777777" w:rsidR="00EE1FC8" w:rsidRPr="00AC00F2" w:rsidRDefault="00EE1FC8" w:rsidP="00EE1FC8">
      <w:pPr>
        <w:spacing w:before="0" w:after="120"/>
        <w:jc w:val="both"/>
        <w:rPr>
          <w:rFonts w:ascii="Sylfaen" w:hAnsi="Sylfaen"/>
          <w:sz w:val="24"/>
          <w:szCs w:val="24"/>
        </w:rPr>
      </w:pPr>
      <w:r w:rsidRPr="00AC00F2">
        <w:rPr>
          <w:rFonts w:ascii="Sylfaen" w:hAnsi="Sylfaen"/>
          <w:sz w:val="24"/>
          <w:szCs w:val="24"/>
        </w:rPr>
        <w:t xml:space="preserve">The stillbirth registration system in Georgia </w:t>
      </w:r>
      <w:r>
        <w:rPr>
          <w:rFonts w:ascii="Sylfaen" w:hAnsi="Sylfaen"/>
          <w:sz w:val="24"/>
          <w:szCs w:val="24"/>
        </w:rPr>
        <w:t>has been</w:t>
      </w:r>
      <w:r w:rsidRPr="00AC00F2">
        <w:rPr>
          <w:rFonts w:ascii="Sylfaen" w:hAnsi="Sylfaen"/>
          <w:sz w:val="24"/>
          <w:szCs w:val="24"/>
        </w:rPr>
        <w:t xml:space="preserve"> improving</w:t>
      </w:r>
      <w:r>
        <w:rPr>
          <w:rFonts w:ascii="Sylfaen" w:hAnsi="Sylfaen"/>
          <w:sz w:val="24"/>
          <w:szCs w:val="24"/>
        </w:rPr>
        <w:t>;</w:t>
      </w:r>
      <w:r w:rsidRPr="00AC00F2">
        <w:rPr>
          <w:rFonts w:ascii="Sylfaen" w:hAnsi="Sylfaen"/>
          <w:sz w:val="24"/>
          <w:szCs w:val="24"/>
        </w:rPr>
        <w:t xml:space="preserve"> however</w:t>
      </w:r>
      <w:r>
        <w:rPr>
          <w:rFonts w:ascii="Sylfaen" w:hAnsi="Sylfaen"/>
          <w:sz w:val="24"/>
          <w:szCs w:val="24"/>
        </w:rPr>
        <w:t>,</w:t>
      </w:r>
      <w:r w:rsidRPr="00AC00F2">
        <w:rPr>
          <w:rFonts w:ascii="Sylfaen" w:hAnsi="Sylfaen"/>
          <w:sz w:val="24"/>
          <w:szCs w:val="24"/>
        </w:rPr>
        <w:t xml:space="preserve"> detection of underline causes of </w:t>
      </w:r>
      <w:r>
        <w:rPr>
          <w:rFonts w:ascii="Sylfaen" w:hAnsi="Sylfaen"/>
          <w:sz w:val="24"/>
          <w:szCs w:val="24"/>
        </w:rPr>
        <w:t>stillbirth</w:t>
      </w:r>
      <w:r w:rsidRPr="00AC00F2">
        <w:rPr>
          <w:rFonts w:ascii="Sylfaen" w:hAnsi="Sylfaen"/>
          <w:sz w:val="24"/>
          <w:szCs w:val="24"/>
        </w:rPr>
        <w:t xml:space="preserve"> has yet to </w:t>
      </w:r>
      <w:r>
        <w:rPr>
          <w:rFonts w:ascii="Sylfaen" w:hAnsi="Sylfaen"/>
          <w:sz w:val="24"/>
          <w:szCs w:val="24"/>
        </w:rPr>
        <w:t xml:space="preserve">be </w:t>
      </w:r>
      <w:r w:rsidRPr="00AC00F2">
        <w:rPr>
          <w:rFonts w:ascii="Sylfaen" w:hAnsi="Sylfaen"/>
          <w:sz w:val="24"/>
          <w:szCs w:val="24"/>
        </w:rPr>
        <w:t>develop</w:t>
      </w:r>
      <w:r>
        <w:rPr>
          <w:rFonts w:ascii="Sylfaen" w:hAnsi="Sylfaen"/>
          <w:sz w:val="24"/>
          <w:szCs w:val="24"/>
        </w:rPr>
        <w:t>ed</w:t>
      </w:r>
      <w:r w:rsidRPr="00AC00F2">
        <w:rPr>
          <w:rFonts w:ascii="Sylfaen" w:hAnsi="Sylfaen"/>
          <w:sz w:val="24"/>
          <w:szCs w:val="24"/>
        </w:rPr>
        <w:t xml:space="preserve">. </w:t>
      </w:r>
      <w:r>
        <w:rPr>
          <w:rFonts w:ascii="Sylfaen" w:hAnsi="Sylfaen"/>
          <w:sz w:val="24"/>
          <w:szCs w:val="24"/>
        </w:rPr>
        <w:t xml:space="preserve">Analyses of </w:t>
      </w:r>
      <w:r w:rsidRPr="00AC00F2">
        <w:rPr>
          <w:rFonts w:ascii="Sylfaen" w:hAnsi="Sylfaen"/>
          <w:sz w:val="24"/>
          <w:szCs w:val="24"/>
        </w:rPr>
        <w:t>patient’s records</w:t>
      </w:r>
      <w:r>
        <w:rPr>
          <w:rFonts w:ascii="Sylfaen" w:hAnsi="Sylfaen"/>
          <w:sz w:val="24"/>
          <w:szCs w:val="24"/>
        </w:rPr>
        <w:t xml:space="preserve"> showed that </w:t>
      </w:r>
      <w:r w:rsidRPr="00AC00F2">
        <w:rPr>
          <w:rFonts w:ascii="Sylfaen" w:hAnsi="Sylfaen"/>
          <w:sz w:val="24"/>
          <w:szCs w:val="24"/>
        </w:rPr>
        <w:t xml:space="preserve">82% of all </w:t>
      </w:r>
      <w:r>
        <w:rPr>
          <w:rFonts w:ascii="Sylfaen" w:hAnsi="Sylfaen"/>
          <w:sz w:val="24"/>
          <w:szCs w:val="24"/>
        </w:rPr>
        <w:t>stillbirths</w:t>
      </w:r>
      <w:r w:rsidRPr="00AC00F2">
        <w:rPr>
          <w:rFonts w:ascii="Sylfaen" w:hAnsi="Sylfaen"/>
          <w:sz w:val="24"/>
          <w:szCs w:val="24"/>
        </w:rPr>
        <w:t xml:space="preserve"> </w:t>
      </w:r>
      <w:r>
        <w:rPr>
          <w:rFonts w:ascii="Sylfaen" w:hAnsi="Sylfaen"/>
          <w:sz w:val="24"/>
          <w:szCs w:val="24"/>
        </w:rPr>
        <w:t>occurred</w:t>
      </w:r>
      <w:r w:rsidRPr="00AC00F2">
        <w:rPr>
          <w:rFonts w:ascii="Sylfaen" w:hAnsi="Sylfaen"/>
          <w:sz w:val="24"/>
          <w:szCs w:val="24"/>
        </w:rPr>
        <w:t xml:space="preserve"> </w:t>
      </w:r>
      <w:r>
        <w:rPr>
          <w:rFonts w:ascii="Sylfaen" w:hAnsi="Sylfaen"/>
          <w:sz w:val="24"/>
          <w:szCs w:val="24"/>
        </w:rPr>
        <w:t>in</w:t>
      </w:r>
      <w:r w:rsidRPr="00AC00F2">
        <w:rPr>
          <w:rFonts w:ascii="Sylfaen" w:hAnsi="Sylfaen"/>
          <w:sz w:val="24"/>
          <w:szCs w:val="24"/>
        </w:rPr>
        <w:t xml:space="preserve"> antenatal period and only 14% occurred during </w:t>
      </w:r>
      <w:r>
        <w:rPr>
          <w:rFonts w:ascii="Sylfaen" w:hAnsi="Sylfaen"/>
          <w:sz w:val="24"/>
          <w:szCs w:val="24"/>
        </w:rPr>
        <w:t xml:space="preserve">the </w:t>
      </w:r>
      <w:r w:rsidRPr="00AC00F2">
        <w:rPr>
          <w:rFonts w:ascii="Sylfaen" w:hAnsi="Sylfaen"/>
          <w:sz w:val="24"/>
          <w:szCs w:val="24"/>
        </w:rPr>
        <w:t xml:space="preserve">childbirth. In remaining 4% cases </w:t>
      </w:r>
      <w:r>
        <w:rPr>
          <w:rFonts w:ascii="Sylfaen" w:hAnsi="Sylfaen"/>
          <w:sz w:val="24"/>
          <w:szCs w:val="24"/>
        </w:rPr>
        <w:t xml:space="preserve">timing </w:t>
      </w:r>
      <w:r w:rsidRPr="00AC00F2">
        <w:rPr>
          <w:rFonts w:ascii="Sylfaen" w:hAnsi="Sylfaen"/>
          <w:sz w:val="24"/>
          <w:szCs w:val="24"/>
        </w:rPr>
        <w:t>of death was</w:t>
      </w:r>
      <w:r>
        <w:rPr>
          <w:rFonts w:ascii="Sylfaen" w:hAnsi="Sylfaen"/>
          <w:sz w:val="24"/>
          <w:szCs w:val="24"/>
        </w:rPr>
        <w:t xml:space="preserve"> difficult to obtain.</w:t>
      </w:r>
    </w:p>
    <w:p w14:paraId="613A21E4" w14:textId="77777777" w:rsidR="00EE1FC8" w:rsidRPr="00AC00F2" w:rsidRDefault="00EE1FC8" w:rsidP="00EE1FC8">
      <w:pPr>
        <w:spacing w:before="0" w:after="120"/>
        <w:jc w:val="both"/>
        <w:rPr>
          <w:rFonts w:ascii="Sylfaen" w:hAnsi="Sylfaen"/>
          <w:sz w:val="24"/>
          <w:szCs w:val="24"/>
        </w:rPr>
      </w:pPr>
      <w:r w:rsidRPr="00AC00F2">
        <w:rPr>
          <w:rFonts w:ascii="Sylfaen" w:hAnsi="Sylfaen"/>
          <w:sz w:val="24"/>
          <w:szCs w:val="24"/>
        </w:rPr>
        <w:t xml:space="preserve">Among 82% </w:t>
      </w:r>
      <w:r>
        <w:rPr>
          <w:rFonts w:ascii="Sylfaen" w:hAnsi="Sylfaen"/>
          <w:sz w:val="24"/>
          <w:szCs w:val="24"/>
        </w:rPr>
        <w:t xml:space="preserve">of </w:t>
      </w:r>
      <w:r w:rsidRPr="00AC00F2">
        <w:rPr>
          <w:rFonts w:ascii="Sylfaen" w:hAnsi="Sylfaen"/>
          <w:sz w:val="24"/>
          <w:szCs w:val="24"/>
        </w:rPr>
        <w:t xml:space="preserve">antepartum </w:t>
      </w:r>
      <w:r>
        <w:rPr>
          <w:rFonts w:ascii="Sylfaen" w:hAnsi="Sylfaen"/>
          <w:sz w:val="24"/>
          <w:szCs w:val="24"/>
        </w:rPr>
        <w:t>stillbirth,</w:t>
      </w:r>
      <w:r w:rsidRPr="00AC00F2">
        <w:rPr>
          <w:rFonts w:ascii="Sylfaen" w:hAnsi="Sylfaen"/>
          <w:sz w:val="24"/>
          <w:szCs w:val="24"/>
        </w:rPr>
        <w:t xml:space="preserve"> 31% occurred </w:t>
      </w:r>
      <w:r>
        <w:rPr>
          <w:rFonts w:ascii="Sylfaen" w:hAnsi="Sylfaen"/>
          <w:sz w:val="24"/>
          <w:szCs w:val="24"/>
        </w:rPr>
        <w:t>at</w:t>
      </w:r>
      <w:r w:rsidRPr="00AC00F2">
        <w:rPr>
          <w:rFonts w:ascii="Sylfaen" w:hAnsi="Sylfaen"/>
          <w:sz w:val="24"/>
          <w:szCs w:val="24"/>
        </w:rPr>
        <w:t xml:space="preserve"> </w:t>
      </w:r>
      <w:r>
        <w:rPr>
          <w:rFonts w:ascii="Sylfaen" w:hAnsi="Sylfaen"/>
          <w:sz w:val="24"/>
          <w:szCs w:val="24"/>
        </w:rPr>
        <w:t>22-27</w:t>
      </w:r>
      <w:r w:rsidRPr="00AC00F2">
        <w:rPr>
          <w:rFonts w:ascii="Sylfaen" w:hAnsi="Sylfaen"/>
          <w:sz w:val="24"/>
          <w:szCs w:val="24"/>
        </w:rPr>
        <w:t xml:space="preserve"> weeks</w:t>
      </w:r>
      <w:r>
        <w:rPr>
          <w:rFonts w:ascii="Sylfaen" w:hAnsi="Sylfaen"/>
          <w:sz w:val="24"/>
          <w:szCs w:val="24"/>
        </w:rPr>
        <w:t xml:space="preserve"> of gestation</w:t>
      </w:r>
      <w:r w:rsidRPr="00AC00F2">
        <w:rPr>
          <w:rFonts w:ascii="Sylfaen" w:hAnsi="Sylfaen"/>
          <w:sz w:val="24"/>
          <w:szCs w:val="24"/>
        </w:rPr>
        <w:t xml:space="preserve">, </w:t>
      </w:r>
      <w:r>
        <w:rPr>
          <w:rFonts w:ascii="Sylfaen" w:hAnsi="Sylfaen"/>
          <w:sz w:val="24"/>
          <w:szCs w:val="24"/>
        </w:rPr>
        <w:t>27% at 28-33</w:t>
      </w:r>
      <w:r w:rsidRPr="00AC00F2">
        <w:rPr>
          <w:rFonts w:ascii="Sylfaen" w:hAnsi="Sylfaen"/>
          <w:sz w:val="24"/>
          <w:szCs w:val="24"/>
        </w:rPr>
        <w:t xml:space="preserve"> weeks</w:t>
      </w:r>
      <w:r>
        <w:rPr>
          <w:rFonts w:ascii="Sylfaen" w:hAnsi="Sylfaen"/>
          <w:sz w:val="24"/>
          <w:szCs w:val="24"/>
        </w:rPr>
        <w:t>, 13%</w:t>
      </w:r>
      <w:r w:rsidRPr="00AC00F2">
        <w:rPr>
          <w:rFonts w:ascii="Sylfaen" w:hAnsi="Sylfaen"/>
          <w:sz w:val="24"/>
          <w:szCs w:val="24"/>
        </w:rPr>
        <w:t xml:space="preserve"> and </w:t>
      </w:r>
      <w:r>
        <w:rPr>
          <w:rFonts w:ascii="Sylfaen" w:hAnsi="Sylfaen"/>
          <w:sz w:val="24"/>
          <w:szCs w:val="24"/>
        </w:rPr>
        <w:t>29</w:t>
      </w:r>
      <w:r w:rsidRPr="00AC00F2">
        <w:rPr>
          <w:rFonts w:ascii="Sylfaen" w:hAnsi="Sylfaen"/>
          <w:sz w:val="24"/>
          <w:szCs w:val="24"/>
        </w:rPr>
        <w:t xml:space="preserve">% in </w:t>
      </w:r>
      <w:r>
        <w:rPr>
          <w:rFonts w:ascii="Sylfaen" w:hAnsi="Sylfaen"/>
          <w:sz w:val="24"/>
          <w:szCs w:val="24"/>
        </w:rPr>
        <w:t xml:space="preserve">34-36 and </w:t>
      </w:r>
      <w:r w:rsidRPr="00AC00F2">
        <w:rPr>
          <w:rFonts w:ascii="Sylfaen" w:hAnsi="Sylfaen"/>
          <w:sz w:val="24"/>
          <w:szCs w:val="24"/>
        </w:rPr>
        <w:t xml:space="preserve">37-41 weeks </w:t>
      </w:r>
      <w:r>
        <w:rPr>
          <w:rFonts w:ascii="Sylfaen" w:hAnsi="Sylfaen"/>
          <w:sz w:val="24"/>
          <w:szCs w:val="24"/>
        </w:rPr>
        <w:t xml:space="preserve">of </w:t>
      </w:r>
      <w:r w:rsidRPr="00AC00F2">
        <w:rPr>
          <w:rFonts w:ascii="Sylfaen" w:hAnsi="Sylfaen"/>
          <w:sz w:val="24"/>
          <w:szCs w:val="24"/>
        </w:rPr>
        <w:t>gestation</w:t>
      </w:r>
      <w:r>
        <w:rPr>
          <w:rFonts w:ascii="Sylfaen" w:hAnsi="Sylfaen"/>
          <w:sz w:val="24"/>
          <w:szCs w:val="24"/>
        </w:rPr>
        <w:t>,</w:t>
      </w:r>
      <w:r w:rsidRPr="00AC00F2">
        <w:rPr>
          <w:rFonts w:ascii="Sylfaen" w:hAnsi="Sylfaen"/>
          <w:sz w:val="24"/>
          <w:szCs w:val="24"/>
        </w:rPr>
        <w:t xml:space="preserve"> </w:t>
      </w:r>
      <w:r>
        <w:rPr>
          <w:rFonts w:ascii="Sylfaen" w:hAnsi="Sylfaen"/>
          <w:sz w:val="24"/>
          <w:szCs w:val="24"/>
        </w:rPr>
        <w:t>respectively</w:t>
      </w:r>
      <w:r w:rsidRPr="00AC00F2">
        <w:rPr>
          <w:rFonts w:ascii="Sylfaen" w:hAnsi="Sylfaen"/>
          <w:sz w:val="24"/>
          <w:szCs w:val="24"/>
        </w:rPr>
        <w:t xml:space="preserve">. </w:t>
      </w:r>
    </w:p>
    <w:p w14:paraId="0E331347" w14:textId="77777777" w:rsidR="00EE1FC8" w:rsidRDefault="00EE1FC8" w:rsidP="00EE1FC8">
      <w:pPr>
        <w:spacing w:before="0" w:after="120"/>
        <w:jc w:val="both"/>
        <w:rPr>
          <w:rFonts w:ascii="Sylfaen" w:hAnsi="Sylfaen"/>
          <w:sz w:val="24"/>
          <w:szCs w:val="24"/>
        </w:rPr>
      </w:pPr>
      <w:r>
        <w:rPr>
          <w:rFonts w:ascii="Sylfaen" w:hAnsi="Sylfaen"/>
          <w:sz w:val="24"/>
          <w:szCs w:val="24"/>
        </w:rPr>
        <w:t>Among 14</w:t>
      </w:r>
      <w:r w:rsidRPr="00AC00F2">
        <w:rPr>
          <w:rFonts w:ascii="Sylfaen" w:hAnsi="Sylfaen"/>
          <w:sz w:val="24"/>
          <w:szCs w:val="24"/>
        </w:rPr>
        <w:t xml:space="preserve">% intrapartum </w:t>
      </w:r>
      <w:r>
        <w:rPr>
          <w:rFonts w:ascii="Sylfaen" w:hAnsi="Sylfaen"/>
          <w:sz w:val="24"/>
          <w:szCs w:val="24"/>
        </w:rPr>
        <w:t>stillbirth, 64</w:t>
      </w:r>
      <w:r w:rsidRPr="00AC00F2">
        <w:rPr>
          <w:rFonts w:ascii="Sylfaen" w:hAnsi="Sylfaen"/>
          <w:sz w:val="24"/>
          <w:szCs w:val="24"/>
        </w:rPr>
        <w:t>% were between 22-2</w:t>
      </w:r>
      <w:r>
        <w:rPr>
          <w:rFonts w:ascii="Sylfaen" w:hAnsi="Sylfaen"/>
          <w:sz w:val="24"/>
          <w:szCs w:val="24"/>
        </w:rPr>
        <w:t>7</w:t>
      </w:r>
      <w:r w:rsidRPr="00AC00F2">
        <w:rPr>
          <w:rFonts w:ascii="Sylfaen" w:hAnsi="Sylfaen"/>
          <w:sz w:val="24"/>
          <w:szCs w:val="24"/>
        </w:rPr>
        <w:t xml:space="preserve"> weeks of pregnancy, </w:t>
      </w:r>
      <w:r>
        <w:rPr>
          <w:rFonts w:ascii="Sylfaen" w:hAnsi="Sylfaen"/>
          <w:sz w:val="24"/>
          <w:szCs w:val="24"/>
        </w:rPr>
        <w:t>16</w:t>
      </w:r>
      <w:r w:rsidRPr="00AC00F2">
        <w:rPr>
          <w:rFonts w:ascii="Sylfaen" w:hAnsi="Sylfaen"/>
          <w:sz w:val="24"/>
          <w:szCs w:val="24"/>
        </w:rPr>
        <w:t>% in 28-3</w:t>
      </w:r>
      <w:r>
        <w:rPr>
          <w:rFonts w:ascii="Sylfaen" w:hAnsi="Sylfaen"/>
          <w:sz w:val="24"/>
          <w:szCs w:val="24"/>
        </w:rPr>
        <w:t>3</w:t>
      </w:r>
      <w:r w:rsidRPr="00AC00F2">
        <w:rPr>
          <w:rFonts w:ascii="Sylfaen" w:hAnsi="Sylfaen"/>
          <w:sz w:val="24"/>
          <w:szCs w:val="24"/>
        </w:rPr>
        <w:t xml:space="preserve"> weeks</w:t>
      </w:r>
      <w:r>
        <w:rPr>
          <w:rFonts w:ascii="Sylfaen" w:hAnsi="Sylfaen"/>
          <w:sz w:val="24"/>
          <w:szCs w:val="24"/>
        </w:rPr>
        <w:t>,</w:t>
      </w:r>
      <w:r w:rsidRPr="00AC00F2">
        <w:rPr>
          <w:rFonts w:ascii="Sylfaen" w:hAnsi="Sylfaen"/>
          <w:sz w:val="24"/>
          <w:szCs w:val="24"/>
        </w:rPr>
        <w:t xml:space="preserve"> </w:t>
      </w:r>
      <w:r>
        <w:rPr>
          <w:rFonts w:ascii="Sylfaen" w:hAnsi="Sylfaen"/>
          <w:sz w:val="24"/>
          <w:szCs w:val="24"/>
        </w:rPr>
        <w:t>6</w:t>
      </w:r>
      <w:r w:rsidRPr="00AC00F2">
        <w:rPr>
          <w:rFonts w:ascii="Sylfaen" w:hAnsi="Sylfaen"/>
          <w:sz w:val="24"/>
          <w:szCs w:val="24"/>
        </w:rPr>
        <w:t xml:space="preserve">% and </w:t>
      </w:r>
      <w:r>
        <w:rPr>
          <w:rFonts w:ascii="Sylfaen" w:hAnsi="Sylfaen"/>
          <w:sz w:val="24"/>
          <w:szCs w:val="24"/>
        </w:rPr>
        <w:t xml:space="preserve">14% </w:t>
      </w:r>
      <w:r w:rsidRPr="00AC00F2">
        <w:rPr>
          <w:rFonts w:ascii="Sylfaen" w:hAnsi="Sylfaen"/>
          <w:sz w:val="24"/>
          <w:szCs w:val="24"/>
        </w:rPr>
        <w:t xml:space="preserve">were </w:t>
      </w:r>
      <w:r>
        <w:rPr>
          <w:rFonts w:ascii="Sylfaen" w:hAnsi="Sylfaen"/>
          <w:sz w:val="24"/>
          <w:szCs w:val="24"/>
        </w:rPr>
        <w:t xml:space="preserve">observed </w:t>
      </w:r>
      <w:r w:rsidRPr="00AC00F2">
        <w:rPr>
          <w:rFonts w:ascii="Sylfaen" w:hAnsi="Sylfaen"/>
          <w:sz w:val="24"/>
          <w:szCs w:val="24"/>
        </w:rPr>
        <w:t xml:space="preserve">at </w:t>
      </w:r>
      <w:r>
        <w:rPr>
          <w:rFonts w:ascii="Sylfaen" w:hAnsi="Sylfaen"/>
          <w:sz w:val="24"/>
          <w:szCs w:val="24"/>
        </w:rPr>
        <w:t xml:space="preserve">34-36 and </w:t>
      </w:r>
      <w:r w:rsidRPr="00AC00F2">
        <w:rPr>
          <w:rFonts w:ascii="Sylfaen" w:hAnsi="Sylfaen"/>
          <w:sz w:val="24"/>
          <w:szCs w:val="24"/>
        </w:rPr>
        <w:t>≥37 weeks</w:t>
      </w:r>
      <w:r>
        <w:rPr>
          <w:rFonts w:ascii="Sylfaen" w:hAnsi="Sylfaen"/>
          <w:sz w:val="24"/>
          <w:szCs w:val="24"/>
        </w:rPr>
        <w:t xml:space="preserve"> of</w:t>
      </w:r>
      <w:r w:rsidRPr="00AC00F2">
        <w:rPr>
          <w:rFonts w:ascii="Sylfaen" w:hAnsi="Sylfaen"/>
          <w:sz w:val="24"/>
          <w:szCs w:val="24"/>
        </w:rPr>
        <w:t xml:space="preserve"> gestation</w:t>
      </w:r>
      <w:r>
        <w:rPr>
          <w:rFonts w:ascii="Sylfaen" w:hAnsi="Sylfaen"/>
          <w:sz w:val="24"/>
          <w:szCs w:val="24"/>
        </w:rPr>
        <w:t>, respectively</w:t>
      </w:r>
      <w:r w:rsidRPr="00AC00F2">
        <w:rPr>
          <w:rFonts w:ascii="Sylfaen" w:hAnsi="Sylfaen"/>
          <w:sz w:val="24"/>
          <w:szCs w:val="24"/>
        </w:rPr>
        <w:t>. All stillborn babies at ≥</w:t>
      </w:r>
      <w:r>
        <w:rPr>
          <w:rFonts w:ascii="Sylfaen" w:hAnsi="Sylfaen"/>
          <w:sz w:val="24"/>
          <w:szCs w:val="24"/>
        </w:rPr>
        <w:t xml:space="preserve">37 weeks of </w:t>
      </w:r>
      <w:r w:rsidRPr="00AC00F2">
        <w:rPr>
          <w:rFonts w:ascii="Sylfaen" w:hAnsi="Sylfaen"/>
          <w:sz w:val="24"/>
          <w:szCs w:val="24"/>
        </w:rPr>
        <w:t xml:space="preserve">gestation were </w:t>
      </w:r>
      <w:r>
        <w:rPr>
          <w:rFonts w:ascii="Sylfaen" w:hAnsi="Sylfaen"/>
          <w:sz w:val="24"/>
          <w:szCs w:val="24"/>
        </w:rPr>
        <w:t xml:space="preserve">more than </w:t>
      </w:r>
      <w:r w:rsidRPr="00AC00F2">
        <w:rPr>
          <w:rFonts w:ascii="Sylfaen" w:hAnsi="Sylfaen"/>
          <w:sz w:val="24"/>
          <w:szCs w:val="24"/>
        </w:rPr>
        <w:t>2400 gr.</w:t>
      </w:r>
    </w:p>
    <w:p w14:paraId="58775066" w14:textId="77777777" w:rsidR="00EE1FC8" w:rsidRPr="00AC00F2" w:rsidRDefault="00EE1FC8" w:rsidP="00EE1FC8">
      <w:pPr>
        <w:spacing w:before="0" w:after="120"/>
        <w:jc w:val="both"/>
        <w:rPr>
          <w:rFonts w:ascii="Sylfaen" w:hAnsi="Sylfaen"/>
          <w:sz w:val="24"/>
          <w:szCs w:val="24"/>
        </w:rPr>
      </w:pPr>
      <w:r w:rsidRPr="004176BD">
        <w:rPr>
          <w:rFonts w:cs="Cambria-Bold"/>
          <w:sz w:val="24"/>
          <w:szCs w:val="24"/>
        </w:rPr>
        <w:t>Estimated intrapartum stillbirth in developed worl</w:t>
      </w:r>
      <w:r>
        <w:rPr>
          <w:rFonts w:cs="Cambria-Bold"/>
          <w:sz w:val="24"/>
          <w:szCs w:val="24"/>
        </w:rPr>
        <w:t>d varies between 4-</w:t>
      </w:r>
      <w:r w:rsidRPr="004176BD">
        <w:rPr>
          <w:rFonts w:cs="Cambria-Bold"/>
          <w:sz w:val="24"/>
          <w:szCs w:val="24"/>
        </w:rPr>
        <w:t>10% of</w:t>
      </w:r>
      <w:r>
        <w:rPr>
          <w:rFonts w:cs="Cambria-Bold"/>
          <w:sz w:val="24"/>
          <w:szCs w:val="24"/>
        </w:rPr>
        <w:t xml:space="preserve"> all stillbirths [3]. </w:t>
      </w:r>
      <w:r w:rsidRPr="004176BD">
        <w:rPr>
          <w:rFonts w:cs="Cambria-Bold"/>
          <w:sz w:val="24"/>
          <w:szCs w:val="24"/>
        </w:rPr>
        <w:t>Compared to other lower-middle income countries, low proportion of intrapartum stillbirth</w:t>
      </w:r>
      <w:r>
        <w:rPr>
          <w:rFonts w:cs="Cambria-Bold"/>
          <w:sz w:val="24"/>
          <w:szCs w:val="24"/>
        </w:rPr>
        <w:t xml:space="preserve"> (14%)</w:t>
      </w:r>
      <w:r w:rsidRPr="004176BD">
        <w:rPr>
          <w:rFonts w:cs="Cambria-Bold"/>
          <w:sz w:val="24"/>
          <w:szCs w:val="24"/>
        </w:rPr>
        <w:t xml:space="preserve"> in Georgia need to be interpreted with caution. </w:t>
      </w:r>
      <w:r>
        <w:rPr>
          <w:rFonts w:cs="Times New Roman"/>
          <w:sz w:val="24"/>
          <w:szCs w:val="24"/>
        </w:rPr>
        <w:t>A</w:t>
      </w:r>
      <w:r w:rsidRPr="004176BD">
        <w:rPr>
          <w:rFonts w:cs="Times New Roman"/>
          <w:sz w:val="24"/>
          <w:szCs w:val="24"/>
        </w:rPr>
        <w:t xml:space="preserve">bsence of </w:t>
      </w:r>
      <w:r w:rsidRPr="004176BD">
        <w:rPr>
          <w:rFonts w:cs="Times New Roman"/>
          <w:color w:val="000000"/>
          <w:sz w:val="24"/>
          <w:szCs w:val="24"/>
          <w:shd w:val="clear" w:color="auto" w:fill="FFFFFF"/>
        </w:rPr>
        <w:t xml:space="preserve">postmortem autopsy, which would allow more precise identification of time of death and fetal appearance, </w:t>
      </w:r>
      <w:r w:rsidRPr="004176BD">
        <w:rPr>
          <w:rFonts w:cs="Times New Roman"/>
          <w:sz w:val="24"/>
          <w:szCs w:val="24"/>
        </w:rPr>
        <w:t>lack of some key data (e</w:t>
      </w:r>
      <w:r>
        <w:rPr>
          <w:rFonts w:cs="Times New Roman"/>
          <w:sz w:val="24"/>
          <w:szCs w:val="24"/>
        </w:rPr>
        <w:t>.g. admission cardiotocography)</w:t>
      </w:r>
      <w:r>
        <w:rPr>
          <w:rFonts w:cs="Cambria-Bold"/>
          <w:sz w:val="24"/>
          <w:szCs w:val="24"/>
        </w:rPr>
        <w:t xml:space="preserve"> are some of the data limitations.</w:t>
      </w:r>
    </w:p>
    <w:p w14:paraId="1D560BF2" w14:textId="0ED0D8EB" w:rsidR="00FB4E1C" w:rsidRPr="00AC00F2" w:rsidRDefault="00AB54C9" w:rsidP="003B04D1">
      <w:pPr>
        <w:spacing w:before="0" w:after="120"/>
        <w:jc w:val="center"/>
        <w:rPr>
          <w:rFonts w:ascii="Sylfaen" w:hAnsi="Sylfaen" w:cstheme="majorBidi"/>
          <w:color w:val="000000"/>
          <w:sz w:val="24"/>
          <w:szCs w:val="24"/>
        </w:rPr>
      </w:pPr>
      <w:r>
        <w:rPr>
          <w:noProof/>
        </w:rPr>
        <w:lastRenderedPageBreak/>
        <w:drawing>
          <wp:inline distT="0" distB="0" distL="0" distR="0" wp14:anchorId="7D1E5A60" wp14:editId="0ACD38BC">
            <wp:extent cx="5652000" cy="3076575"/>
            <wp:effectExtent l="0" t="0" r="63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A1A341" w14:textId="6BCBA45E" w:rsidR="0013336D" w:rsidRPr="00A06025" w:rsidRDefault="008959D5" w:rsidP="003B04D1">
      <w:pPr>
        <w:spacing w:before="0" w:after="120"/>
        <w:jc w:val="both"/>
        <w:rPr>
          <w:rFonts w:ascii="Sylfaen" w:hAnsi="Sylfaen" w:cs="Arial"/>
          <w:b/>
          <w:sz w:val="22"/>
          <w:szCs w:val="24"/>
        </w:rPr>
      </w:pPr>
      <w:r w:rsidRPr="00A06025">
        <w:rPr>
          <w:rFonts w:ascii="Sylfaen" w:hAnsi="Sylfaen"/>
          <w:b/>
          <w:bCs/>
          <w:sz w:val="22"/>
          <w:szCs w:val="24"/>
        </w:rPr>
        <w:t xml:space="preserve">Figure </w:t>
      </w:r>
      <w:r w:rsidR="00107B3F" w:rsidRPr="00A06025">
        <w:rPr>
          <w:rFonts w:ascii="Sylfaen" w:hAnsi="Sylfaen"/>
          <w:b/>
          <w:bCs/>
          <w:sz w:val="22"/>
          <w:szCs w:val="24"/>
        </w:rPr>
        <w:t>2.5.</w:t>
      </w:r>
      <w:r w:rsidRPr="00A06025">
        <w:rPr>
          <w:rFonts w:ascii="Sylfaen" w:hAnsi="Sylfaen"/>
          <w:b/>
          <w:bCs/>
          <w:sz w:val="22"/>
          <w:szCs w:val="24"/>
        </w:rPr>
        <w:t>4</w:t>
      </w:r>
      <w:r w:rsidR="00CE2378" w:rsidRPr="00A06025">
        <w:rPr>
          <w:rFonts w:ascii="Sylfaen" w:hAnsi="Sylfaen"/>
          <w:b/>
          <w:bCs/>
          <w:sz w:val="22"/>
          <w:szCs w:val="24"/>
        </w:rPr>
        <w:t xml:space="preserve">: Stillbirth </w:t>
      </w:r>
      <w:r w:rsidR="00AB54C9" w:rsidRPr="00A06025">
        <w:rPr>
          <w:rFonts w:ascii="Sylfaen" w:hAnsi="Sylfaen"/>
          <w:b/>
          <w:bCs/>
          <w:sz w:val="22"/>
          <w:szCs w:val="24"/>
        </w:rPr>
        <w:t>rate</w:t>
      </w:r>
      <w:r w:rsidR="00542119" w:rsidRPr="00A06025">
        <w:rPr>
          <w:rFonts w:ascii="Sylfaen" w:hAnsi="Sylfaen"/>
          <w:b/>
          <w:bCs/>
          <w:sz w:val="22"/>
          <w:szCs w:val="24"/>
        </w:rPr>
        <w:t xml:space="preserve"> per 1000 births</w:t>
      </w:r>
      <w:r w:rsidR="00AB54C9" w:rsidRPr="00A06025">
        <w:rPr>
          <w:rFonts w:ascii="Sylfaen" w:hAnsi="Sylfaen"/>
          <w:b/>
          <w:bCs/>
          <w:sz w:val="22"/>
          <w:szCs w:val="24"/>
        </w:rPr>
        <w:t xml:space="preserve"> </w:t>
      </w:r>
      <w:r w:rsidR="00CE2378" w:rsidRPr="00A06025">
        <w:rPr>
          <w:rFonts w:ascii="Sylfaen" w:hAnsi="Sylfaen"/>
          <w:b/>
          <w:bCs/>
          <w:sz w:val="22"/>
          <w:szCs w:val="24"/>
        </w:rPr>
        <w:t>by</w:t>
      </w:r>
      <w:r w:rsidRPr="00A06025">
        <w:rPr>
          <w:rFonts w:ascii="Sylfaen" w:hAnsi="Sylfaen"/>
          <w:b/>
          <w:bCs/>
          <w:sz w:val="22"/>
          <w:szCs w:val="24"/>
        </w:rPr>
        <w:t xml:space="preserve"> </w:t>
      </w:r>
      <w:r w:rsidR="00C710CD" w:rsidRPr="00A06025">
        <w:rPr>
          <w:rFonts w:ascii="Sylfaen" w:hAnsi="Sylfaen"/>
          <w:b/>
          <w:bCs/>
          <w:sz w:val="22"/>
          <w:szCs w:val="24"/>
        </w:rPr>
        <w:t xml:space="preserve">the </w:t>
      </w:r>
      <w:r w:rsidRPr="00A06025">
        <w:rPr>
          <w:rFonts w:ascii="Sylfaen" w:hAnsi="Sylfaen"/>
          <w:b/>
          <w:bCs/>
          <w:sz w:val="22"/>
          <w:szCs w:val="24"/>
        </w:rPr>
        <w:t>regions</w:t>
      </w:r>
      <w:r w:rsidR="00A06025">
        <w:rPr>
          <w:rFonts w:ascii="Sylfaen" w:hAnsi="Sylfaen"/>
          <w:b/>
          <w:bCs/>
          <w:sz w:val="22"/>
          <w:szCs w:val="24"/>
        </w:rPr>
        <w:t>;</w:t>
      </w:r>
      <w:r w:rsidRPr="00A06025">
        <w:rPr>
          <w:rFonts w:ascii="Sylfaen" w:hAnsi="Sylfaen"/>
          <w:b/>
          <w:bCs/>
          <w:sz w:val="22"/>
          <w:szCs w:val="24"/>
        </w:rPr>
        <w:t xml:space="preserve"> Georgia, 2015</w:t>
      </w:r>
      <w:r w:rsidR="00A06025">
        <w:rPr>
          <w:rFonts w:ascii="Sylfaen" w:hAnsi="Sylfaen"/>
          <w:b/>
          <w:bCs/>
          <w:sz w:val="22"/>
          <w:szCs w:val="24"/>
        </w:rPr>
        <w:t>;</w:t>
      </w:r>
      <w:r w:rsidR="0013336D" w:rsidRPr="00A06025">
        <w:rPr>
          <w:rFonts w:ascii="Sylfaen" w:hAnsi="Sylfaen" w:cs="Arial"/>
          <w:b/>
          <w:sz w:val="22"/>
          <w:szCs w:val="24"/>
        </w:rPr>
        <w:t xml:space="preserve"> N</w:t>
      </w:r>
      <w:r w:rsidR="00B5381F" w:rsidRPr="00A06025">
        <w:rPr>
          <w:rFonts w:ascii="Sylfaen" w:hAnsi="Sylfaen" w:cs="Arial"/>
          <w:b/>
          <w:sz w:val="22"/>
          <w:szCs w:val="24"/>
        </w:rPr>
        <w:t>CDC</w:t>
      </w:r>
    </w:p>
    <w:p w14:paraId="0075F39E" w14:textId="18197F93" w:rsidR="00FE50A8" w:rsidRPr="0086445D" w:rsidRDefault="00E81745" w:rsidP="003B04D1">
      <w:pPr>
        <w:spacing w:before="0" w:after="120"/>
        <w:jc w:val="both"/>
        <w:rPr>
          <w:rFonts w:ascii="Sylfaen" w:hAnsi="Sylfaen"/>
          <w:bCs/>
          <w:sz w:val="24"/>
          <w:szCs w:val="24"/>
        </w:rPr>
      </w:pPr>
      <w:r w:rsidRPr="0086445D">
        <w:rPr>
          <w:rFonts w:ascii="Sylfaen" w:hAnsi="Sylfaen"/>
          <w:bCs/>
          <w:sz w:val="24"/>
          <w:szCs w:val="24"/>
        </w:rPr>
        <w:t>F</w:t>
      </w:r>
      <w:r w:rsidR="00AB54C9" w:rsidRPr="0086445D">
        <w:rPr>
          <w:rFonts w:ascii="Sylfaen" w:hAnsi="Sylfaen"/>
          <w:bCs/>
          <w:sz w:val="24"/>
          <w:szCs w:val="24"/>
        </w:rPr>
        <w:t>igure 2.5.4 shows</w:t>
      </w:r>
      <w:r w:rsidRPr="0086445D">
        <w:rPr>
          <w:rFonts w:ascii="Sylfaen" w:hAnsi="Sylfaen"/>
          <w:bCs/>
          <w:sz w:val="24"/>
          <w:szCs w:val="24"/>
        </w:rPr>
        <w:t xml:space="preserve"> that in 2015 the</w:t>
      </w:r>
      <w:r w:rsidR="00AB54C9" w:rsidRPr="0086445D">
        <w:rPr>
          <w:rFonts w:ascii="Sylfaen" w:hAnsi="Sylfaen"/>
          <w:bCs/>
          <w:sz w:val="24"/>
          <w:szCs w:val="24"/>
        </w:rPr>
        <w:t xml:space="preserve"> highest stillbirth rate was in Tbilisi</w:t>
      </w:r>
      <w:r w:rsidR="001415A7">
        <w:rPr>
          <w:rFonts w:ascii="Sylfaen" w:hAnsi="Sylfaen"/>
          <w:bCs/>
          <w:sz w:val="24"/>
          <w:szCs w:val="24"/>
        </w:rPr>
        <w:t xml:space="preserve">, </w:t>
      </w:r>
      <w:r w:rsidR="00FE5358">
        <w:rPr>
          <w:rFonts w:ascii="Sylfaen" w:hAnsi="Sylfaen"/>
          <w:bCs/>
          <w:sz w:val="24"/>
          <w:szCs w:val="24"/>
        </w:rPr>
        <w:t>followed by Imereti and Adjara region</w:t>
      </w:r>
      <w:r w:rsidR="001415A7">
        <w:rPr>
          <w:rFonts w:ascii="Sylfaen" w:hAnsi="Sylfaen"/>
          <w:bCs/>
          <w:sz w:val="24"/>
          <w:szCs w:val="24"/>
        </w:rPr>
        <w:t>s.</w:t>
      </w:r>
      <w:r w:rsidR="005F710D">
        <w:rPr>
          <w:rFonts w:ascii="Sylfaen" w:hAnsi="Sylfaen"/>
          <w:bCs/>
          <w:sz w:val="24"/>
          <w:szCs w:val="24"/>
        </w:rPr>
        <w:t xml:space="preserve"> </w:t>
      </w:r>
    </w:p>
    <w:p w14:paraId="5EA2FA08" w14:textId="77777777" w:rsidR="00AF1A34" w:rsidRDefault="00AF1A34" w:rsidP="003B04D1">
      <w:pPr>
        <w:spacing w:before="0" w:after="120"/>
        <w:jc w:val="both"/>
        <w:rPr>
          <w:rFonts w:ascii="Sylfaen" w:hAnsi="Sylfaen"/>
          <w:b/>
          <w:bCs/>
          <w:sz w:val="24"/>
          <w:szCs w:val="24"/>
        </w:rPr>
      </w:pPr>
    </w:p>
    <w:p w14:paraId="480FA51A" w14:textId="77777777" w:rsidR="008959D5" w:rsidRPr="00C573AE" w:rsidRDefault="008240A1" w:rsidP="003B04D1">
      <w:pPr>
        <w:pStyle w:val="Heading2"/>
        <w:spacing w:before="0" w:after="120"/>
        <w:rPr>
          <w:b/>
        </w:rPr>
      </w:pPr>
      <w:bookmarkStart w:id="14" w:name="_Toc452370121"/>
      <w:r w:rsidRPr="00C573AE">
        <w:rPr>
          <w:b/>
        </w:rPr>
        <w:t xml:space="preserve">2.6 </w:t>
      </w:r>
      <w:r w:rsidR="008959D5" w:rsidRPr="00C573AE">
        <w:rPr>
          <w:b/>
        </w:rPr>
        <w:t>Comparison with other countries</w:t>
      </w:r>
      <w:bookmarkEnd w:id="14"/>
      <w:r w:rsidR="008959D5" w:rsidRPr="00C573AE">
        <w:rPr>
          <w:b/>
        </w:rPr>
        <w:t xml:space="preserve"> </w:t>
      </w:r>
    </w:p>
    <w:p w14:paraId="61787B97" w14:textId="77777777" w:rsidR="00EE1FC8" w:rsidRPr="00C43C04" w:rsidRDefault="00EE1FC8" w:rsidP="00EE1FC8">
      <w:pPr>
        <w:spacing w:before="0" w:after="120"/>
        <w:jc w:val="both"/>
        <w:rPr>
          <w:rFonts w:ascii="Sylfaen" w:hAnsi="Sylfaen" w:cs="Arial"/>
          <w:sz w:val="24"/>
          <w:szCs w:val="24"/>
        </w:rPr>
      </w:pPr>
      <w:r>
        <w:rPr>
          <w:rFonts w:ascii="Sylfaen" w:hAnsi="Sylfaen" w:cs="Arial"/>
          <w:sz w:val="24"/>
          <w:szCs w:val="24"/>
        </w:rPr>
        <w:t xml:space="preserve">Georgia’s stillbirth show decline since 2006 and continue to fall as demonstrated by the rate observed in 2015.  </w:t>
      </w:r>
      <w:r w:rsidRPr="00C43C04">
        <w:rPr>
          <w:rFonts w:ascii="Sylfaen" w:hAnsi="Sylfaen" w:cs="Arial"/>
          <w:sz w:val="24"/>
          <w:szCs w:val="24"/>
        </w:rPr>
        <w:t xml:space="preserve">According to the available data the rate of stillbirth in Georgia is higher </w:t>
      </w:r>
      <w:r>
        <w:rPr>
          <w:rFonts w:ascii="Sylfaen" w:hAnsi="Sylfaen" w:cs="Arial"/>
          <w:sz w:val="24"/>
          <w:szCs w:val="24"/>
        </w:rPr>
        <w:t xml:space="preserve">compared with </w:t>
      </w:r>
      <w:r w:rsidRPr="00C43C04">
        <w:rPr>
          <w:rFonts w:ascii="Sylfaen" w:hAnsi="Sylfaen" w:cs="Arial"/>
          <w:sz w:val="24"/>
          <w:szCs w:val="24"/>
        </w:rPr>
        <w:t>European R</w:t>
      </w:r>
      <w:r>
        <w:rPr>
          <w:rFonts w:ascii="Sylfaen" w:hAnsi="Sylfaen" w:cs="Arial"/>
          <w:sz w:val="24"/>
          <w:szCs w:val="24"/>
        </w:rPr>
        <w:t xml:space="preserve">egion and CIS countries (figure 2.6.1) until recently. However, this should be interpreted with cautious and not suggesting that Georgia’s performance is worse than that of CIS countries. This is because the methods of data collection vary considerably between countries, so comparisons may not be justified: different </w:t>
      </w:r>
      <w:r w:rsidRPr="004E4582">
        <w:rPr>
          <w:rFonts w:ascii="Sylfaen" w:hAnsi="Sylfaen" w:cs="Arial"/>
          <w:sz w:val="24"/>
          <w:szCs w:val="24"/>
        </w:rPr>
        <w:t xml:space="preserve">countries define stillbirth in different ways and have different ways of collecting the data. </w:t>
      </w:r>
      <w:r>
        <w:rPr>
          <w:rFonts w:ascii="Sylfaen" w:hAnsi="Sylfaen" w:cs="Arial"/>
          <w:sz w:val="24"/>
          <w:szCs w:val="24"/>
        </w:rPr>
        <w:t>For example, d</w:t>
      </w:r>
      <w:r w:rsidRPr="004E4582">
        <w:rPr>
          <w:sz w:val="24"/>
          <w:szCs w:val="24"/>
        </w:rPr>
        <w:t>ifferences in legislation and practices about pregnancy termination contribute to some of the observed variation in fetal and neonatal mortality.</w:t>
      </w:r>
    </w:p>
    <w:p w14:paraId="5EF2B7AF" w14:textId="1FE2895C" w:rsidR="008959D5" w:rsidRPr="00AC00F2" w:rsidRDefault="00625D90" w:rsidP="003B04D1">
      <w:pPr>
        <w:autoSpaceDE w:val="0"/>
        <w:autoSpaceDN w:val="0"/>
        <w:adjustRightInd w:val="0"/>
        <w:spacing w:before="0" w:after="120"/>
        <w:jc w:val="center"/>
        <w:rPr>
          <w:rFonts w:ascii="Sylfaen" w:hAnsi="Sylfaen" w:cs="Arial"/>
          <w:b/>
          <w:sz w:val="24"/>
          <w:szCs w:val="24"/>
        </w:rPr>
      </w:pPr>
      <w:r w:rsidRPr="00AC00F2">
        <w:rPr>
          <w:rFonts w:ascii="Sylfaen" w:hAnsi="Sylfaen"/>
          <w:noProof/>
          <w:sz w:val="24"/>
          <w:szCs w:val="24"/>
        </w:rPr>
        <w:lastRenderedPageBreak/>
        <w:drawing>
          <wp:inline distT="0" distB="0" distL="0" distR="0" wp14:anchorId="5BE56415" wp14:editId="3577427C">
            <wp:extent cx="5120640" cy="3082290"/>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3722DE" w14:textId="1152ED01" w:rsidR="008959D5" w:rsidRPr="00A06025" w:rsidRDefault="008959D5" w:rsidP="003B04D1">
      <w:pPr>
        <w:tabs>
          <w:tab w:val="left" w:pos="2116"/>
        </w:tabs>
        <w:spacing w:before="0" w:after="120"/>
        <w:jc w:val="both"/>
        <w:rPr>
          <w:rFonts w:ascii="Sylfaen" w:hAnsi="Sylfaen" w:cs="Cambria-Bold"/>
          <w:b/>
          <w:bCs/>
          <w:sz w:val="22"/>
          <w:szCs w:val="24"/>
        </w:rPr>
      </w:pPr>
      <w:r w:rsidRPr="00A06025">
        <w:rPr>
          <w:rFonts w:ascii="Sylfaen" w:hAnsi="Sylfaen" w:cs="Arial"/>
          <w:b/>
          <w:sz w:val="22"/>
          <w:szCs w:val="24"/>
        </w:rPr>
        <w:t xml:space="preserve">Figure </w:t>
      </w:r>
      <w:r w:rsidR="00A60036" w:rsidRPr="00A06025">
        <w:rPr>
          <w:rFonts w:ascii="Sylfaen" w:hAnsi="Sylfaen" w:cs="Arial"/>
          <w:b/>
          <w:sz w:val="22"/>
          <w:szCs w:val="24"/>
        </w:rPr>
        <w:t>2.</w:t>
      </w:r>
      <w:r w:rsidR="006F5F4C" w:rsidRPr="00A06025">
        <w:rPr>
          <w:rFonts w:ascii="Sylfaen" w:hAnsi="Sylfaen" w:cs="Arial"/>
          <w:b/>
          <w:sz w:val="22"/>
          <w:szCs w:val="24"/>
        </w:rPr>
        <w:t>6</w:t>
      </w:r>
      <w:r w:rsidR="00C34FE4" w:rsidRPr="00A06025">
        <w:rPr>
          <w:rFonts w:ascii="Sylfaen" w:hAnsi="Sylfaen" w:cs="Arial"/>
          <w:b/>
          <w:sz w:val="22"/>
          <w:szCs w:val="24"/>
        </w:rPr>
        <w:t>.</w:t>
      </w:r>
      <w:r w:rsidR="006F5F4C" w:rsidRPr="00A06025">
        <w:rPr>
          <w:rFonts w:ascii="Sylfaen" w:hAnsi="Sylfaen" w:cs="Arial"/>
          <w:b/>
          <w:sz w:val="22"/>
          <w:szCs w:val="24"/>
        </w:rPr>
        <w:t>1</w:t>
      </w:r>
      <w:r w:rsidR="0005731E" w:rsidRPr="00A06025">
        <w:rPr>
          <w:rFonts w:ascii="Sylfaen" w:hAnsi="Sylfaen" w:cs="Arial"/>
          <w:b/>
          <w:sz w:val="22"/>
          <w:szCs w:val="24"/>
        </w:rPr>
        <w:t>: Trend</w:t>
      </w:r>
      <w:r w:rsidR="00E81745" w:rsidRPr="00A06025">
        <w:rPr>
          <w:rFonts w:ascii="Sylfaen" w:hAnsi="Sylfaen" w:cs="Arial"/>
          <w:b/>
          <w:sz w:val="22"/>
          <w:szCs w:val="24"/>
        </w:rPr>
        <w:t>s</w:t>
      </w:r>
      <w:r w:rsidR="0005731E" w:rsidRPr="00A06025">
        <w:rPr>
          <w:rFonts w:ascii="Sylfaen" w:hAnsi="Sylfaen" w:cs="Arial"/>
          <w:b/>
          <w:sz w:val="22"/>
          <w:szCs w:val="24"/>
        </w:rPr>
        <w:t xml:space="preserve"> of s</w:t>
      </w:r>
      <w:r w:rsidRPr="00A06025">
        <w:rPr>
          <w:rFonts w:ascii="Sylfaen" w:hAnsi="Sylfaen" w:cs="Arial"/>
          <w:b/>
          <w:sz w:val="22"/>
          <w:szCs w:val="24"/>
        </w:rPr>
        <w:t>tillbirth rate per 1000 births</w:t>
      </w:r>
      <w:r w:rsidR="00E81745" w:rsidRPr="00A06025">
        <w:rPr>
          <w:rFonts w:ascii="Sylfaen" w:hAnsi="Sylfaen" w:cs="Arial"/>
          <w:b/>
          <w:sz w:val="22"/>
          <w:szCs w:val="24"/>
        </w:rPr>
        <w:t xml:space="preserve"> </w:t>
      </w:r>
      <w:r w:rsidRPr="00A06025">
        <w:rPr>
          <w:rFonts w:ascii="Sylfaen" w:hAnsi="Sylfaen" w:cs="Arial"/>
          <w:b/>
          <w:sz w:val="22"/>
          <w:szCs w:val="24"/>
        </w:rPr>
        <w:t>Georgia</w:t>
      </w:r>
      <w:r w:rsidR="00A06025">
        <w:rPr>
          <w:rFonts w:ascii="Sylfaen" w:hAnsi="Sylfaen" w:cs="Arial"/>
          <w:b/>
          <w:sz w:val="22"/>
          <w:szCs w:val="24"/>
        </w:rPr>
        <w:t>;</w:t>
      </w:r>
      <w:r w:rsidRPr="00A06025">
        <w:rPr>
          <w:rFonts w:ascii="Sylfaen" w:hAnsi="Sylfaen" w:cs="Arial"/>
          <w:b/>
          <w:sz w:val="22"/>
          <w:szCs w:val="24"/>
        </w:rPr>
        <w:t xml:space="preserve"> CIS, and European Region</w:t>
      </w:r>
      <w:r w:rsidR="00E81745" w:rsidRPr="00A06025">
        <w:rPr>
          <w:rFonts w:ascii="Sylfaen" w:hAnsi="Sylfaen" w:cs="Arial"/>
          <w:b/>
          <w:sz w:val="22"/>
          <w:szCs w:val="24"/>
        </w:rPr>
        <w:t>,</w:t>
      </w:r>
      <w:r w:rsidRPr="00A06025">
        <w:rPr>
          <w:rFonts w:ascii="Sylfaen" w:hAnsi="Sylfaen" w:cs="Arial"/>
          <w:b/>
          <w:sz w:val="22"/>
          <w:szCs w:val="24"/>
        </w:rPr>
        <w:t xml:space="preserve"> 2000-2013</w:t>
      </w:r>
      <w:r w:rsidR="00A06025">
        <w:rPr>
          <w:rFonts w:ascii="Sylfaen" w:hAnsi="Sylfaen" w:cs="Arial"/>
          <w:b/>
          <w:sz w:val="22"/>
          <w:szCs w:val="24"/>
        </w:rPr>
        <w:t>;</w:t>
      </w:r>
      <w:r w:rsidRPr="00A06025">
        <w:rPr>
          <w:rFonts w:ascii="Sylfaen" w:hAnsi="Sylfaen" w:cs="Cambria-Bold"/>
          <w:b/>
          <w:bCs/>
          <w:sz w:val="22"/>
          <w:szCs w:val="24"/>
        </w:rPr>
        <w:t xml:space="preserve"> WHO, HFA-DB   </w:t>
      </w:r>
    </w:p>
    <w:p w14:paraId="51415EDC" w14:textId="77777777" w:rsidR="008959D5" w:rsidRPr="00705AAF" w:rsidRDefault="008959D5" w:rsidP="003B04D1">
      <w:pPr>
        <w:spacing w:before="0" w:after="120"/>
        <w:jc w:val="both"/>
        <w:rPr>
          <w:rFonts w:ascii="Sylfaen" w:hAnsi="Sylfaen" w:cs="Arial"/>
          <w:b/>
          <w:sz w:val="24"/>
          <w:szCs w:val="24"/>
        </w:rPr>
      </w:pPr>
    </w:p>
    <w:p w14:paraId="53E11150" w14:textId="33032B3A" w:rsidR="008959D5" w:rsidRPr="00705AAF" w:rsidRDefault="008959D5" w:rsidP="003B04D1">
      <w:pPr>
        <w:tabs>
          <w:tab w:val="left" w:pos="2116"/>
        </w:tabs>
        <w:spacing w:before="0" w:after="120"/>
        <w:jc w:val="both"/>
        <w:rPr>
          <w:rFonts w:ascii="Sylfaen" w:hAnsi="Sylfaen" w:cs="Cambria-Bold"/>
          <w:b/>
          <w:bCs/>
          <w:sz w:val="24"/>
          <w:szCs w:val="24"/>
        </w:rPr>
      </w:pPr>
      <w:r w:rsidRPr="00705AAF">
        <w:rPr>
          <w:rFonts w:ascii="Sylfaen" w:hAnsi="Sylfaen" w:cs="Cambria-Bold"/>
          <w:b/>
          <w:bCs/>
          <w:sz w:val="24"/>
          <w:szCs w:val="24"/>
        </w:rPr>
        <w:t xml:space="preserve"> K</w:t>
      </w:r>
      <w:r w:rsidR="00B5381F">
        <w:rPr>
          <w:rFonts w:ascii="Sylfaen" w:hAnsi="Sylfaen" w:cs="Cambria-Bold"/>
          <w:b/>
          <w:bCs/>
          <w:sz w:val="24"/>
          <w:szCs w:val="24"/>
        </w:rPr>
        <w:t>EY POINTS</w:t>
      </w:r>
      <w:r w:rsidRPr="00705AAF">
        <w:rPr>
          <w:rFonts w:ascii="Sylfaen" w:hAnsi="Sylfaen" w:cs="Cambria-Bold"/>
          <w:b/>
          <w:bCs/>
          <w:sz w:val="24"/>
          <w:szCs w:val="24"/>
        </w:rPr>
        <w:t>:</w:t>
      </w:r>
    </w:p>
    <w:p w14:paraId="6D0E0DB0" w14:textId="77777777" w:rsidR="00EE1FC8" w:rsidRPr="00514743" w:rsidRDefault="00EE1FC8" w:rsidP="00EE1FC8">
      <w:pPr>
        <w:pStyle w:val="ListParagraph"/>
        <w:numPr>
          <w:ilvl w:val="0"/>
          <w:numId w:val="1"/>
        </w:numPr>
        <w:tabs>
          <w:tab w:val="left" w:pos="2116"/>
        </w:tabs>
        <w:spacing w:after="120"/>
        <w:jc w:val="both"/>
        <w:rPr>
          <w:rFonts w:ascii="Sylfaen" w:hAnsi="Sylfaen" w:cs="Cambria-Bold"/>
          <w:sz w:val="24"/>
          <w:szCs w:val="24"/>
          <w:lang w:val="en-US"/>
        </w:rPr>
      </w:pPr>
      <w:r w:rsidRPr="00514743">
        <w:rPr>
          <w:rFonts w:ascii="Sylfaen" w:hAnsi="Sylfaen" w:cs="Cambria-Bold"/>
          <w:sz w:val="24"/>
          <w:szCs w:val="24"/>
          <w:lang w:val="en-US"/>
        </w:rPr>
        <w:t>The</w:t>
      </w:r>
      <w:r>
        <w:rPr>
          <w:rFonts w:ascii="Sylfaen" w:hAnsi="Sylfaen" w:cs="Cambria-Bold"/>
          <w:sz w:val="24"/>
          <w:szCs w:val="24"/>
          <w:lang w:val="en-US"/>
        </w:rPr>
        <w:t>re has been an improvement over the last years and</w:t>
      </w:r>
      <w:r w:rsidRPr="00514743">
        <w:rPr>
          <w:rFonts w:ascii="Sylfaen" w:hAnsi="Sylfaen" w:cs="Cambria-Bold"/>
          <w:sz w:val="24"/>
          <w:szCs w:val="24"/>
          <w:lang w:val="en-US"/>
        </w:rPr>
        <w:t xml:space="preserve"> stillbirth rate</w:t>
      </w:r>
      <w:r>
        <w:rPr>
          <w:rFonts w:ascii="Sylfaen" w:hAnsi="Sylfaen" w:cs="Cambria-Bold"/>
          <w:sz w:val="24"/>
          <w:szCs w:val="24"/>
          <w:lang w:val="en-US"/>
        </w:rPr>
        <w:t xml:space="preserve"> has fallen to </w:t>
      </w:r>
      <w:r w:rsidRPr="00514743">
        <w:rPr>
          <w:rFonts w:ascii="Sylfaen" w:hAnsi="Sylfaen" w:cs="Cambria-Bold"/>
          <w:sz w:val="24"/>
          <w:szCs w:val="24"/>
          <w:lang w:val="en-US"/>
        </w:rPr>
        <w:t>9.7 per 1000 total births in 2015.</w:t>
      </w:r>
    </w:p>
    <w:p w14:paraId="4F300FC6" w14:textId="77777777" w:rsidR="00EE1FC8" w:rsidRPr="00514743" w:rsidRDefault="00EE1FC8" w:rsidP="00EE1FC8">
      <w:pPr>
        <w:pStyle w:val="ListParagraph"/>
        <w:numPr>
          <w:ilvl w:val="0"/>
          <w:numId w:val="1"/>
        </w:numPr>
        <w:tabs>
          <w:tab w:val="left" w:pos="2116"/>
        </w:tabs>
        <w:spacing w:after="120"/>
        <w:jc w:val="both"/>
        <w:rPr>
          <w:rFonts w:ascii="Sylfaen" w:hAnsi="Sylfaen" w:cs="Cambria-Bold"/>
          <w:sz w:val="24"/>
          <w:szCs w:val="24"/>
          <w:lang w:val="en-US"/>
        </w:rPr>
      </w:pPr>
      <w:r w:rsidRPr="00514743">
        <w:rPr>
          <w:rFonts w:ascii="Sylfaen" w:hAnsi="Sylfaen" w:cs="Cambria-Bold"/>
          <w:bCs/>
          <w:sz w:val="24"/>
          <w:szCs w:val="24"/>
          <w:lang w:val="en-US"/>
        </w:rPr>
        <w:t>Despite</w:t>
      </w:r>
      <w:r>
        <w:rPr>
          <w:rFonts w:ascii="Sylfaen" w:hAnsi="Sylfaen" w:cs="Cambria-Bold"/>
          <w:sz w:val="24"/>
          <w:szCs w:val="24"/>
          <w:lang w:val="en-US"/>
        </w:rPr>
        <w:t xml:space="preserve"> </w:t>
      </w:r>
      <w:r w:rsidRPr="00514743">
        <w:rPr>
          <w:rFonts w:ascii="Sylfaen" w:hAnsi="Sylfaen" w:cs="Cambria-Bold"/>
          <w:sz w:val="24"/>
          <w:szCs w:val="24"/>
          <w:lang w:val="en-US"/>
        </w:rPr>
        <w:t xml:space="preserve">decline, the stillbirth rate </w:t>
      </w:r>
      <w:r>
        <w:rPr>
          <w:rFonts w:ascii="Sylfaen" w:hAnsi="Sylfaen" w:cs="Cambria-Bold"/>
          <w:sz w:val="24"/>
          <w:szCs w:val="24"/>
          <w:lang w:val="en-US"/>
        </w:rPr>
        <w:t xml:space="preserve">in Georgia is still higher than in </w:t>
      </w:r>
      <w:r w:rsidRPr="00514743">
        <w:rPr>
          <w:rFonts w:ascii="Sylfaen" w:hAnsi="Sylfaen" w:cs="Cambria-Bold"/>
          <w:sz w:val="24"/>
          <w:szCs w:val="24"/>
          <w:lang w:val="en-US"/>
        </w:rPr>
        <w:t xml:space="preserve">European countries. </w:t>
      </w:r>
    </w:p>
    <w:p w14:paraId="01D9FC12" w14:textId="77777777" w:rsidR="00EE1FC8" w:rsidRPr="00514743" w:rsidRDefault="00EE1FC8" w:rsidP="00EE1FC8">
      <w:pPr>
        <w:pStyle w:val="ListParagraph"/>
        <w:numPr>
          <w:ilvl w:val="0"/>
          <w:numId w:val="1"/>
        </w:numPr>
        <w:tabs>
          <w:tab w:val="left" w:pos="2116"/>
        </w:tabs>
        <w:spacing w:after="120"/>
        <w:jc w:val="both"/>
        <w:rPr>
          <w:rFonts w:ascii="Sylfaen" w:hAnsi="Sylfaen" w:cs="Cambria-Bold"/>
          <w:sz w:val="24"/>
          <w:szCs w:val="24"/>
          <w:lang w:val="en-US"/>
        </w:rPr>
      </w:pPr>
      <w:r w:rsidRPr="00514743">
        <w:rPr>
          <w:rFonts w:ascii="Sylfaen" w:hAnsi="Sylfaen" w:cs="Cambria-Bold"/>
          <w:sz w:val="24"/>
          <w:szCs w:val="24"/>
          <w:lang w:val="en-US"/>
        </w:rPr>
        <w:t xml:space="preserve">High proportion of late fetal loss (62%) at </w:t>
      </w:r>
      <w:r w:rsidRPr="00514743">
        <w:rPr>
          <w:rFonts w:ascii="Sylfaen" w:hAnsi="Sylfaen"/>
          <w:sz w:val="24"/>
          <w:szCs w:val="24"/>
          <w:lang w:val="en-US"/>
        </w:rPr>
        <w:t>≥28 weeks of gestation</w:t>
      </w:r>
      <w:r w:rsidRPr="00514743">
        <w:rPr>
          <w:rFonts w:ascii="Sylfaen" w:hAnsi="Sylfaen" w:cs="Cambria-Bold"/>
          <w:sz w:val="24"/>
          <w:szCs w:val="24"/>
          <w:lang w:val="en-US"/>
        </w:rPr>
        <w:t xml:space="preserve"> presents a concern.  Introducing and strengthening perinatal mortality audit system will be critical to investigate the causes and factors contributing to stillbirth, especially for all stillbirths occurring at </w:t>
      </w:r>
      <w:r w:rsidRPr="00514743">
        <w:rPr>
          <w:rFonts w:ascii="Sylfaen" w:hAnsi="Sylfaen"/>
          <w:sz w:val="24"/>
          <w:szCs w:val="24"/>
          <w:lang w:val="en-US"/>
        </w:rPr>
        <w:t>≥37 weeks.</w:t>
      </w:r>
    </w:p>
    <w:p w14:paraId="22A7E98D" w14:textId="77777777" w:rsidR="00EE1FC8" w:rsidRPr="00514743" w:rsidRDefault="00EE1FC8" w:rsidP="00EE1FC8">
      <w:pPr>
        <w:pStyle w:val="ListParagraph"/>
        <w:numPr>
          <w:ilvl w:val="0"/>
          <w:numId w:val="1"/>
        </w:numPr>
        <w:tabs>
          <w:tab w:val="left" w:pos="2116"/>
        </w:tabs>
        <w:spacing w:after="120"/>
        <w:jc w:val="both"/>
        <w:rPr>
          <w:rFonts w:asciiTheme="majorHAnsi" w:hAnsiTheme="majorHAnsi" w:cs="Cambria-Bold"/>
          <w:sz w:val="24"/>
          <w:szCs w:val="24"/>
          <w:lang w:val="en-US"/>
        </w:rPr>
      </w:pPr>
      <w:r w:rsidRPr="00514743">
        <w:rPr>
          <w:rFonts w:asciiTheme="majorHAnsi" w:hAnsiTheme="majorHAnsi" w:cs="Cambria-Bold"/>
          <w:sz w:val="24"/>
          <w:szCs w:val="24"/>
          <w:lang w:val="en-US"/>
        </w:rPr>
        <w:t xml:space="preserve">Improving </w:t>
      </w:r>
      <w:r w:rsidRPr="00514743">
        <w:rPr>
          <w:rFonts w:asciiTheme="majorHAnsi" w:hAnsiTheme="majorHAnsi" w:cs="Times New Roman"/>
          <w:sz w:val="24"/>
          <w:szCs w:val="24"/>
          <w:lang w:val="en-US"/>
        </w:rPr>
        <w:t>screening of high risk pregnancies,</w:t>
      </w:r>
      <w:r w:rsidRPr="00514743">
        <w:rPr>
          <w:rFonts w:asciiTheme="majorHAnsi" w:hAnsiTheme="majorHAnsi" w:cs="Cambria-Bold"/>
          <w:sz w:val="24"/>
          <w:szCs w:val="24"/>
          <w:lang w:val="en-US"/>
        </w:rPr>
        <w:t xml:space="preserve"> early detection of risk factors and emerging complications (e.g. preeclampsia and fetal growth restriction) with proper management could reduce the risk of anterpartum stillbirth. </w:t>
      </w:r>
    </w:p>
    <w:p w14:paraId="1EB783BE" w14:textId="77777777" w:rsidR="00EE1FC8" w:rsidRPr="00514743" w:rsidRDefault="00EE1FC8" w:rsidP="00EE1FC8">
      <w:pPr>
        <w:pStyle w:val="ListParagraph"/>
        <w:numPr>
          <w:ilvl w:val="0"/>
          <w:numId w:val="1"/>
        </w:numPr>
        <w:tabs>
          <w:tab w:val="left" w:pos="2116"/>
        </w:tabs>
        <w:spacing w:after="120"/>
        <w:jc w:val="both"/>
        <w:rPr>
          <w:rFonts w:cs="Cambria-Bold"/>
          <w:sz w:val="24"/>
          <w:szCs w:val="24"/>
          <w:lang w:val="en-US"/>
        </w:rPr>
      </w:pPr>
      <w:r w:rsidRPr="00514743">
        <w:rPr>
          <w:rFonts w:cs="Times New Roman"/>
          <w:color w:val="000000"/>
          <w:sz w:val="24"/>
          <w:szCs w:val="24"/>
          <w:shd w:val="clear" w:color="auto" w:fill="FFFFFF"/>
          <w:lang w:val="en-US"/>
        </w:rPr>
        <w:t>Further improvement of quality and timely obstetric care will substantially reduce intrapartum stillbirths.</w:t>
      </w:r>
      <w:r w:rsidRPr="00514743">
        <w:rPr>
          <w:rFonts w:cs="Times New Roman"/>
          <w:sz w:val="24"/>
          <w:szCs w:val="24"/>
          <w:lang w:val="en-US"/>
        </w:rPr>
        <w:t xml:space="preserve">   </w:t>
      </w:r>
    </w:p>
    <w:p w14:paraId="70193374" w14:textId="77777777" w:rsidR="0005731E" w:rsidRDefault="0005731E" w:rsidP="003B04D1">
      <w:pPr>
        <w:shd w:val="clear" w:color="auto" w:fill="FFFFFF"/>
        <w:spacing w:before="0" w:after="120"/>
        <w:ind w:right="300"/>
        <w:textAlignment w:val="baseline"/>
        <w:outlineLvl w:val="0"/>
        <w:rPr>
          <w:rFonts w:ascii="Sylfaen" w:eastAsia="Times New Roman" w:hAnsi="Sylfaen" w:cs="Helvetica"/>
          <w:b/>
          <w:bCs/>
          <w:kern w:val="36"/>
          <w:sz w:val="24"/>
          <w:szCs w:val="24"/>
          <w:lang w:eastAsia="nl-NL"/>
        </w:rPr>
      </w:pPr>
    </w:p>
    <w:p w14:paraId="50E86766" w14:textId="77777777" w:rsidR="00AA2651" w:rsidRDefault="00AA2651" w:rsidP="003B04D1">
      <w:pPr>
        <w:shd w:val="clear" w:color="auto" w:fill="FFFFFF"/>
        <w:spacing w:before="0" w:after="120"/>
        <w:ind w:right="300"/>
        <w:textAlignment w:val="baseline"/>
        <w:outlineLvl w:val="0"/>
        <w:rPr>
          <w:rFonts w:ascii="Sylfaen" w:eastAsia="Times New Roman" w:hAnsi="Sylfaen" w:cs="Helvetica"/>
          <w:b/>
          <w:bCs/>
          <w:kern w:val="36"/>
          <w:sz w:val="24"/>
          <w:szCs w:val="24"/>
          <w:lang w:eastAsia="nl-NL"/>
        </w:rPr>
      </w:pPr>
    </w:p>
    <w:p w14:paraId="4A158611" w14:textId="77777777" w:rsidR="007D57D0" w:rsidRDefault="007D57D0" w:rsidP="003B04D1">
      <w:pPr>
        <w:shd w:val="clear" w:color="auto" w:fill="FFFFFF"/>
        <w:spacing w:before="0" w:after="120"/>
        <w:ind w:right="300"/>
        <w:textAlignment w:val="baseline"/>
        <w:outlineLvl w:val="0"/>
        <w:rPr>
          <w:rFonts w:ascii="Sylfaen" w:eastAsia="Times New Roman" w:hAnsi="Sylfaen" w:cs="Helvetica"/>
          <w:b/>
          <w:bCs/>
          <w:kern w:val="36"/>
          <w:sz w:val="24"/>
          <w:szCs w:val="24"/>
          <w:lang w:eastAsia="nl-NL"/>
        </w:rPr>
      </w:pPr>
    </w:p>
    <w:p w14:paraId="11D7D963" w14:textId="77777777" w:rsidR="0005731E" w:rsidRPr="008240A1" w:rsidRDefault="0005731E" w:rsidP="003B04D1">
      <w:pPr>
        <w:shd w:val="clear" w:color="auto" w:fill="FFFFFF"/>
        <w:spacing w:before="0" w:after="120"/>
        <w:ind w:right="300"/>
        <w:textAlignment w:val="baseline"/>
        <w:outlineLvl w:val="0"/>
        <w:rPr>
          <w:rFonts w:ascii="Sylfaen" w:eastAsia="Times New Roman" w:hAnsi="Sylfaen" w:cs="Helvetica"/>
          <w:b/>
          <w:bCs/>
          <w:kern w:val="36"/>
          <w:sz w:val="24"/>
          <w:szCs w:val="24"/>
          <w:lang w:eastAsia="nl-NL"/>
        </w:rPr>
      </w:pPr>
    </w:p>
    <w:p w14:paraId="20BB6257" w14:textId="77777777" w:rsidR="008959D5" w:rsidRPr="00705AAF" w:rsidRDefault="008240A1" w:rsidP="003B04D1">
      <w:pPr>
        <w:pStyle w:val="Heading1"/>
        <w:spacing w:before="0" w:after="120"/>
        <w:rPr>
          <w:sz w:val="24"/>
        </w:rPr>
      </w:pPr>
      <w:bookmarkStart w:id="15" w:name="_Toc452370122"/>
      <w:r w:rsidRPr="00705AAF">
        <w:rPr>
          <w:sz w:val="24"/>
        </w:rPr>
        <w:lastRenderedPageBreak/>
        <w:t xml:space="preserve">3. </w:t>
      </w:r>
      <w:r w:rsidR="008959D5" w:rsidRPr="00705AAF">
        <w:rPr>
          <w:sz w:val="24"/>
        </w:rPr>
        <w:t>Neonatal mortality</w:t>
      </w:r>
      <w:bookmarkEnd w:id="15"/>
      <w:r w:rsidR="008959D5" w:rsidRPr="00705AAF">
        <w:rPr>
          <w:sz w:val="24"/>
        </w:rPr>
        <w:t xml:space="preserve"> </w:t>
      </w:r>
    </w:p>
    <w:p w14:paraId="6F47A2E9" w14:textId="77777777" w:rsidR="008959D5" w:rsidRPr="00B54EE7" w:rsidRDefault="008959D5" w:rsidP="003B04D1">
      <w:pPr>
        <w:pStyle w:val="Heading2"/>
        <w:spacing w:before="0" w:after="120"/>
        <w:rPr>
          <w:b/>
        </w:rPr>
      </w:pPr>
      <w:r w:rsidRPr="00B54EE7">
        <w:rPr>
          <w:b/>
        </w:rPr>
        <w:t xml:space="preserve"> </w:t>
      </w:r>
      <w:bookmarkStart w:id="16" w:name="_Toc452370123"/>
      <w:r w:rsidR="008240A1" w:rsidRPr="00B54EE7">
        <w:rPr>
          <w:b/>
        </w:rPr>
        <w:t xml:space="preserve">3.1 </w:t>
      </w:r>
      <w:r w:rsidRPr="00B54EE7">
        <w:rPr>
          <w:b/>
        </w:rPr>
        <w:t>Justification</w:t>
      </w:r>
      <w:bookmarkEnd w:id="16"/>
    </w:p>
    <w:p w14:paraId="0F67EB7F" w14:textId="77777777" w:rsidR="00EE1FC8" w:rsidRPr="00705AAF" w:rsidRDefault="00EE1FC8" w:rsidP="00EE1FC8">
      <w:pPr>
        <w:pStyle w:val="Pa2"/>
        <w:spacing w:after="120" w:line="276" w:lineRule="auto"/>
        <w:jc w:val="both"/>
        <w:rPr>
          <w:rFonts w:asciiTheme="minorHAnsi" w:hAnsiTheme="minorHAnsi" w:cs="Frutiger 55 Roman"/>
          <w:color w:val="000000"/>
          <w:lang w:val="en-US"/>
        </w:rPr>
      </w:pPr>
      <w:r w:rsidRPr="00B54EE7">
        <w:rPr>
          <w:rFonts w:asciiTheme="minorHAnsi" w:hAnsiTheme="minorHAnsi" w:cs="Frutiger 55 Roman"/>
          <w:color w:val="000000"/>
          <w:lang w:val="en-US"/>
        </w:rPr>
        <w:t>Neonatal mortality rate is defined as the number of deaths after live birth</w:t>
      </w:r>
      <w:r w:rsidRPr="00705AAF">
        <w:rPr>
          <w:rFonts w:asciiTheme="minorHAnsi" w:hAnsiTheme="minorHAnsi" w:cs="Frutiger 55 Roman"/>
          <w:color w:val="000000"/>
          <w:lang w:val="en-US"/>
        </w:rPr>
        <w:t xml:space="preserve"> during the neonatal period (0-27 days) at or after 22 completed weeks of gestation per 1000 live births in the same year. It is one of the key measures of healthcare system performance and quality of care during pregnancy and delivery. Neonatal deaths are subdivided into early neonatal deaths (0-6 days after live birth) and late neonatal deaths (7-27 days after live birth). </w:t>
      </w:r>
      <w:r w:rsidRPr="00705AAF">
        <w:rPr>
          <w:rFonts w:asciiTheme="minorHAnsi" w:hAnsiTheme="minorHAnsi"/>
          <w:lang w:val="en-US"/>
        </w:rPr>
        <w:t>In Georgia, da</w:t>
      </w:r>
      <w:r w:rsidRPr="00705AAF">
        <w:rPr>
          <w:rFonts w:asciiTheme="minorHAnsi" w:hAnsiTheme="minorHAnsi" w:cs="Frutiger 55 Roman"/>
          <w:color w:val="000000"/>
          <w:lang w:val="en-US"/>
        </w:rPr>
        <w:t xml:space="preserve">ta on neonatal deaths are collected on annual and monthly bases by timing of death, gestational age, birth weight, and plurality. </w:t>
      </w:r>
    </w:p>
    <w:p w14:paraId="20C228A0" w14:textId="77777777" w:rsidR="00EE1FC8" w:rsidRPr="00705AAF" w:rsidRDefault="00EE1FC8" w:rsidP="00EE1FC8">
      <w:pPr>
        <w:autoSpaceDE w:val="0"/>
        <w:autoSpaceDN w:val="0"/>
        <w:adjustRightInd w:val="0"/>
        <w:spacing w:before="0" w:after="120"/>
        <w:jc w:val="both"/>
        <w:rPr>
          <w:sz w:val="24"/>
          <w:szCs w:val="24"/>
        </w:rPr>
      </w:pPr>
      <w:r w:rsidRPr="00705AAF">
        <w:rPr>
          <w:rFonts w:cs="Arial"/>
          <w:sz w:val="24"/>
          <w:szCs w:val="24"/>
        </w:rPr>
        <w:t xml:space="preserve">According to the WHO data, the </w:t>
      </w:r>
      <w:r w:rsidRPr="00705AAF">
        <w:rPr>
          <w:rFonts w:cs="Arial"/>
          <w:bCs/>
          <w:iCs/>
          <w:sz w:val="24"/>
          <w:szCs w:val="24"/>
        </w:rPr>
        <w:t xml:space="preserve">neonatal mortality contributes about </w:t>
      </w:r>
      <w:r w:rsidRPr="00705AAF">
        <w:rPr>
          <w:rFonts w:cs="Arial"/>
          <w:sz w:val="24"/>
          <w:szCs w:val="24"/>
        </w:rPr>
        <w:t>43% of under-5 mortality in developed countries [3];</w:t>
      </w:r>
      <w:r>
        <w:rPr>
          <w:rFonts w:cs="Arial"/>
          <w:sz w:val="24"/>
          <w:szCs w:val="24"/>
        </w:rPr>
        <w:t xml:space="preserve"> I</w:t>
      </w:r>
      <w:r w:rsidRPr="00705AAF">
        <w:rPr>
          <w:sz w:val="24"/>
          <w:szCs w:val="24"/>
        </w:rPr>
        <w:t>n Georgia</w:t>
      </w:r>
      <w:r>
        <w:rPr>
          <w:sz w:val="24"/>
          <w:szCs w:val="24"/>
        </w:rPr>
        <w:t>,</w:t>
      </w:r>
      <w:r w:rsidRPr="00705AAF">
        <w:rPr>
          <w:sz w:val="24"/>
          <w:szCs w:val="24"/>
        </w:rPr>
        <w:t xml:space="preserve"> </w:t>
      </w:r>
      <w:r w:rsidRPr="00705AAF">
        <w:rPr>
          <w:rFonts w:cs="Arial"/>
          <w:bCs/>
          <w:iCs/>
          <w:sz w:val="24"/>
          <w:szCs w:val="24"/>
        </w:rPr>
        <w:t>neonatal mortality</w:t>
      </w:r>
      <w:r>
        <w:rPr>
          <w:rFonts w:cs="Arial"/>
          <w:bCs/>
          <w:iCs/>
          <w:sz w:val="24"/>
          <w:szCs w:val="24"/>
        </w:rPr>
        <w:t xml:space="preserve"> has the higher share in </w:t>
      </w:r>
      <w:r w:rsidRPr="00705AAF">
        <w:rPr>
          <w:sz w:val="24"/>
          <w:szCs w:val="24"/>
        </w:rPr>
        <w:t>under-5 mortality</w:t>
      </w:r>
      <w:r>
        <w:rPr>
          <w:sz w:val="24"/>
          <w:szCs w:val="24"/>
        </w:rPr>
        <w:t xml:space="preserve"> than in developed countries</w:t>
      </w:r>
      <w:r w:rsidRPr="00705AAF">
        <w:rPr>
          <w:sz w:val="24"/>
          <w:szCs w:val="24"/>
        </w:rPr>
        <w:t>.</w:t>
      </w:r>
    </w:p>
    <w:p w14:paraId="37C71950" w14:textId="52E7FE95" w:rsidR="008959D5" w:rsidRDefault="00EE1FC8" w:rsidP="003B04D1">
      <w:pPr>
        <w:spacing w:before="0" w:after="120"/>
        <w:jc w:val="both"/>
        <w:rPr>
          <w:sz w:val="24"/>
          <w:szCs w:val="24"/>
        </w:rPr>
      </w:pPr>
      <w:r w:rsidRPr="00705AAF">
        <w:rPr>
          <w:rFonts w:cs="DIN"/>
          <w:color w:val="000000"/>
          <w:sz w:val="24"/>
          <w:szCs w:val="24"/>
        </w:rPr>
        <w:t xml:space="preserve">While several systems of classification of perinatal </w:t>
      </w:r>
      <w:r>
        <w:rPr>
          <w:rFonts w:cs="DIN"/>
          <w:color w:val="000000"/>
          <w:sz w:val="24"/>
          <w:szCs w:val="24"/>
        </w:rPr>
        <w:t xml:space="preserve">and neonatal </w:t>
      </w:r>
      <w:r w:rsidRPr="00705AAF">
        <w:rPr>
          <w:rFonts w:cs="DIN"/>
          <w:color w:val="000000"/>
          <w:sz w:val="24"/>
          <w:szCs w:val="24"/>
        </w:rPr>
        <w:t>death</w:t>
      </w:r>
      <w:r>
        <w:rPr>
          <w:rFonts w:cs="DIN"/>
          <w:color w:val="000000"/>
          <w:sz w:val="24"/>
          <w:szCs w:val="24"/>
        </w:rPr>
        <w:t>s</w:t>
      </w:r>
      <w:r w:rsidRPr="00705AAF">
        <w:rPr>
          <w:rFonts w:cs="DIN"/>
          <w:color w:val="000000"/>
          <w:sz w:val="24"/>
          <w:szCs w:val="24"/>
        </w:rPr>
        <w:t xml:space="preserve"> exist, no single system has been adopted as a standard in the country. </w:t>
      </w:r>
      <w:r w:rsidRPr="00705AAF">
        <w:rPr>
          <w:sz w:val="24"/>
          <w:szCs w:val="24"/>
        </w:rPr>
        <w:t xml:space="preserve"> </w:t>
      </w:r>
      <w:r w:rsidRPr="00705AAF">
        <w:rPr>
          <w:rFonts w:cs="DIN"/>
          <w:color w:val="000000"/>
          <w:sz w:val="24"/>
          <w:szCs w:val="24"/>
        </w:rPr>
        <w:t xml:space="preserve">The Dollfus classification </w:t>
      </w:r>
      <w:r w:rsidRPr="00705AAF">
        <w:rPr>
          <w:sz w:val="24"/>
          <w:szCs w:val="24"/>
        </w:rPr>
        <w:t>system was used first time in Georgia for neonatal</w:t>
      </w:r>
      <w:r w:rsidRPr="00705AAF">
        <w:rPr>
          <w:rFonts w:cs="DIN"/>
          <w:color w:val="000000"/>
          <w:sz w:val="24"/>
          <w:szCs w:val="24"/>
        </w:rPr>
        <w:t xml:space="preserve"> mortality cause description</w:t>
      </w:r>
      <w:r w:rsidRPr="00705AAF" w:rsidDel="00286FA1">
        <w:rPr>
          <w:rFonts w:cs="DIN"/>
          <w:color w:val="000000"/>
          <w:sz w:val="24"/>
          <w:szCs w:val="24"/>
        </w:rPr>
        <w:t xml:space="preserve"> </w:t>
      </w:r>
      <w:r w:rsidRPr="00705AAF">
        <w:rPr>
          <w:rFonts w:cs="DIN"/>
          <w:color w:val="000000"/>
          <w:sz w:val="24"/>
          <w:szCs w:val="24"/>
        </w:rPr>
        <w:t>in 2015. The selection of this classification system was based on the fact that it has only nine categories and has good comparability with ICD-10. It is also etiology-based with a focus on prevention</w:t>
      </w:r>
      <w:r w:rsidRPr="00705AAF">
        <w:rPr>
          <w:sz w:val="24"/>
          <w:szCs w:val="24"/>
        </w:rPr>
        <w:t xml:space="preserve">. </w:t>
      </w:r>
    </w:p>
    <w:p w14:paraId="67414844" w14:textId="77777777" w:rsidR="007D57D0" w:rsidRPr="00705AAF" w:rsidRDefault="007D57D0" w:rsidP="003B04D1">
      <w:pPr>
        <w:spacing w:before="0" w:after="120"/>
        <w:jc w:val="both"/>
        <w:rPr>
          <w:b/>
          <w:sz w:val="24"/>
          <w:szCs w:val="24"/>
        </w:rPr>
      </w:pPr>
    </w:p>
    <w:p w14:paraId="12B82EFB" w14:textId="77777777" w:rsidR="008959D5" w:rsidRPr="008D1D6D" w:rsidRDefault="008240A1" w:rsidP="003B04D1">
      <w:pPr>
        <w:pStyle w:val="Heading2"/>
        <w:spacing w:before="0" w:after="120"/>
        <w:rPr>
          <w:b/>
        </w:rPr>
      </w:pPr>
      <w:bookmarkStart w:id="17" w:name="_Toc452370124"/>
      <w:r w:rsidRPr="008D1D6D">
        <w:rPr>
          <w:b/>
        </w:rPr>
        <w:t xml:space="preserve">3.2 </w:t>
      </w:r>
      <w:r w:rsidR="008959D5" w:rsidRPr="008D1D6D">
        <w:rPr>
          <w:b/>
        </w:rPr>
        <w:t xml:space="preserve">Data sources and availability of </w:t>
      </w:r>
      <w:r w:rsidR="00216F33" w:rsidRPr="008D1D6D">
        <w:rPr>
          <w:b/>
        </w:rPr>
        <w:t xml:space="preserve">neonatal mortality </w:t>
      </w:r>
      <w:r w:rsidR="008959D5" w:rsidRPr="008D1D6D">
        <w:rPr>
          <w:b/>
        </w:rPr>
        <w:t>indicators in Georgia</w:t>
      </w:r>
      <w:bookmarkEnd w:id="17"/>
      <w:r w:rsidR="008959D5" w:rsidRPr="008D1D6D">
        <w:rPr>
          <w:b/>
        </w:rPr>
        <w:t xml:space="preserve"> </w:t>
      </w:r>
    </w:p>
    <w:p w14:paraId="793BC644" w14:textId="77777777" w:rsidR="00EE1FC8" w:rsidRPr="00705AAF" w:rsidRDefault="00EE1FC8" w:rsidP="00EE1FC8">
      <w:pPr>
        <w:spacing w:before="0" w:after="120"/>
        <w:jc w:val="both"/>
        <w:rPr>
          <w:rFonts w:eastAsia="Times New Roman" w:cs="Helvetica"/>
          <w:color w:val="000000"/>
          <w:sz w:val="24"/>
          <w:szCs w:val="24"/>
        </w:rPr>
      </w:pPr>
      <w:r w:rsidRPr="00705AAF">
        <w:rPr>
          <w:rFonts w:cs="Arial"/>
          <w:sz w:val="24"/>
          <w:szCs w:val="24"/>
        </w:rPr>
        <w:t>T</w:t>
      </w:r>
      <w:r w:rsidRPr="00705AAF">
        <w:rPr>
          <w:rFonts w:cs="Arial"/>
          <w:sz w:val="24"/>
          <w:szCs w:val="24"/>
          <w:lang w:val="en-GB"/>
        </w:rPr>
        <w:t>he existing sources of neonatal mortality are</w:t>
      </w:r>
      <w:r w:rsidRPr="00705AAF">
        <w:rPr>
          <w:rFonts w:cs="Arial"/>
          <w:b/>
          <w:bCs/>
          <w:sz w:val="24"/>
          <w:szCs w:val="24"/>
          <w:lang w:val="en-GB"/>
        </w:rPr>
        <w:t xml:space="preserve"> </w:t>
      </w:r>
      <w:r w:rsidRPr="00705AAF">
        <w:rPr>
          <w:rFonts w:cs="Arial"/>
          <w:bCs/>
          <w:sz w:val="24"/>
          <w:szCs w:val="24"/>
          <w:lang w:val="en-GB"/>
        </w:rPr>
        <w:t>GEOSTAT</w:t>
      </w:r>
      <w:r w:rsidRPr="00705AAF">
        <w:rPr>
          <w:rFonts w:cs="Arial"/>
          <w:sz w:val="24"/>
          <w:szCs w:val="24"/>
          <w:lang w:val="en-GB"/>
        </w:rPr>
        <w:t xml:space="preserve"> that collects data from civil</w:t>
      </w:r>
      <w:r>
        <w:rPr>
          <w:rFonts w:cs="Arial"/>
          <w:sz w:val="24"/>
          <w:szCs w:val="24"/>
          <w:lang w:val="en-GB"/>
        </w:rPr>
        <w:t xml:space="preserve"> registry offices,</w:t>
      </w:r>
      <w:r w:rsidRPr="00705AAF">
        <w:rPr>
          <w:rFonts w:cs="Arial"/>
          <w:b/>
          <w:bCs/>
          <w:sz w:val="24"/>
          <w:szCs w:val="24"/>
          <w:lang w:val="en-GB"/>
        </w:rPr>
        <w:t xml:space="preserve"> </w:t>
      </w:r>
      <w:r w:rsidRPr="00705AAF">
        <w:rPr>
          <w:rFonts w:cs="Arial"/>
          <w:sz w:val="24"/>
          <w:szCs w:val="24"/>
          <w:lang w:val="en-GB"/>
        </w:rPr>
        <w:t xml:space="preserve">NCDC that </w:t>
      </w:r>
      <w:r>
        <w:rPr>
          <w:rFonts w:cs="Arial"/>
          <w:sz w:val="24"/>
          <w:szCs w:val="24"/>
          <w:lang w:val="en-GB"/>
        </w:rPr>
        <w:t xml:space="preserve">receives </w:t>
      </w:r>
      <w:r w:rsidRPr="00705AAF">
        <w:rPr>
          <w:rFonts w:cs="Arial"/>
          <w:sz w:val="24"/>
          <w:szCs w:val="24"/>
          <w:lang w:val="en-GB"/>
        </w:rPr>
        <w:t xml:space="preserve">aggregated data from maternity houses (on monthly and annual basis) and </w:t>
      </w:r>
      <w:r w:rsidRPr="00705AAF">
        <w:rPr>
          <w:sz w:val="24"/>
          <w:szCs w:val="24"/>
        </w:rPr>
        <w:t xml:space="preserve">local public health entities (notification in </w:t>
      </w:r>
      <w:r w:rsidRPr="00705AAF">
        <w:rPr>
          <w:rFonts w:cs="Segoe UI"/>
          <w:sz w:val="24"/>
          <w:szCs w:val="24"/>
        </w:rPr>
        <w:t>the Electronic Integrated Disease Surveillance System</w:t>
      </w:r>
      <w:r>
        <w:rPr>
          <w:rFonts w:cs="Segoe UI"/>
          <w:sz w:val="24"/>
          <w:szCs w:val="24"/>
        </w:rPr>
        <w:t xml:space="preserve"> </w:t>
      </w:r>
      <w:r w:rsidRPr="00705AAF">
        <w:rPr>
          <w:rFonts w:cs="Segoe UI"/>
          <w:sz w:val="24"/>
          <w:szCs w:val="24"/>
        </w:rPr>
        <w:t>(EIDSS)</w:t>
      </w:r>
      <w:r>
        <w:rPr>
          <w:rFonts w:cs="Arial"/>
          <w:sz w:val="24"/>
          <w:szCs w:val="24"/>
          <w:lang w:val="en-GB"/>
        </w:rPr>
        <w:t>,</w:t>
      </w:r>
      <w:r w:rsidRPr="00705AAF">
        <w:rPr>
          <w:rFonts w:cs="Arial"/>
          <w:sz w:val="24"/>
          <w:szCs w:val="24"/>
          <w:lang w:val="en-GB"/>
        </w:rPr>
        <w:t xml:space="preserve"> and MoLHSA</w:t>
      </w:r>
      <w:r w:rsidRPr="00705AAF">
        <w:rPr>
          <w:rFonts w:eastAsia="Times New Roman" w:cs="Helvetica"/>
          <w:color w:val="000000"/>
          <w:sz w:val="24"/>
          <w:szCs w:val="24"/>
          <w:lang w:val="en-GB"/>
        </w:rPr>
        <w:t xml:space="preserve"> that has </w:t>
      </w:r>
      <w:r w:rsidRPr="00705AAF">
        <w:rPr>
          <w:rFonts w:eastAsia="Times New Roman" w:cs="Helvetica"/>
          <w:color w:val="000000"/>
          <w:sz w:val="24"/>
          <w:szCs w:val="24"/>
        </w:rPr>
        <w:t xml:space="preserve">mandatory notification system on stillbirths, under-5 children and maternal mortality. </w:t>
      </w:r>
    </w:p>
    <w:p w14:paraId="0532158B" w14:textId="77777777" w:rsidR="00EE1FC8" w:rsidRPr="00705AAF" w:rsidRDefault="00EE1FC8" w:rsidP="00EE1FC8">
      <w:pPr>
        <w:spacing w:before="0" w:after="120"/>
        <w:jc w:val="both"/>
        <w:rPr>
          <w:sz w:val="24"/>
          <w:szCs w:val="24"/>
        </w:rPr>
      </w:pPr>
      <w:r w:rsidRPr="00705AAF">
        <w:rPr>
          <w:rFonts w:eastAsia="Times New Roman" w:cs="Helvetica"/>
          <w:color w:val="000000"/>
          <w:sz w:val="24"/>
          <w:szCs w:val="24"/>
        </w:rPr>
        <w:t xml:space="preserve">Each case of </w:t>
      </w:r>
      <w:r w:rsidRPr="00705AAF">
        <w:rPr>
          <w:rFonts w:cs="Arial"/>
          <w:sz w:val="24"/>
          <w:szCs w:val="24"/>
          <w:lang w:val="en-GB"/>
        </w:rPr>
        <w:t>neonatal</w:t>
      </w:r>
      <w:r w:rsidRPr="00705AAF">
        <w:rPr>
          <w:rFonts w:eastAsia="Times New Roman" w:cs="Helvetica"/>
          <w:color w:val="000000"/>
          <w:sz w:val="24"/>
          <w:szCs w:val="24"/>
        </w:rPr>
        <w:t xml:space="preserve"> death must be reported. </w:t>
      </w:r>
      <w:r w:rsidRPr="00705AAF">
        <w:rPr>
          <w:rFonts w:cs="Arial"/>
          <w:iCs/>
          <w:sz w:val="24"/>
          <w:szCs w:val="24"/>
        </w:rPr>
        <w:t xml:space="preserve">Health facilities certify </w:t>
      </w:r>
      <w:r w:rsidRPr="00705AAF">
        <w:rPr>
          <w:rFonts w:cs="Arial"/>
          <w:sz w:val="24"/>
          <w:szCs w:val="24"/>
          <w:lang w:val="en-GB"/>
        </w:rPr>
        <w:t xml:space="preserve">neonatal death </w:t>
      </w:r>
      <w:r w:rsidRPr="00705AAF">
        <w:rPr>
          <w:rFonts w:cs="Arial"/>
          <w:iCs/>
          <w:sz w:val="24"/>
          <w:szCs w:val="24"/>
        </w:rPr>
        <w:t xml:space="preserve">by issuing medical death certificate and submitting it to the civil registration office. The civil registration office collects data not only from the health facilities but also from bureau of legal entities and sends data to GEOSTAT.  In addition, </w:t>
      </w:r>
      <w:r w:rsidRPr="00705AAF">
        <w:rPr>
          <w:sz w:val="24"/>
          <w:szCs w:val="24"/>
        </w:rPr>
        <w:t>since 2013, every neonatal death case occurred in the healthcare facility must be reported to the MoLHSA within 24 hours and paper copy of medical record submitted within 5 days of fetus delivery.</w:t>
      </w:r>
    </w:p>
    <w:p w14:paraId="5F5A80D8" w14:textId="6D712C44" w:rsidR="00A06025" w:rsidRDefault="00EE1FC8" w:rsidP="00EE1FC8">
      <w:pPr>
        <w:spacing w:before="0" w:after="120"/>
        <w:jc w:val="both"/>
        <w:rPr>
          <w:rFonts w:cs="Arial"/>
          <w:iCs/>
          <w:sz w:val="24"/>
          <w:szCs w:val="24"/>
        </w:rPr>
      </w:pPr>
      <w:r w:rsidRPr="00705AAF">
        <w:rPr>
          <w:rFonts w:cs="Arial"/>
          <w:iCs/>
          <w:sz w:val="24"/>
          <w:szCs w:val="24"/>
        </w:rPr>
        <w:t>The neonatal data presented in this report is an outcome of triangulation of data collected by the MoLHSA’s notification system and NCDC</w:t>
      </w:r>
      <w:r>
        <w:rPr>
          <w:rFonts w:cs="Arial"/>
          <w:iCs/>
          <w:sz w:val="24"/>
          <w:szCs w:val="24"/>
        </w:rPr>
        <w:t>’s information system</w:t>
      </w:r>
      <w:r w:rsidRPr="00705AAF">
        <w:rPr>
          <w:rFonts w:cs="Arial"/>
          <w:iCs/>
          <w:sz w:val="24"/>
          <w:szCs w:val="24"/>
        </w:rPr>
        <w:t xml:space="preserve">. </w:t>
      </w:r>
      <w:r w:rsidR="008959D5" w:rsidRPr="00705AAF">
        <w:rPr>
          <w:rFonts w:cs="Arial"/>
          <w:iCs/>
          <w:sz w:val="24"/>
          <w:szCs w:val="24"/>
        </w:rPr>
        <w:t xml:space="preserve"> </w:t>
      </w:r>
    </w:p>
    <w:p w14:paraId="53503894" w14:textId="77777777" w:rsidR="008959D5" w:rsidRPr="00705AAF" w:rsidRDefault="008240A1" w:rsidP="003B04D1">
      <w:pPr>
        <w:pStyle w:val="Heading2"/>
        <w:spacing w:before="0" w:after="120"/>
        <w:rPr>
          <w:b/>
          <w:sz w:val="24"/>
          <w:szCs w:val="24"/>
        </w:rPr>
      </w:pPr>
      <w:bookmarkStart w:id="18" w:name="_Toc452370125"/>
      <w:r w:rsidRPr="00705AAF">
        <w:rPr>
          <w:b/>
          <w:sz w:val="24"/>
          <w:szCs w:val="24"/>
        </w:rPr>
        <w:lastRenderedPageBreak/>
        <w:t xml:space="preserve">3.3 </w:t>
      </w:r>
      <w:r w:rsidR="008959D5" w:rsidRPr="00705AAF">
        <w:rPr>
          <w:b/>
        </w:rPr>
        <w:t>Limitation of registration system and ways of improvement</w:t>
      </w:r>
      <w:bookmarkEnd w:id="18"/>
    </w:p>
    <w:p w14:paraId="539FDFD0" w14:textId="77777777" w:rsidR="00EE1FC8" w:rsidRPr="00B54EE7" w:rsidRDefault="00EE1FC8" w:rsidP="00EE1FC8">
      <w:pPr>
        <w:spacing w:before="0" w:after="120"/>
        <w:jc w:val="both"/>
        <w:rPr>
          <w:color w:val="C00000"/>
          <w:sz w:val="24"/>
          <w:szCs w:val="24"/>
        </w:rPr>
      </w:pPr>
      <w:r>
        <w:rPr>
          <w:sz w:val="24"/>
          <w:szCs w:val="24"/>
        </w:rPr>
        <w:t>S</w:t>
      </w:r>
      <w:r w:rsidRPr="00B54EE7">
        <w:rPr>
          <w:sz w:val="24"/>
          <w:szCs w:val="24"/>
        </w:rPr>
        <w:t>ignificant improvements in registration of neonatal deaths</w:t>
      </w:r>
      <w:r>
        <w:rPr>
          <w:sz w:val="24"/>
          <w:szCs w:val="24"/>
        </w:rPr>
        <w:t xml:space="preserve"> were made during the last years.  N</w:t>
      </w:r>
      <w:r w:rsidRPr="00705AAF">
        <w:rPr>
          <w:sz w:val="24"/>
          <w:szCs w:val="24"/>
        </w:rPr>
        <w:t>eonatal death</w:t>
      </w:r>
      <w:r>
        <w:rPr>
          <w:sz w:val="24"/>
          <w:szCs w:val="24"/>
        </w:rPr>
        <w:t xml:space="preserve"> reporting to NCDC from maternity units and public health entities is complemented by </w:t>
      </w:r>
      <w:r w:rsidRPr="00705AAF">
        <w:rPr>
          <w:sz w:val="24"/>
          <w:szCs w:val="24"/>
        </w:rPr>
        <w:t>MoLHSA’s mandatory notification system wit</w:t>
      </w:r>
      <w:r>
        <w:rPr>
          <w:sz w:val="24"/>
          <w:szCs w:val="24"/>
        </w:rPr>
        <w:t>h copies of medical charts providing</w:t>
      </w:r>
      <w:r w:rsidRPr="00705AAF">
        <w:rPr>
          <w:sz w:val="24"/>
          <w:szCs w:val="24"/>
        </w:rPr>
        <w:t xml:space="preserve"> information about birth weight, gestation age, cause of deaths and other key data points. </w:t>
      </w:r>
      <w:r>
        <w:rPr>
          <w:sz w:val="24"/>
          <w:szCs w:val="24"/>
        </w:rPr>
        <w:t>Improving</w:t>
      </w:r>
      <w:r w:rsidRPr="00280F53">
        <w:rPr>
          <w:sz w:val="24"/>
          <w:szCs w:val="24"/>
        </w:rPr>
        <w:t xml:space="preserve"> accuracy of gestational age on birth certificates</w:t>
      </w:r>
      <w:r>
        <w:rPr>
          <w:sz w:val="24"/>
          <w:szCs w:val="24"/>
        </w:rPr>
        <w:t xml:space="preserve"> will be important intervention to undertake.</w:t>
      </w:r>
    </w:p>
    <w:p w14:paraId="18A567AB" w14:textId="375A0E19" w:rsidR="008240A1" w:rsidRDefault="00EE1FC8" w:rsidP="00EE1FC8">
      <w:pPr>
        <w:spacing w:before="0" w:after="120"/>
        <w:jc w:val="both"/>
        <w:rPr>
          <w:rFonts w:eastAsia="Times New Roman"/>
          <w:sz w:val="24"/>
          <w:szCs w:val="24"/>
          <w:lang w:eastAsia="nb-NO"/>
        </w:rPr>
      </w:pPr>
      <w:r>
        <w:rPr>
          <w:rFonts w:eastAsia="Times New Roman"/>
          <w:sz w:val="24"/>
          <w:szCs w:val="24"/>
          <w:lang w:eastAsia="nb-NO"/>
        </w:rPr>
        <w:t xml:space="preserve">GBR, a </w:t>
      </w:r>
      <w:r w:rsidRPr="00705AAF">
        <w:rPr>
          <w:rFonts w:eastAsia="Times New Roman"/>
          <w:sz w:val="24"/>
          <w:szCs w:val="24"/>
          <w:lang w:eastAsia="nb-NO"/>
        </w:rPr>
        <w:t>national health registry</w:t>
      </w:r>
      <w:r>
        <w:rPr>
          <w:rFonts w:eastAsia="Times New Roman"/>
          <w:sz w:val="24"/>
          <w:szCs w:val="24"/>
          <w:lang w:eastAsia="nb-NO"/>
        </w:rPr>
        <w:t xml:space="preserve"> of all births in the country, introduced in January 2016 will further improve neonatal death registration and neonatal health information system in general, and will c</w:t>
      </w:r>
      <w:r w:rsidRPr="00705AAF">
        <w:rPr>
          <w:color w:val="000000"/>
          <w:sz w:val="24"/>
          <w:szCs w:val="24"/>
          <w:shd w:val="clear" w:color="auto" w:fill="FFFFFF"/>
        </w:rPr>
        <w:t>larify the causes and consequences of pregnancy and</w:t>
      </w:r>
      <w:r>
        <w:rPr>
          <w:color w:val="000000"/>
          <w:sz w:val="24"/>
          <w:szCs w:val="24"/>
          <w:shd w:val="clear" w:color="auto" w:fill="FFFFFF"/>
        </w:rPr>
        <w:t xml:space="preserve"> birth related health problems. </w:t>
      </w:r>
      <w:r w:rsidRPr="00B54EE7">
        <w:rPr>
          <w:rFonts w:eastAsia="Times New Roman"/>
          <w:sz w:val="24"/>
          <w:szCs w:val="24"/>
          <w:lang w:eastAsia="nb-NO"/>
        </w:rPr>
        <w:t xml:space="preserve">The GBR will also </w:t>
      </w:r>
      <w:r w:rsidRPr="00705AAF">
        <w:rPr>
          <w:rFonts w:eastAsia="Times New Roman"/>
          <w:sz w:val="24"/>
          <w:szCs w:val="24"/>
          <w:lang w:eastAsia="nb-NO"/>
        </w:rPr>
        <w:t xml:space="preserve">provide an opportunity to monitor regionalization of perinatal care by maternal and neonatal conditions. </w:t>
      </w:r>
      <w:r w:rsidR="008959D5" w:rsidRPr="00705AAF">
        <w:rPr>
          <w:rFonts w:eastAsia="Times New Roman"/>
          <w:sz w:val="24"/>
          <w:szCs w:val="24"/>
          <w:lang w:eastAsia="nb-NO"/>
        </w:rPr>
        <w:t xml:space="preserve"> </w:t>
      </w:r>
    </w:p>
    <w:p w14:paraId="2C404F99" w14:textId="77777777" w:rsidR="007D57D0" w:rsidRPr="00705AAF" w:rsidRDefault="007D57D0" w:rsidP="003B04D1">
      <w:pPr>
        <w:spacing w:before="0" w:after="120"/>
        <w:jc w:val="both"/>
        <w:rPr>
          <w:rFonts w:eastAsia="Times New Roman"/>
          <w:sz w:val="24"/>
          <w:szCs w:val="24"/>
          <w:lang w:eastAsia="nb-NO"/>
        </w:rPr>
      </w:pPr>
    </w:p>
    <w:p w14:paraId="1C86CB56" w14:textId="77777777" w:rsidR="008959D5" w:rsidRPr="00B54EE7" w:rsidRDefault="008240A1" w:rsidP="003B04D1">
      <w:pPr>
        <w:pStyle w:val="Heading2"/>
        <w:spacing w:before="0" w:after="120"/>
        <w:rPr>
          <w:b/>
        </w:rPr>
      </w:pPr>
      <w:bookmarkStart w:id="19" w:name="_Toc452370126"/>
      <w:r w:rsidRPr="00B54EE7">
        <w:rPr>
          <w:b/>
        </w:rPr>
        <w:t xml:space="preserve">3.4 </w:t>
      </w:r>
      <w:r w:rsidR="008959D5" w:rsidRPr="00B54EE7">
        <w:rPr>
          <w:b/>
        </w:rPr>
        <w:t>Results</w:t>
      </w:r>
      <w:bookmarkEnd w:id="19"/>
    </w:p>
    <w:p w14:paraId="37B1E3FA" w14:textId="6A568BD4" w:rsidR="003B04D1" w:rsidRPr="00705AAF" w:rsidRDefault="00EE1FC8" w:rsidP="003B04D1">
      <w:pPr>
        <w:spacing w:before="0" w:after="120"/>
        <w:jc w:val="both"/>
      </w:pPr>
      <w:r w:rsidRPr="00705AAF">
        <w:rPr>
          <w:rFonts w:cs="Times New Roman"/>
          <w:sz w:val="24"/>
          <w:szCs w:val="24"/>
        </w:rPr>
        <w:t>In 2015, the total number of neonatal deaths was 363</w:t>
      </w:r>
      <w:r w:rsidRPr="00B54EE7">
        <w:t xml:space="preserve">. </w:t>
      </w:r>
      <w:r w:rsidRPr="00B54EE7">
        <w:rPr>
          <w:sz w:val="24"/>
          <w:szCs w:val="24"/>
        </w:rPr>
        <w:t>Neonatal mortality rate was 6.1 per 1000 live birth. E</w:t>
      </w:r>
      <w:r w:rsidRPr="00705AAF">
        <w:rPr>
          <w:sz w:val="24"/>
          <w:szCs w:val="24"/>
        </w:rPr>
        <w:t>arly neonatal and late neonatal mortality rates were 3.7 and 2.5 per 1000 live births, correspondingly</w:t>
      </w:r>
      <w:r w:rsidR="00370AD1" w:rsidRPr="00705AAF">
        <w:rPr>
          <w:sz w:val="24"/>
          <w:szCs w:val="24"/>
        </w:rPr>
        <w:t xml:space="preserve">. </w:t>
      </w:r>
    </w:p>
    <w:p w14:paraId="2CE37105" w14:textId="38AD5327" w:rsidR="00CF6B0E" w:rsidRDefault="001D0A2F" w:rsidP="003B04D1">
      <w:pPr>
        <w:pStyle w:val="Default"/>
        <w:spacing w:after="120" w:line="276" w:lineRule="auto"/>
        <w:jc w:val="center"/>
        <w:rPr>
          <w:rFonts w:asciiTheme="minorHAnsi" w:hAnsiTheme="minorHAnsi"/>
        </w:rPr>
      </w:pPr>
      <w:r>
        <w:rPr>
          <w:noProof/>
        </w:rPr>
        <w:drawing>
          <wp:inline distT="0" distB="0" distL="0" distR="0" wp14:anchorId="20038A78" wp14:editId="6FC17D5A">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CCF661" w14:textId="3410EE67" w:rsidR="005F710D" w:rsidRPr="00592351" w:rsidRDefault="008959D5" w:rsidP="003B04D1">
      <w:pPr>
        <w:pStyle w:val="Pa2"/>
        <w:spacing w:after="120" w:line="276" w:lineRule="auto"/>
        <w:jc w:val="both"/>
        <w:rPr>
          <w:rFonts w:ascii="Sylfaen" w:hAnsi="Sylfaen"/>
          <w:sz w:val="22"/>
          <w:lang w:val="en-US"/>
        </w:rPr>
      </w:pPr>
      <w:r w:rsidRPr="008D1D6D">
        <w:rPr>
          <w:rFonts w:asciiTheme="minorHAnsi" w:hAnsiTheme="minorHAnsi" w:cs="Frutiger 55 Roman"/>
          <w:b/>
          <w:color w:val="000000"/>
          <w:sz w:val="22"/>
          <w:lang w:val="en-US"/>
        </w:rPr>
        <w:t xml:space="preserve">Figure </w:t>
      </w:r>
      <w:r w:rsidR="00A60036" w:rsidRPr="008D1D6D">
        <w:rPr>
          <w:rFonts w:asciiTheme="minorHAnsi" w:hAnsiTheme="minorHAnsi" w:cs="Frutiger 55 Roman"/>
          <w:b/>
          <w:color w:val="000000"/>
          <w:sz w:val="22"/>
          <w:lang w:val="en-US"/>
        </w:rPr>
        <w:t>3.4</w:t>
      </w:r>
      <w:r w:rsidR="00C34FE4" w:rsidRPr="008D1D6D">
        <w:rPr>
          <w:rFonts w:asciiTheme="minorHAnsi" w:hAnsiTheme="minorHAnsi" w:cs="Frutiger 55 Roman"/>
          <w:b/>
          <w:color w:val="000000"/>
          <w:sz w:val="22"/>
          <w:lang w:val="en-US"/>
        </w:rPr>
        <w:t>.1</w:t>
      </w:r>
      <w:r w:rsidRPr="008D1D6D">
        <w:rPr>
          <w:rFonts w:asciiTheme="minorHAnsi" w:hAnsiTheme="minorHAnsi" w:cs="Frutiger 55 Roman"/>
          <w:b/>
          <w:color w:val="000000"/>
          <w:sz w:val="22"/>
          <w:lang w:val="en-US"/>
        </w:rPr>
        <w:t>:</w:t>
      </w:r>
      <w:r w:rsidRPr="008D1D6D">
        <w:rPr>
          <w:rFonts w:asciiTheme="minorHAnsi" w:hAnsiTheme="minorHAnsi" w:cs="Frutiger 55 Roman"/>
          <w:color w:val="000000"/>
          <w:sz w:val="22"/>
          <w:lang w:val="en-US"/>
        </w:rPr>
        <w:t xml:space="preserve"> </w:t>
      </w:r>
      <w:r w:rsidRPr="008D1D6D">
        <w:rPr>
          <w:rFonts w:asciiTheme="minorHAnsi" w:hAnsiTheme="minorHAnsi" w:cs="Frutiger 55 Roman"/>
          <w:b/>
          <w:color w:val="000000"/>
          <w:sz w:val="22"/>
          <w:lang w:val="en-US"/>
        </w:rPr>
        <w:t>Trend</w:t>
      </w:r>
      <w:r w:rsidR="00762A89" w:rsidRPr="008D1D6D">
        <w:rPr>
          <w:rFonts w:asciiTheme="minorHAnsi" w:hAnsiTheme="minorHAnsi" w:cs="Frutiger 55 Roman"/>
          <w:b/>
          <w:color w:val="000000"/>
          <w:sz w:val="22"/>
          <w:lang w:val="en-US"/>
        </w:rPr>
        <w:t>s</w:t>
      </w:r>
      <w:r w:rsidRPr="008D1D6D">
        <w:rPr>
          <w:rFonts w:asciiTheme="minorHAnsi" w:hAnsiTheme="minorHAnsi" w:cs="Frutiger 55 Roman"/>
          <w:b/>
          <w:color w:val="000000"/>
          <w:sz w:val="22"/>
          <w:lang w:val="en-US"/>
        </w:rPr>
        <w:t xml:space="preserve"> of </w:t>
      </w:r>
      <w:r w:rsidR="00494EE5">
        <w:rPr>
          <w:rFonts w:asciiTheme="minorHAnsi" w:hAnsiTheme="minorHAnsi" w:cs="Frutiger 55 Roman"/>
          <w:b/>
          <w:bCs/>
          <w:color w:val="000000"/>
          <w:sz w:val="22"/>
          <w:lang w:val="en-US"/>
        </w:rPr>
        <w:t>n</w:t>
      </w:r>
      <w:r w:rsidRPr="008D1D6D">
        <w:rPr>
          <w:rFonts w:asciiTheme="minorHAnsi" w:hAnsiTheme="minorHAnsi" w:cs="Frutiger 55 Roman"/>
          <w:b/>
          <w:bCs/>
          <w:color w:val="000000"/>
          <w:sz w:val="22"/>
          <w:lang w:val="en-US"/>
        </w:rPr>
        <w:t>eonatal</w:t>
      </w:r>
      <w:r w:rsidR="001D0A2F" w:rsidRPr="008D1D6D">
        <w:rPr>
          <w:rFonts w:asciiTheme="minorHAnsi" w:hAnsiTheme="minorHAnsi" w:cs="Frutiger 55 Roman"/>
          <w:b/>
          <w:bCs/>
          <w:color w:val="000000"/>
          <w:sz w:val="22"/>
          <w:lang w:val="en-US"/>
        </w:rPr>
        <w:t>, early and late neonatal</w:t>
      </w:r>
      <w:r w:rsidR="00494EE5">
        <w:rPr>
          <w:rFonts w:asciiTheme="minorHAnsi" w:hAnsiTheme="minorHAnsi" w:cs="Frutiger 55 Roman"/>
          <w:b/>
          <w:bCs/>
          <w:color w:val="000000"/>
          <w:sz w:val="22"/>
          <w:lang w:val="en-US"/>
        </w:rPr>
        <w:t xml:space="preserve"> mortality r</w:t>
      </w:r>
      <w:r w:rsidRPr="008D1D6D">
        <w:rPr>
          <w:rFonts w:asciiTheme="minorHAnsi" w:hAnsiTheme="minorHAnsi" w:cs="Frutiger 55 Roman"/>
          <w:b/>
          <w:bCs/>
          <w:color w:val="000000"/>
          <w:sz w:val="22"/>
          <w:lang w:val="en-US"/>
        </w:rPr>
        <w:t>ate per 1000 live birth</w:t>
      </w:r>
      <w:r w:rsidR="001D0A2F" w:rsidRPr="008D1D6D">
        <w:rPr>
          <w:rFonts w:asciiTheme="minorHAnsi" w:hAnsiTheme="minorHAnsi" w:cs="Frutiger 55 Roman"/>
          <w:b/>
          <w:bCs/>
          <w:color w:val="000000"/>
          <w:sz w:val="22"/>
          <w:lang w:val="en-US"/>
        </w:rPr>
        <w:t>s</w:t>
      </w:r>
      <w:r w:rsidR="00A06025">
        <w:rPr>
          <w:rFonts w:asciiTheme="minorHAnsi" w:hAnsiTheme="minorHAnsi" w:cs="Frutiger 55 Roman"/>
          <w:b/>
          <w:bCs/>
          <w:color w:val="000000"/>
          <w:sz w:val="22"/>
          <w:lang w:val="en-US"/>
        </w:rPr>
        <w:t>;</w:t>
      </w:r>
      <w:r w:rsidRPr="008D1D6D">
        <w:rPr>
          <w:rFonts w:asciiTheme="minorHAnsi" w:hAnsiTheme="minorHAnsi" w:cs="Frutiger 55 Roman"/>
          <w:b/>
          <w:bCs/>
          <w:color w:val="000000"/>
          <w:sz w:val="22"/>
          <w:lang w:val="en-US"/>
        </w:rPr>
        <w:t xml:space="preserve"> </w:t>
      </w:r>
      <w:r w:rsidR="00EA6A51" w:rsidRPr="008D1D6D">
        <w:rPr>
          <w:rFonts w:asciiTheme="minorHAnsi" w:hAnsiTheme="minorHAnsi" w:cs="Frutiger 55 Roman"/>
          <w:b/>
          <w:bCs/>
          <w:color w:val="000000"/>
          <w:sz w:val="22"/>
          <w:lang w:val="en-US"/>
        </w:rPr>
        <w:t xml:space="preserve">Georgia, </w:t>
      </w:r>
      <w:r w:rsidRPr="008D1D6D">
        <w:rPr>
          <w:rFonts w:asciiTheme="minorHAnsi" w:hAnsiTheme="minorHAnsi" w:cs="Frutiger 55 Roman"/>
          <w:b/>
          <w:bCs/>
          <w:color w:val="000000"/>
          <w:sz w:val="22"/>
          <w:lang w:val="en-US"/>
        </w:rPr>
        <w:t>2007 -2015</w:t>
      </w:r>
      <w:r w:rsidR="00A06025">
        <w:rPr>
          <w:rFonts w:asciiTheme="minorHAnsi" w:hAnsiTheme="minorHAnsi" w:cs="Frutiger 55 Roman"/>
          <w:b/>
          <w:bCs/>
          <w:color w:val="000000"/>
          <w:sz w:val="22"/>
          <w:lang w:val="en-US"/>
        </w:rPr>
        <w:t>;</w:t>
      </w:r>
      <w:r w:rsidR="005F710D" w:rsidRPr="00592351">
        <w:rPr>
          <w:rFonts w:ascii="Sylfaen" w:hAnsi="Sylfaen" w:cs="Arial"/>
          <w:b/>
          <w:sz w:val="22"/>
          <w:lang w:val="en-US"/>
        </w:rPr>
        <w:t xml:space="preserve"> MoLHSA </w:t>
      </w:r>
      <w:r w:rsidR="00A06025" w:rsidRPr="00592351">
        <w:rPr>
          <w:rFonts w:ascii="Sylfaen" w:hAnsi="Sylfaen" w:cs="Arial"/>
          <w:b/>
          <w:sz w:val="22"/>
          <w:lang w:val="en-US"/>
        </w:rPr>
        <w:t>&amp; NCDC</w:t>
      </w:r>
    </w:p>
    <w:p w14:paraId="6EA02277" w14:textId="77777777" w:rsidR="00EE1FC8" w:rsidRDefault="00EE1FC8" w:rsidP="00EE1FC8">
      <w:pPr>
        <w:pStyle w:val="Pa2"/>
        <w:spacing w:after="120" w:line="276" w:lineRule="auto"/>
        <w:jc w:val="both"/>
        <w:rPr>
          <w:rFonts w:asciiTheme="minorHAnsi" w:hAnsiTheme="minorHAnsi"/>
          <w:lang w:val="en-US"/>
        </w:rPr>
      </w:pPr>
      <w:r>
        <w:rPr>
          <w:rFonts w:asciiTheme="minorHAnsi" w:hAnsiTheme="minorHAnsi"/>
          <w:lang w:val="en-US"/>
        </w:rPr>
        <w:lastRenderedPageBreak/>
        <w:t xml:space="preserve">In </w:t>
      </w:r>
      <w:r w:rsidRPr="00DD1D9C">
        <w:rPr>
          <w:rFonts w:asciiTheme="minorHAnsi" w:hAnsiTheme="minorHAnsi"/>
          <w:lang w:val="en-US"/>
        </w:rPr>
        <w:t xml:space="preserve">neonatal </w:t>
      </w:r>
      <w:r>
        <w:rPr>
          <w:rFonts w:asciiTheme="minorHAnsi" w:hAnsiTheme="minorHAnsi"/>
          <w:lang w:val="en-US"/>
        </w:rPr>
        <w:t>mortality we see a steady fall,</w:t>
      </w:r>
      <w:r w:rsidRPr="00DD1D9C">
        <w:rPr>
          <w:rFonts w:asciiTheme="minorHAnsi" w:hAnsiTheme="minorHAnsi"/>
          <w:lang w:val="en-US"/>
        </w:rPr>
        <w:t xml:space="preserve"> from 12.1/1000</w:t>
      </w:r>
      <w:r>
        <w:rPr>
          <w:rFonts w:asciiTheme="minorHAnsi" w:hAnsiTheme="minorHAnsi"/>
          <w:lang w:val="en-US"/>
        </w:rPr>
        <w:t xml:space="preserve"> in 2009</w:t>
      </w:r>
      <w:r w:rsidRPr="00DD1D9C">
        <w:rPr>
          <w:rFonts w:asciiTheme="minorHAnsi" w:hAnsiTheme="minorHAnsi"/>
          <w:lang w:val="en-US"/>
        </w:rPr>
        <w:t xml:space="preserve"> to 6.1/1000 live births </w:t>
      </w:r>
      <w:r>
        <w:rPr>
          <w:rFonts w:asciiTheme="minorHAnsi" w:hAnsiTheme="minorHAnsi"/>
          <w:lang w:val="en-US"/>
        </w:rPr>
        <w:t xml:space="preserve">in </w:t>
      </w:r>
      <w:r w:rsidRPr="00DD1D9C">
        <w:rPr>
          <w:rFonts w:asciiTheme="minorHAnsi" w:hAnsiTheme="minorHAnsi"/>
          <w:lang w:val="en-US"/>
        </w:rPr>
        <w:t>2015</w:t>
      </w:r>
      <w:r>
        <w:rPr>
          <w:rFonts w:asciiTheme="minorHAnsi" w:hAnsiTheme="minorHAnsi"/>
          <w:lang w:val="en-US"/>
        </w:rPr>
        <w:t xml:space="preserve">. </w:t>
      </w:r>
      <w:r w:rsidRPr="001D0A2F">
        <w:rPr>
          <w:rFonts w:asciiTheme="minorHAnsi" w:hAnsiTheme="minorHAnsi"/>
          <w:lang w:val="en-US"/>
        </w:rPr>
        <w:t xml:space="preserve">Notably, early neonatal death is the key contributor </w:t>
      </w:r>
      <w:r>
        <w:rPr>
          <w:rFonts w:asciiTheme="minorHAnsi" w:hAnsiTheme="minorHAnsi"/>
          <w:lang w:val="en-US"/>
        </w:rPr>
        <w:t>to</w:t>
      </w:r>
      <w:r w:rsidRPr="001D0A2F">
        <w:rPr>
          <w:rFonts w:asciiTheme="minorHAnsi" w:hAnsiTheme="minorHAnsi"/>
          <w:lang w:val="en-US"/>
        </w:rPr>
        <w:t xml:space="preserve"> the reduction of </w:t>
      </w:r>
      <w:r w:rsidRPr="00DD1D9C">
        <w:rPr>
          <w:rFonts w:asciiTheme="minorHAnsi" w:hAnsiTheme="minorHAnsi"/>
          <w:lang w:val="en-US"/>
        </w:rPr>
        <w:t xml:space="preserve">neonatal </w:t>
      </w:r>
      <w:r>
        <w:rPr>
          <w:rFonts w:asciiTheme="minorHAnsi" w:hAnsiTheme="minorHAnsi"/>
          <w:lang w:val="en-US"/>
        </w:rPr>
        <w:t>mortality</w:t>
      </w:r>
      <w:r w:rsidRPr="00DD1D9C">
        <w:rPr>
          <w:rFonts w:asciiTheme="minorHAnsi" w:hAnsiTheme="minorHAnsi"/>
          <w:lang w:val="en-US"/>
        </w:rPr>
        <w:t xml:space="preserve"> ra</w:t>
      </w:r>
      <w:r>
        <w:rPr>
          <w:rFonts w:asciiTheme="minorHAnsi" w:hAnsiTheme="minorHAnsi"/>
          <w:lang w:val="en-US"/>
        </w:rPr>
        <w:t>te which declined</w:t>
      </w:r>
      <w:r w:rsidRPr="001D0A2F">
        <w:rPr>
          <w:rFonts w:asciiTheme="minorHAnsi" w:hAnsiTheme="minorHAnsi"/>
          <w:lang w:val="en-US"/>
        </w:rPr>
        <w:t xml:space="preserve"> by nearly 2</w:t>
      </w:r>
      <w:r>
        <w:rPr>
          <w:rFonts w:asciiTheme="minorHAnsi" w:hAnsiTheme="minorHAnsi"/>
          <w:lang w:val="en-US"/>
        </w:rPr>
        <w:t>.</w:t>
      </w:r>
      <w:r w:rsidRPr="001D0A2F">
        <w:rPr>
          <w:rFonts w:asciiTheme="minorHAnsi" w:hAnsiTheme="minorHAnsi"/>
          <w:lang w:val="en-US"/>
        </w:rPr>
        <w:t xml:space="preserve">7 times </w:t>
      </w:r>
      <w:r>
        <w:rPr>
          <w:rFonts w:asciiTheme="minorHAnsi" w:hAnsiTheme="minorHAnsi"/>
          <w:lang w:val="en-US"/>
        </w:rPr>
        <w:t>from 2007. L</w:t>
      </w:r>
      <w:r w:rsidRPr="001D0A2F">
        <w:rPr>
          <w:rFonts w:asciiTheme="minorHAnsi" w:hAnsiTheme="minorHAnsi"/>
          <w:lang w:val="en-US"/>
        </w:rPr>
        <w:t>ate n</w:t>
      </w:r>
      <w:r>
        <w:rPr>
          <w:rFonts w:asciiTheme="minorHAnsi" w:hAnsiTheme="minorHAnsi"/>
          <w:lang w:val="en-US"/>
        </w:rPr>
        <w:t>eonatal mortality rate have changed little during the same period</w:t>
      </w:r>
      <w:r w:rsidRPr="001D0A2F">
        <w:rPr>
          <w:rFonts w:asciiTheme="minorHAnsi" w:hAnsiTheme="minorHAnsi"/>
          <w:lang w:val="en-US"/>
        </w:rPr>
        <w:t xml:space="preserve"> (Figure</w:t>
      </w:r>
      <w:r>
        <w:rPr>
          <w:rFonts w:asciiTheme="minorHAnsi" w:hAnsiTheme="minorHAnsi"/>
          <w:lang w:val="en-US"/>
        </w:rPr>
        <w:t xml:space="preserve"> 3.4.1</w:t>
      </w:r>
      <w:r w:rsidRPr="001D0A2F">
        <w:rPr>
          <w:rFonts w:asciiTheme="minorHAnsi" w:hAnsiTheme="minorHAnsi"/>
          <w:lang w:val="en-US"/>
        </w:rPr>
        <w:t>).</w:t>
      </w:r>
    </w:p>
    <w:p w14:paraId="5A7731CC" w14:textId="10573176" w:rsidR="008959D5" w:rsidRPr="003D7642" w:rsidRDefault="00EE1FC8" w:rsidP="00EE1FC8">
      <w:pPr>
        <w:spacing w:before="0" w:after="120"/>
        <w:jc w:val="both"/>
        <w:rPr>
          <w:sz w:val="24"/>
          <w:szCs w:val="24"/>
        </w:rPr>
      </w:pPr>
      <w:r>
        <w:rPr>
          <w:sz w:val="24"/>
          <w:szCs w:val="24"/>
        </w:rPr>
        <w:t>T</w:t>
      </w:r>
      <w:r w:rsidRPr="003D7642">
        <w:rPr>
          <w:sz w:val="24"/>
          <w:szCs w:val="24"/>
        </w:rPr>
        <w:t xml:space="preserve">he share of neonatal death in under-5 </w:t>
      </w:r>
      <w:r>
        <w:rPr>
          <w:sz w:val="24"/>
          <w:szCs w:val="24"/>
        </w:rPr>
        <w:t>mortality has downward trend</w:t>
      </w:r>
      <w:r w:rsidRPr="003D7642">
        <w:rPr>
          <w:sz w:val="24"/>
          <w:szCs w:val="24"/>
        </w:rPr>
        <w:t xml:space="preserve"> and </w:t>
      </w:r>
      <w:r>
        <w:rPr>
          <w:sz w:val="24"/>
          <w:szCs w:val="24"/>
        </w:rPr>
        <w:t>reached</w:t>
      </w:r>
      <w:r w:rsidRPr="003D7642">
        <w:rPr>
          <w:sz w:val="24"/>
          <w:szCs w:val="24"/>
        </w:rPr>
        <w:t xml:space="preserve"> 60% in 2015</w:t>
      </w:r>
      <w:r>
        <w:rPr>
          <w:sz w:val="24"/>
          <w:szCs w:val="24"/>
        </w:rPr>
        <w:t>; however, it still</w:t>
      </w:r>
      <w:r w:rsidRPr="003D7642">
        <w:rPr>
          <w:sz w:val="24"/>
          <w:szCs w:val="24"/>
        </w:rPr>
        <w:t xml:space="preserve"> </w:t>
      </w:r>
      <w:r w:rsidRPr="003D7642">
        <w:rPr>
          <w:rFonts w:cs="Arial"/>
          <w:sz w:val="24"/>
          <w:szCs w:val="24"/>
        </w:rPr>
        <w:t xml:space="preserve">exceeds the global average value of 43% </w:t>
      </w:r>
      <w:r>
        <w:rPr>
          <w:rFonts w:cs="Arial"/>
          <w:sz w:val="24"/>
          <w:szCs w:val="24"/>
        </w:rPr>
        <w:t>(</w:t>
      </w:r>
      <w:r w:rsidRPr="003D7642">
        <w:rPr>
          <w:rFonts w:cs="Arial"/>
          <w:sz w:val="24"/>
          <w:szCs w:val="24"/>
        </w:rPr>
        <w:t>WHO</w:t>
      </w:r>
      <w:r>
        <w:rPr>
          <w:rFonts w:cs="Arial"/>
          <w:sz w:val="24"/>
          <w:szCs w:val="24"/>
        </w:rPr>
        <w:t>)</w:t>
      </w:r>
      <w:r w:rsidRPr="003D7642">
        <w:rPr>
          <w:rFonts w:cs="Arial"/>
          <w:sz w:val="24"/>
          <w:szCs w:val="24"/>
        </w:rPr>
        <w:t xml:space="preserve">. </w:t>
      </w:r>
      <w:r w:rsidRPr="003D7642">
        <w:rPr>
          <w:sz w:val="24"/>
          <w:szCs w:val="24"/>
        </w:rPr>
        <w:t xml:space="preserve">The share of neonatal death in </w:t>
      </w:r>
      <w:r>
        <w:rPr>
          <w:sz w:val="24"/>
          <w:szCs w:val="24"/>
        </w:rPr>
        <w:t>infant</w:t>
      </w:r>
      <w:r w:rsidRPr="003D7642">
        <w:rPr>
          <w:sz w:val="24"/>
          <w:szCs w:val="24"/>
        </w:rPr>
        <w:t xml:space="preserve"> mortality </w:t>
      </w:r>
      <w:r>
        <w:rPr>
          <w:sz w:val="24"/>
          <w:szCs w:val="24"/>
        </w:rPr>
        <w:t>also reduced and reached</w:t>
      </w:r>
      <w:r w:rsidRPr="003D7642">
        <w:rPr>
          <w:sz w:val="24"/>
          <w:szCs w:val="24"/>
        </w:rPr>
        <w:t xml:space="preserve"> 70%</w:t>
      </w:r>
      <w:r>
        <w:rPr>
          <w:sz w:val="24"/>
          <w:szCs w:val="24"/>
        </w:rPr>
        <w:t xml:space="preserve"> in 2015</w:t>
      </w:r>
      <w:r w:rsidRPr="003D7642">
        <w:rPr>
          <w:sz w:val="24"/>
          <w:szCs w:val="24"/>
        </w:rPr>
        <w:t>.</w:t>
      </w:r>
      <w:r w:rsidR="008959D5" w:rsidRPr="003D7642">
        <w:rPr>
          <w:sz w:val="24"/>
          <w:szCs w:val="24"/>
        </w:rPr>
        <w:t xml:space="preserve"> </w:t>
      </w:r>
    </w:p>
    <w:p w14:paraId="0236CCF8" w14:textId="77777777" w:rsidR="008959D5" w:rsidRPr="003D7642" w:rsidRDefault="008959D5" w:rsidP="003B04D1">
      <w:pPr>
        <w:spacing w:before="0" w:after="120"/>
        <w:jc w:val="center"/>
        <w:rPr>
          <w:sz w:val="24"/>
          <w:szCs w:val="24"/>
        </w:rPr>
      </w:pPr>
      <w:r w:rsidRPr="003D7642">
        <w:rPr>
          <w:noProof/>
          <w:sz w:val="24"/>
          <w:szCs w:val="24"/>
        </w:rPr>
        <w:drawing>
          <wp:inline distT="0" distB="0" distL="0" distR="0" wp14:anchorId="4FE0B3BA" wp14:editId="34764054">
            <wp:extent cx="5265420" cy="302133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41B4C" w14:textId="27A6E9DC" w:rsidR="008959D5" w:rsidRPr="008E217E" w:rsidRDefault="008959D5" w:rsidP="003B04D1">
      <w:pPr>
        <w:spacing w:before="0" w:after="120"/>
        <w:jc w:val="both"/>
        <w:rPr>
          <w:b/>
          <w:sz w:val="22"/>
          <w:szCs w:val="24"/>
        </w:rPr>
      </w:pPr>
      <w:r w:rsidRPr="008D1D6D">
        <w:rPr>
          <w:b/>
          <w:sz w:val="22"/>
          <w:szCs w:val="24"/>
        </w:rPr>
        <w:t xml:space="preserve">Figure </w:t>
      </w:r>
      <w:r w:rsidR="00A60036" w:rsidRPr="008D1D6D">
        <w:rPr>
          <w:b/>
          <w:sz w:val="22"/>
          <w:szCs w:val="24"/>
        </w:rPr>
        <w:t>3.4.</w:t>
      </w:r>
      <w:r w:rsidRPr="008D1D6D">
        <w:rPr>
          <w:b/>
          <w:sz w:val="22"/>
          <w:szCs w:val="24"/>
        </w:rPr>
        <w:t xml:space="preserve">2:  The share of </w:t>
      </w:r>
      <w:r w:rsidR="00F4512D" w:rsidRPr="008D1D6D">
        <w:rPr>
          <w:b/>
          <w:sz w:val="22"/>
          <w:szCs w:val="24"/>
        </w:rPr>
        <w:t>n</w:t>
      </w:r>
      <w:r w:rsidRPr="008D1D6D">
        <w:rPr>
          <w:b/>
          <w:sz w:val="22"/>
          <w:szCs w:val="24"/>
        </w:rPr>
        <w:t xml:space="preserve">eonatal </w:t>
      </w:r>
      <w:r w:rsidR="00F4512D" w:rsidRPr="008D1D6D">
        <w:rPr>
          <w:b/>
          <w:sz w:val="22"/>
          <w:szCs w:val="24"/>
        </w:rPr>
        <w:t>m</w:t>
      </w:r>
      <w:r w:rsidRPr="008D1D6D">
        <w:rPr>
          <w:b/>
          <w:sz w:val="22"/>
          <w:szCs w:val="24"/>
        </w:rPr>
        <w:t>ortality i</w:t>
      </w:r>
      <w:r w:rsidR="00EA6A51" w:rsidRPr="008D1D6D">
        <w:rPr>
          <w:b/>
          <w:sz w:val="22"/>
          <w:szCs w:val="24"/>
        </w:rPr>
        <w:t>n under-5 and infant mortality</w:t>
      </w:r>
      <w:r w:rsidR="00A06025">
        <w:rPr>
          <w:b/>
          <w:sz w:val="22"/>
          <w:szCs w:val="24"/>
        </w:rPr>
        <w:t>;</w:t>
      </w:r>
      <w:r w:rsidR="00EA6A51" w:rsidRPr="008D1D6D">
        <w:rPr>
          <w:b/>
          <w:sz w:val="22"/>
          <w:szCs w:val="24"/>
        </w:rPr>
        <w:t xml:space="preserve"> </w:t>
      </w:r>
      <w:r w:rsidRPr="008D1D6D">
        <w:rPr>
          <w:b/>
          <w:sz w:val="22"/>
          <w:szCs w:val="24"/>
        </w:rPr>
        <w:t>Georgia</w:t>
      </w:r>
      <w:r w:rsidR="00EA6A51" w:rsidRPr="008D1D6D">
        <w:rPr>
          <w:b/>
          <w:sz w:val="22"/>
          <w:szCs w:val="24"/>
        </w:rPr>
        <w:t>, 2007-2015</w:t>
      </w:r>
      <w:r w:rsidR="00A06025">
        <w:rPr>
          <w:b/>
          <w:sz w:val="22"/>
          <w:szCs w:val="24"/>
        </w:rPr>
        <w:t>;</w:t>
      </w:r>
      <w:r w:rsidR="00A06025" w:rsidRPr="00A06025">
        <w:rPr>
          <w:rFonts w:ascii="Sylfaen" w:hAnsi="Sylfaen" w:cs="Arial"/>
          <w:b/>
          <w:sz w:val="22"/>
          <w:szCs w:val="24"/>
        </w:rPr>
        <w:t xml:space="preserve"> </w:t>
      </w:r>
      <w:r w:rsidR="00A06025" w:rsidRPr="00D67963">
        <w:rPr>
          <w:rFonts w:ascii="Sylfaen" w:hAnsi="Sylfaen" w:cs="Arial"/>
          <w:b/>
          <w:sz w:val="22"/>
          <w:szCs w:val="24"/>
        </w:rPr>
        <w:t xml:space="preserve">MoLHSA </w:t>
      </w:r>
      <w:r w:rsidR="00A06025">
        <w:rPr>
          <w:rFonts w:ascii="Sylfaen" w:hAnsi="Sylfaen" w:cs="Arial"/>
          <w:b/>
          <w:sz w:val="22"/>
        </w:rPr>
        <w:t>&amp; NCDC</w:t>
      </w:r>
    </w:p>
    <w:p w14:paraId="11398155" w14:textId="77777777" w:rsidR="00EE1FC8" w:rsidRDefault="00EE1FC8" w:rsidP="00EE1FC8">
      <w:pPr>
        <w:spacing w:before="0" w:after="120"/>
        <w:jc w:val="both"/>
        <w:rPr>
          <w:rFonts w:cs="Frutiger 55 Roman"/>
          <w:color w:val="000000"/>
          <w:sz w:val="24"/>
          <w:szCs w:val="24"/>
        </w:rPr>
      </w:pPr>
      <w:r>
        <w:rPr>
          <w:rFonts w:cs="Frutiger 55 Roman"/>
          <w:color w:val="000000"/>
          <w:sz w:val="24"/>
          <w:szCs w:val="24"/>
        </w:rPr>
        <w:t xml:space="preserve">Majority of neonatal deaths (75%) occurred </w:t>
      </w:r>
      <w:r w:rsidRPr="008E217E">
        <w:rPr>
          <w:rFonts w:cs="Frutiger 55 Roman"/>
          <w:color w:val="000000"/>
          <w:sz w:val="24"/>
          <w:szCs w:val="24"/>
        </w:rPr>
        <w:t xml:space="preserve">in preterm babies. </w:t>
      </w:r>
      <w:r>
        <w:rPr>
          <w:rFonts w:cs="Frutiger 55 Roman"/>
          <w:color w:val="000000"/>
          <w:sz w:val="24"/>
          <w:szCs w:val="24"/>
        </w:rPr>
        <w:t xml:space="preserve">Among all neonatal deaths, </w:t>
      </w:r>
      <w:r w:rsidRPr="003D7642">
        <w:rPr>
          <w:sz w:val="24"/>
          <w:szCs w:val="24"/>
        </w:rPr>
        <w:t>30%</w:t>
      </w:r>
      <w:r>
        <w:rPr>
          <w:sz w:val="24"/>
          <w:szCs w:val="24"/>
        </w:rPr>
        <w:t xml:space="preserve"> occurred</w:t>
      </w:r>
      <w:r w:rsidRPr="003D7642">
        <w:rPr>
          <w:sz w:val="24"/>
          <w:szCs w:val="24"/>
        </w:rPr>
        <w:t xml:space="preserve"> from 22 to 27 weeks of pregnancy, 33% within 28-33 weeks</w:t>
      </w:r>
      <w:r>
        <w:rPr>
          <w:sz w:val="24"/>
          <w:szCs w:val="24"/>
        </w:rPr>
        <w:t xml:space="preserve">; </w:t>
      </w:r>
      <w:r w:rsidRPr="003D7642">
        <w:rPr>
          <w:sz w:val="24"/>
          <w:szCs w:val="24"/>
        </w:rPr>
        <w:t>1</w:t>
      </w:r>
      <w:r>
        <w:rPr>
          <w:sz w:val="24"/>
          <w:szCs w:val="24"/>
        </w:rPr>
        <w:t>2</w:t>
      </w:r>
      <w:r w:rsidRPr="003D7642">
        <w:rPr>
          <w:sz w:val="24"/>
          <w:szCs w:val="24"/>
        </w:rPr>
        <w:t xml:space="preserve">% and 19% </w:t>
      </w:r>
      <w:r>
        <w:rPr>
          <w:sz w:val="24"/>
          <w:szCs w:val="24"/>
        </w:rPr>
        <w:t>occurred</w:t>
      </w:r>
      <w:r w:rsidRPr="003D7642">
        <w:rPr>
          <w:sz w:val="24"/>
          <w:szCs w:val="24"/>
        </w:rPr>
        <w:t xml:space="preserve"> within 34-37 and </w:t>
      </w:r>
      <w:r>
        <w:rPr>
          <w:sz w:val="24"/>
          <w:szCs w:val="24"/>
        </w:rPr>
        <w:t>&gt;</w:t>
      </w:r>
      <w:r w:rsidRPr="003D7642">
        <w:rPr>
          <w:sz w:val="24"/>
          <w:szCs w:val="24"/>
        </w:rPr>
        <w:t>37 weeks of pregnancy</w:t>
      </w:r>
      <w:r>
        <w:rPr>
          <w:sz w:val="24"/>
          <w:szCs w:val="24"/>
        </w:rPr>
        <w:t>,</w:t>
      </w:r>
      <w:r w:rsidRPr="003D7642">
        <w:rPr>
          <w:sz w:val="24"/>
          <w:szCs w:val="24"/>
        </w:rPr>
        <w:t xml:space="preserve"> respectively</w:t>
      </w:r>
      <w:r>
        <w:rPr>
          <w:sz w:val="24"/>
          <w:szCs w:val="24"/>
        </w:rPr>
        <w:t xml:space="preserve">. </w:t>
      </w:r>
    </w:p>
    <w:p w14:paraId="66235CA3" w14:textId="77777777" w:rsidR="00EE1FC8" w:rsidRPr="003D7642" w:rsidRDefault="00EE1FC8" w:rsidP="00EE1FC8">
      <w:pPr>
        <w:spacing w:before="0" w:after="120"/>
        <w:jc w:val="both"/>
        <w:rPr>
          <w:rFonts w:cs="Frutiger 55 Roman"/>
          <w:color w:val="000000"/>
          <w:sz w:val="24"/>
          <w:szCs w:val="24"/>
        </w:rPr>
      </w:pPr>
      <w:r w:rsidRPr="003D7642">
        <w:rPr>
          <w:rFonts w:cs="Frutiger 55 Roman"/>
          <w:color w:val="000000"/>
          <w:sz w:val="24"/>
          <w:szCs w:val="24"/>
        </w:rPr>
        <w:t>7.5%</w:t>
      </w:r>
      <w:r>
        <w:rPr>
          <w:rFonts w:cs="Frutiger 55 Roman"/>
          <w:color w:val="000000"/>
          <w:sz w:val="24"/>
          <w:szCs w:val="24"/>
        </w:rPr>
        <w:t xml:space="preserve"> of </w:t>
      </w:r>
      <w:r w:rsidRPr="003D7642">
        <w:rPr>
          <w:rFonts w:cs="Frutiger 55 Roman"/>
          <w:color w:val="000000"/>
          <w:sz w:val="24"/>
          <w:szCs w:val="24"/>
        </w:rPr>
        <w:t>neonatal deaths</w:t>
      </w:r>
      <w:r>
        <w:rPr>
          <w:rFonts w:cs="Frutiger 55 Roman"/>
          <w:color w:val="000000"/>
          <w:sz w:val="24"/>
          <w:szCs w:val="24"/>
        </w:rPr>
        <w:t xml:space="preserve"> occurred in babies </w:t>
      </w:r>
      <w:r w:rsidRPr="003D7642">
        <w:rPr>
          <w:rFonts w:cs="Frutiger 55 Roman"/>
          <w:color w:val="000000"/>
          <w:sz w:val="24"/>
          <w:szCs w:val="24"/>
        </w:rPr>
        <w:t>born from multiple pregnancies</w:t>
      </w:r>
      <w:r>
        <w:rPr>
          <w:rFonts w:cs="Frutiger 55 Roman"/>
          <w:color w:val="000000"/>
          <w:sz w:val="24"/>
          <w:szCs w:val="24"/>
        </w:rPr>
        <w:t xml:space="preserve"> i</w:t>
      </w:r>
      <w:r w:rsidRPr="003D7642">
        <w:rPr>
          <w:rFonts w:cs="Frutiger 55 Roman"/>
          <w:color w:val="000000"/>
          <w:sz w:val="24"/>
          <w:szCs w:val="24"/>
        </w:rPr>
        <w:t>n 2015</w:t>
      </w:r>
      <w:r>
        <w:rPr>
          <w:rFonts w:cs="Frutiger 55 Roman"/>
          <w:color w:val="000000"/>
          <w:sz w:val="24"/>
          <w:szCs w:val="24"/>
        </w:rPr>
        <w:t>;</w:t>
      </w:r>
      <w:r w:rsidRPr="003D7642">
        <w:rPr>
          <w:rFonts w:cs="Frutiger 55 Roman"/>
          <w:color w:val="000000"/>
          <w:sz w:val="24"/>
          <w:szCs w:val="24"/>
        </w:rPr>
        <w:t xml:space="preserve"> among them 67% died during early neonatal period. </w:t>
      </w:r>
    </w:p>
    <w:p w14:paraId="75A5D358" w14:textId="77777777" w:rsidR="00EE1FC8" w:rsidRPr="003D7642" w:rsidRDefault="00EE1FC8" w:rsidP="00EE1FC8">
      <w:pPr>
        <w:spacing w:before="0" w:after="120"/>
        <w:jc w:val="both"/>
        <w:rPr>
          <w:sz w:val="24"/>
          <w:szCs w:val="24"/>
        </w:rPr>
      </w:pPr>
      <w:r>
        <w:rPr>
          <w:sz w:val="24"/>
          <w:szCs w:val="24"/>
        </w:rPr>
        <w:t>The</w:t>
      </w:r>
      <w:r w:rsidRPr="003D7642">
        <w:rPr>
          <w:sz w:val="24"/>
          <w:szCs w:val="24"/>
        </w:rPr>
        <w:t xml:space="preserve"> share of early neonatal mortality in all neonatal death</w:t>
      </w:r>
      <w:r>
        <w:rPr>
          <w:sz w:val="24"/>
          <w:szCs w:val="24"/>
        </w:rPr>
        <w:t>s</w:t>
      </w:r>
      <w:r w:rsidRPr="003D7642">
        <w:rPr>
          <w:sz w:val="24"/>
          <w:szCs w:val="24"/>
        </w:rPr>
        <w:t xml:space="preserve"> reached the lowest level </w:t>
      </w:r>
      <w:r>
        <w:rPr>
          <w:sz w:val="24"/>
          <w:szCs w:val="24"/>
        </w:rPr>
        <w:t>during the last decade in</w:t>
      </w:r>
      <w:r w:rsidRPr="003D7642">
        <w:rPr>
          <w:sz w:val="24"/>
          <w:szCs w:val="24"/>
        </w:rPr>
        <w:t xml:space="preserve"> 2015</w:t>
      </w:r>
      <w:r>
        <w:rPr>
          <w:sz w:val="24"/>
          <w:szCs w:val="24"/>
        </w:rPr>
        <w:t xml:space="preserve">, </w:t>
      </w:r>
      <w:r w:rsidRPr="003D7642">
        <w:rPr>
          <w:sz w:val="24"/>
          <w:szCs w:val="24"/>
        </w:rPr>
        <w:t xml:space="preserve">and </w:t>
      </w:r>
      <w:r>
        <w:rPr>
          <w:sz w:val="24"/>
          <w:szCs w:val="24"/>
        </w:rPr>
        <w:t xml:space="preserve">was </w:t>
      </w:r>
      <w:r w:rsidRPr="003D7642">
        <w:rPr>
          <w:sz w:val="24"/>
          <w:szCs w:val="24"/>
        </w:rPr>
        <w:t xml:space="preserve">57.8%. </w:t>
      </w:r>
    </w:p>
    <w:p w14:paraId="2EAC8CB4" w14:textId="75A9DA04" w:rsidR="008959D5" w:rsidRPr="003D7642" w:rsidRDefault="00EE1FC8" w:rsidP="00EE1FC8">
      <w:pPr>
        <w:spacing w:before="0" w:after="120"/>
        <w:jc w:val="both"/>
        <w:rPr>
          <w:sz w:val="24"/>
          <w:szCs w:val="24"/>
        </w:rPr>
      </w:pPr>
      <w:r w:rsidRPr="003D7642">
        <w:rPr>
          <w:sz w:val="24"/>
          <w:szCs w:val="24"/>
        </w:rPr>
        <w:t xml:space="preserve">Among </w:t>
      </w:r>
      <w:r>
        <w:rPr>
          <w:sz w:val="24"/>
          <w:szCs w:val="24"/>
        </w:rPr>
        <w:t xml:space="preserve">the </w:t>
      </w:r>
      <w:r w:rsidRPr="003D7642">
        <w:rPr>
          <w:sz w:val="24"/>
          <w:szCs w:val="24"/>
        </w:rPr>
        <w:t xml:space="preserve">cases of early neonatal death 35% were from 22 to 27 weeks of pregnancy, 32% were within 28-33 weeks, 10% and 15% were within 34-37 and </w:t>
      </w:r>
      <w:r>
        <w:rPr>
          <w:sz w:val="24"/>
          <w:szCs w:val="24"/>
        </w:rPr>
        <w:t>&gt;</w:t>
      </w:r>
      <w:r w:rsidRPr="003D7642">
        <w:rPr>
          <w:sz w:val="24"/>
          <w:szCs w:val="24"/>
        </w:rPr>
        <w:t>37 weeks of pregnancy</w:t>
      </w:r>
      <w:r>
        <w:rPr>
          <w:sz w:val="24"/>
          <w:szCs w:val="24"/>
        </w:rPr>
        <w:t>,</w:t>
      </w:r>
      <w:r w:rsidRPr="003D7642">
        <w:rPr>
          <w:sz w:val="24"/>
          <w:szCs w:val="24"/>
        </w:rPr>
        <w:t xml:space="preserve"> respectively. Birth</w:t>
      </w:r>
      <w:r>
        <w:rPr>
          <w:sz w:val="24"/>
          <w:szCs w:val="24"/>
        </w:rPr>
        <w:t xml:space="preserve"> </w:t>
      </w:r>
      <w:r w:rsidRPr="003D7642">
        <w:rPr>
          <w:sz w:val="24"/>
          <w:szCs w:val="24"/>
        </w:rPr>
        <w:t xml:space="preserve">weight of 41% </w:t>
      </w:r>
      <w:r>
        <w:rPr>
          <w:sz w:val="24"/>
          <w:szCs w:val="24"/>
        </w:rPr>
        <w:t xml:space="preserve">of neonatal death cases </w:t>
      </w:r>
      <w:r w:rsidRPr="003D7642">
        <w:rPr>
          <w:sz w:val="24"/>
          <w:szCs w:val="24"/>
        </w:rPr>
        <w:t>were within 1000-2499</w:t>
      </w:r>
      <w:r>
        <w:rPr>
          <w:sz w:val="24"/>
          <w:szCs w:val="24"/>
        </w:rPr>
        <w:t>gr.</w:t>
      </w:r>
      <w:r w:rsidRPr="003D7642">
        <w:rPr>
          <w:sz w:val="24"/>
          <w:szCs w:val="24"/>
        </w:rPr>
        <w:t xml:space="preserve"> </w:t>
      </w:r>
      <w:r>
        <w:rPr>
          <w:sz w:val="24"/>
          <w:szCs w:val="24"/>
        </w:rPr>
        <w:t>16</w:t>
      </w:r>
      <w:r w:rsidRPr="003D7642">
        <w:rPr>
          <w:sz w:val="24"/>
          <w:szCs w:val="24"/>
        </w:rPr>
        <w:t>% of early neonates were term neonates and their birth</w:t>
      </w:r>
      <w:r>
        <w:rPr>
          <w:sz w:val="24"/>
          <w:szCs w:val="24"/>
        </w:rPr>
        <w:t xml:space="preserve"> </w:t>
      </w:r>
      <w:r w:rsidRPr="003D7642">
        <w:rPr>
          <w:sz w:val="24"/>
          <w:szCs w:val="24"/>
        </w:rPr>
        <w:t>weight w</w:t>
      </w:r>
      <w:r>
        <w:rPr>
          <w:sz w:val="24"/>
          <w:szCs w:val="24"/>
        </w:rPr>
        <w:t>as &gt;</w:t>
      </w:r>
      <w:r w:rsidRPr="003D7642">
        <w:rPr>
          <w:sz w:val="24"/>
          <w:szCs w:val="24"/>
        </w:rPr>
        <w:t>2500 gr.</w:t>
      </w:r>
    </w:p>
    <w:p w14:paraId="2C9EA39E" w14:textId="25A76FC5" w:rsidR="008959D5" w:rsidRPr="003D7642" w:rsidRDefault="00A550B2" w:rsidP="003B04D1">
      <w:pPr>
        <w:spacing w:before="0" w:after="120"/>
        <w:jc w:val="center"/>
        <w:rPr>
          <w:noProof/>
          <w:sz w:val="24"/>
          <w:szCs w:val="24"/>
          <w:lang w:eastAsia="nl-NL"/>
        </w:rPr>
      </w:pPr>
      <w:r w:rsidRPr="00D806B2">
        <w:rPr>
          <w:b/>
          <w:noProof/>
        </w:rPr>
        <w:lastRenderedPageBreak/>
        <w:drawing>
          <wp:inline distT="0" distB="0" distL="0" distR="0" wp14:anchorId="75D6FC0A" wp14:editId="0B1C84AF">
            <wp:extent cx="2857500" cy="29051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959D5" w:rsidRPr="003D7642">
        <w:rPr>
          <w:noProof/>
          <w:sz w:val="24"/>
          <w:szCs w:val="24"/>
        </w:rPr>
        <w:drawing>
          <wp:inline distT="0" distB="0" distL="0" distR="0" wp14:anchorId="6F396CE0" wp14:editId="5E37319C">
            <wp:extent cx="2686050" cy="29051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F7B026" w14:textId="5782712B" w:rsidR="008959D5" w:rsidRPr="008D1D6D" w:rsidRDefault="008959D5" w:rsidP="003B04D1">
      <w:pPr>
        <w:spacing w:before="0" w:after="120"/>
        <w:rPr>
          <w:b/>
          <w:noProof/>
          <w:sz w:val="22"/>
          <w:szCs w:val="24"/>
        </w:rPr>
      </w:pPr>
      <w:r w:rsidRPr="008D1D6D">
        <w:rPr>
          <w:b/>
          <w:noProof/>
          <w:sz w:val="22"/>
          <w:szCs w:val="24"/>
          <w:lang w:eastAsia="nl-NL"/>
        </w:rPr>
        <w:t xml:space="preserve">Figure </w:t>
      </w:r>
      <w:r w:rsidR="00A60036" w:rsidRPr="008D1D6D">
        <w:rPr>
          <w:b/>
          <w:noProof/>
          <w:sz w:val="22"/>
          <w:szCs w:val="24"/>
          <w:lang w:eastAsia="nl-NL"/>
        </w:rPr>
        <w:t>3.4.</w:t>
      </w:r>
      <w:r w:rsidRPr="008D1D6D">
        <w:rPr>
          <w:b/>
          <w:noProof/>
          <w:sz w:val="22"/>
          <w:szCs w:val="24"/>
          <w:lang w:eastAsia="nl-NL"/>
        </w:rPr>
        <w:t xml:space="preserve">3: </w:t>
      </w:r>
      <w:r w:rsidRPr="008D1D6D">
        <w:rPr>
          <w:b/>
          <w:noProof/>
          <w:sz w:val="22"/>
          <w:szCs w:val="24"/>
        </w:rPr>
        <w:t xml:space="preserve">Early </w:t>
      </w:r>
      <w:r w:rsidR="005E0BA0" w:rsidRPr="008D1D6D">
        <w:rPr>
          <w:b/>
          <w:noProof/>
          <w:sz w:val="22"/>
          <w:szCs w:val="24"/>
        </w:rPr>
        <w:t>n</w:t>
      </w:r>
      <w:r w:rsidRPr="008D1D6D">
        <w:rPr>
          <w:b/>
          <w:noProof/>
          <w:sz w:val="22"/>
          <w:szCs w:val="24"/>
        </w:rPr>
        <w:t>eonatal deaths by gestation age and birthweight</w:t>
      </w:r>
      <w:r w:rsidR="00A06025">
        <w:rPr>
          <w:b/>
          <w:noProof/>
          <w:sz w:val="22"/>
          <w:szCs w:val="24"/>
        </w:rPr>
        <w:t>;</w:t>
      </w:r>
      <w:r w:rsidRPr="008D1D6D">
        <w:rPr>
          <w:b/>
          <w:noProof/>
          <w:sz w:val="22"/>
          <w:szCs w:val="24"/>
        </w:rPr>
        <w:t xml:space="preserve"> </w:t>
      </w:r>
      <w:r w:rsidR="00EA6A51" w:rsidRPr="008D1D6D">
        <w:rPr>
          <w:b/>
          <w:noProof/>
          <w:sz w:val="22"/>
          <w:szCs w:val="24"/>
        </w:rPr>
        <w:t xml:space="preserve">Georgia, </w:t>
      </w:r>
      <w:r w:rsidRPr="008D1D6D">
        <w:rPr>
          <w:b/>
          <w:noProof/>
          <w:sz w:val="22"/>
          <w:szCs w:val="24"/>
        </w:rPr>
        <w:t>2015</w:t>
      </w:r>
      <w:r w:rsidR="00A06025">
        <w:rPr>
          <w:b/>
          <w:noProof/>
          <w:sz w:val="22"/>
          <w:szCs w:val="24"/>
        </w:rPr>
        <w:t xml:space="preserve">; </w:t>
      </w:r>
      <w:r w:rsidR="00A06025" w:rsidRPr="00D67963">
        <w:rPr>
          <w:rFonts w:ascii="Sylfaen" w:hAnsi="Sylfaen" w:cs="Arial"/>
          <w:b/>
          <w:sz w:val="22"/>
          <w:szCs w:val="24"/>
        </w:rPr>
        <w:t xml:space="preserve">MoLHSA </w:t>
      </w:r>
      <w:r w:rsidR="00A06025">
        <w:rPr>
          <w:rFonts w:ascii="Sylfaen" w:hAnsi="Sylfaen" w:cs="Arial"/>
          <w:b/>
          <w:sz w:val="22"/>
        </w:rPr>
        <w:t>&amp; NCDC</w:t>
      </w:r>
      <w:r w:rsidRPr="008D1D6D">
        <w:rPr>
          <w:b/>
          <w:noProof/>
          <w:sz w:val="22"/>
          <w:szCs w:val="24"/>
        </w:rPr>
        <w:t xml:space="preserve"> </w:t>
      </w:r>
    </w:p>
    <w:p w14:paraId="252D9426" w14:textId="74141627" w:rsidR="008959D5" w:rsidRPr="003D7642" w:rsidRDefault="00EE1FC8" w:rsidP="003B04D1">
      <w:pPr>
        <w:spacing w:before="0" w:after="120"/>
        <w:jc w:val="both"/>
        <w:rPr>
          <w:sz w:val="24"/>
          <w:szCs w:val="24"/>
        </w:rPr>
      </w:pPr>
      <w:r>
        <w:rPr>
          <w:noProof/>
          <w:sz w:val="24"/>
          <w:szCs w:val="24"/>
        </w:rPr>
        <w:t>S</w:t>
      </w:r>
      <w:r w:rsidRPr="003D7642">
        <w:rPr>
          <w:noProof/>
          <w:sz w:val="24"/>
          <w:szCs w:val="24"/>
        </w:rPr>
        <w:t xml:space="preserve">ame </w:t>
      </w:r>
      <w:r>
        <w:rPr>
          <w:noProof/>
          <w:sz w:val="24"/>
          <w:szCs w:val="24"/>
        </w:rPr>
        <w:t xml:space="preserve">distribution pattern was observed in late neonatal mortality. Specifically, </w:t>
      </w:r>
      <w:r w:rsidRPr="003D7642">
        <w:rPr>
          <w:noProof/>
          <w:sz w:val="24"/>
          <w:szCs w:val="24"/>
        </w:rPr>
        <w:t xml:space="preserve"> 22% of </w:t>
      </w:r>
      <w:r>
        <w:rPr>
          <w:noProof/>
          <w:sz w:val="24"/>
          <w:szCs w:val="24"/>
        </w:rPr>
        <w:t xml:space="preserve">late </w:t>
      </w:r>
      <w:r w:rsidRPr="003D7642">
        <w:rPr>
          <w:noProof/>
          <w:sz w:val="24"/>
          <w:szCs w:val="24"/>
        </w:rPr>
        <w:t xml:space="preserve">neonats died </w:t>
      </w:r>
      <w:r w:rsidRPr="003D7642">
        <w:rPr>
          <w:sz w:val="24"/>
          <w:szCs w:val="24"/>
        </w:rPr>
        <w:t xml:space="preserve">from 22 to 27 weeks, 35% </w:t>
      </w:r>
      <w:r>
        <w:rPr>
          <w:sz w:val="24"/>
          <w:szCs w:val="24"/>
        </w:rPr>
        <w:t xml:space="preserve">died </w:t>
      </w:r>
      <w:r w:rsidRPr="003D7642">
        <w:rPr>
          <w:sz w:val="24"/>
          <w:szCs w:val="24"/>
        </w:rPr>
        <w:t>within 28-33 weeks, 15% and 22% within 34-3</w:t>
      </w:r>
      <w:r>
        <w:rPr>
          <w:sz w:val="24"/>
          <w:szCs w:val="24"/>
        </w:rPr>
        <w:t>6</w:t>
      </w:r>
      <w:r w:rsidRPr="003D7642">
        <w:rPr>
          <w:sz w:val="24"/>
          <w:szCs w:val="24"/>
        </w:rPr>
        <w:t xml:space="preserve"> and </w:t>
      </w:r>
      <w:r>
        <w:rPr>
          <w:sz w:val="24"/>
          <w:szCs w:val="24"/>
        </w:rPr>
        <w:t>≥</w:t>
      </w:r>
      <w:r w:rsidRPr="003D7642">
        <w:rPr>
          <w:sz w:val="24"/>
          <w:szCs w:val="24"/>
        </w:rPr>
        <w:t xml:space="preserve">37 weeks of </w:t>
      </w:r>
      <w:r>
        <w:rPr>
          <w:sz w:val="24"/>
          <w:szCs w:val="24"/>
        </w:rPr>
        <w:t>gestation,</w:t>
      </w:r>
      <w:r w:rsidRPr="003D7642">
        <w:rPr>
          <w:sz w:val="24"/>
          <w:szCs w:val="24"/>
        </w:rPr>
        <w:t xml:space="preserve"> respectively</w:t>
      </w:r>
      <w:r>
        <w:rPr>
          <w:sz w:val="24"/>
          <w:szCs w:val="24"/>
        </w:rPr>
        <w:t>.</w:t>
      </w:r>
    </w:p>
    <w:p w14:paraId="6FDFB4AB" w14:textId="0819CB5E" w:rsidR="008959D5" w:rsidRPr="003D7642" w:rsidRDefault="00ED50E9" w:rsidP="003B04D1">
      <w:pPr>
        <w:spacing w:before="0" w:after="120"/>
        <w:jc w:val="center"/>
        <w:rPr>
          <w:noProof/>
          <w:sz w:val="24"/>
          <w:szCs w:val="24"/>
        </w:rPr>
      </w:pPr>
      <w:r>
        <w:rPr>
          <w:noProof/>
        </w:rPr>
        <w:drawing>
          <wp:inline distT="0" distB="0" distL="0" distR="0" wp14:anchorId="53BB7437" wp14:editId="609078E7">
            <wp:extent cx="2773680" cy="3509010"/>
            <wp:effectExtent l="0" t="0" r="7620"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959D5" w:rsidRPr="003D7642">
        <w:rPr>
          <w:noProof/>
          <w:sz w:val="24"/>
          <w:szCs w:val="24"/>
        </w:rPr>
        <w:drawing>
          <wp:inline distT="0" distB="0" distL="0" distR="0" wp14:anchorId="7BBB71D2" wp14:editId="0A7147A2">
            <wp:extent cx="2788920" cy="3509010"/>
            <wp:effectExtent l="0" t="0" r="1143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230020" w14:textId="2B3EE5DA" w:rsidR="008959D5" w:rsidRPr="008D1D6D" w:rsidRDefault="008959D5" w:rsidP="003B04D1">
      <w:pPr>
        <w:spacing w:before="0" w:after="120"/>
        <w:jc w:val="both"/>
        <w:rPr>
          <w:b/>
          <w:noProof/>
          <w:sz w:val="22"/>
          <w:szCs w:val="24"/>
        </w:rPr>
      </w:pPr>
      <w:r w:rsidRPr="008D1D6D">
        <w:rPr>
          <w:b/>
          <w:noProof/>
          <w:sz w:val="22"/>
          <w:szCs w:val="24"/>
          <w:lang w:eastAsia="nl-NL"/>
        </w:rPr>
        <w:t xml:space="preserve">Figure </w:t>
      </w:r>
      <w:r w:rsidR="00A60036" w:rsidRPr="008D1D6D">
        <w:rPr>
          <w:b/>
          <w:noProof/>
          <w:sz w:val="22"/>
          <w:szCs w:val="24"/>
          <w:lang w:eastAsia="nl-NL"/>
        </w:rPr>
        <w:t>3.4.</w:t>
      </w:r>
      <w:r w:rsidRPr="008D1D6D">
        <w:rPr>
          <w:b/>
          <w:noProof/>
          <w:sz w:val="22"/>
          <w:szCs w:val="24"/>
          <w:lang w:eastAsia="nl-NL"/>
        </w:rPr>
        <w:t xml:space="preserve">4: </w:t>
      </w:r>
      <w:r w:rsidRPr="008D1D6D">
        <w:rPr>
          <w:b/>
          <w:noProof/>
          <w:sz w:val="22"/>
          <w:szCs w:val="24"/>
        </w:rPr>
        <w:t xml:space="preserve">Late </w:t>
      </w:r>
      <w:r w:rsidR="00440DFC" w:rsidRPr="008D1D6D">
        <w:rPr>
          <w:b/>
          <w:noProof/>
          <w:sz w:val="22"/>
          <w:szCs w:val="24"/>
        </w:rPr>
        <w:t>n</w:t>
      </w:r>
      <w:r w:rsidRPr="008D1D6D">
        <w:rPr>
          <w:b/>
          <w:noProof/>
          <w:sz w:val="22"/>
          <w:szCs w:val="24"/>
        </w:rPr>
        <w:t>eonatal deaths by gestation age and birthweight</w:t>
      </w:r>
      <w:r w:rsidR="00A06025">
        <w:rPr>
          <w:b/>
          <w:noProof/>
          <w:sz w:val="22"/>
          <w:szCs w:val="24"/>
        </w:rPr>
        <w:t>;</w:t>
      </w:r>
      <w:r w:rsidRPr="008D1D6D">
        <w:rPr>
          <w:b/>
          <w:noProof/>
          <w:sz w:val="22"/>
          <w:szCs w:val="24"/>
        </w:rPr>
        <w:t xml:space="preserve"> </w:t>
      </w:r>
      <w:r w:rsidR="00EA6A51" w:rsidRPr="008D1D6D">
        <w:rPr>
          <w:b/>
          <w:noProof/>
          <w:sz w:val="22"/>
          <w:szCs w:val="24"/>
        </w:rPr>
        <w:t xml:space="preserve">Georgia, </w:t>
      </w:r>
      <w:r w:rsidRPr="008D1D6D">
        <w:rPr>
          <w:b/>
          <w:noProof/>
          <w:sz w:val="22"/>
          <w:szCs w:val="24"/>
        </w:rPr>
        <w:t>2015</w:t>
      </w:r>
      <w:r w:rsidR="00A06025">
        <w:rPr>
          <w:b/>
          <w:noProof/>
          <w:sz w:val="22"/>
          <w:szCs w:val="24"/>
        </w:rPr>
        <w:t xml:space="preserve">; </w:t>
      </w:r>
      <w:r w:rsidR="00A06025" w:rsidRPr="00D67963">
        <w:rPr>
          <w:rFonts w:ascii="Sylfaen" w:hAnsi="Sylfaen" w:cs="Arial"/>
          <w:b/>
          <w:sz w:val="22"/>
          <w:szCs w:val="24"/>
        </w:rPr>
        <w:t xml:space="preserve">MoLHSA </w:t>
      </w:r>
      <w:r w:rsidR="00A06025">
        <w:rPr>
          <w:rFonts w:ascii="Sylfaen" w:hAnsi="Sylfaen" w:cs="Arial"/>
          <w:b/>
          <w:sz w:val="22"/>
        </w:rPr>
        <w:t>&amp; NCDC</w:t>
      </w:r>
      <w:r w:rsidRPr="008D1D6D">
        <w:rPr>
          <w:b/>
          <w:noProof/>
          <w:sz w:val="22"/>
          <w:szCs w:val="24"/>
        </w:rPr>
        <w:t xml:space="preserve"> </w:t>
      </w:r>
    </w:p>
    <w:p w14:paraId="7DC8BD23" w14:textId="164B8BA3" w:rsidR="008959D5" w:rsidRDefault="008959D5" w:rsidP="003B04D1">
      <w:pPr>
        <w:spacing w:before="0" w:after="120"/>
        <w:rPr>
          <w:noProof/>
          <w:sz w:val="24"/>
          <w:szCs w:val="24"/>
        </w:rPr>
      </w:pPr>
      <w:r w:rsidRPr="003D7642">
        <w:rPr>
          <w:noProof/>
          <w:sz w:val="24"/>
          <w:szCs w:val="24"/>
        </w:rPr>
        <w:t xml:space="preserve">Causes of </w:t>
      </w:r>
      <w:r w:rsidR="00653D56">
        <w:rPr>
          <w:noProof/>
          <w:sz w:val="24"/>
          <w:szCs w:val="24"/>
        </w:rPr>
        <w:t xml:space="preserve">all </w:t>
      </w:r>
      <w:r w:rsidRPr="003D7642">
        <w:rPr>
          <w:noProof/>
          <w:sz w:val="24"/>
          <w:szCs w:val="24"/>
        </w:rPr>
        <w:t>neonatal death</w:t>
      </w:r>
      <w:r w:rsidR="00C75169">
        <w:rPr>
          <w:noProof/>
          <w:sz w:val="24"/>
          <w:szCs w:val="24"/>
        </w:rPr>
        <w:t>s</w:t>
      </w:r>
      <w:r w:rsidRPr="003D7642">
        <w:rPr>
          <w:noProof/>
          <w:sz w:val="24"/>
          <w:szCs w:val="24"/>
        </w:rPr>
        <w:t xml:space="preserve"> w</w:t>
      </w:r>
      <w:r w:rsidR="00C75169">
        <w:rPr>
          <w:noProof/>
          <w:sz w:val="24"/>
          <w:szCs w:val="24"/>
        </w:rPr>
        <w:t>ere</w:t>
      </w:r>
      <w:r w:rsidRPr="003D7642">
        <w:rPr>
          <w:noProof/>
          <w:sz w:val="24"/>
          <w:szCs w:val="24"/>
        </w:rPr>
        <w:t xml:space="preserve"> clasified according to the D</w:t>
      </w:r>
      <w:r w:rsidR="007C4DA2">
        <w:rPr>
          <w:noProof/>
          <w:sz w:val="24"/>
          <w:szCs w:val="24"/>
        </w:rPr>
        <w:t>o</w:t>
      </w:r>
      <w:r w:rsidRPr="003D7642">
        <w:rPr>
          <w:noProof/>
          <w:sz w:val="24"/>
          <w:szCs w:val="24"/>
        </w:rPr>
        <w:t>llfus classification.</w:t>
      </w:r>
    </w:p>
    <w:p w14:paraId="2715B211" w14:textId="15BF21D3" w:rsidR="00622B14" w:rsidRPr="008D1D6D" w:rsidRDefault="00622B14" w:rsidP="003B04D1">
      <w:pPr>
        <w:spacing w:before="0" w:after="120"/>
        <w:rPr>
          <w:rFonts w:eastAsia="Times New Roman" w:cs="Times New Roman"/>
          <w:b/>
          <w:bCs/>
          <w:color w:val="000000"/>
          <w:sz w:val="22"/>
          <w:szCs w:val="22"/>
          <w:lang w:eastAsia="nl-NL"/>
        </w:rPr>
      </w:pPr>
      <w:r w:rsidRPr="003B4652">
        <w:rPr>
          <w:rFonts w:eastAsia="Times New Roman" w:cs="Times New Roman"/>
          <w:b/>
          <w:color w:val="000000"/>
          <w:sz w:val="22"/>
          <w:szCs w:val="22"/>
          <w:lang w:eastAsia="nl-NL"/>
        </w:rPr>
        <w:lastRenderedPageBreak/>
        <w:t xml:space="preserve">Table 1: </w:t>
      </w:r>
      <w:r w:rsidRPr="003B4652">
        <w:rPr>
          <w:rFonts w:eastAsia="Times New Roman" w:cs="Times New Roman"/>
          <w:b/>
          <w:bCs/>
          <w:color w:val="000000"/>
          <w:sz w:val="22"/>
          <w:szCs w:val="22"/>
          <w:lang w:eastAsia="nl-NL"/>
        </w:rPr>
        <w:t>Dollfus Classification</w:t>
      </w:r>
      <w:r w:rsidR="00A06025" w:rsidRPr="003B4652">
        <w:rPr>
          <w:rFonts w:eastAsia="Times New Roman" w:cs="Times New Roman"/>
          <w:b/>
          <w:bCs/>
          <w:color w:val="000000"/>
          <w:sz w:val="22"/>
          <w:szCs w:val="22"/>
          <w:lang w:eastAsia="nl-NL"/>
        </w:rPr>
        <w:t xml:space="preserve">; </w:t>
      </w:r>
      <w:r w:rsidR="00A06025" w:rsidRPr="003B4652">
        <w:rPr>
          <w:rFonts w:ascii="Sylfaen" w:hAnsi="Sylfaen" w:cs="Arial"/>
          <w:b/>
          <w:sz w:val="22"/>
          <w:szCs w:val="22"/>
        </w:rPr>
        <w:t>MoLHSA &amp; NCDC</w:t>
      </w:r>
    </w:p>
    <w:tbl>
      <w:tblPr>
        <w:tblW w:w="6315" w:type="dxa"/>
        <w:jc w:val="center"/>
        <w:tblCellMar>
          <w:left w:w="70" w:type="dxa"/>
          <w:right w:w="70" w:type="dxa"/>
        </w:tblCellMar>
        <w:tblLook w:val="04A0" w:firstRow="1" w:lastRow="0" w:firstColumn="1" w:lastColumn="0" w:noHBand="0" w:noVBand="1"/>
      </w:tblPr>
      <w:tblGrid>
        <w:gridCol w:w="797"/>
        <w:gridCol w:w="4453"/>
        <w:gridCol w:w="1065"/>
      </w:tblGrid>
      <w:tr w:rsidR="008959D5" w:rsidRPr="003D7642" w14:paraId="5B774DE4" w14:textId="77777777" w:rsidTr="00622B14">
        <w:trPr>
          <w:trHeight w:val="375"/>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462F" w14:textId="77777777" w:rsidR="008959D5" w:rsidRPr="00622B14" w:rsidRDefault="008959D5" w:rsidP="003B04D1">
            <w:pPr>
              <w:spacing w:before="0" w:after="120" w:line="240" w:lineRule="auto"/>
              <w:jc w:val="center"/>
              <w:rPr>
                <w:rFonts w:eastAsia="Times New Roman" w:cs="Times New Roman"/>
                <w:b/>
                <w:bCs/>
                <w:color w:val="000000"/>
                <w:sz w:val="22"/>
                <w:szCs w:val="24"/>
                <w:lang w:eastAsia="nl-NL"/>
              </w:rPr>
            </w:pPr>
            <w:r w:rsidRPr="00622B14">
              <w:rPr>
                <w:rFonts w:eastAsia="Times New Roman" w:cs="Times New Roman"/>
                <w:b/>
                <w:bCs/>
                <w:color w:val="000000"/>
                <w:sz w:val="22"/>
                <w:szCs w:val="24"/>
                <w:lang w:eastAsia="nl-NL"/>
              </w:rPr>
              <w:t> </w:t>
            </w:r>
          </w:p>
        </w:tc>
        <w:tc>
          <w:tcPr>
            <w:tcW w:w="3995" w:type="dxa"/>
            <w:tcBorders>
              <w:top w:val="single" w:sz="4" w:space="0" w:color="auto"/>
              <w:left w:val="nil"/>
              <w:bottom w:val="single" w:sz="4" w:space="0" w:color="auto"/>
              <w:right w:val="single" w:sz="4" w:space="0" w:color="auto"/>
            </w:tcBorders>
            <w:shd w:val="clear" w:color="auto" w:fill="auto"/>
            <w:noWrap/>
            <w:vAlign w:val="center"/>
            <w:hideMark/>
          </w:tcPr>
          <w:p w14:paraId="025342F5" w14:textId="77777777" w:rsidR="008959D5" w:rsidRPr="003B4652" w:rsidRDefault="008959D5" w:rsidP="003B04D1">
            <w:pPr>
              <w:spacing w:before="0" w:after="120" w:line="240" w:lineRule="auto"/>
              <w:rPr>
                <w:rFonts w:eastAsia="Times New Roman" w:cs="Times New Roman"/>
                <w:b/>
                <w:bCs/>
                <w:color w:val="000000"/>
                <w:sz w:val="22"/>
                <w:szCs w:val="24"/>
                <w:lang w:eastAsia="nl-NL"/>
              </w:rPr>
            </w:pPr>
            <w:r w:rsidRPr="003B4652">
              <w:rPr>
                <w:rFonts w:eastAsia="Times New Roman" w:cs="Times New Roman"/>
                <w:b/>
                <w:bCs/>
                <w:color w:val="000000"/>
                <w:sz w:val="22"/>
                <w:szCs w:val="24"/>
                <w:lang w:eastAsia="nl-NL"/>
              </w:rPr>
              <w:t>Causes of death</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4F3C683A" w14:textId="77777777" w:rsidR="008959D5" w:rsidRPr="00622B14" w:rsidRDefault="008959D5" w:rsidP="003B04D1">
            <w:pPr>
              <w:spacing w:before="0" w:after="120" w:line="240" w:lineRule="auto"/>
              <w:jc w:val="center"/>
              <w:rPr>
                <w:rFonts w:eastAsia="Times New Roman" w:cs="Times New Roman"/>
                <w:b/>
                <w:bCs/>
                <w:color w:val="000000"/>
                <w:sz w:val="22"/>
                <w:szCs w:val="24"/>
                <w:lang w:eastAsia="nl-NL"/>
              </w:rPr>
            </w:pPr>
            <w:r w:rsidRPr="003B4652">
              <w:rPr>
                <w:rFonts w:eastAsia="Times New Roman" w:cs="Times New Roman"/>
                <w:b/>
                <w:bCs/>
                <w:color w:val="000000"/>
                <w:sz w:val="22"/>
                <w:szCs w:val="24"/>
                <w:lang w:eastAsia="nl-NL"/>
              </w:rPr>
              <w:t>%</w:t>
            </w:r>
          </w:p>
        </w:tc>
      </w:tr>
      <w:tr w:rsidR="008959D5" w:rsidRPr="003D7642" w14:paraId="31268E73"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AF405FD"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1</w:t>
            </w:r>
          </w:p>
        </w:tc>
        <w:tc>
          <w:tcPr>
            <w:tcW w:w="3995" w:type="dxa"/>
            <w:tcBorders>
              <w:top w:val="nil"/>
              <w:left w:val="nil"/>
              <w:bottom w:val="single" w:sz="4" w:space="0" w:color="auto"/>
              <w:right w:val="single" w:sz="4" w:space="0" w:color="auto"/>
            </w:tcBorders>
            <w:shd w:val="clear" w:color="auto" w:fill="auto"/>
            <w:noWrap/>
            <w:vAlign w:val="bottom"/>
            <w:hideMark/>
          </w:tcPr>
          <w:p w14:paraId="4E966C70"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Prematurity and related conditions</w:t>
            </w:r>
          </w:p>
        </w:tc>
        <w:tc>
          <w:tcPr>
            <w:tcW w:w="955" w:type="dxa"/>
            <w:tcBorders>
              <w:top w:val="nil"/>
              <w:left w:val="nil"/>
              <w:bottom w:val="single" w:sz="4" w:space="0" w:color="auto"/>
              <w:right w:val="single" w:sz="4" w:space="0" w:color="auto"/>
            </w:tcBorders>
            <w:shd w:val="clear" w:color="auto" w:fill="auto"/>
            <w:noWrap/>
            <w:vAlign w:val="bottom"/>
            <w:hideMark/>
          </w:tcPr>
          <w:p w14:paraId="7BCAE0FF"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51.8</w:t>
            </w:r>
          </w:p>
        </w:tc>
      </w:tr>
      <w:tr w:rsidR="008959D5" w:rsidRPr="003D7642" w14:paraId="52D40C19"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F339657" w14:textId="77777777" w:rsidR="008959D5" w:rsidRPr="00622B14" w:rsidRDefault="008959D5" w:rsidP="003B04D1">
            <w:pPr>
              <w:spacing w:before="0" w:after="120" w:line="240" w:lineRule="auto"/>
              <w:jc w:val="right"/>
              <w:rPr>
                <w:rFonts w:eastAsia="Times New Roman" w:cs="Times New Roman"/>
                <w:color w:val="000000"/>
                <w:sz w:val="22"/>
                <w:szCs w:val="24"/>
                <w:lang w:eastAsia="nl-NL"/>
              </w:rPr>
            </w:pPr>
            <w:r w:rsidRPr="00622B14">
              <w:rPr>
                <w:rFonts w:eastAsia="Times New Roman" w:cs="Times New Roman"/>
                <w:color w:val="000000"/>
                <w:sz w:val="22"/>
                <w:szCs w:val="24"/>
                <w:lang w:eastAsia="nl-NL"/>
              </w:rPr>
              <w:t>1.1</w:t>
            </w:r>
          </w:p>
        </w:tc>
        <w:tc>
          <w:tcPr>
            <w:tcW w:w="3995" w:type="dxa"/>
            <w:tcBorders>
              <w:top w:val="nil"/>
              <w:left w:val="nil"/>
              <w:bottom w:val="single" w:sz="4" w:space="0" w:color="auto"/>
              <w:right w:val="single" w:sz="4" w:space="0" w:color="auto"/>
            </w:tcBorders>
            <w:shd w:val="clear" w:color="auto" w:fill="auto"/>
            <w:noWrap/>
            <w:vAlign w:val="bottom"/>
            <w:hideMark/>
          </w:tcPr>
          <w:p w14:paraId="691B42CC" w14:textId="77777777" w:rsidR="008959D5" w:rsidRPr="00622B14" w:rsidRDefault="008959D5" w:rsidP="003B04D1">
            <w:pPr>
              <w:spacing w:before="0" w:after="120" w:line="240" w:lineRule="auto"/>
              <w:rPr>
                <w:rFonts w:eastAsia="Times New Roman" w:cs="Times New Roman"/>
                <w:color w:val="000000"/>
                <w:sz w:val="22"/>
                <w:szCs w:val="24"/>
                <w:lang w:eastAsia="nl-NL"/>
              </w:rPr>
            </w:pPr>
            <w:r w:rsidRPr="00622B14">
              <w:rPr>
                <w:rFonts w:eastAsia="Times New Roman" w:cs="Times New Roman"/>
                <w:color w:val="000000"/>
                <w:sz w:val="22"/>
                <w:szCs w:val="24"/>
                <w:lang w:eastAsia="nl-NL"/>
              </w:rPr>
              <w:t>Prematurity &lt;28 weeks</w:t>
            </w:r>
          </w:p>
        </w:tc>
        <w:tc>
          <w:tcPr>
            <w:tcW w:w="955" w:type="dxa"/>
            <w:tcBorders>
              <w:top w:val="nil"/>
              <w:left w:val="nil"/>
              <w:bottom w:val="single" w:sz="4" w:space="0" w:color="auto"/>
              <w:right w:val="single" w:sz="4" w:space="0" w:color="auto"/>
            </w:tcBorders>
            <w:shd w:val="clear" w:color="auto" w:fill="auto"/>
            <w:noWrap/>
            <w:vAlign w:val="bottom"/>
            <w:hideMark/>
          </w:tcPr>
          <w:p w14:paraId="55DE78FB" w14:textId="77777777" w:rsidR="008959D5" w:rsidRPr="00622B14" w:rsidRDefault="008959D5" w:rsidP="003B04D1">
            <w:pPr>
              <w:spacing w:before="0" w:after="120" w:line="240" w:lineRule="auto"/>
              <w:jc w:val="center"/>
              <w:rPr>
                <w:rFonts w:eastAsia="Times New Roman" w:cs="Times New Roman"/>
                <w:color w:val="000000"/>
                <w:sz w:val="22"/>
                <w:szCs w:val="24"/>
                <w:lang w:eastAsia="nl-NL"/>
              </w:rPr>
            </w:pPr>
            <w:r w:rsidRPr="00622B14">
              <w:rPr>
                <w:rFonts w:eastAsia="Times New Roman" w:cs="Times New Roman"/>
                <w:color w:val="000000"/>
                <w:sz w:val="22"/>
                <w:szCs w:val="24"/>
                <w:lang w:eastAsia="nl-NL"/>
              </w:rPr>
              <w:t>30.7</w:t>
            </w:r>
          </w:p>
        </w:tc>
      </w:tr>
      <w:tr w:rsidR="008959D5" w:rsidRPr="003D7642" w14:paraId="02BF2D49"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BE10FE6" w14:textId="77777777" w:rsidR="008959D5" w:rsidRPr="00622B14" w:rsidRDefault="008959D5" w:rsidP="003B04D1">
            <w:pPr>
              <w:spacing w:before="0" w:after="120" w:line="240" w:lineRule="auto"/>
              <w:jc w:val="right"/>
              <w:rPr>
                <w:rFonts w:eastAsia="Times New Roman" w:cs="Times New Roman"/>
                <w:color w:val="000000"/>
                <w:sz w:val="22"/>
                <w:szCs w:val="24"/>
                <w:lang w:eastAsia="nl-NL"/>
              </w:rPr>
            </w:pPr>
            <w:r w:rsidRPr="00622B14">
              <w:rPr>
                <w:rFonts w:eastAsia="Times New Roman" w:cs="Times New Roman"/>
                <w:color w:val="000000"/>
                <w:sz w:val="22"/>
                <w:szCs w:val="24"/>
                <w:lang w:eastAsia="nl-NL"/>
              </w:rPr>
              <w:t>1.2</w:t>
            </w:r>
          </w:p>
        </w:tc>
        <w:tc>
          <w:tcPr>
            <w:tcW w:w="3995" w:type="dxa"/>
            <w:tcBorders>
              <w:top w:val="nil"/>
              <w:left w:val="nil"/>
              <w:bottom w:val="single" w:sz="4" w:space="0" w:color="auto"/>
              <w:right w:val="single" w:sz="4" w:space="0" w:color="auto"/>
            </w:tcBorders>
            <w:shd w:val="clear" w:color="auto" w:fill="auto"/>
            <w:noWrap/>
            <w:vAlign w:val="bottom"/>
            <w:hideMark/>
          </w:tcPr>
          <w:p w14:paraId="742BA4D9" w14:textId="4CD08606" w:rsidR="008959D5" w:rsidRPr="00622B14" w:rsidRDefault="008959D5" w:rsidP="003B04D1">
            <w:pPr>
              <w:spacing w:before="0" w:after="120" w:line="240" w:lineRule="auto"/>
              <w:rPr>
                <w:rFonts w:eastAsia="Times New Roman" w:cs="Times New Roman"/>
                <w:color w:val="000000"/>
                <w:sz w:val="22"/>
                <w:szCs w:val="24"/>
                <w:lang w:eastAsia="nl-NL"/>
              </w:rPr>
            </w:pPr>
            <w:r w:rsidRPr="00622B14">
              <w:rPr>
                <w:rFonts w:eastAsia="Times New Roman" w:cs="Times New Roman"/>
                <w:color w:val="000000"/>
                <w:sz w:val="22"/>
                <w:szCs w:val="24"/>
                <w:lang w:eastAsia="nl-NL"/>
              </w:rPr>
              <w:t xml:space="preserve">Prematurity </w:t>
            </w:r>
            <w:r w:rsidR="00440DFC" w:rsidRPr="00622B14">
              <w:rPr>
                <w:rFonts w:eastAsia="Times New Roman" w:cs="Times New Roman"/>
                <w:color w:val="000000"/>
                <w:sz w:val="22"/>
                <w:szCs w:val="24"/>
                <w:lang w:eastAsia="nl-NL"/>
              </w:rPr>
              <w:t>≥</w:t>
            </w:r>
            <w:r w:rsidRPr="00622B14">
              <w:rPr>
                <w:rFonts w:eastAsia="Times New Roman" w:cs="Times New Roman"/>
                <w:color w:val="000000"/>
                <w:sz w:val="22"/>
                <w:szCs w:val="24"/>
                <w:lang w:eastAsia="nl-NL"/>
              </w:rPr>
              <w:t xml:space="preserve">28 </w:t>
            </w:r>
            <w:r w:rsidR="00173793">
              <w:rPr>
                <w:rFonts w:eastAsia="Times New Roman" w:cs="Times New Roman"/>
                <w:color w:val="000000"/>
                <w:sz w:val="22"/>
                <w:szCs w:val="24"/>
                <w:lang w:eastAsia="nl-NL"/>
              </w:rPr>
              <w:t>-</w:t>
            </w:r>
            <w:r w:rsidRPr="00622B14">
              <w:rPr>
                <w:rFonts w:eastAsia="Times New Roman" w:cs="Times New Roman"/>
                <w:color w:val="000000"/>
                <w:sz w:val="22"/>
                <w:szCs w:val="24"/>
                <w:lang w:eastAsia="nl-NL"/>
              </w:rPr>
              <w:t xml:space="preserve"> &lt;37 weeks</w:t>
            </w:r>
          </w:p>
        </w:tc>
        <w:tc>
          <w:tcPr>
            <w:tcW w:w="955" w:type="dxa"/>
            <w:tcBorders>
              <w:top w:val="nil"/>
              <w:left w:val="nil"/>
              <w:bottom w:val="single" w:sz="4" w:space="0" w:color="auto"/>
              <w:right w:val="single" w:sz="4" w:space="0" w:color="auto"/>
            </w:tcBorders>
            <w:shd w:val="clear" w:color="auto" w:fill="auto"/>
            <w:noWrap/>
            <w:vAlign w:val="bottom"/>
            <w:hideMark/>
          </w:tcPr>
          <w:p w14:paraId="495FFECF" w14:textId="77777777" w:rsidR="008959D5" w:rsidRPr="00622B14" w:rsidRDefault="008959D5" w:rsidP="003B04D1">
            <w:pPr>
              <w:spacing w:before="0" w:after="120" w:line="240" w:lineRule="auto"/>
              <w:jc w:val="center"/>
              <w:rPr>
                <w:rFonts w:eastAsia="Times New Roman" w:cs="Times New Roman"/>
                <w:color w:val="000000"/>
                <w:sz w:val="22"/>
                <w:szCs w:val="24"/>
                <w:lang w:eastAsia="nl-NL"/>
              </w:rPr>
            </w:pPr>
            <w:r w:rsidRPr="00622B14">
              <w:rPr>
                <w:rFonts w:eastAsia="Times New Roman" w:cs="Times New Roman"/>
                <w:color w:val="000000"/>
                <w:sz w:val="22"/>
                <w:szCs w:val="24"/>
                <w:lang w:eastAsia="nl-NL"/>
              </w:rPr>
              <w:t>21.1</w:t>
            </w:r>
          </w:p>
        </w:tc>
      </w:tr>
      <w:tr w:rsidR="008959D5" w:rsidRPr="003D7642" w14:paraId="391794C0"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B38F413"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2</w:t>
            </w:r>
          </w:p>
        </w:tc>
        <w:tc>
          <w:tcPr>
            <w:tcW w:w="3995" w:type="dxa"/>
            <w:tcBorders>
              <w:top w:val="nil"/>
              <w:left w:val="nil"/>
              <w:bottom w:val="single" w:sz="4" w:space="0" w:color="auto"/>
              <w:right w:val="single" w:sz="4" w:space="0" w:color="auto"/>
            </w:tcBorders>
            <w:shd w:val="clear" w:color="auto" w:fill="auto"/>
            <w:noWrap/>
            <w:vAlign w:val="bottom"/>
            <w:hideMark/>
          </w:tcPr>
          <w:p w14:paraId="52F883B3"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Congenital anomaly</w:t>
            </w:r>
          </w:p>
        </w:tc>
        <w:tc>
          <w:tcPr>
            <w:tcW w:w="955" w:type="dxa"/>
            <w:tcBorders>
              <w:top w:val="nil"/>
              <w:left w:val="nil"/>
              <w:bottom w:val="single" w:sz="4" w:space="0" w:color="auto"/>
              <w:right w:val="single" w:sz="4" w:space="0" w:color="auto"/>
            </w:tcBorders>
            <w:shd w:val="clear" w:color="auto" w:fill="auto"/>
            <w:noWrap/>
            <w:vAlign w:val="bottom"/>
            <w:hideMark/>
          </w:tcPr>
          <w:p w14:paraId="22E1521B"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20.3</w:t>
            </w:r>
          </w:p>
        </w:tc>
      </w:tr>
      <w:tr w:rsidR="008959D5" w:rsidRPr="003D7642" w14:paraId="508879C0"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8B25367"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3</w:t>
            </w:r>
          </w:p>
        </w:tc>
        <w:tc>
          <w:tcPr>
            <w:tcW w:w="3995" w:type="dxa"/>
            <w:tcBorders>
              <w:top w:val="nil"/>
              <w:left w:val="nil"/>
              <w:bottom w:val="single" w:sz="4" w:space="0" w:color="auto"/>
              <w:right w:val="single" w:sz="4" w:space="0" w:color="auto"/>
            </w:tcBorders>
            <w:shd w:val="clear" w:color="auto" w:fill="auto"/>
            <w:noWrap/>
            <w:vAlign w:val="bottom"/>
            <w:hideMark/>
          </w:tcPr>
          <w:p w14:paraId="4C368576"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SIDS</w:t>
            </w:r>
          </w:p>
        </w:tc>
        <w:tc>
          <w:tcPr>
            <w:tcW w:w="955" w:type="dxa"/>
            <w:tcBorders>
              <w:top w:val="nil"/>
              <w:left w:val="nil"/>
              <w:bottom w:val="single" w:sz="4" w:space="0" w:color="auto"/>
              <w:right w:val="single" w:sz="4" w:space="0" w:color="auto"/>
            </w:tcBorders>
            <w:shd w:val="clear" w:color="auto" w:fill="auto"/>
            <w:noWrap/>
            <w:vAlign w:val="bottom"/>
            <w:hideMark/>
          </w:tcPr>
          <w:p w14:paraId="62AAE10C"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0.3</w:t>
            </w:r>
          </w:p>
        </w:tc>
      </w:tr>
      <w:tr w:rsidR="008959D5" w:rsidRPr="003D7642" w14:paraId="52940A7A"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EB3A646"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4</w:t>
            </w:r>
          </w:p>
        </w:tc>
        <w:tc>
          <w:tcPr>
            <w:tcW w:w="3995" w:type="dxa"/>
            <w:tcBorders>
              <w:top w:val="nil"/>
              <w:left w:val="nil"/>
              <w:bottom w:val="single" w:sz="4" w:space="0" w:color="auto"/>
              <w:right w:val="single" w:sz="4" w:space="0" w:color="auto"/>
            </w:tcBorders>
            <w:shd w:val="clear" w:color="auto" w:fill="auto"/>
            <w:noWrap/>
            <w:vAlign w:val="bottom"/>
            <w:hideMark/>
          </w:tcPr>
          <w:p w14:paraId="6CFE9801"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Obstetric conditions</w:t>
            </w:r>
          </w:p>
        </w:tc>
        <w:tc>
          <w:tcPr>
            <w:tcW w:w="955" w:type="dxa"/>
            <w:tcBorders>
              <w:top w:val="nil"/>
              <w:left w:val="nil"/>
              <w:bottom w:val="single" w:sz="4" w:space="0" w:color="auto"/>
              <w:right w:val="single" w:sz="4" w:space="0" w:color="auto"/>
            </w:tcBorders>
            <w:shd w:val="clear" w:color="auto" w:fill="auto"/>
            <w:noWrap/>
            <w:vAlign w:val="bottom"/>
            <w:hideMark/>
          </w:tcPr>
          <w:p w14:paraId="7E1A50A0"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1.4</w:t>
            </w:r>
          </w:p>
        </w:tc>
      </w:tr>
      <w:tr w:rsidR="008959D5" w:rsidRPr="003D7642" w14:paraId="00668839"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462CA02"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5</w:t>
            </w:r>
          </w:p>
        </w:tc>
        <w:tc>
          <w:tcPr>
            <w:tcW w:w="3995" w:type="dxa"/>
            <w:tcBorders>
              <w:top w:val="nil"/>
              <w:left w:val="nil"/>
              <w:bottom w:val="single" w:sz="4" w:space="0" w:color="auto"/>
              <w:right w:val="single" w:sz="4" w:space="0" w:color="auto"/>
            </w:tcBorders>
            <w:shd w:val="clear" w:color="auto" w:fill="auto"/>
            <w:noWrap/>
            <w:vAlign w:val="bottom"/>
            <w:hideMark/>
          </w:tcPr>
          <w:p w14:paraId="2CEC607B"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Birth asphyxia</w:t>
            </w:r>
          </w:p>
        </w:tc>
        <w:tc>
          <w:tcPr>
            <w:tcW w:w="955" w:type="dxa"/>
            <w:tcBorders>
              <w:top w:val="nil"/>
              <w:left w:val="nil"/>
              <w:bottom w:val="single" w:sz="4" w:space="0" w:color="auto"/>
              <w:right w:val="single" w:sz="4" w:space="0" w:color="auto"/>
            </w:tcBorders>
            <w:shd w:val="clear" w:color="auto" w:fill="auto"/>
            <w:noWrap/>
            <w:vAlign w:val="bottom"/>
            <w:hideMark/>
          </w:tcPr>
          <w:p w14:paraId="033E198A"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5.8</w:t>
            </w:r>
          </w:p>
        </w:tc>
      </w:tr>
      <w:tr w:rsidR="008959D5" w:rsidRPr="003D7642" w14:paraId="3B20D63A"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88491F4"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6</w:t>
            </w:r>
          </w:p>
        </w:tc>
        <w:tc>
          <w:tcPr>
            <w:tcW w:w="3995" w:type="dxa"/>
            <w:tcBorders>
              <w:top w:val="nil"/>
              <w:left w:val="nil"/>
              <w:bottom w:val="single" w:sz="4" w:space="0" w:color="auto"/>
              <w:right w:val="single" w:sz="4" w:space="0" w:color="auto"/>
            </w:tcBorders>
            <w:shd w:val="clear" w:color="auto" w:fill="auto"/>
            <w:noWrap/>
            <w:vAlign w:val="bottom"/>
            <w:hideMark/>
          </w:tcPr>
          <w:p w14:paraId="10E024AA"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Perinatal infections</w:t>
            </w:r>
          </w:p>
        </w:tc>
        <w:tc>
          <w:tcPr>
            <w:tcW w:w="955" w:type="dxa"/>
            <w:tcBorders>
              <w:top w:val="nil"/>
              <w:left w:val="nil"/>
              <w:bottom w:val="single" w:sz="4" w:space="0" w:color="auto"/>
              <w:right w:val="single" w:sz="4" w:space="0" w:color="auto"/>
            </w:tcBorders>
            <w:shd w:val="clear" w:color="auto" w:fill="auto"/>
            <w:noWrap/>
            <w:vAlign w:val="bottom"/>
            <w:hideMark/>
          </w:tcPr>
          <w:p w14:paraId="01EB4E20"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4.4</w:t>
            </w:r>
          </w:p>
        </w:tc>
      </w:tr>
      <w:tr w:rsidR="008959D5" w:rsidRPr="003D7642" w14:paraId="5E0039D6"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5C7362D"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7</w:t>
            </w:r>
          </w:p>
        </w:tc>
        <w:tc>
          <w:tcPr>
            <w:tcW w:w="3995" w:type="dxa"/>
            <w:tcBorders>
              <w:top w:val="nil"/>
              <w:left w:val="nil"/>
              <w:bottom w:val="single" w:sz="4" w:space="0" w:color="auto"/>
              <w:right w:val="single" w:sz="4" w:space="0" w:color="auto"/>
            </w:tcBorders>
            <w:shd w:val="clear" w:color="auto" w:fill="auto"/>
            <w:noWrap/>
            <w:vAlign w:val="bottom"/>
            <w:hideMark/>
          </w:tcPr>
          <w:p w14:paraId="76765BA6"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Other infections</w:t>
            </w:r>
          </w:p>
        </w:tc>
        <w:tc>
          <w:tcPr>
            <w:tcW w:w="955" w:type="dxa"/>
            <w:tcBorders>
              <w:top w:val="nil"/>
              <w:left w:val="nil"/>
              <w:bottom w:val="single" w:sz="4" w:space="0" w:color="auto"/>
              <w:right w:val="single" w:sz="4" w:space="0" w:color="auto"/>
            </w:tcBorders>
            <w:shd w:val="clear" w:color="auto" w:fill="auto"/>
            <w:noWrap/>
            <w:vAlign w:val="bottom"/>
            <w:hideMark/>
          </w:tcPr>
          <w:p w14:paraId="35A6E086"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5.8</w:t>
            </w:r>
          </w:p>
        </w:tc>
      </w:tr>
      <w:tr w:rsidR="008959D5" w:rsidRPr="003D7642" w14:paraId="63E3BA6F"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9B7B9AF"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8</w:t>
            </w:r>
          </w:p>
        </w:tc>
        <w:tc>
          <w:tcPr>
            <w:tcW w:w="3995" w:type="dxa"/>
            <w:tcBorders>
              <w:top w:val="nil"/>
              <w:left w:val="nil"/>
              <w:bottom w:val="single" w:sz="4" w:space="0" w:color="auto"/>
              <w:right w:val="single" w:sz="4" w:space="0" w:color="auto"/>
            </w:tcBorders>
            <w:shd w:val="clear" w:color="auto" w:fill="auto"/>
            <w:noWrap/>
            <w:vAlign w:val="bottom"/>
            <w:hideMark/>
          </w:tcPr>
          <w:p w14:paraId="285B3A7A"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External causes/injuries</w:t>
            </w:r>
          </w:p>
        </w:tc>
        <w:tc>
          <w:tcPr>
            <w:tcW w:w="955" w:type="dxa"/>
            <w:tcBorders>
              <w:top w:val="nil"/>
              <w:left w:val="nil"/>
              <w:bottom w:val="single" w:sz="4" w:space="0" w:color="auto"/>
              <w:right w:val="single" w:sz="4" w:space="0" w:color="auto"/>
            </w:tcBorders>
            <w:shd w:val="clear" w:color="auto" w:fill="auto"/>
            <w:noWrap/>
            <w:vAlign w:val="bottom"/>
            <w:hideMark/>
          </w:tcPr>
          <w:p w14:paraId="4EDF343C"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0.5</w:t>
            </w:r>
          </w:p>
        </w:tc>
      </w:tr>
      <w:tr w:rsidR="008959D5" w:rsidRPr="003D7642" w14:paraId="71919DDE"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2742FF5"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9</w:t>
            </w:r>
          </w:p>
        </w:tc>
        <w:tc>
          <w:tcPr>
            <w:tcW w:w="3995" w:type="dxa"/>
            <w:tcBorders>
              <w:top w:val="nil"/>
              <w:left w:val="nil"/>
              <w:bottom w:val="single" w:sz="4" w:space="0" w:color="auto"/>
              <w:right w:val="single" w:sz="4" w:space="0" w:color="auto"/>
            </w:tcBorders>
            <w:shd w:val="clear" w:color="auto" w:fill="auto"/>
            <w:noWrap/>
            <w:vAlign w:val="bottom"/>
            <w:hideMark/>
          </w:tcPr>
          <w:p w14:paraId="2E60989B" w14:textId="6B38AA0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All other (</w:t>
            </w:r>
            <w:r w:rsidR="00622B14" w:rsidRPr="00622B14">
              <w:rPr>
                <w:rFonts w:eastAsia="Times New Roman" w:cs="Times New Roman"/>
                <w:bCs/>
                <w:color w:val="000000"/>
                <w:sz w:val="22"/>
                <w:szCs w:val="24"/>
                <w:lang w:eastAsia="nl-NL"/>
              </w:rPr>
              <w:t>except</w:t>
            </w:r>
            <w:r w:rsidRPr="00622B14">
              <w:rPr>
                <w:rFonts w:eastAsia="Times New Roman" w:cs="Times New Roman"/>
                <w:bCs/>
                <w:color w:val="000000"/>
                <w:sz w:val="22"/>
                <w:szCs w:val="24"/>
                <w:lang w:eastAsia="nl-NL"/>
              </w:rPr>
              <w:t xml:space="preserve"> RDS)</w:t>
            </w:r>
          </w:p>
        </w:tc>
        <w:tc>
          <w:tcPr>
            <w:tcW w:w="955" w:type="dxa"/>
            <w:tcBorders>
              <w:top w:val="nil"/>
              <w:left w:val="nil"/>
              <w:bottom w:val="single" w:sz="4" w:space="0" w:color="auto"/>
              <w:right w:val="single" w:sz="4" w:space="0" w:color="auto"/>
            </w:tcBorders>
            <w:shd w:val="clear" w:color="auto" w:fill="auto"/>
            <w:noWrap/>
            <w:vAlign w:val="bottom"/>
            <w:hideMark/>
          </w:tcPr>
          <w:p w14:paraId="4ACB3A8A"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3.0</w:t>
            </w:r>
          </w:p>
        </w:tc>
      </w:tr>
      <w:tr w:rsidR="008959D5" w:rsidRPr="003D7642" w14:paraId="3601A4D3"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A623067" w14:textId="77777777" w:rsidR="008959D5" w:rsidRPr="00622B14" w:rsidRDefault="008959D5" w:rsidP="003B04D1">
            <w:pPr>
              <w:spacing w:before="0" w:after="120" w:line="240" w:lineRule="auto"/>
              <w:jc w:val="right"/>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9.1</w:t>
            </w:r>
          </w:p>
        </w:tc>
        <w:tc>
          <w:tcPr>
            <w:tcW w:w="3995" w:type="dxa"/>
            <w:tcBorders>
              <w:top w:val="nil"/>
              <w:left w:val="nil"/>
              <w:bottom w:val="single" w:sz="4" w:space="0" w:color="auto"/>
              <w:right w:val="single" w:sz="4" w:space="0" w:color="auto"/>
            </w:tcBorders>
            <w:shd w:val="clear" w:color="auto" w:fill="auto"/>
            <w:noWrap/>
            <w:vAlign w:val="bottom"/>
            <w:hideMark/>
          </w:tcPr>
          <w:p w14:paraId="23E7C8D8"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Respiratory distress syndrome</w:t>
            </w:r>
          </w:p>
        </w:tc>
        <w:tc>
          <w:tcPr>
            <w:tcW w:w="955" w:type="dxa"/>
            <w:tcBorders>
              <w:top w:val="nil"/>
              <w:left w:val="nil"/>
              <w:bottom w:val="single" w:sz="4" w:space="0" w:color="auto"/>
              <w:right w:val="single" w:sz="4" w:space="0" w:color="auto"/>
            </w:tcBorders>
            <w:shd w:val="clear" w:color="auto" w:fill="auto"/>
            <w:noWrap/>
            <w:vAlign w:val="bottom"/>
            <w:hideMark/>
          </w:tcPr>
          <w:p w14:paraId="0E10CFD4"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4.9</w:t>
            </w:r>
          </w:p>
        </w:tc>
      </w:tr>
      <w:tr w:rsidR="008959D5" w:rsidRPr="003D7642" w14:paraId="148622BA" w14:textId="77777777" w:rsidTr="00622B14">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81CFDF4"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 </w:t>
            </w:r>
          </w:p>
        </w:tc>
        <w:tc>
          <w:tcPr>
            <w:tcW w:w="3995" w:type="dxa"/>
            <w:tcBorders>
              <w:top w:val="nil"/>
              <w:left w:val="nil"/>
              <w:bottom w:val="single" w:sz="4" w:space="0" w:color="auto"/>
              <w:right w:val="single" w:sz="4" w:space="0" w:color="auto"/>
            </w:tcBorders>
            <w:shd w:val="clear" w:color="auto" w:fill="auto"/>
            <w:noWrap/>
            <w:vAlign w:val="bottom"/>
            <w:hideMark/>
          </w:tcPr>
          <w:p w14:paraId="0B47688A" w14:textId="77777777" w:rsidR="008959D5" w:rsidRPr="00622B14" w:rsidRDefault="008959D5" w:rsidP="003B04D1">
            <w:pPr>
              <w:spacing w:before="0" w:after="120" w:line="240" w:lineRule="auto"/>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NA</w:t>
            </w:r>
          </w:p>
        </w:tc>
        <w:tc>
          <w:tcPr>
            <w:tcW w:w="955" w:type="dxa"/>
            <w:tcBorders>
              <w:top w:val="nil"/>
              <w:left w:val="nil"/>
              <w:bottom w:val="single" w:sz="4" w:space="0" w:color="auto"/>
              <w:right w:val="single" w:sz="4" w:space="0" w:color="auto"/>
            </w:tcBorders>
            <w:shd w:val="clear" w:color="auto" w:fill="auto"/>
            <w:noWrap/>
            <w:vAlign w:val="bottom"/>
            <w:hideMark/>
          </w:tcPr>
          <w:p w14:paraId="4D822304" w14:textId="77777777" w:rsidR="008959D5" w:rsidRPr="00622B14" w:rsidRDefault="008959D5" w:rsidP="003B04D1">
            <w:pPr>
              <w:spacing w:before="0" w:after="120" w:line="240" w:lineRule="auto"/>
              <w:jc w:val="center"/>
              <w:rPr>
                <w:rFonts w:eastAsia="Times New Roman" w:cs="Times New Roman"/>
                <w:bCs/>
                <w:color w:val="000000"/>
                <w:sz w:val="22"/>
                <w:szCs w:val="24"/>
                <w:lang w:eastAsia="nl-NL"/>
              </w:rPr>
            </w:pPr>
            <w:r w:rsidRPr="00622B14">
              <w:rPr>
                <w:rFonts w:eastAsia="Times New Roman" w:cs="Times New Roman"/>
                <w:bCs/>
                <w:color w:val="000000"/>
                <w:sz w:val="22"/>
                <w:szCs w:val="24"/>
                <w:lang w:eastAsia="nl-NL"/>
              </w:rPr>
              <w:t>1.9</w:t>
            </w:r>
          </w:p>
        </w:tc>
      </w:tr>
    </w:tbl>
    <w:p w14:paraId="09E4B6C3" w14:textId="5224455C" w:rsidR="00E51501" w:rsidRDefault="00653D56" w:rsidP="003B04D1">
      <w:pPr>
        <w:pStyle w:val="Default"/>
        <w:spacing w:after="120" w:line="276" w:lineRule="auto"/>
        <w:jc w:val="both"/>
        <w:rPr>
          <w:rFonts w:asciiTheme="minorHAnsi" w:hAnsiTheme="minorHAnsi"/>
        </w:rPr>
      </w:pPr>
      <w:r>
        <w:rPr>
          <w:rFonts w:asciiTheme="minorHAnsi" w:hAnsiTheme="minorHAnsi"/>
        </w:rPr>
        <w:t>Table 2 present</w:t>
      </w:r>
      <w:r w:rsidR="00C75169">
        <w:rPr>
          <w:rFonts w:asciiTheme="minorHAnsi" w:hAnsiTheme="minorHAnsi"/>
        </w:rPr>
        <w:t>s</w:t>
      </w:r>
      <w:r>
        <w:rPr>
          <w:rFonts w:asciiTheme="minorHAnsi" w:hAnsiTheme="minorHAnsi"/>
        </w:rPr>
        <w:t xml:space="preserve"> data on percentage of neonatal deaths attributed to different congenital anomalies.</w:t>
      </w:r>
    </w:p>
    <w:p w14:paraId="6648214E" w14:textId="683A6365" w:rsidR="00622B14" w:rsidRDefault="00173793" w:rsidP="003B04D1">
      <w:pPr>
        <w:pStyle w:val="Default"/>
        <w:spacing w:after="120" w:line="276" w:lineRule="auto"/>
        <w:jc w:val="both"/>
        <w:rPr>
          <w:rFonts w:asciiTheme="minorHAnsi" w:hAnsiTheme="minorHAnsi"/>
          <w:b/>
        </w:rPr>
      </w:pPr>
      <w:r>
        <w:rPr>
          <w:rFonts w:asciiTheme="minorHAnsi" w:hAnsiTheme="minorHAnsi"/>
          <w:b/>
          <w:sz w:val="22"/>
        </w:rPr>
        <w:t>Table 2 Distribution of congenital anomalies among neonatal d</w:t>
      </w:r>
      <w:r w:rsidR="00E51501" w:rsidRPr="008D1D6D">
        <w:rPr>
          <w:rFonts w:asciiTheme="minorHAnsi" w:hAnsiTheme="minorHAnsi"/>
          <w:b/>
          <w:sz w:val="22"/>
        </w:rPr>
        <w:t>eaths</w:t>
      </w:r>
      <w:r w:rsidR="00A06025">
        <w:rPr>
          <w:rFonts w:asciiTheme="minorHAnsi" w:hAnsiTheme="minorHAnsi"/>
          <w:b/>
          <w:sz w:val="22"/>
        </w:rPr>
        <w:t>;</w:t>
      </w:r>
      <w:r w:rsidR="00E51501" w:rsidRPr="008D1D6D">
        <w:rPr>
          <w:rFonts w:asciiTheme="minorHAnsi" w:hAnsiTheme="minorHAnsi"/>
          <w:b/>
          <w:sz w:val="22"/>
        </w:rPr>
        <w:t xml:space="preserve"> Georgia, 2015</w:t>
      </w:r>
      <w:r w:rsidR="00A06025">
        <w:rPr>
          <w:rFonts w:asciiTheme="minorHAnsi" w:hAnsiTheme="minorHAnsi"/>
          <w:b/>
          <w:sz w:val="22"/>
        </w:rPr>
        <w:t xml:space="preserve">; </w:t>
      </w:r>
      <w:r w:rsidR="00A06025" w:rsidRPr="00D67963">
        <w:rPr>
          <w:rFonts w:ascii="Sylfaen" w:hAnsi="Sylfaen" w:cs="Arial"/>
          <w:b/>
          <w:sz w:val="22"/>
        </w:rPr>
        <w:t xml:space="preserve">MoLHSA </w:t>
      </w:r>
      <w:r w:rsidR="00A06025">
        <w:rPr>
          <w:rFonts w:ascii="Sylfaen" w:hAnsi="Sylfaen" w:cs="Arial"/>
          <w:b/>
          <w:sz w:val="22"/>
        </w:rPr>
        <w:t>&amp; NCDC</w:t>
      </w:r>
    </w:p>
    <w:tbl>
      <w:tblPr>
        <w:tblW w:w="8465" w:type="dxa"/>
        <w:jc w:val="center"/>
        <w:tblCellMar>
          <w:left w:w="70" w:type="dxa"/>
          <w:right w:w="70" w:type="dxa"/>
        </w:tblCellMar>
        <w:tblLook w:val="04A0" w:firstRow="1" w:lastRow="0" w:firstColumn="1" w:lastColumn="0" w:noHBand="0" w:noVBand="1"/>
      </w:tblPr>
      <w:tblGrid>
        <w:gridCol w:w="625"/>
        <w:gridCol w:w="7300"/>
        <w:gridCol w:w="540"/>
      </w:tblGrid>
      <w:tr w:rsidR="00622B14" w:rsidRPr="00D67963" w14:paraId="2EA0F65E" w14:textId="77777777" w:rsidTr="00CF75CF">
        <w:trPr>
          <w:trHeight w:val="37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2DFEE" w14:textId="2C841EC9" w:rsidR="00622B14" w:rsidRPr="00D67963" w:rsidRDefault="00622B14" w:rsidP="003B04D1">
            <w:pPr>
              <w:spacing w:before="0" w:after="120" w:line="240" w:lineRule="auto"/>
              <w:jc w:val="center"/>
              <w:rPr>
                <w:rFonts w:eastAsia="Times New Roman" w:cs="Times New Roman"/>
                <w:b/>
                <w:bCs/>
                <w:color w:val="000000"/>
                <w:sz w:val="22"/>
                <w:szCs w:val="24"/>
                <w:lang w:eastAsia="nl-NL"/>
              </w:rPr>
            </w:pP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14:paraId="59D56C8D" w14:textId="441FA934" w:rsidR="00622B14" w:rsidRPr="00D67963" w:rsidRDefault="00622B14" w:rsidP="003B04D1">
            <w:pPr>
              <w:spacing w:before="0" w:after="120" w:line="240" w:lineRule="auto"/>
              <w:rPr>
                <w:rFonts w:eastAsia="Times New Roman" w:cs="Times New Roman"/>
                <w:b/>
                <w:bCs/>
                <w:color w:val="000000"/>
                <w:sz w:val="22"/>
                <w:szCs w:val="24"/>
                <w:lang w:eastAsia="nl-NL"/>
              </w:rPr>
            </w:pPr>
            <w:r w:rsidRPr="007F4C2C">
              <w:rPr>
                <w:rFonts w:ascii="Sylfaen" w:eastAsia="Times New Roman" w:hAnsi="Sylfaen" w:cs="Times New Roman"/>
                <w:color w:val="000000"/>
                <w:sz w:val="22"/>
                <w:szCs w:val="22"/>
                <w:lang w:eastAsia="nl-NL"/>
              </w:rPr>
              <w:t>Congenital Anomalies associated with Neonatal death</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BB234D0" w14:textId="77777777" w:rsidR="00622B14" w:rsidRPr="00D67963" w:rsidRDefault="00622B14" w:rsidP="003B04D1">
            <w:pPr>
              <w:spacing w:before="0" w:after="120" w:line="240" w:lineRule="auto"/>
              <w:jc w:val="center"/>
              <w:rPr>
                <w:rFonts w:eastAsia="Times New Roman" w:cs="Times New Roman"/>
                <w:b/>
                <w:bCs/>
                <w:color w:val="000000"/>
                <w:sz w:val="22"/>
                <w:szCs w:val="24"/>
                <w:lang w:eastAsia="nl-NL"/>
              </w:rPr>
            </w:pPr>
            <w:r w:rsidRPr="00D67963">
              <w:rPr>
                <w:rFonts w:eastAsia="Times New Roman" w:cs="Times New Roman"/>
                <w:b/>
                <w:bCs/>
                <w:color w:val="000000"/>
                <w:sz w:val="22"/>
                <w:szCs w:val="24"/>
                <w:lang w:eastAsia="nl-NL"/>
              </w:rPr>
              <w:t>%</w:t>
            </w:r>
          </w:p>
        </w:tc>
      </w:tr>
      <w:tr w:rsidR="00622B14" w:rsidRPr="00D67963" w14:paraId="72B29770" w14:textId="77777777" w:rsidTr="00CF75CF">
        <w:trPr>
          <w:trHeight w:val="291"/>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0182FB7" w14:textId="0789B9E8"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Pr>
                <w:rFonts w:ascii="Sylfaen" w:eastAsia="Times New Roman" w:hAnsi="Sylfaen" w:cs="Times New Roman"/>
                <w:color w:val="000000"/>
                <w:sz w:val="22"/>
                <w:szCs w:val="22"/>
                <w:lang w:eastAsia="nl-NL"/>
              </w:rPr>
              <w:t>1</w:t>
            </w:r>
          </w:p>
        </w:tc>
        <w:tc>
          <w:tcPr>
            <w:tcW w:w="7300" w:type="dxa"/>
            <w:tcBorders>
              <w:top w:val="nil"/>
              <w:left w:val="nil"/>
              <w:bottom w:val="single" w:sz="4" w:space="0" w:color="auto"/>
              <w:right w:val="single" w:sz="4" w:space="0" w:color="auto"/>
            </w:tcBorders>
            <w:shd w:val="clear" w:color="auto" w:fill="auto"/>
            <w:noWrap/>
            <w:vAlign w:val="center"/>
            <w:hideMark/>
          </w:tcPr>
          <w:p w14:paraId="6AEB68D4" w14:textId="7548009D" w:rsidR="00622B14" w:rsidRPr="00D67963" w:rsidRDefault="00622B14" w:rsidP="003B04D1">
            <w:pPr>
              <w:spacing w:before="0" w:after="120" w:line="240" w:lineRule="auto"/>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Congenital malformations of the nervous system</w:t>
            </w:r>
          </w:p>
        </w:tc>
        <w:tc>
          <w:tcPr>
            <w:tcW w:w="540" w:type="dxa"/>
            <w:tcBorders>
              <w:top w:val="nil"/>
              <w:left w:val="nil"/>
              <w:bottom w:val="single" w:sz="4" w:space="0" w:color="auto"/>
              <w:right w:val="single" w:sz="4" w:space="0" w:color="auto"/>
            </w:tcBorders>
            <w:shd w:val="clear" w:color="auto" w:fill="auto"/>
            <w:noWrap/>
            <w:vAlign w:val="center"/>
            <w:hideMark/>
          </w:tcPr>
          <w:p w14:paraId="642175D7" w14:textId="147CC253"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val="nl-NL" w:eastAsia="nl-NL"/>
              </w:rPr>
              <w:t>12</w:t>
            </w:r>
          </w:p>
        </w:tc>
      </w:tr>
      <w:tr w:rsidR="00622B14" w:rsidRPr="00D67963" w14:paraId="0EBCF258"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86897D4" w14:textId="13A1BF93" w:rsidR="00622B14" w:rsidRPr="00D67963" w:rsidRDefault="00622B14" w:rsidP="003B04D1">
            <w:pPr>
              <w:spacing w:before="0" w:after="120" w:line="240" w:lineRule="auto"/>
              <w:jc w:val="center"/>
              <w:rPr>
                <w:rFonts w:eastAsia="Times New Roman" w:cs="Times New Roman"/>
                <w:color w:val="000000"/>
                <w:sz w:val="22"/>
                <w:szCs w:val="24"/>
                <w:lang w:eastAsia="nl-NL"/>
              </w:rPr>
            </w:pPr>
            <w:r>
              <w:rPr>
                <w:rFonts w:ascii="Sylfaen" w:eastAsia="Times New Roman" w:hAnsi="Sylfaen" w:cs="Times New Roman"/>
                <w:color w:val="000000"/>
                <w:sz w:val="22"/>
                <w:szCs w:val="22"/>
                <w:lang w:eastAsia="nl-NL"/>
              </w:rPr>
              <w:t>2</w:t>
            </w:r>
          </w:p>
        </w:tc>
        <w:tc>
          <w:tcPr>
            <w:tcW w:w="7300" w:type="dxa"/>
            <w:tcBorders>
              <w:top w:val="nil"/>
              <w:left w:val="nil"/>
              <w:bottom w:val="single" w:sz="4" w:space="0" w:color="auto"/>
              <w:right w:val="single" w:sz="4" w:space="0" w:color="auto"/>
            </w:tcBorders>
            <w:shd w:val="clear" w:color="auto" w:fill="auto"/>
            <w:noWrap/>
            <w:vAlign w:val="center"/>
            <w:hideMark/>
          </w:tcPr>
          <w:p w14:paraId="6F956878" w14:textId="1D01CE1E" w:rsidR="00622B14" w:rsidRPr="00D67963" w:rsidRDefault="00622B14" w:rsidP="003B04D1">
            <w:pPr>
              <w:spacing w:before="0" w:after="120" w:line="240" w:lineRule="auto"/>
              <w:rPr>
                <w:rFonts w:eastAsia="Times New Roman" w:cs="Times New Roman"/>
                <w:color w:val="000000"/>
                <w:sz w:val="22"/>
                <w:szCs w:val="24"/>
                <w:lang w:eastAsia="nl-NL"/>
              </w:rPr>
            </w:pPr>
            <w:r w:rsidRPr="007F4C2C">
              <w:rPr>
                <w:rFonts w:ascii="Sylfaen" w:eastAsia="Times New Roman" w:hAnsi="Sylfaen" w:cs="Times New Roman"/>
                <w:color w:val="000000"/>
                <w:sz w:val="22"/>
                <w:szCs w:val="22"/>
                <w:lang w:eastAsia="nl-NL"/>
              </w:rPr>
              <w:t>Congenital malformations of the circulatory system</w:t>
            </w:r>
          </w:p>
        </w:tc>
        <w:tc>
          <w:tcPr>
            <w:tcW w:w="540" w:type="dxa"/>
            <w:tcBorders>
              <w:top w:val="nil"/>
              <w:left w:val="nil"/>
              <w:bottom w:val="single" w:sz="4" w:space="0" w:color="auto"/>
              <w:right w:val="single" w:sz="4" w:space="0" w:color="auto"/>
            </w:tcBorders>
            <w:shd w:val="clear" w:color="auto" w:fill="auto"/>
            <w:noWrap/>
            <w:vAlign w:val="center"/>
            <w:hideMark/>
          </w:tcPr>
          <w:p w14:paraId="51D5B63C" w14:textId="1C25CC7E" w:rsidR="00622B14" w:rsidRPr="00D67963" w:rsidRDefault="00622B14" w:rsidP="003B04D1">
            <w:pPr>
              <w:spacing w:before="0" w:after="120" w:line="240" w:lineRule="auto"/>
              <w:jc w:val="center"/>
              <w:rPr>
                <w:rFonts w:eastAsia="Times New Roman" w:cs="Times New Roman"/>
                <w:color w:val="000000"/>
                <w:sz w:val="22"/>
                <w:szCs w:val="24"/>
                <w:lang w:eastAsia="nl-NL"/>
              </w:rPr>
            </w:pPr>
            <w:r w:rsidRPr="007F4C2C">
              <w:rPr>
                <w:rFonts w:ascii="Sylfaen" w:eastAsia="Times New Roman" w:hAnsi="Sylfaen" w:cs="Times New Roman"/>
                <w:color w:val="000000"/>
                <w:sz w:val="22"/>
                <w:szCs w:val="22"/>
                <w:lang w:val="nl-NL" w:eastAsia="nl-NL"/>
              </w:rPr>
              <w:t>51</w:t>
            </w:r>
          </w:p>
        </w:tc>
      </w:tr>
      <w:tr w:rsidR="00622B14" w:rsidRPr="00D67963" w14:paraId="59A87500"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1A9C595" w14:textId="39D2D730" w:rsidR="00622B14" w:rsidRPr="00D67963" w:rsidRDefault="00622B14" w:rsidP="003B04D1">
            <w:pPr>
              <w:spacing w:before="0" w:after="120" w:line="240" w:lineRule="auto"/>
              <w:jc w:val="center"/>
              <w:rPr>
                <w:rFonts w:eastAsia="Times New Roman" w:cs="Times New Roman"/>
                <w:color w:val="000000"/>
                <w:sz w:val="22"/>
                <w:szCs w:val="24"/>
                <w:lang w:eastAsia="nl-NL"/>
              </w:rPr>
            </w:pPr>
            <w:r>
              <w:rPr>
                <w:rFonts w:ascii="Sylfaen" w:eastAsia="Times New Roman" w:hAnsi="Sylfaen" w:cs="Times New Roman"/>
                <w:color w:val="000000"/>
                <w:sz w:val="22"/>
                <w:szCs w:val="22"/>
                <w:lang w:eastAsia="nl-NL"/>
              </w:rPr>
              <w:t>3</w:t>
            </w:r>
          </w:p>
        </w:tc>
        <w:tc>
          <w:tcPr>
            <w:tcW w:w="7300" w:type="dxa"/>
            <w:tcBorders>
              <w:top w:val="nil"/>
              <w:left w:val="nil"/>
              <w:bottom w:val="single" w:sz="4" w:space="0" w:color="auto"/>
              <w:right w:val="single" w:sz="4" w:space="0" w:color="auto"/>
            </w:tcBorders>
            <w:shd w:val="clear" w:color="auto" w:fill="auto"/>
            <w:noWrap/>
            <w:vAlign w:val="center"/>
            <w:hideMark/>
          </w:tcPr>
          <w:p w14:paraId="690D8DAA" w14:textId="07D46CDF" w:rsidR="00622B14" w:rsidRPr="00D67963" w:rsidRDefault="00622B14" w:rsidP="003B04D1">
            <w:pPr>
              <w:spacing w:before="0" w:after="120" w:line="240" w:lineRule="auto"/>
              <w:rPr>
                <w:rFonts w:eastAsia="Times New Roman" w:cs="Times New Roman"/>
                <w:color w:val="000000"/>
                <w:sz w:val="22"/>
                <w:szCs w:val="24"/>
                <w:lang w:eastAsia="nl-NL"/>
              </w:rPr>
            </w:pPr>
            <w:r w:rsidRPr="007F4C2C">
              <w:rPr>
                <w:rFonts w:ascii="Sylfaen" w:eastAsia="Times New Roman" w:hAnsi="Sylfaen" w:cs="Times New Roman"/>
                <w:color w:val="000000"/>
                <w:sz w:val="22"/>
                <w:szCs w:val="22"/>
                <w:lang w:eastAsia="nl-NL"/>
              </w:rPr>
              <w:t>Congenital malformations of the respiratory system</w:t>
            </w:r>
          </w:p>
        </w:tc>
        <w:tc>
          <w:tcPr>
            <w:tcW w:w="540" w:type="dxa"/>
            <w:tcBorders>
              <w:top w:val="nil"/>
              <w:left w:val="nil"/>
              <w:bottom w:val="single" w:sz="4" w:space="0" w:color="auto"/>
              <w:right w:val="single" w:sz="4" w:space="0" w:color="auto"/>
            </w:tcBorders>
            <w:shd w:val="clear" w:color="auto" w:fill="auto"/>
            <w:noWrap/>
            <w:vAlign w:val="center"/>
            <w:hideMark/>
          </w:tcPr>
          <w:p w14:paraId="480096DD" w14:textId="5D2A1C93" w:rsidR="00622B14" w:rsidRPr="00D67963" w:rsidRDefault="00622B14" w:rsidP="003B04D1">
            <w:pPr>
              <w:spacing w:before="0" w:after="120" w:line="240" w:lineRule="auto"/>
              <w:jc w:val="center"/>
              <w:rPr>
                <w:rFonts w:eastAsia="Times New Roman" w:cs="Times New Roman"/>
                <w:color w:val="000000"/>
                <w:sz w:val="22"/>
                <w:szCs w:val="24"/>
                <w:lang w:eastAsia="nl-NL"/>
              </w:rPr>
            </w:pPr>
            <w:r w:rsidRPr="007F4C2C">
              <w:rPr>
                <w:rFonts w:ascii="Sylfaen" w:eastAsia="Times New Roman" w:hAnsi="Sylfaen" w:cs="Times New Roman"/>
                <w:color w:val="000000"/>
                <w:sz w:val="22"/>
                <w:szCs w:val="22"/>
                <w:lang w:val="nl-NL" w:eastAsia="nl-NL"/>
              </w:rPr>
              <w:t>5</w:t>
            </w:r>
          </w:p>
        </w:tc>
      </w:tr>
      <w:tr w:rsidR="00622B14" w:rsidRPr="00D67963" w14:paraId="0AF7004B"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E9D5D3D" w14:textId="6227D065"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Pr>
                <w:rFonts w:ascii="Sylfaen" w:eastAsia="Times New Roman" w:hAnsi="Sylfaen" w:cs="Times New Roman"/>
                <w:color w:val="000000"/>
                <w:sz w:val="22"/>
                <w:szCs w:val="22"/>
                <w:lang w:eastAsia="nl-NL"/>
              </w:rPr>
              <w:t>4</w:t>
            </w:r>
          </w:p>
        </w:tc>
        <w:tc>
          <w:tcPr>
            <w:tcW w:w="7300" w:type="dxa"/>
            <w:tcBorders>
              <w:top w:val="nil"/>
              <w:left w:val="nil"/>
              <w:bottom w:val="single" w:sz="4" w:space="0" w:color="auto"/>
              <w:right w:val="single" w:sz="4" w:space="0" w:color="auto"/>
            </w:tcBorders>
            <w:shd w:val="clear" w:color="auto" w:fill="auto"/>
            <w:noWrap/>
            <w:vAlign w:val="center"/>
            <w:hideMark/>
          </w:tcPr>
          <w:p w14:paraId="660EB7A3" w14:textId="613DDA8E" w:rsidR="00622B14" w:rsidRPr="00D67963" w:rsidRDefault="00622B14" w:rsidP="003B04D1">
            <w:pPr>
              <w:spacing w:before="0" w:after="120" w:line="240" w:lineRule="auto"/>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Congenital malformations of the urinary  systems</w:t>
            </w:r>
          </w:p>
        </w:tc>
        <w:tc>
          <w:tcPr>
            <w:tcW w:w="540" w:type="dxa"/>
            <w:tcBorders>
              <w:top w:val="nil"/>
              <w:left w:val="nil"/>
              <w:bottom w:val="single" w:sz="4" w:space="0" w:color="auto"/>
              <w:right w:val="single" w:sz="4" w:space="0" w:color="auto"/>
            </w:tcBorders>
            <w:shd w:val="clear" w:color="auto" w:fill="auto"/>
            <w:noWrap/>
            <w:vAlign w:val="center"/>
            <w:hideMark/>
          </w:tcPr>
          <w:p w14:paraId="5DA7D72F" w14:textId="4487D955"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val="nl-NL" w:eastAsia="nl-NL"/>
              </w:rPr>
              <w:t>4</w:t>
            </w:r>
          </w:p>
        </w:tc>
      </w:tr>
      <w:tr w:rsidR="00622B14" w:rsidRPr="00D67963" w14:paraId="785697A7"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0D2E509" w14:textId="45B91EB6"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Pr>
                <w:rFonts w:ascii="Sylfaen" w:eastAsia="Times New Roman" w:hAnsi="Sylfaen" w:cs="Times New Roman"/>
                <w:color w:val="000000"/>
                <w:sz w:val="22"/>
                <w:szCs w:val="22"/>
                <w:lang w:eastAsia="nl-NL"/>
              </w:rPr>
              <w:t>5</w:t>
            </w:r>
          </w:p>
        </w:tc>
        <w:tc>
          <w:tcPr>
            <w:tcW w:w="7300" w:type="dxa"/>
            <w:tcBorders>
              <w:top w:val="nil"/>
              <w:left w:val="nil"/>
              <w:bottom w:val="single" w:sz="4" w:space="0" w:color="auto"/>
              <w:right w:val="single" w:sz="4" w:space="0" w:color="auto"/>
            </w:tcBorders>
            <w:shd w:val="clear" w:color="auto" w:fill="auto"/>
            <w:noWrap/>
            <w:vAlign w:val="center"/>
            <w:hideMark/>
          </w:tcPr>
          <w:p w14:paraId="75A94F0D" w14:textId="323E7F03" w:rsidR="00622B14" w:rsidRPr="00D67963" w:rsidRDefault="00622B14" w:rsidP="003B04D1">
            <w:pPr>
              <w:spacing w:before="0" w:after="120" w:line="240" w:lineRule="auto"/>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Congenital malformations of the digestive system</w:t>
            </w:r>
          </w:p>
        </w:tc>
        <w:tc>
          <w:tcPr>
            <w:tcW w:w="540" w:type="dxa"/>
            <w:tcBorders>
              <w:top w:val="nil"/>
              <w:left w:val="nil"/>
              <w:bottom w:val="single" w:sz="4" w:space="0" w:color="auto"/>
              <w:right w:val="single" w:sz="4" w:space="0" w:color="auto"/>
            </w:tcBorders>
            <w:shd w:val="clear" w:color="auto" w:fill="auto"/>
            <w:noWrap/>
            <w:vAlign w:val="center"/>
            <w:hideMark/>
          </w:tcPr>
          <w:p w14:paraId="7B4A9C2E" w14:textId="4308E753"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val="nl-NL" w:eastAsia="nl-NL"/>
              </w:rPr>
              <w:t>5</w:t>
            </w:r>
          </w:p>
        </w:tc>
      </w:tr>
      <w:tr w:rsidR="00622B14" w:rsidRPr="00D67963" w14:paraId="7BAD3509"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D04E71E" w14:textId="37C96618"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Pr>
                <w:rFonts w:ascii="Sylfaen" w:eastAsia="Times New Roman" w:hAnsi="Sylfaen" w:cs="Times New Roman"/>
                <w:color w:val="000000"/>
                <w:sz w:val="22"/>
                <w:szCs w:val="22"/>
                <w:lang w:eastAsia="nl-NL"/>
              </w:rPr>
              <w:t>6</w:t>
            </w:r>
          </w:p>
        </w:tc>
        <w:tc>
          <w:tcPr>
            <w:tcW w:w="7300" w:type="dxa"/>
            <w:tcBorders>
              <w:top w:val="nil"/>
              <w:left w:val="nil"/>
              <w:bottom w:val="single" w:sz="4" w:space="0" w:color="auto"/>
              <w:right w:val="single" w:sz="4" w:space="0" w:color="auto"/>
            </w:tcBorders>
            <w:shd w:val="clear" w:color="auto" w:fill="auto"/>
            <w:noWrap/>
            <w:vAlign w:val="center"/>
            <w:hideMark/>
          </w:tcPr>
          <w:p w14:paraId="302330B5" w14:textId="3C2DFCA8" w:rsidR="00622B14" w:rsidRPr="00D67963" w:rsidRDefault="00622B14" w:rsidP="003B04D1">
            <w:pPr>
              <w:spacing w:before="0" w:after="120" w:line="240" w:lineRule="auto"/>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Congenital malformations and deformations of the musculoskeletal system</w:t>
            </w:r>
          </w:p>
        </w:tc>
        <w:tc>
          <w:tcPr>
            <w:tcW w:w="540" w:type="dxa"/>
            <w:tcBorders>
              <w:top w:val="nil"/>
              <w:left w:val="nil"/>
              <w:bottom w:val="single" w:sz="4" w:space="0" w:color="auto"/>
              <w:right w:val="single" w:sz="4" w:space="0" w:color="auto"/>
            </w:tcBorders>
            <w:shd w:val="clear" w:color="auto" w:fill="auto"/>
            <w:noWrap/>
            <w:vAlign w:val="center"/>
            <w:hideMark/>
          </w:tcPr>
          <w:p w14:paraId="51105C2E" w14:textId="3F486266"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val="nl-NL" w:eastAsia="nl-NL"/>
              </w:rPr>
              <w:t>3</w:t>
            </w:r>
          </w:p>
        </w:tc>
      </w:tr>
      <w:tr w:rsidR="00622B14" w:rsidRPr="00D67963" w14:paraId="11756241"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ED8A2CA" w14:textId="7471ADEB"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Pr>
                <w:rFonts w:ascii="Sylfaen" w:eastAsia="Times New Roman" w:hAnsi="Sylfaen" w:cs="Times New Roman"/>
                <w:color w:val="000000"/>
                <w:sz w:val="22"/>
                <w:szCs w:val="22"/>
                <w:lang w:eastAsia="nl-NL"/>
              </w:rPr>
              <w:t>7</w:t>
            </w:r>
          </w:p>
        </w:tc>
        <w:tc>
          <w:tcPr>
            <w:tcW w:w="7300" w:type="dxa"/>
            <w:tcBorders>
              <w:top w:val="nil"/>
              <w:left w:val="nil"/>
              <w:bottom w:val="single" w:sz="4" w:space="0" w:color="auto"/>
              <w:right w:val="single" w:sz="4" w:space="0" w:color="auto"/>
            </w:tcBorders>
            <w:shd w:val="clear" w:color="auto" w:fill="auto"/>
            <w:noWrap/>
            <w:vAlign w:val="center"/>
            <w:hideMark/>
          </w:tcPr>
          <w:p w14:paraId="17E9F76D" w14:textId="52E413E0" w:rsidR="00622B14" w:rsidRPr="00D67963" w:rsidRDefault="00622B14" w:rsidP="003B04D1">
            <w:pPr>
              <w:spacing w:before="0" w:after="120" w:line="240" w:lineRule="auto"/>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Congenital malformations and deformations of the unspecified system</w:t>
            </w:r>
          </w:p>
        </w:tc>
        <w:tc>
          <w:tcPr>
            <w:tcW w:w="540" w:type="dxa"/>
            <w:tcBorders>
              <w:top w:val="nil"/>
              <w:left w:val="nil"/>
              <w:bottom w:val="single" w:sz="4" w:space="0" w:color="auto"/>
              <w:right w:val="single" w:sz="4" w:space="0" w:color="auto"/>
            </w:tcBorders>
            <w:shd w:val="clear" w:color="auto" w:fill="auto"/>
            <w:noWrap/>
            <w:vAlign w:val="center"/>
            <w:hideMark/>
          </w:tcPr>
          <w:p w14:paraId="05C5D47D" w14:textId="5D74C7F3"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val="nl-NL" w:eastAsia="nl-NL"/>
              </w:rPr>
              <w:t>1</w:t>
            </w:r>
          </w:p>
        </w:tc>
      </w:tr>
      <w:tr w:rsidR="00622B14" w:rsidRPr="00D67963" w14:paraId="78D5AB1A"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F471CD8" w14:textId="0D9A4DE2"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Pr>
                <w:rFonts w:ascii="Sylfaen" w:eastAsia="Times New Roman" w:hAnsi="Sylfaen" w:cs="Times New Roman"/>
                <w:color w:val="000000"/>
                <w:sz w:val="22"/>
                <w:szCs w:val="22"/>
                <w:lang w:eastAsia="nl-NL"/>
              </w:rPr>
              <w:t>8</w:t>
            </w:r>
          </w:p>
        </w:tc>
        <w:tc>
          <w:tcPr>
            <w:tcW w:w="7300" w:type="dxa"/>
            <w:tcBorders>
              <w:top w:val="nil"/>
              <w:left w:val="nil"/>
              <w:bottom w:val="single" w:sz="4" w:space="0" w:color="auto"/>
              <w:right w:val="single" w:sz="4" w:space="0" w:color="auto"/>
            </w:tcBorders>
            <w:shd w:val="clear" w:color="auto" w:fill="auto"/>
            <w:noWrap/>
            <w:vAlign w:val="center"/>
            <w:hideMark/>
          </w:tcPr>
          <w:p w14:paraId="462A8461" w14:textId="029D5D47" w:rsidR="00622B14" w:rsidRPr="00D67963" w:rsidRDefault="00622B14" w:rsidP="003B04D1">
            <w:pPr>
              <w:spacing w:before="0" w:after="120" w:line="240" w:lineRule="auto"/>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Congenital malformations of the several systems</w:t>
            </w:r>
          </w:p>
        </w:tc>
        <w:tc>
          <w:tcPr>
            <w:tcW w:w="540" w:type="dxa"/>
            <w:tcBorders>
              <w:top w:val="nil"/>
              <w:left w:val="nil"/>
              <w:bottom w:val="single" w:sz="4" w:space="0" w:color="auto"/>
              <w:right w:val="single" w:sz="4" w:space="0" w:color="auto"/>
            </w:tcBorders>
            <w:shd w:val="clear" w:color="auto" w:fill="auto"/>
            <w:noWrap/>
            <w:vAlign w:val="center"/>
            <w:hideMark/>
          </w:tcPr>
          <w:p w14:paraId="68254504" w14:textId="616D0CBC"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val="nl-NL" w:eastAsia="nl-NL"/>
              </w:rPr>
              <w:t>19</w:t>
            </w:r>
          </w:p>
        </w:tc>
      </w:tr>
      <w:tr w:rsidR="00622B14" w:rsidRPr="00D67963" w14:paraId="4F334611" w14:textId="77777777" w:rsidTr="00CF75CF">
        <w:trPr>
          <w:trHeight w:val="3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811FFEE" w14:textId="73AA7E36" w:rsidR="00622B14" w:rsidRPr="00D67963" w:rsidRDefault="00622B14" w:rsidP="003B04D1">
            <w:pPr>
              <w:spacing w:before="0" w:after="120" w:line="240" w:lineRule="auto"/>
              <w:jc w:val="right"/>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8</w:t>
            </w:r>
            <w:r>
              <w:rPr>
                <w:rFonts w:ascii="Sylfaen" w:eastAsia="Times New Roman" w:hAnsi="Sylfaen" w:cs="Times New Roman"/>
                <w:color w:val="000000"/>
                <w:sz w:val="22"/>
                <w:szCs w:val="22"/>
                <w:lang w:eastAsia="nl-NL"/>
              </w:rPr>
              <w:t>.1</w:t>
            </w:r>
          </w:p>
        </w:tc>
        <w:tc>
          <w:tcPr>
            <w:tcW w:w="7300" w:type="dxa"/>
            <w:tcBorders>
              <w:top w:val="nil"/>
              <w:left w:val="nil"/>
              <w:bottom w:val="single" w:sz="4" w:space="0" w:color="auto"/>
              <w:right w:val="single" w:sz="4" w:space="0" w:color="auto"/>
            </w:tcBorders>
            <w:shd w:val="clear" w:color="auto" w:fill="auto"/>
            <w:noWrap/>
            <w:vAlign w:val="center"/>
            <w:hideMark/>
          </w:tcPr>
          <w:p w14:paraId="25940E20" w14:textId="07AD0901" w:rsidR="00622B14" w:rsidRPr="00622B14" w:rsidRDefault="00622B14" w:rsidP="003B04D1">
            <w:pPr>
              <w:spacing w:before="0" w:after="120" w:line="240" w:lineRule="auto"/>
              <w:rPr>
                <w:rFonts w:eastAsia="Times New Roman" w:cs="Times New Roman"/>
                <w:bCs/>
                <w:color w:val="000000"/>
                <w:sz w:val="22"/>
                <w:szCs w:val="24"/>
                <w:lang w:eastAsia="nl-NL"/>
              </w:rPr>
            </w:pPr>
            <w:r w:rsidRPr="00622B14">
              <w:rPr>
                <w:rFonts w:ascii="Sylfaen" w:eastAsia="Times New Roman" w:hAnsi="Sylfaen" w:cs="Times New Roman"/>
                <w:iCs/>
                <w:color w:val="000000"/>
                <w:sz w:val="22"/>
                <w:szCs w:val="22"/>
                <w:lang w:eastAsia="nl-NL"/>
              </w:rPr>
              <w:t>including cleft lip and cleft palate</w:t>
            </w:r>
          </w:p>
        </w:tc>
        <w:tc>
          <w:tcPr>
            <w:tcW w:w="540" w:type="dxa"/>
            <w:tcBorders>
              <w:top w:val="nil"/>
              <w:left w:val="nil"/>
              <w:bottom w:val="single" w:sz="4" w:space="0" w:color="auto"/>
              <w:right w:val="single" w:sz="4" w:space="0" w:color="auto"/>
            </w:tcBorders>
            <w:shd w:val="clear" w:color="auto" w:fill="auto"/>
            <w:noWrap/>
            <w:vAlign w:val="center"/>
            <w:hideMark/>
          </w:tcPr>
          <w:p w14:paraId="3BEEB219" w14:textId="06E14D2A" w:rsidR="00622B14" w:rsidRPr="00D67963" w:rsidRDefault="00622B14" w:rsidP="003B04D1">
            <w:pPr>
              <w:spacing w:before="0" w:after="120" w:line="240" w:lineRule="auto"/>
              <w:jc w:val="center"/>
              <w:rPr>
                <w:rFonts w:eastAsia="Times New Roman" w:cs="Times New Roman"/>
                <w:bCs/>
                <w:color w:val="000000"/>
                <w:sz w:val="22"/>
                <w:szCs w:val="24"/>
                <w:lang w:eastAsia="nl-NL"/>
              </w:rPr>
            </w:pPr>
            <w:r w:rsidRPr="007F4C2C">
              <w:rPr>
                <w:rFonts w:ascii="Sylfaen" w:eastAsia="Times New Roman" w:hAnsi="Sylfaen" w:cs="Times New Roman"/>
                <w:color w:val="000000"/>
                <w:sz w:val="22"/>
                <w:szCs w:val="22"/>
                <w:lang w:eastAsia="nl-NL"/>
              </w:rPr>
              <w:t>1</w:t>
            </w:r>
          </w:p>
        </w:tc>
      </w:tr>
    </w:tbl>
    <w:p w14:paraId="208C0296" w14:textId="436265A0" w:rsidR="008959D5" w:rsidRDefault="008959D5" w:rsidP="003B04D1">
      <w:pPr>
        <w:pStyle w:val="Default"/>
        <w:spacing w:after="120" w:line="276" w:lineRule="auto"/>
        <w:jc w:val="both"/>
        <w:rPr>
          <w:rFonts w:asciiTheme="minorHAnsi" w:hAnsiTheme="minorHAnsi"/>
        </w:rPr>
      </w:pPr>
      <w:r w:rsidRPr="003D7642">
        <w:rPr>
          <w:rFonts w:asciiTheme="minorHAnsi" w:hAnsiTheme="minorHAnsi"/>
        </w:rPr>
        <w:t>Cardia</w:t>
      </w:r>
      <w:r w:rsidR="00173793">
        <w:rPr>
          <w:rFonts w:asciiTheme="minorHAnsi" w:hAnsiTheme="minorHAnsi"/>
        </w:rPr>
        <w:t xml:space="preserve">c and nervous system </w:t>
      </w:r>
      <w:r w:rsidRPr="003D7642">
        <w:rPr>
          <w:rFonts w:asciiTheme="minorHAnsi" w:hAnsiTheme="minorHAnsi"/>
        </w:rPr>
        <w:t>related anomalies were the most common congenital anomalies</w:t>
      </w:r>
      <w:r w:rsidR="00173793">
        <w:rPr>
          <w:rFonts w:asciiTheme="minorHAnsi" w:hAnsiTheme="minorHAnsi"/>
        </w:rPr>
        <w:t>, followed by m</w:t>
      </w:r>
      <w:r w:rsidR="001D0A2F">
        <w:rPr>
          <w:rFonts w:asciiTheme="minorHAnsi" w:hAnsiTheme="minorHAnsi"/>
        </w:rPr>
        <w:t xml:space="preserve">ulti-system </w:t>
      </w:r>
      <w:r w:rsidRPr="003D7642">
        <w:rPr>
          <w:rFonts w:asciiTheme="minorHAnsi" w:hAnsiTheme="minorHAnsi"/>
        </w:rPr>
        <w:t>anomalies.</w:t>
      </w:r>
    </w:p>
    <w:p w14:paraId="00667640" w14:textId="77777777" w:rsidR="00F03353" w:rsidRPr="003D7642" w:rsidRDefault="00F03353" w:rsidP="003B04D1">
      <w:pPr>
        <w:pStyle w:val="Default"/>
        <w:spacing w:after="120" w:line="276" w:lineRule="auto"/>
        <w:jc w:val="both"/>
        <w:rPr>
          <w:rFonts w:asciiTheme="minorHAnsi" w:hAnsiTheme="minorHAnsi"/>
        </w:rPr>
      </w:pPr>
    </w:p>
    <w:p w14:paraId="5D1149F8" w14:textId="77777777" w:rsidR="008959D5" w:rsidRPr="008D1D6D" w:rsidRDefault="008240A1" w:rsidP="003B04D1">
      <w:pPr>
        <w:pStyle w:val="Heading2"/>
        <w:spacing w:before="0" w:after="120"/>
        <w:rPr>
          <w:b/>
          <w:szCs w:val="24"/>
        </w:rPr>
      </w:pPr>
      <w:bookmarkStart w:id="20" w:name="_Toc452370127"/>
      <w:r w:rsidRPr="008D1D6D">
        <w:rPr>
          <w:b/>
          <w:szCs w:val="24"/>
        </w:rPr>
        <w:lastRenderedPageBreak/>
        <w:t xml:space="preserve">3.5 </w:t>
      </w:r>
      <w:r w:rsidR="008959D5" w:rsidRPr="008D1D6D">
        <w:rPr>
          <w:b/>
          <w:szCs w:val="24"/>
        </w:rPr>
        <w:t>Comparison with other countries</w:t>
      </w:r>
      <w:bookmarkEnd w:id="20"/>
      <w:r w:rsidR="008959D5" w:rsidRPr="008D1D6D">
        <w:rPr>
          <w:b/>
          <w:szCs w:val="24"/>
        </w:rPr>
        <w:t xml:space="preserve"> </w:t>
      </w:r>
    </w:p>
    <w:p w14:paraId="7B83A480" w14:textId="77777777" w:rsidR="003D2508" w:rsidRPr="003D7642" w:rsidRDefault="003D2508" w:rsidP="003D2508">
      <w:pPr>
        <w:pStyle w:val="CommentText"/>
        <w:spacing w:after="120" w:line="276" w:lineRule="auto"/>
        <w:jc w:val="both"/>
        <w:rPr>
          <w:sz w:val="24"/>
          <w:szCs w:val="24"/>
          <w:lang w:val="en-US"/>
        </w:rPr>
      </w:pPr>
      <w:r w:rsidRPr="003D7642">
        <w:rPr>
          <w:rFonts w:cs="Arial"/>
          <w:sz w:val="24"/>
          <w:szCs w:val="24"/>
          <w:lang w:val="en-US"/>
        </w:rPr>
        <w:t xml:space="preserve">The figure </w:t>
      </w:r>
      <w:r>
        <w:rPr>
          <w:rFonts w:cs="Arial"/>
          <w:sz w:val="24"/>
          <w:szCs w:val="24"/>
          <w:lang w:val="en-US"/>
        </w:rPr>
        <w:t>3.5.1</w:t>
      </w:r>
      <w:r w:rsidRPr="003D7642">
        <w:rPr>
          <w:rFonts w:cs="Arial"/>
          <w:sz w:val="24"/>
          <w:szCs w:val="24"/>
          <w:lang w:val="en-US"/>
        </w:rPr>
        <w:t xml:space="preserve"> </w:t>
      </w:r>
      <w:r w:rsidRPr="003D7642">
        <w:rPr>
          <w:sz w:val="24"/>
          <w:szCs w:val="24"/>
          <w:lang w:val="en-US"/>
        </w:rPr>
        <w:t xml:space="preserve">shows </w:t>
      </w:r>
      <w:r>
        <w:rPr>
          <w:sz w:val="24"/>
          <w:szCs w:val="24"/>
          <w:lang w:val="en-US"/>
        </w:rPr>
        <w:t>the</w:t>
      </w:r>
      <w:r w:rsidRPr="003D7642">
        <w:rPr>
          <w:sz w:val="24"/>
          <w:szCs w:val="24"/>
          <w:lang w:val="en-US"/>
        </w:rPr>
        <w:t xml:space="preserve"> comparison of neonatal mortality rates in Georgia </w:t>
      </w:r>
      <w:r>
        <w:rPr>
          <w:sz w:val="24"/>
          <w:szCs w:val="24"/>
          <w:lang w:val="en-US"/>
        </w:rPr>
        <w:t>and</w:t>
      </w:r>
      <w:r w:rsidRPr="003D7642">
        <w:rPr>
          <w:sz w:val="24"/>
          <w:szCs w:val="24"/>
          <w:lang w:val="en-US"/>
        </w:rPr>
        <w:t xml:space="preserve"> </w:t>
      </w:r>
      <w:r>
        <w:rPr>
          <w:sz w:val="24"/>
          <w:szCs w:val="24"/>
          <w:lang w:val="en-US"/>
        </w:rPr>
        <w:t xml:space="preserve">other neighboring </w:t>
      </w:r>
      <w:r w:rsidRPr="003D7642">
        <w:rPr>
          <w:sz w:val="24"/>
          <w:szCs w:val="24"/>
          <w:lang w:val="en-US"/>
        </w:rPr>
        <w:t>countries.</w:t>
      </w:r>
      <w:r>
        <w:rPr>
          <w:rFonts w:cs="Arial"/>
          <w:sz w:val="24"/>
          <w:szCs w:val="24"/>
          <w:lang w:val="en-US"/>
        </w:rPr>
        <w:t xml:space="preserve"> </w:t>
      </w:r>
      <w:r w:rsidRPr="003D7642">
        <w:rPr>
          <w:rFonts w:cs="Arial"/>
          <w:sz w:val="24"/>
          <w:szCs w:val="24"/>
          <w:lang w:val="en-US"/>
        </w:rPr>
        <w:t xml:space="preserve">Georgia’s </w:t>
      </w:r>
      <w:r>
        <w:rPr>
          <w:rFonts w:cs="Arial"/>
          <w:sz w:val="24"/>
          <w:szCs w:val="24"/>
          <w:lang w:val="en-US"/>
        </w:rPr>
        <w:t>neonatal death</w:t>
      </w:r>
      <w:r w:rsidRPr="003D7642">
        <w:rPr>
          <w:rFonts w:cs="Arial"/>
          <w:sz w:val="24"/>
          <w:szCs w:val="24"/>
          <w:lang w:val="en-US"/>
        </w:rPr>
        <w:t xml:space="preserve"> takes sixth place among post-soviet countries. It was higher than in Baltic countries, Ukraine, Moldova, Russia, and Belarus; however, it is lesser than in </w:t>
      </w:r>
      <w:r w:rsidRPr="003D7642">
        <w:rPr>
          <w:sz w:val="24"/>
          <w:szCs w:val="24"/>
          <w:shd w:val="clear" w:color="auto" w:fill="FFFFFF"/>
          <w:lang w:val="en-US"/>
        </w:rPr>
        <w:t>neighboring</w:t>
      </w:r>
      <w:r w:rsidRPr="003D7642">
        <w:rPr>
          <w:rFonts w:cs="Arial"/>
          <w:sz w:val="24"/>
          <w:szCs w:val="24"/>
          <w:lang w:val="en-US"/>
        </w:rPr>
        <w:t xml:space="preserve"> countries, </w:t>
      </w:r>
      <w:r>
        <w:rPr>
          <w:rFonts w:cs="Arial"/>
          <w:sz w:val="24"/>
          <w:szCs w:val="24"/>
          <w:lang w:val="en-US"/>
        </w:rPr>
        <w:t xml:space="preserve">such as </w:t>
      </w:r>
      <w:r w:rsidRPr="003D7642">
        <w:rPr>
          <w:rFonts w:cs="Arial"/>
          <w:sz w:val="24"/>
          <w:szCs w:val="24"/>
          <w:lang w:val="en-US"/>
        </w:rPr>
        <w:t>Armenia, Azerbaijan and Central Asian Republics</w:t>
      </w:r>
      <w:r>
        <w:rPr>
          <w:rFonts w:cs="Arial"/>
          <w:sz w:val="24"/>
          <w:szCs w:val="24"/>
          <w:lang w:val="en-US"/>
        </w:rPr>
        <w:t xml:space="preserve">. </w:t>
      </w:r>
      <w:r w:rsidRPr="001E12AC">
        <w:rPr>
          <w:rFonts w:cs="Arial"/>
          <w:sz w:val="24"/>
          <w:szCs w:val="24"/>
          <w:lang w:val="en-US"/>
        </w:rPr>
        <w:t>Neonatal death rate has declined in 2015 and reached 6.1 per</w:t>
      </w:r>
      <w:r w:rsidRPr="003D7642">
        <w:rPr>
          <w:rFonts w:cs="Arial"/>
          <w:sz w:val="24"/>
          <w:szCs w:val="24"/>
          <w:lang w:val="en-US"/>
        </w:rPr>
        <w:t xml:space="preserve"> 1000 live</w:t>
      </w:r>
      <w:r>
        <w:rPr>
          <w:rFonts w:cs="Arial"/>
          <w:sz w:val="24"/>
          <w:szCs w:val="24"/>
          <w:lang w:val="en-US"/>
        </w:rPr>
        <w:t xml:space="preserve"> </w:t>
      </w:r>
      <w:r w:rsidRPr="003D7642">
        <w:rPr>
          <w:rFonts w:cs="Arial"/>
          <w:sz w:val="24"/>
          <w:szCs w:val="24"/>
          <w:lang w:val="en-US"/>
        </w:rPr>
        <w:t>birth</w:t>
      </w:r>
      <w:r>
        <w:rPr>
          <w:rFonts w:cs="Arial"/>
          <w:sz w:val="24"/>
          <w:szCs w:val="24"/>
          <w:lang w:val="en-US"/>
        </w:rPr>
        <w:t xml:space="preserve"> thus putting Georgia closer to the average observed in the European Region. </w:t>
      </w:r>
    </w:p>
    <w:p w14:paraId="044ACC5F" w14:textId="77777777" w:rsidR="003D2508" w:rsidRPr="003D7642" w:rsidRDefault="003D2508" w:rsidP="003D2508">
      <w:pPr>
        <w:autoSpaceDE w:val="0"/>
        <w:autoSpaceDN w:val="0"/>
        <w:adjustRightInd w:val="0"/>
        <w:spacing w:before="0" w:after="120"/>
        <w:jc w:val="both"/>
        <w:rPr>
          <w:rFonts w:cs="Arial"/>
          <w:sz w:val="24"/>
          <w:szCs w:val="24"/>
        </w:rPr>
      </w:pPr>
      <w:r>
        <w:rPr>
          <w:rFonts w:cs="Arial"/>
          <w:sz w:val="24"/>
          <w:szCs w:val="24"/>
        </w:rPr>
        <w:t>At t</w:t>
      </w:r>
      <w:r w:rsidRPr="003D7642">
        <w:rPr>
          <w:rFonts w:cs="Arial"/>
          <w:sz w:val="24"/>
          <w:szCs w:val="24"/>
        </w:rPr>
        <w:t>he same time this indicator is more than t</w:t>
      </w:r>
      <w:r>
        <w:rPr>
          <w:rFonts w:cs="Arial"/>
          <w:sz w:val="24"/>
          <w:szCs w:val="24"/>
        </w:rPr>
        <w:t xml:space="preserve">wo times higher compared to the </w:t>
      </w:r>
      <w:r w:rsidRPr="003D7642">
        <w:rPr>
          <w:rFonts w:cs="Arial"/>
          <w:sz w:val="24"/>
          <w:szCs w:val="24"/>
        </w:rPr>
        <w:t>European Region countries.</w:t>
      </w:r>
    </w:p>
    <w:p w14:paraId="641B76B8" w14:textId="77777777" w:rsidR="008959D5" w:rsidRPr="003D7642" w:rsidRDefault="008959D5" w:rsidP="003B04D1">
      <w:pPr>
        <w:spacing w:before="0" w:after="120"/>
        <w:rPr>
          <w:b/>
          <w:sz w:val="24"/>
          <w:szCs w:val="24"/>
        </w:rPr>
      </w:pPr>
      <w:r w:rsidRPr="003D7642">
        <w:rPr>
          <w:noProof/>
          <w:sz w:val="24"/>
          <w:szCs w:val="24"/>
        </w:rPr>
        <w:drawing>
          <wp:inline distT="0" distB="0" distL="0" distR="0" wp14:anchorId="6A82322C" wp14:editId="4B4D5F96">
            <wp:extent cx="5705475" cy="382905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A65015" w14:textId="3FDBEB70" w:rsidR="008959D5" w:rsidRPr="003D7642" w:rsidRDefault="008959D5" w:rsidP="003B04D1">
      <w:pPr>
        <w:tabs>
          <w:tab w:val="left" w:pos="2116"/>
        </w:tabs>
        <w:spacing w:before="0" w:after="120"/>
        <w:rPr>
          <w:rFonts w:cs="Cambria-Bold"/>
          <w:b/>
          <w:bCs/>
          <w:sz w:val="24"/>
          <w:szCs w:val="24"/>
        </w:rPr>
      </w:pPr>
      <w:r w:rsidRPr="00B87BE7">
        <w:rPr>
          <w:b/>
          <w:sz w:val="24"/>
          <w:szCs w:val="24"/>
        </w:rPr>
        <w:t xml:space="preserve">Figure </w:t>
      </w:r>
      <w:r w:rsidR="00C34FE4" w:rsidRPr="00B87BE7">
        <w:rPr>
          <w:b/>
          <w:sz w:val="24"/>
          <w:szCs w:val="24"/>
        </w:rPr>
        <w:t>3.</w:t>
      </w:r>
      <w:r w:rsidR="009139C2" w:rsidRPr="00B87BE7">
        <w:rPr>
          <w:b/>
          <w:sz w:val="24"/>
          <w:szCs w:val="24"/>
        </w:rPr>
        <w:t>5.1</w:t>
      </w:r>
      <w:r w:rsidRPr="00B87BE7">
        <w:rPr>
          <w:b/>
          <w:sz w:val="24"/>
          <w:szCs w:val="24"/>
        </w:rPr>
        <w:t xml:space="preserve">: </w:t>
      </w:r>
      <w:r w:rsidRPr="00B87BE7">
        <w:rPr>
          <w:rFonts w:cs="Frutiger 55 Roman"/>
          <w:b/>
          <w:bCs/>
          <w:color w:val="000000"/>
          <w:sz w:val="24"/>
          <w:szCs w:val="24"/>
        </w:rPr>
        <w:t xml:space="preserve">Neonatal </w:t>
      </w:r>
      <w:r w:rsidR="00861EE0" w:rsidRPr="00B87BE7">
        <w:rPr>
          <w:rFonts w:cs="Frutiger 55 Roman"/>
          <w:b/>
          <w:bCs/>
          <w:color w:val="000000"/>
          <w:sz w:val="24"/>
          <w:szCs w:val="24"/>
        </w:rPr>
        <w:t>M</w:t>
      </w:r>
      <w:r w:rsidRPr="00B87BE7">
        <w:rPr>
          <w:rFonts w:cs="Frutiger 55 Roman"/>
          <w:b/>
          <w:bCs/>
          <w:color w:val="000000"/>
          <w:sz w:val="24"/>
          <w:szCs w:val="24"/>
        </w:rPr>
        <w:t xml:space="preserve">ortality </w:t>
      </w:r>
      <w:r w:rsidR="00861EE0" w:rsidRPr="00B87BE7">
        <w:rPr>
          <w:rFonts w:cs="Frutiger 55 Roman"/>
          <w:b/>
          <w:bCs/>
          <w:color w:val="000000"/>
          <w:sz w:val="24"/>
          <w:szCs w:val="24"/>
        </w:rPr>
        <w:t>R</w:t>
      </w:r>
      <w:r w:rsidRPr="00B87BE7">
        <w:rPr>
          <w:rFonts w:cs="Frutiger 55 Roman"/>
          <w:b/>
          <w:bCs/>
          <w:color w:val="000000"/>
          <w:sz w:val="24"/>
          <w:szCs w:val="24"/>
        </w:rPr>
        <w:t>ate</w:t>
      </w:r>
      <w:r w:rsidRPr="00B87BE7">
        <w:rPr>
          <w:rFonts w:cs="Arial"/>
          <w:b/>
          <w:bCs/>
          <w:sz w:val="24"/>
          <w:szCs w:val="24"/>
        </w:rPr>
        <w:t xml:space="preserve"> per 1000 births</w:t>
      </w:r>
      <w:r w:rsidR="008D1D6D" w:rsidRPr="00B87BE7">
        <w:rPr>
          <w:rFonts w:cs="Arial"/>
          <w:b/>
          <w:bCs/>
          <w:sz w:val="24"/>
          <w:szCs w:val="24"/>
        </w:rPr>
        <w:t>;</w:t>
      </w:r>
      <w:r w:rsidRPr="00B87BE7">
        <w:rPr>
          <w:rFonts w:cs="Arial"/>
          <w:b/>
          <w:bCs/>
          <w:sz w:val="24"/>
          <w:szCs w:val="24"/>
        </w:rPr>
        <w:t xml:space="preserve"> </w:t>
      </w:r>
      <w:r w:rsidR="00EA6A51" w:rsidRPr="00B87BE7">
        <w:rPr>
          <w:rFonts w:cs="Arial"/>
          <w:b/>
          <w:bCs/>
          <w:sz w:val="24"/>
          <w:szCs w:val="24"/>
        </w:rPr>
        <w:t>Georgia and EU region, 2000-2013</w:t>
      </w:r>
      <w:r w:rsidR="008D1D6D" w:rsidRPr="00B87BE7">
        <w:rPr>
          <w:rFonts w:cs="Arial"/>
          <w:b/>
          <w:bCs/>
          <w:sz w:val="24"/>
          <w:szCs w:val="24"/>
        </w:rPr>
        <w:t>;</w:t>
      </w:r>
      <w:r w:rsidR="00EA6A51" w:rsidRPr="00B87BE7">
        <w:rPr>
          <w:rFonts w:cs="Arial"/>
          <w:b/>
          <w:bCs/>
          <w:sz w:val="24"/>
          <w:szCs w:val="24"/>
        </w:rPr>
        <w:t xml:space="preserve"> </w:t>
      </w:r>
      <w:r w:rsidRPr="00B87BE7">
        <w:rPr>
          <w:rFonts w:cs="Cambria-Bold"/>
          <w:b/>
          <w:bCs/>
          <w:sz w:val="24"/>
          <w:szCs w:val="24"/>
        </w:rPr>
        <w:t>WHO, HFA-DB</w:t>
      </w:r>
      <w:r w:rsidRPr="003D7642">
        <w:rPr>
          <w:rFonts w:cs="Cambria-Bold"/>
          <w:b/>
          <w:bCs/>
          <w:sz w:val="24"/>
          <w:szCs w:val="24"/>
        </w:rPr>
        <w:t xml:space="preserve">   </w:t>
      </w:r>
    </w:p>
    <w:p w14:paraId="635AE3EF" w14:textId="77777777" w:rsidR="008959D5" w:rsidRDefault="008959D5" w:rsidP="003B04D1">
      <w:pPr>
        <w:spacing w:before="0" w:after="120"/>
        <w:jc w:val="both"/>
        <w:rPr>
          <w:sz w:val="24"/>
          <w:szCs w:val="24"/>
        </w:rPr>
      </w:pPr>
    </w:p>
    <w:p w14:paraId="57F9D964" w14:textId="77777777" w:rsidR="003B04D1" w:rsidRDefault="003B04D1" w:rsidP="003B04D1">
      <w:pPr>
        <w:spacing w:before="0" w:after="120"/>
        <w:jc w:val="both"/>
        <w:rPr>
          <w:sz w:val="24"/>
          <w:szCs w:val="24"/>
        </w:rPr>
      </w:pPr>
    </w:p>
    <w:p w14:paraId="0971E62B" w14:textId="77777777" w:rsidR="003B04D1" w:rsidRDefault="003B04D1" w:rsidP="003B04D1">
      <w:pPr>
        <w:spacing w:before="0" w:after="120"/>
        <w:jc w:val="both"/>
        <w:rPr>
          <w:sz w:val="24"/>
          <w:szCs w:val="24"/>
        </w:rPr>
      </w:pPr>
    </w:p>
    <w:p w14:paraId="0C44EB5C" w14:textId="77777777" w:rsidR="008D1D6D" w:rsidRDefault="008D1D6D" w:rsidP="003B04D1">
      <w:pPr>
        <w:spacing w:before="0" w:after="120"/>
        <w:jc w:val="both"/>
        <w:rPr>
          <w:sz w:val="24"/>
          <w:szCs w:val="24"/>
        </w:rPr>
      </w:pPr>
    </w:p>
    <w:p w14:paraId="1CB2FA05" w14:textId="77777777" w:rsidR="008D1D6D" w:rsidRPr="003D7642" w:rsidRDefault="008D1D6D" w:rsidP="003B04D1">
      <w:pPr>
        <w:spacing w:before="0" w:after="120"/>
        <w:jc w:val="both"/>
        <w:rPr>
          <w:sz w:val="24"/>
          <w:szCs w:val="24"/>
        </w:rPr>
      </w:pPr>
    </w:p>
    <w:p w14:paraId="30E72B68" w14:textId="72E3FC47" w:rsidR="008959D5" w:rsidRPr="003D7642" w:rsidRDefault="008959D5" w:rsidP="003B04D1">
      <w:pPr>
        <w:spacing w:before="0" w:after="120"/>
        <w:rPr>
          <w:b/>
          <w:sz w:val="24"/>
          <w:szCs w:val="24"/>
        </w:rPr>
      </w:pPr>
      <w:r w:rsidRPr="003D7642">
        <w:rPr>
          <w:b/>
          <w:sz w:val="24"/>
          <w:szCs w:val="24"/>
        </w:rPr>
        <w:t>K</w:t>
      </w:r>
      <w:r w:rsidR="008D1D6D">
        <w:rPr>
          <w:b/>
          <w:sz w:val="24"/>
          <w:szCs w:val="24"/>
        </w:rPr>
        <w:t>EY POINTS</w:t>
      </w:r>
      <w:r w:rsidRPr="003D7642">
        <w:rPr>
          <w:b/>
          <w:sz w:val="24"/>
          <w:szCs w:val="24"/>
        </w:rPr>
        <w:t xml:space="preserve"> </w:t>
      </w:r>
    </w:p>
    <w:p w14:paraId="276E601E" w14:textId="77777777" w:rsidR="00CC7640" w:rsidRPr="00592351" w:rsidRDefault="00CC7640" w:rsidP="00CC7640">
      <w:pPr>
        <w:pStyle w:val="ListParagraph"/>
        <w:numPr>
          <w:ilvl w:val="0"/>
          <w:numId w:val="13"/>
        </w:numPr>
        <w:tabs>
          <w:tab w:val="left" w:pos="0"/>
        </w:tabs>
        <w:spacing w:after="120"/>
        <w:jc w:val="both"/>
        <w:rPr>
          <w:rFonts w:cs="Cambria-Bold"/>
          <w:sz w:val="24"/>
          <w:szCs w:val="24"/>
          <w:lang w:val="en-US"/>
        </w:rPr>
      </w:pPr>
      <w:r w:rsidRPr="00592351">
        <w:rPr>
          <w:rFonts w:cs="Cambria-Bold"/>
          <w:bCs/>
          <w:sz w:val="24"/>
          <w:szCs w:val="24"/>
          <w:lang w:val="en-US"/>
        </w:rPr>
        <w:lastRenderedPageBreak/>
        <w:t xml:space="preserve">Neonatal mortality rate shows steady fall since 2012. It has reached </w:t>
      </w:r>
      <w:r w:rsidRPr="00592351">
        <w:rPr>
          <w:sz w:val="24"/>
          <w:szCs w:val="24"/>
          <w:lang w:val="en-US"/>
        </w:rPr>
        <w:t xml:space="preserve">6.1 per 1000 live birth in </w:t>
      </w:r>
      <w:r w:rsidRPr="00592351">
        <w:rPr>
          <w:rFonts w:cs="Cambria-Bold"/>
          <w:bCs/>
          <w:sz w:val="24"/>
          <w:szCs w:val="24"/>
          <w:lang w:val="en-US"/>
        </w:rPr>
        <w:t xml:space="preserve">2015. </w:t>
      </w:r>
    </w:p>
    <w:p w14:paraId="506A1EF6" w14:textId="77777777" w:rsidR="00CC7640" w:rsidRPr="00592351" w:rsidRDefault="00CC7640" w:rsidP="00CC7640">
      <w:pPr>
        <w:pStyle w:val="ListParagraph"/>
        <w:numPr>
          <w:ilvl w:val="0"/>
          <w:numId w:val="13"/>
        </w:numPr>
        <w:autoSpaceDE w:val="0"/>
        <w:autoSpaceDN w:val="0"/>
        <w:adjustRightInd w:val="0"/>
        <w:spacing w:after="120"/>
        <w:jc w:val="both"/>
        <w:rPr>
          <w:rFonts w:cs="HelveticaNeueLTStd-Roman"/>
          <w:sz w:val="24"/>
          <w:szCs w:val="24"/>
          <w:lang w:val="en-US"/>
        </w:rPr>
      </w:pPr>
      <w:r w:rsidRPr="00592351">
        <w:rPr>
          <w:sz w:val="24"/>
          <w:szCs w:val="24"/>
          <w:lang w:val="en-US"/>
        </w:rPr>
        <w:t xml:space="preserve">Prematurity is a particular risk of neonatal mortality; </w:t>
      </w:r>
      <w:r w:rsidRPr="00592351">
        <w:rPr>
          <w:rFonts w:cs="Frutiger 55 Roman"/>
          <w:color w:val="000000"/>
          <w:sz w:val="24"/>
          <w:szCs w:val="24"/>
          <w:lang w:val="en-US"/>
        </w:rPr>
        <w:t xml:space="preserve">high proportion of premature neonates died during the neonatal period. </w:t>
      </w:r>
    </w:p>
    <w:p w14:paraId="1232A8D3" w14:textId="77777777" w:rsidR="00CC7640" w:rsidRPr="00592351" w:rsidRDefault="00CC7640" w:rsidP="00CC7640">
      <w:pPr>
        <w:pStyle w:val="ListParagraph"/>
        <w:numPr>
          <w:ilvl w:val="0"/>
          <w:numId w:val="13"/>
        </w:numPr>
        <w:autoSpaceDE w:val="0"/>
        <w:autoSpaceDN w:val="0"/>
        <w:adjustRightInd w:val="0"/>
        <w:spacing w:after="120"/>
        <w:jc w:val="both"/>
        <w:rPr>
          <w:rFonts w:cs="HelveticaNeueLTStd-Roman"/>
          <w:sz w:val="24"/>
          <w:szCs w:val="24"/>
          <w:lang w:val="en-US"/>
        </w:rPr>
      </w:pPr>
      <w:r w:rsidRPr="00592351">
        <w:rPr>
          <w:rFonts w:cs="HelveticaNeueLTStd-Roman"/>
          <w:sz w:val="24"/>
          <w:szCs w:val="24"/>
          <w:lang w:val="en-US"/>
        </w:rPr>
        <w:t>One-third of neonates died at ≥34 weeks of gestation. More targeted care for late preterm births and term babies  with scale-up of high impact interventions</w:t>
      </w:r>
      <w:r w:rsidRPr="00592351">
        <w:rPr>
          <w:rFonts w:cs="HelveticaNeueLTStd-Roman"/>
          <w:color w:val="FF0000"/>
          <w:sz w:val="24"/>
          <w:szCs w:val="24"/>
          <w:lang w:val="en-US"/>
        </w:rPr>
        <w:t xml:space="preserve"> </w:t>
      </w:r>
      <w:r w:rsidRPr="00592351">
        <w:rPr>
          <w:rFonts w:cs="HelveticaNeueLTStd-Roman"/>
          <w:sz w:val="24"/>
          <w:szCs w:val="24"/>
          <w:lang w:val="en-US"/>
        </w:rPr>
        <w:t>will significantly contribute to reducing the deaths among these babies and imrove overall survival gains.</w:t>
      </w:r>
    </w:p>
    <w:p w14:paraId="3C8357E1" w14:textId="77777777" w:rsidR="00CC7640" w:rsidRPr="00592351" w:rsidRDefault="00CC7640" w:rsidP="00CC7640">
      <w:pPr>
        <w:pStyle w:val="ListParagraph"/>
        <w:numPr>
          <w:ilvl w:val="0"/>
          <w:numId w:val="13"/>
        </w:numPr>
        <w:autoSpaceDE w:val="0"/>
        <w:autoSpaceDN w:val="0"/>
        <w:adjustRightInd w:val="0"/>
        <w:spacing w:after="120"/>
        <w:jc w:val="both"/>
        <w:rPr>
          <w:rFonts w:cs="HelveticaNeueLTStd-Roman"/>
          <w:sz w:val="24"/>
          <w:szCs w:val="24"/>
          <w:lang w:val="en-US"/>
        </w:rPr>
      </w:pPr>
      <w:r w:rsidRPr="003B4652">
        <w:rPr>
          <w:rFonts w:cs="HelveticaNeueLTStd-Roman"/>
          <w:bCs/>
          <w:sz w:val="24"/>
          <w:szCs w:val="24"/>
          <w:lang w:val="en-US"/>
        </w:rPr>
        <w:t>Improving national data system will be required to facilitate track</w:t>
      </w:r>
      <w:r>
        <w:rPr>
          <w:rFonts w:cs="HelveticaNeueLTStd-Roman"/>
          <w:bCs/>
          <w:sz w:val="24"/>
          <w:szCs w:val="24"/>
          <w:lang w:val="en-US"/>
        </w:rPr>
        <w:t>ing the burden of preterm birth.</w:t>
      </w:r>
    </w:p>
    <w:p w14:paraId="15CF398B" w14:textId="77777777" w:rsidR="00CC7640" w:rsidRPr="00592351" w:rsidRDefault="00CC7640" w:rsidP="00CC7640">
      <w:pPr>
        <w:pStyle w:val="ListParagraph"/>
        <w:numPr>
          <w:ilvl w:val="0"/>
          <w:numId w:val="13"/>
        </w:numPr>
        <w:autoSpaceDE w:val="0"/>
        <w:autoSpaceDN w:val="0"/>
        <w:adjustRightInd w:val="0"/>
        <w:spacing w:after="120"/>
        <w:jc w:val="both"/>
        <w:rPr>
          <w:rFonts w:cs="HelveticaNeueLTStd-Roman"/>
          <w:sz w:val="24"/>
          <w:szCs w:val="24"/>
          <w:lang w:val="en-US"/>
        </w:rPr>
      </w:pPr>
      <w:r w:rsidRPr="00592351">
        <w:rPr>
          <w:rFonts w:cs="HelveticaNeueLTStd-Roman"/>
          <w:sz w:val="24"/>
          <w:szCs w:val="24"/>
          <w:lang w:val="en-US"/>
        </w:rPr>
        <w:t xml:space="preserve">Strengthening implementation of preterm birth strategies, including high coverage of evidence-based interventions such as screening and management of pregnant women at higher risk of preterm birth, </w:t>
      </w:r>
      <w:r w:rsidRPr="00592351">
        <w:rPr>
          <w:rFonts w:cs="HelveticaNeueLTStd-Roman"/>
          <w:bCs/>
          <w:sz w:val="24"/>
          <w:szCs w:val="24"/>
          <w:lang w:val="en-US"/>
        </w:rPr>
        <w:t>increasing public and provider education</w:t>
      </w:r>
      <w:r w:rsidRPr="00592351">
        <w:rPr>
          <w:rFonts w:cs="HelveticaNeueLTStd-Roman"/>
          <w:b/>
          <w:bCs/>
          <w:sz w:val="24"/>
          <w:szCs w:val="24"/>
          <w:lang w:val="en-US"/>
        </w:rPr>
        <w:t xml:space="preserve"> </w:t>
      </w:r>
    </w:p>
    <w:p w14:paraId="49DF4510" w14:textId="77777777" w:rsidR="00CC7640" w:rsidRPr="00592351" w:rsidRDefault="00CC7640" w:rsidP="00CC7640">
      <w:pPr>
        <w:pStyle w:val="ListParagraph"/>
        <w:autoSpaceDE w:val="0"/>
        <w:autoSpaceDN w:val="0"/>
        <w:adjustRightInd w:val="0"/>
        <w:spacing w:after="120"/>
        <w:jc w:val="both"/>
        <w:rPr>
          <w:rFonts w:cs="HelveticaNeueLTStd-Md"/>
          <w:sz w:val="24"/>
          <w:szCs w:val="24"/>
          <w:lang w:val="en-US"/>
        </w:rPr>
      </w:pPr>
      <w:r w:rsidRPr="00592351">
        <w:rPr>
          <w:rFonts w:cs="HelveticaNeueLTStd-Roman"/>
          <w:sz w:val="24"/>
          <w:szCs w:val="24"/>
          <w:lang w:val="en-US"/>
        </w:rPr>
        <w:t xml:space="preserve">will contribute reducing </w:t>
      </w:r>
      <w:r w:rsidRPr="00592351">
        <w:rPr>
          <w:sz w:val="24"/>
          <w:szCs w:val="24"/>
          <w:lang w:val="en-US"/>
        </w:rPr>
        <w:t>neonatal mortality</w:t>
      </w:r>
      <w:r w:rsidRPr="00592351">
        <w:rPr>
          <w:rFonts w:cs="HelveticaNeueLTStd-Roman"/>
          <w:sz w:val="24"/>
          <w:szCs w:val="24"/>
          <w:lang w:val="en-US"/>
        </w:rPr>
        <w:t xml:space="preserve">. </w:t>
      </w:r>
    </w:p>
    <w:p w14:paraId="1569602A" w14:textId="77777777" w:rsidR="00CC7640" w:rsidRPr="00592351" w:rsidRDefault="00CC7640" w:rsidP="00CC7640">
      <w:pPr>
        <w:pStyle w:val="ListParagraph"/>
        <w:numPr>
          <w:ilvl w:val="0"/>
          <w:numId w:val="13"/>
        </w:numPr>
        <w:autoSpaceDE w:val="0"/>
        <w:autoSpaceDN w:val="0"/>
        <w:adjustRightInd w:val="0"/>
        <w:spacing w:after="120"/>
        <w:jc w:val="both"/>
        <w:rPr>
          <w:rFonts w:cs="HelveticaNeueLTStd-Md"/>
          <w:sz w:val="24"/>
          <w:szCs w:val="24"/>
          <w:lang w:val="en-US"/>
        </w:rPr>
      </w:pPr>
      <w:r w:rsidRPr="00592351">
        <w:rPr>
          <w:rFonts w:cs="Frutiger 55 Roman"/>
          <w:color w:val="000000"/>
          <w:sz w:val="24"/>
          <w:szCs w:val="24"/>
          <w:lang w:val="en-US"/>
        </w:rPr>
        <w:t xml:space="preserve">Implementation of regionalization of perinatal health services throughout the country is critical to ensure that </w:t>
      </w:r>
      <w:r w:rsidRPr="00592351">
        <w:rPr>
          <w:sz w:val="24"/>
          <w:szCs w:val="24"/>
          <w:lang w:val="en-US"/>
        </w:rPr>
        <w:t>high-risk infants are delivered and cared at risk-appropriate facilities with adequate neonatal intensive care units.</w:t>
      </w:r>
    </w:p>
    <w:p w14:paraId="069AED93" w14:textId="77777777" w:rsidR="00CC7640" w:rsidRPr="00592351" w:rsidRDefault="00CC7640" w:rsidP="00CC7640">
      <w:pPr>
        <w:pStyle w:val="ListParagraph"/>
        <w:numPr>
          <w:ilvl w:val="0"/>
          <w:numId w:val="13"/>
        </w:numPr>
        <w:spacing w:after="120"/>
        <w:jc w:val="both"/>
        <w:rPr>
          <w:sz w:val="24"/>
          <w:szCs w:val="24"/>
          <w:lang w:val="en-US"/>
        </w:rPr>
      </w:pPr>
      <w:r w:rsidRPr="00592351">
        <w:rPr>
          <w:sz w:val="24"/>
          <w:szCs w:val="24"/>
          <w:lang w:val="en-US"/>
        </w:rPr>
        <w:t>Improving primary prevention of congenital anomalies, early detection and better management of certain anomalies, including pregnancy termination before 22 weeks of gestation can reduce neonatal mortality attributed to congenital anomalies.</w:t>
      </w:r>
    </w:p>
    <w:p w14:paraId="5D15120E" w14:textId="77777777" w:rsidR="008240A1" w:rsidRPr="00592351" w:rsidRDefault="008240A1" w:rsidP="003B04D1">
      <w:pPr>
        <w:spacing w:before="0" w:after="120"/>
        <w:rPr>
          <w:sz w:val="24"/>
          <w:szCs w:val="24"/>
        </w:rPr>
      </w:pPr>
    </w:p>
    <w:p w14:paraId="5CCC1B79" w14:textId="77777777" w:rsidR="008D1D6D" w:rsidRPr="0095397D" w:rsidRDefault="008D1D6D" w:rsidP="003B04D1">
      <w:pPr>
        <w:spacing w:before="0" w:after="120"/>
        <w:rPr>
          <w:sz w:val="24"/>
          <w:szCs w:val="24"/>
        </w:rPr>
      </w:pPr>
    </w:p>
    <w:p w14:paraId="3B67AA5D" w14:textId="77777777" w:rsidR="008959D5" w:rsidRPr="003D7642" w:rsidRDefault="008959D5" w:rsidP="003B04D1">
      <w:pPr>
        <w:pStyle w:val="Heading1"/>
        <w:numPr>
          <w:ilvl w:val="0"/>
          <w:numId w:val="8"/>
        </w:numPr>
        <w:spacing w:before="0" w:after="120"/>
        <w:ind w:left="450" w:hanging="450"/>
        <w:rPr>
          <w:sz w:val="24"/>
          <w:szCs w:val="24"/>
        </w:rPr>
      </w:pPr>
      <w:bookmarkStart w:id="21" w:name="_Toc452370128"/>
      <w:r w:rsidRPr="003D7642">
        <w:rPr>
          <w:sz w:val="24"/>
          <w:szCs w:val="24"/>
        </w:rPr>
        <w:t>Infant mortality</w:t>
      </w:r>
      <w:bookmarkEnd w:id="21"/>
      <w:r w:rsidRPr="003D7642">
        <w:rPr>
          <w:sz w:val="24"/>
          <w:szCs w:val="24"/>
        </w:rPr>
        <w:t xml:space="preserve"> </w:t>
      </w:r>
    </w:p>
    <w:p w14:paraId="6DFE88ED" w14:textId="77777777" w:rsidR="008959D5" w:rsidRPr="00705AAF" w:rsidRDefault="00237F95" w:rsidP="003B04D1">
      <w:pPr>
        <w:pStyle w:val="Heading2"/>
        <w:spacing w:before="0" w:after="120"/>
        <w:rPr>
          <w:b/>
          <w:szCs w:val="24"/>
        </w:rPr>
      </w:pPr>
      <w:bookmarkStart w:id="22" w:name="_Toc452370129"/>
      <w:r w:rsidRPr="00705AAF">
        <w:rPr>
          <w:b/>
          <w:szCs w:val="24"/>
        </w:rPr>
        <w:t>4</w:t>
      </w:r>
      <w:r w:rsidR="008240A1" w:rsidRPr="00705AAF">
        <w:rPr>
          <w:b/>
          <w:szCs w:val="24"/>
        </w:rPr>
        <w:t>.1</w:t>
      </w:r>
      <w:r w:rsidRPr="00705AAF">
        <w:rPr>
          <w:b/>
          <w:szCs w:val="24"/>
        </w:rPr>
        <w:t xml:space="preserve"> </w:t>
      </w:r>
      <w:r w:rsidR="008959D5" w:rsidRPr="00705AAF">
        <w:rPr>
          <w:b/>
          <w:szCs w:val="24"/>
        </w:rPr>
        <w:t>Justification</w:t>
      </w:r>
      <w:bookmarkEnd w:id="22"/>
    </w:p>
    <w:p w14:paraId="56E71DB5" w14:textId="77777777" w:rsidR="00CC7640" w:rsidRDefault="00CC7640" w:rsidP="00CC7640">
      <w:pPr>
        <w:spacing w:before="0" w:after="120"/>
        <w:jc w:val="both"/>
        <w:rPr>
          <w:sz w:val="24"/>
          <w:szCs w:val="24"/>
        </w:rPr>
      </w:pPr>
      <w:r>
        <w:rPr>
          <w:sz w:val="24"/>
          <w:szCs w:val="24"/>
        </w:rPr>
        <w:t>Infant mortality extends beyond the perinatal period, however, it was decided to include in the report. The infant mortality rate measures the longer-term consequences of perinatal morbidity. High-risk babies hospitalized in neonatal intensive care units can die after the neonatal period.</w:t>
      </w:r>
    </w:p>
    <w:p w14:paraId="7B6B9D0A" w14:textId="77777777" w:rsidR="00CC7640" w:rsidRPr="003D7642" w:rsidRDefault="00CC7640" w:rsidP="00CC7640">
      <w:pPr>
        <w:spacing w:before="0" w:after="120"/>
        <w:jc w:val="both"/>
        <w:rPr>
          <w:sz w:val="24"/>
          <w:szCs w:val="24"/>
        </w:rPr>
      </w:pPr>
      <w:r w:rsidRPr="003D7642">
        <w:rPr>
          <w:color w:val="000000"/>
          <w:sz w:val="24"/>
          <w:szCs w:val="24"/>
        </w:rPr>
        <w:t xml:space="preserve">Georgia uses the WHO International Classification of Diseases (ICD-10) </w:t>
      </w:r>
      <w:r>
        <w:rPr>
          <w:color w:val="000000"/>
          <w:sz w:val="24"/>
          <w:szCs w:val="24"/>
        </w:rPr>
        <w:t>-</w:t>
      </w:r>
      <w:r w:rsidRPr="003D7642">
        <w:rPr>
          <w:color w:val="000000"/>
          <w:sz w:val="24"/>
          <w:szCs w:val="24"/>
        </w:rPr>
        <w:t xml:space="preserve"> “</w:t>
      </w:r>
      <w:r w:rsidRPr="003D7642">
        <w:rPr>
          <w:rFonts w:cs="Arial"/>
          <w:color w:val="000000"/>
          <w:sz w:val="24"/>
          <w:szCs w:val="24"/>
        </w:rPr>
        <w:t xml:space="preserve">the number of </w:t>
      </w:r>
      <w:r>
        <w:rPr>
          <w:rFonts w:cs="Arial"/>
          <w:color w:val="000000"/>
          <w:sz w:val="24"/>
          <w:szCs w:val="24"/>
        </w:rPr>
        <w:t>infants</w:t>
      </w:r>
      <w:r w:rsidRPr="003D7642">
        <w:rPr>
          <w:rFonts w:cs="Arial"/>
          <w:color w:val="000000"/>
          <w:sz w:val="24"/>
          <w:szCs w:val="24"/>
        </w:rPr>
        <w:t xml:space="preserve"> dying under a year of age</w:t>
      </w:r>
      <w:r>
        <w:rPr>
          <w:rFonts w:cs="Arial"/>
          <w:color w:val="000000"/>
          <w:sz w:val="24"/>
          <w:szCs w:val="24"/>
        </w:rPr>
        <w:t xml:space="preserve"> (days 0-364)</w:t>
      </w:r>
      <w:r w:rsidRPr="003D7642">
        <w:rPr>
          <w:rFonts w:cs="Arial"/>
          <w:color w:val="000000"/>
          <w:sz w:val="24"/>
          <w:szCs w:val="24"/>
        </w:rPr>
        <w:t xml:space="preserve"> in a given year </w:t>
      </w:r>
      <w:r w:rsidRPr="003D7642">
        <w:rPr>
          <w:rFonts w:cs="Arial"/>
          <w:sz w:val="24"/>
          <w:szCs w:val="24"/>
        </w:rPr>
        <w:t xml:space="preserve">per 1000 live births in the same year”. </w:t>
      </w:r>
      <w:r w:rsidRPr="003D7642">
        <w:rPr>
          <w:rFonts w:cs="Frutiger 55 Roman"/>
          <w:sz w:val="24"/>
          <w:szCs w:val="24"/>
        </w:rPr>
        <w:t xml:space="preserve">The data on annual infant deaths is collected </w:t>
      </w:r>
      <w:r w:rsidRPr="003D7642">
        <w:rPr>
          <w:sz w:val="24"/>
          <w:szCs w:val="24"/>
        </w:rPr>
        <w:t xml:space="preserve">by cause of </w:t>
      </w:r>
      <w:r>
        <w:rPr>
          <w:sz w:val="24"/>
          <w:szCs w:val="24"/>
        </w:rPr>
        <w:t>death,</w:t>
      </w:r>
      <w:r w:rsidRPr="003D7642">
        <w:rPr>
          <w:rFonts w:cs="Frutiger 55 Roman"/>
          <w:color w:val="000000"/>
          <w:sz w:val="24"/>
          <w:szCs w:val="24"/>
        </w:rPr>
        <w:t xml:space="preserve"> gestational age, birth weight, and plurality. </w:t>
      </w:r>
    </w:p>
    <w:p w14:paraId="6A74853C" w14:textId="77777777" w:rsidR="00CC7640" w:rsidRPr="003D7642" w:rsidRDefault="00CC7640" w:rsidP="00CC7640">
      <w:pPr>
        <w:spacing w:before="0" w:after="120"/>
        <w:jc w:val="both"/>
        <w:rPr>
          <w:rFonts w:cs="Frutiger 55 Roman"/>
          <w:sz w:val="24"/>
          <w:szCs w:val="24"/>
        </w:rPr>
      </w:pPr>
      <w:r w:rsidRPr="003D7642">
        <w:rPr>
          <w:rFonts w:cs="Arial"/>
          <w:sz w:val="24"/>
          <w:szCs w:val="24"/>
        </w:rPr>
        <w:t>According to the latest estimates of the UN Inter-agency Group for Child Mortality Estimation (IGME)</w:t>
      </w:r>
      <w:r>
        <w:rPr>
          <w:rFonts w:cs="Arial"/>
          <w:sz w:val="24"/>
          <w:szCs w:val="24"/>
        </w:rPr>
        <w:t>,</w:t>
      </w:r>
      <w:r w:rsidRPr="003D7642">
        <w:rPr>
          <w:rFonts w:cs="Arial"/>
          <w:sz w:val="24"/>
          <w:szCs w:val="24"/>
        </w:rPr>
        <w:t xml:space="preserve"> under-5 mortality</w:t>
      </w:r>
      <w:r>
        <w:rPr>
          <w:rFonts w:cs="Arial"/>
          <w:sz w:val="24"/>
          <w:szCs w:val="24"/>
        </w:rPr>
        <w:t xml:space="preserve"> </w:t>
      </w:r>
      <w:r w:rsidRPr="003D7642">
        <w:rPr>
          <w:rFonts w:cs="Arial"/>
          <w:sz w:val="24"/>
          <w:szCs w:val="24"/>
        </w:rPr>
        <w:t xml:space="preserve">is </w:t>
      </w:r>
      <w:r>
        <w:rPr>
          <w:rFonts w:cs="Arial"/>
          <w:sz w:val="24"/>
          <w:szCs w:val="24"/>
        </w:rPr>
        <w:t xml:space="preserve">steadily declining and IGME </w:t>
      </w:r>
      <w:r w:rsidRPr="003D7642">
        <w:rPr>
          <w:rFonts w:cs="Arial"/>
          <w:sz w:val="24"/>
          <w:szCs w:val="24"/>
        </w:rPr>
        <w:t xml:space="preserve">estimates are very </w:t>
      </w:r>
      <w:r w:rsidRPr="003D7642">
        <w:rPr>
          <w:rFonts w:cs="Arial"/>
          <w:sz w:val="24"/>
          <w:szCs w:val="24"/>
        </w:rPr>
        <w:lastRenderedPageBreak/>
        <w:t xml:space="preserve">close to the official </w:t>
      </w:r>
      <w:r>
        <w:rPr>
          <w:rFonts w:cs="Arial"/>
          <w:sz w:val="24"/>
          <w:szCs w:val="24"/>
        </w:rPr>
        <w:t>data</w:t>
      </w:r>
      <w:r w:rsidRPr="009139C2">
        <w:rPr>
          <w:rFonts w:cs="Arial"/>
          <w:sz w:val="24"/>
          <w:szCs w:val="24"/>
        </w:rPr>
        <w:t xml:space="preserve"> </w:t>
      </w:r>
      <w:r>
        <w:rPr>
          <w:rFonts w:cs="Arial"/>
          <w:sz w:val="24"/>
          <w:szCs w:val="24"/>
        </w:rPr>
        <w:t xml:space="preserve">in Georgia. </w:t>
      </w:r>
      <w:r w:rsidRPr="003D7642">
        <w:rPr>
          <w:sz w:val="24"/>
          <w:szCs w:val="24"/>
        </w:rPr>
        <w:t>Georgia has</w:t>
      </w:r>
      <w:r>
        <w:rPr>
          <w:sz w:val="24"/>
          <w:szCs w:val="24"/>
        </w:rPr>
        <w:t xml:space="preserve"> made</w:t>
      </w:r>
      <w:r w:rsidRPr="003D7642">
        <w:rPr>
          <w:sz w:val="24"/>
          <w:szCs w:val="24"/>
        </w:rPr>
        <w:t xml:space="preserve"> significant improveme</w:t>
      </w:r>
      <w:r>
        <w:rPr>
          <w:sz w:val="24"/>
          <w:szCs w:val="24"/>
        </w:rPr>
        <w:t>nt in infant mortality rate; it has</w:t>
      </w:r>
      <w:r w:rsidRPr="003D7642">
        <w:rPr>
          <w:sz w:val="24"/>
          <w:szCs w:val="24"/>
        </w:rPr>
        <w:t xml:space="preserve"> </w:t>
      </w:r>
      <w:r w:rsidRPr="003D7642">
        <w:rPr>
          <w:rFonts w:cs="Frutiger 55 Roman"/>
          <w:sz w:val="24"/>
          <w:szCs w:val="24"/>
        </w:rPr>
        <w:t xml:space="preserve">declined from 18.3 per 1000 live birth </w:t>
      </w:r>
      <w:r>
        <w:rPr>
          <w:rFonts w:cs="Frutiger 55 Roman"/>
          <w:sz w:val="24"/>
          <w:szCs w:val="24"/>
        </w:rPr>
        <w:t>(</w:t>
      </w:r>
      <w:r w:rsidRPr="003D7642">
        <w:rPr>
          <w:rFonts w:cs="Frutiger 55 Roman"/>
          <w:sz w:val="24"/>
          <w:szCs w:val="24"/>
        </w:rPr>
        <w:t>2003</w:t>
      </w:r>
      <w:r>
        <w:rPr>
          <w:rFonts w:cs="Frutiger 55 Roman"/>
          <w:sz w:val="24"/>
          <w:szCs w:val="24"/>
        </w:rPr>
        <w:t>) to</w:t>
      </w:r>
      <w:r w:rsidRPr="003D7642">
        <w:rPr>
          <w:rFonts w:cs="Frutiger 55 Roman"/>
          <w:sz w:val="24"/>
          <w:szCs w:val="24"/>
        </w:rPr>
        <w:t xml:space="preserve"> 8.7 per 1000 live birth </w:t>
      </w:r>
      <w:r>
        <w:rPr>
          <w:rFonts w:cs="Frutiger 55 Roman"/>
          <w:sz w:val="24"/>
          <w:szCs w:val="24"/>
        </w:rPr>
        <w:t>(</w:t>
      </w:r>
      <w:r w:rsidRPr="003D7642">
        <w:rPr>
          <w:rFonts w:cs="Frutiger 55 Roman"/>
          <w:sz w:val="24"/>
          <w:szCs w:val="24"/>
        </w:rPr>
        <w:t>2015</w:t>
      </w:r>
      <w:r>
        <w:rPr>
          <w:rFonts w:cs="Frutiger 55 Roman"/>
          <w:sz w:val="24"/>
          <w:szCs w:val="24"/>
        </w:rPr>
        <w:t>)</w:t>
      </w:r>
      <w:r w:rsidRPr="003D7642">
        <w:rPr>
          <w:rFonts w:cs="Frutiger 55 Roman"/>
          <w:sz w:val="24"/>
          <w:szCs w:val="24"/>
        </w:rPr>
        <w:t xml:space="preserve">.  </w:t>
      </w:r>
    </w:p>
    <w:p w14:paraId="132851B3" w14:textId="77777777" w:rsidR="00CC7640" w:rsidRPr="003D7642" w:rsidRDefault="00CC7640" w:rsidP="00CC7640">
      <w:pPr>
        <w:spacing w:before="0" w:after="120"/>
        <w:jc w:val="both"/>
        <w:rPr>
          <w:b/>
          <w:sz w:val="24"/>
          <w:szCs w:val="24"/>
        </w:rPr>
      </w:pPr>
      <w:r>
        <w:rPr>
          <w:rFonts w:cs="DIN"/>
          <w:color w:val="000000"/>
          <w:sz w:val="24"/>
          <w:szCs w:val="24"/>
        </w:rPr>
        <w:t xml:space="preserve">The selection of </w:t>
      </w:r>
      <w:r w:rsidRPr="003D7642">
        <w:rPr>
          <w:rFonts w:cs="DIN"/>
          <w:sz w:val="24"/>
          <w:szCs w:val="24"/>
        </w:rPr>
        <w:t xml:space="preserve">Dollfus </w:t>
      </w:r>
      <w:r>
        <w:rPr>
          <w:rFonts w:cs="DIN"/>
          <w:color w:val="000000"/>
          <w:sz w:val="24"/>
          <w:szCs w:val="24"/>
        </w:rPr>
        <w:t>classification system for classification of deaths was based on the fact that</w:t>
      </w:r>
      <w:r w:rsidRPr="003D7642">
        <w:rPr>
          <w:rFonts w:cs="DIN"/>
          <w:color w:val="000000"/>
          <w:sz w:val="24"/>
          <w:szCs w:val="24"/>
        </w:rPr>
        <w:t xml:space="preserve"> </w:t>
      </w:r>
      <w:r>
        <w:rPr>
          <w:rFonts w:cs="DIN"/>
          <w:color w:val="000000"/>
          <w:sz w:val="24"/>
          <w:szCs w:val="24"/>
        </w:rPr>
        <w:t>it has only nine categories and</w:t>
      </w:r>
      <w:r w:rsidRPr="003D7642">
        <w:rPr>
          <w:rFonts w:cs="DIN"/>
          <w:color w:val="000000"/>
          <w:sz w:val="24"/>
          <w:szCs w:val="24"/>
        </w:rPr>
        <w:t xml:space="preserve"> has goo</w:t>
      </w:r>
      <w:r>
        <w:rPr>
          <w:rFonts w:cs="DIN"/>
          <w:color w:val="000000"/>
          <w:sz w:val="24"/>
          <w:szCs w:val="24"/>
        </w:rPr>
        <w:t>d comparability with ICD-10. It</w:t>
      </w:r>
      <w:r w:rsidRPr="003D7642">
        <w:rPr>
          <w:rFonts w:cs="DIN"/>
          <w:color w:val="000000"/>
          <w:sz w:val="24"/>
          <w:szCs w:val="24"/>
        </w:rPr>
        <w:t xml:space="preserve"> is </w:t>
      </w:r>
      <w:r>
        <w:rPr>
          <w:rFonts w:cs="DIN"/>
          <w:color w:val="000000"/>
          <w:sz w:val="24"/>
          <w:szCs w:val="24"/>
        </w:rPr>
        <w:t xml:space="preserve">also </w:t>
      </w:r>
      <w:r w:rsidRPr="003D7642">
        <w:rPr>
          <w:rFonts w:cs="DIN"/>
          <w:color w:val="000000"/>
          <w:sz w:val="24"/>
          <w:szCs w:val="24"/>
        </w:rPr>
        <w:t>etiology-based with a focus on prevention</w:t>
      </w:r>
      <w:r w:rsidRPr="003D7642">
        <w:rPr>
          <w:sz w:val="24"/>
          <w:szCs w:val="24"/>
        </w:rPr>
        <w:t xml:space="preserve">. </w:t>
      </w:r>
    </w:p>
    <w:p w14:paraId="02CD1F04" w14:textId="77777777" w:rsidR="008959D5" w:rsidRPr="003D7642" w:rsidRDefault="008959D5" w:rsidP="003B04D1">
      <w:pPr>
        <w:spacing w:before="0" w:after="120"/>
        <w:jc w:val="both"/>
        <w:rPr>
          <w:rFonts w:cs="Frutiger 55 Roman"/>
          <w:color w:val="FF0000"/>
          <w:sz w:val="24"/>
          <w:szCs w:val="24"/>
        </w:rPr>
      </w:pPr>
    </w:p>
    <w:p w14:paraId="122B8811" w14:textId="77777777" w:rsidR="008959D5" w:rsidRPr="00705AAF" w:rsidRDefault="00237F95" w:rsidP="003B04D1">
      <w:pPr>
        <w:pStyle w:val="Heading2"/>
        <w:spacing w:before="0" w:after="120"/>
        <w:rPr>
          <w:b/>
          <w:szCs w:val="24"/>
        </w:rPr>
      </w:pPr>
      <w:bookmarkStart w:id="23" w:name="_Toc452370130"/>
      <w:r w:rsidRPr="00705AAF">
        <w:rPr>
          <w:b/>
          <w:szCs w:val="24"/>
        </w:rPr>
        <w:t>4</w:t>
      </w:r>
      <w:r w:rsidR="008240A1" w:rsidRPr="00705AAF">
        <w:rPr>
          <w:b/>
          <w:szCs w:val="24"/>
        </w:rPr>
        <w:t xml:space="preserve">.2 </w:t>
      </w:r>
      <w:r w:rsidR="008959D5" w:rsidRPr="00705AAF">
        <w:rPr>
          <w:b/>
          <w:szCs w:val="24"/>
        </w:rPr>
        <w:t>Data sources and availability of indicators in Georgia</w:t>
      </w:r>
      <w:bookmarkEnd w:id="23"/>
      <w:r w:rsidR="008959D5" w:rsidRPr="00705AAF">
        <w:rPr>
          <w:b/>
          <w:szCs w:val="24"/>
        </w:rPr>
        <w:t xml:space="preserve"> </w:t>
      </w:r>
    </w:p>
    <w:p w14:paraId="476A0DE6" w14:textId="77777777" w:rsidR="00CC7640" w:rsidRPr="003D7642" w:rsidRDefault="00CC7640" w:rsidP="00CC7640">
      <w:pPr>
        <w:spacing w:before="0" w:after="120"/>
        <w:jc w:val="both"/>
        <w:rPr>
          <w:rFonts w:eastAsia="Times New Roman" w:cs="Helvetica"/>
          <w:color w:val="000000"/>
          <w:sz w:val="24"/>
          <w:szCs w:val="24"/>
        </w:rPr>
      </w:pPr>
      <w:r w:rsidRPr="003D7642">
        <w:rPr>
          <w:rFonts w:cs="Arial"/>
          <w:sz w:val="24"/>
          <w:szCs w:val="24"/>
        </w:rPr>
        <w:t>T</w:t>
      </w:r>
      <w:r>
        <w:rPr>
          <w:rFonts w:cs="Arial"/>
          <w:sz w:val="24"/>
          <w:szCs w:val="24"/>
          <w:lang w:val="en-GB"/>
        </w:rPr>
        <w:t>he existing sources of infant</w:t>
      </w:r>
      <w:r w:rsidRPr="003D7642">
        <w:rPr>
          <w:rFonts w:cs="Arial"/>
          <w:sz w:val="24"/>
          <w:szCs w:val="24"/>
          <w:lang w:val="en-GB"/>
        </w:rPr>
        <w:t xml:space="preserve"> </w:t>
      </w:r>
      <w:r>
        <w:rPr>
          <w:rFonts w:cs="Arial"/>
          <w:sz w:val="24"/>
          <w:szCs w:val="24"/>
          <w:lang w:val="en-GB"/>
        </w:rPr>
        <w:t>mortality are</w:t>
      </w:r>
      <w:r w:rsidRPr="003D7642">
        <w:rPr>
          <w:rFonts w:cs="Arial"/>
          <w:sz w:val="24"/>
          <w:szCs w:val="24"/>
          <w:lang w:val="en-GB"/>
        </w:rPr>
        <w:t>:</w:t>
      </w:r>
      <w:r w:rsidRPr="003D7642">
        <w:rPr>
          <w:rFonts w:cs="Arial"/>
          <w:b/>
          <w:bCs/>
          <w:sz w:val="24"/>
          <w:szCs w:val="24"/>
          <w:lang w:val="en-GB"/>
        </w:rPr>
        <w:t xml:space="preserve"> </w:t>
      </w:r>
      <w:r w:rsidRPr="003D7642">
        <w:rPr>
          <w:rFonts w:cs="Arial"/>
          <w:bCs/>
          <w:sz w:val="24"/>
          <w:szCs w:val="24"/>
          <w:lang w:val="en-GB"/>
        </w:rPr>
        <w:t>GEOSTAT</w:t>
      </w:r>
      <w:r w:rsidRPr="003D7642">
        <w:rPr>
          <w:rFonts w:cs="Arial"/>
          <w:sz w:val="24"/>
          <w:szCs w:val="24"/>
          <w:lang w:val="en-GB"/>
        </w:rPr>
        <w:t xml:space="preserve"> that collects data from civil registry offices;</w:t>
      </w:r>
      <w:r w:rsidRPr="003D7642">
        <w:rPr>
          <w:rFonts w:cs="Arial"/>
          <w:b/>
          <w:bCs/>
          <w:sz w:val="24"/>
          <w:szCs w:val="24"/>
          <w:lang w:val="en-GB"/>
        </w:rPr>
        <w:t xml:space="preserve"> </w:t>
      </w:r>
      <w:r w:rsidRPr="003D7642">
        <w:rPr>
          <w:rFonts w:cs="Arial"/>
          <w:sz w:val="24"/>
          <w:szCs w:val="24"/>
          <w:lang w:val="en-GB"/>
        </w:rPr>
        <w:t xml:space="preserve">NCDC </w:t>
      </w:r>
      <w:r>
        <w:rPr>
          <w:rFonts w:cs="Arial"/>
          <w:sz w:val="24"/>
          <w:szCs w:val="24"/>
          <w:lang w:val="en-GB"/>
        </w:rPr>
        <w:t xml:space="preserve">that </w:t>
      </w:r>
      <w:r w:rsidRPr="003D7642">
        <w:rPr>
          <w:rFonts w:cs="Arial"/>
          <w:sz w:val="24"/>
          <w:szCs w:val="24"/>
          <w:lang w:val="en-GB"/>
        </w:rPr>
        <w:t xml:space="preserve">collects aggregated </w:t>
      </w:r>
      <w:r>
        <w:rPr>
          <w:rFonts w:cs="Arial"/>
          <w:sz w:val="24"/>
          <w:szCs w:val="24"/>
          <w:lang w:val="en-GB"/>
        </w:rPr>
        <w:t xml:space="preserve">infant mortality </w:t>
      </w:r>
      <w:r w:rsidRPr="003D7642">
        <w:rPr>
          <w:rFonts w:cs="Arial"/>
          <w:sz w:val="24"/>
          <w:szCs w:val="24"/>
          <w:lang w:val="en-GB"/>
        </w:rPr>
        <w:t xml:space="preserve">data from maternity houses </w:t>
      </w:r>
      <w:r>
        <w:rPr>
          <w:rFonts w:cs="Arial"/>
          <w:sz w:val="24"/>
          <w:szCs w:val="24"/>
          <w:lang w:val="en-GB"/>
        </w:rPr>
        <w:t>and hospitals (</w:t>
      </w:r>
      <w:r w:rsidRPr="003D7642">
        <w:rPr>
          <w:rFonts w:cs="Arial"/>
          <w:sz w:val="24"/>
          <w:szCs w:val="24"/>
          <w:lang w:val="en-GB"/>
        </w:rPr>
        <w:t>on monthly and annual basis</w:t>
      </w:r>
      <w:r>
        <w:rPr>
          <w:rFonts w:cs="Arial"/>
          <w:sz w:val="24"/>
          <w:szCs w:val="24"/>
          <w:lang w:val="en-GB"/>
        </w:rPr>
        <w:t xml:space="preserve">) and </w:t>
      </w:r>
      <w:r w:rsidRPr="003D7642">
        <w:rPr>
          <w:sz w:val="24"/>
          <w:szCs w:val="24"/>
        </w:rPr>
        <w:t xml:space="preserve">local public health entities </w:t>
      </w:r>
      <w:r>
        <w:rPr>
          <w:sz w:val="24"/>
          <w:szCs w:val="24"/>
        </w:rPr>
        <w:t>(</w:t>
      </w:r>
      <w:r w:rsidRPr="003D7642">
        <w:rPr>
          <w:sz w:val="24"/>
          <w:szCs w:val="24"/>
        </w:rPr>
        <w:t>notif</w:t>
      </w:r>
      <w:r>
        <w:rPr>
          <w:sz w:val="24"/>
          <w:szCs w:val="24"/>
        </w:rPr>
        <w:t>ication</w:t>
      </w:r>
      <w:r w:rsidRPr="003D7642">
        <w:rPr>
          <w:sz w:val="24"/>
          <w:szCs w:val="24"/>
        </w:rPr>
        <w:t xml:space="preserve"> in </w:t>
      </w:r>
      <w:r w:rsidRPr="003D7642">
        <w:rPr>
          <w:rFonts w:cs="Segoe UI"/>
          <w:sz w:val="24"/>
          <w:szCs w:val="24"/>
        </w:rPr>
        <w:t>the Electronic Integrated Disease Surveillance System)</w:t>
      </w:r>
      <w:r w:rsidRPr="003D7642">
        <w:rPr>
          <w:rFonts w:cs="Arial"/>
          <w:sz w:val="24"/>
          <w:szCs w:val="24"/>
          <w:lang w:val="en-GB"/>
        </w:rPr>
        <w:t>; and MoLHSA</w:t>
      </w:r>
      <w:r w:rsidRPr="003D7642">
        <w:rPr>
          <w:rFonts w:eastAsia="Times New Roman" w:cs="Helvetica"/>
          <w:color w:val="000000"/>
          <w:sz w:val="24"/>
          <w:szCs w:val="24"/>
          <w:lang w:val="en-GB"/>
        </w:rPr>
        <w:t xml:space="preserve"> </w:t>
      </w:r>
      <w:r>
        <w:rPr>
          <w:rFonts w:eastAsia="Times New Roman" w:cs="Helvetica"/>
          <w:color w:val="000000"/>
          <w:sz w:val="24"/>
          <w:szCs w:val="24"/>
          <w:lang w:val="en-GB"/>
        </w:rPr>
        <w:t xml:space="preserve">that has </w:t>
      </w:r>
      <w:r w:rsidRPr="003D7642">
        <w:rPr>
          <w:rFonts w:eastAsia="Times New Roman" w:cs="Helvetica"/>
          <w:color w:val="000000"/>
          <w:sz w:val="24"/>
          <w:szCs w:val="24"/>
        </w:rPr>
        <w:t xml:space="preserve">mandatory notification system on </w:t>
      </w:r>
      <w:r>
        <w:rPr>
          <w:rFonts w:eastAsia="Times New Roman" w:cs="Helvetica"/>
          <w:color w:val="000000"/>
          <w:sz w:val="24"/>
          <w:szCs w:val="24"/>
        </w:rPr>
        <w:t xml:space="preserve">stillbirths, </w:t>
      </w:r>
      <w:r w:rsidRPr="003D7642">
        <w:rPr>
          <w:rFonts w:eastAsia="Times New Roman" w:cs="Helvetica"/>
          <w:color w:val="000000"/>
          <w:sz w:val="24"/>
          <w:szCs w:val="24"/>
        </w:rPr>
        <w:t>under-5</w:t>
      </w:r>
      <w:r>
        <w:rPr>
          <w:rFonts w:eastAsia="Times New Roman" w:cs="Helvetica"/>
          <w:color w:val="000000"/>
          <w:sz w:val="24"/>
          <w:szCs w:val="24"/>
        </w:rPr>
        <w:t xml:space="preserve"> children</w:t>
      </w:r>
      <w:r w:rsidRPr="003D7642">
        <w:rPr>
          <w:rFonts w:eastAsia="Times New Roman" w:cs="Helvetica"/>
          <w:color w:val="000000"/>
          <w:sz w:val="24"/>
          <w:szCs w:val="24"/>
        </w:rPr>
        <w:t xml:space="preserve"> and maternal mortality. </w:t>
      </w:r>
    </w:p>
    <w:p w14:paraId="4AA416FB" w14:textId="77777777" w:rsidR="00CC7640" w:rsidRPr="003D7642" w:rsidRDefault="00CC7640" w:rsidP="00CC7640">
      <w:pPr>
        <w:spacing w:before="0" w:after="120"/>
        <w:jc w:val="both"/>
        <w:rPr>
          <w:rFonts w:cs="Arial"/>
          <w:iCs/>
          <w:sz w:val="24"/>
          <w:szCs w:val="24"/>
        </w:rPr>
      </w:pPr>
      <w:r w:rsidRPr="00792BD8">
        <w:rPr>
          <w:rFonts w:eastAsia="Times New Roman" w:cs="Helvetica"/>
          <w:color w:val="000000"/>
          <w:sz w:val="24"/>
          <w:szCs w:val="24"/>
        </w:rPr>
        <w:t xml:space="preserve">According to </w:t>
      </w:r>
      <w:r>
        <w:rPr>
          <w:rFonts w:eastAsia="Times New Roman" w:cs="Helvetica"/>
          <w:color w:val="000000"/>
          <w:sz w:val="24"/>
          <w:szCs w:val="24"/>
        </w:rPr>
        <w:t xml:space="preserve">the </w:t>
      </w:r>
      <w:r w:rsidRPr="00792BD8">
        <w:rPr>
          <w:rFonts w:eastAsia="Times New Roman" w:cs="Helvetica"/>
          <w:color w:val="000000"/>
          <w:sz w:val="24"/>
          <w:szCs w:val="24"/>
        </w:rPr>
        <w:t>law</w:t>
      </w:r>
      <w:r>
        <w:rPr>
          <w:rFonts w:eastAsia="Times New Roman" w:cs="Helvetica"/>
          <w:color w:val="000000"/>
          <w:sz w:val="24"/>
          <w:szCs w:val="24"/>
        </w:rPr>
        <w:t>,</w:t>
      </w:r>
      <w:r w:rsidRPr="00792BD8">
        <w:rPr>
          <w:rFonts w:eastAsia="Times New Roman" w:cs="Helvetica"/>
          <w:color w:val="000000"/>
          <w:sz w:val="24"/>
          <w:szCs w:val="24"/>
        </w:rPr>
        <w:t xml:space="preserve"> each infant death is a </w:t>
      </w:r>
      <w:r w:rsidRPr="006F2A63">
        <w:rPr>
          <w:rFonts w:eastAsia="Times New Roman" w:cs="Helvetica"/>
          <w:color w:val="000000"/>
          <w:sz w:val="24"/>
          <w:szCs w:val="24"/>
        </w:rPr>
        <w:t>n</w:t>
      </w:r>
      <w:r>
        <w:rPr>
          <w:rFonts w:eastAsia="Times New Roman" w:cs="Helvetica"/>
          <w:color w:val="000000"/>
          <w:sz w:val="24"/>
          <w:szCs w:val="24"/>
        </w:rPr>
        <w:t>otifia</w:t>
      </w:r>
      <w:r w:rsidRPr="006F2A63">
        <w:rPr>
          <w:rFonts w:eastAsia="Times New Roman" w:cs="Helvetica"/>
          <w:color w:val="000000"/>
          <w:sz w:val="24"/>
          <w:szCs w:val="24"/>
        </w:rPr>
        <w:t>ble event in Georgia</w:t>
      </w:r>
      <w:r w:rsidRPr="003D7642">
        <w:rPr>
          <w:rFonts w:eastAsia="Times New Roman" w:cs="Helvetica"/>
          <w:color w:val="000000"/>
          <w:sz w:val="24"/>
          <w:szCs w:val="24"/>
        </w:rPr>
        <w:t xml:space="preserve">. </w:t>
      </w:r>
      <w:r w:rsidRPr="003D7642">
        <w:rPr>
          <w:rFonts w:cs="Arial"/>
          <w:iCs/>
          <w:sz w:val="24"/>
          <w:szCs w:val="24"/>
        </w:rPr>
        <w:t xml:space="preserve">Health facilities certify </w:t>
      </w:r>
      <w:r w:rsidRPr="003D7642">
        <w:rPr>
          <w:rFonts w:eastAsia="Times New Roman" w:cs="Helvetica"/>
          <w:color w:val="000000"/>
          <w:sz w:val="24"/>
          <w:szCs w:val="24"/>
        </w:rPr>
        <w:t>infant</w:t>
      </w:r>
      <w:r w:rsidRPr="003D7642">
        <w:rPr>
          <w:rFonts w:cs="Arial"/>
          <w:iCs/>
          <w:sz w:val="24"/>
          <w:szCs w:val="24"/>
        </w:rPr>
        <w:t xml:space="preserve"> death by issuing medical death certificate and submitting it to the civil registration office. The civil registration office collects data not only from health facilities but also from bureau of legal entities and sends data to GEOSTAT.  </w:t>
      </w:r>
      <w:r>
        <w:rPr>
          <w:rFonts w:cs="Arial"/>
          <w:iCs/>
          <w:sz w:val="24"/>
          <w:szCs w:val="24"/>
        </w:rPr>
        <w:t xml:space="preserve">Since 2013, </w:t>
      </w:r>
      <w:r>
        <w:rPr>
          <w:sz w:val="24"/>
          <w:szCs w:val="24"/>
        </w:rPr>
        <w:t xml:space="preserve">every </w:t>
      </w:r>
      <w:r w:rsidRPr="003D7642">
        <w:rPr>
          <w:sz w:val="24"/>
          <w:szCs w:val="24"/>
        </w:rPr>
        <w:t xml:space="preserve">infant death occurred in </w:t>
      </w:r>
      <w:r>
        <w:rPr>
          <w:sz w:val="24"/>
          <w:szCs w:val="24"/>
        </w:rPr>
        <w:t>the</w:t>
      </w:r>
      <w:r w:rsidRPr="003D7642">
        <w:rPr>
          <w:sz w:val="24"/>
          <w:szCs w:val="24"/>
        </w:rPr>
        <w:t xml:space="preserve"> health facility must be reported to the </w:t>
      </w:r>
      <w:r>
        <w:rPr>
          <w:rFonts w:cs="Arial"/>
          <w:sz w:val="24"/>
          <w:szCs w:val="24"/>
          <w:lang w:val="en-GB"/>
        </w:rPr>
        <w:t>MoLHSA</w:t>
      </w:r>
      <w:r w:rsidRPr="003D7642">
        <w:rPr>
          <w:sz w:val="24"/>
          <w:szCs w:val="24"/>
        </w:rPr>
        <w:t xml:space="preserve"> within 24 hours </w:t>
      </w:r>
      <w:r>
        <w:rPr>
          <w:sz w:val="24"/>
          <w:szCs w:val="24"/>
        </w:rPr>
        <w:t>and paper</w:t>
      </w:r>
      <w:r w:rsidRPr="003D7642">
        <w:rPr>
          <w:sz w:val="24"/>
          <w:szCs w:val="24"/>
        </w:rPr>
        <w:t xml:space="preserve"> cop</w:t>
      </w:r>
      <w:r>
        <w:rPr>
          <w:sz w:val="24"/>
          <w:szCs w:val="24"/>
        </w:rPr>
        <w:t>y</w:t>
      </w:r>
      <w:r w:rsidRPr="003D7642">
        <w:rPr>
          <w:sz w:val="24"/>
          <w:szCs w:val="24"/>
        </w:rPr>
        <w:t xml:space="preserve"> of medical record submitted within 5 days. </w:t>
      </w:r>
      <w:r>
        <w:rPr>
          <w:sz w:val="24"/>
          <w:szCs w:val="24"/>
        </w:rPr>
        <w:t xml:space="preserve">In addition, since January 2015, each case of under-5 death is entered into the electronic integrated disease surveillance system (IEDSS). </w:t>
      </w:r>
      <w:r w:rsidRPr="003D7642">
        <w:rPr>
          <w:rFonts w:cs="Arial"/>
          <w:iCs/>
          <w:sz w:val="24"/>
          <w:szCs w:val="24"/>
        </w:rPr>
        <w:t xml:space="preserve">The </w:t>
      </w:r>
      <w:r w:rsidRPr="003D7642">
        <w:rPr>
          <w:rFonts w:eastAsia="Times New Roman" w:cs="Helvetica"/>
          <w:color w:val="000000"/>
          <w:sz w:val="24"/>
          <w:szCs w:val="24"/>
        </w:rPr>
        <w:t>infant</w:t>
      </w:r>
      <w:r w:rsidRPr="003D7642">
        <w:rPr>
          <w:rFonts w:cs="Arial"/>
          <w:iCs/>
          <w:sz w:val="24"/>
          <w:szCs w:val="24"/>
        </w:rPr>
        <w:t xml:space="preserve"> death data presented in this report is an outcome of triangulation of data collected by the MoLHSA notification system and NCDC. </w:t>
      </w:r>
    </w:p>
    <w:p w14:paraId="2BC88E42" w14:textId="77777777" w:rsidR="008240A1" w:rsidRPr="003D7642" w:rsidRDefault="008240A1" w:rsidP="003B04D1">
      <w:pPr>
        <w:spacing w:before="0" w:after="120"/>
        <w:jc w:val="both"/>
        <w:rPr>
          <w:rFonts w:eastAsia="Times New Roman" w:cs="Helvetica"/>
          <w:sz w:val="24"/>
          <w:szCs w:val="24"/>
        </w:rPr>
      </w:pPr>
    </w:p>
    <w:p w14:paraId="480638B1" w14:textId="77777777" w:rsidR="008959D5" w:rsidRPr="00705AAF" w:rsidRDefault="00237F95" w:rsidP="003B04D1">
      <w:pPr>
        <w:pStyle w:val="Heading2"/>
        <w:spacing w:before="0" w:after="120"/>
        <w:rPr>
          <w:b/>
          <w:szCs w:val="24"/>
        </w:rPr>
      </w:pPr>
      <w:bookmarkStart w:id="24" w:name="_Toc452370131"/>
      <w:r w:rsidRPr="00705AAF">
        <w:rPr>
          <w:b/>
          <w:szCs w:val="24"/>
        </w:rPr>
        <w:t>4</w:t>
      </w:r>
      <w:r w:rsidR="008240A1" w:rsidRPr="00705AAF">
        <w:rPr>
          <w:b/>
          <w:szCs w:val="24"/>
        </w:rPr>
        <w:t xml:space="preserve">.3 </w:t>
      </w:r>
      <w:r w:rsidR="008959D5" w:rsidRPr="00705AAF">
        <w:rPr>
          <w:b/>
          <w:szCs w:val="24"/>
        </w:rPr>
        <w:t>Limitation of registration system and ways of improvement</w:t>
      </w:r>
      <w:bookmarkEnd w:id="24"/>
    </w:p>
    <w:p w14:paraId="6AD3F9A3" w14:textId="77777777" w:rsidR="00CC7640" w:rsidRPr="00573DD4" w:rsidRDefault="00CC7640" w:rsidP="00CC7640">
      <w:pPr>
        <w:spacing w:before="0" w:after="120"/>
        <w:jc w:val="both"/>
        <w:rPr>
          <w:color w:val="C00000"/>
          <w:sz w:val="24"/>
          <w:szCs w:val="24"/>
        </w:rPr>
      </w:pPr>
      <w:r>
        <w:rPr>
          <w:rFonts w:ascii="Sylfaen" w:hAnsi="Sylfaen"/>
          <w:sz w:val="24"/>
          <w:szCs w:val="24"/>
        </w:rPr>
        <w:t>Despite</w:t>
      </w:r>
      <w:r w:rsidRPr="0099437E">
        <w:rPr>
          <w:sz w:val="24"/>
          <w:szCs w:val="24"/>
        </w:rPr>
        <w:t xml:space="preserve"> </w:t>
      </w:r>
      <w:r>
        <w:rPr>
          <w:sz w:val="24"/>
          <w:szCs w:val="24"/>
        </w:rPr>
        <w:t xml:space="preserve">significant improvements in registration of infant deaths as demonstrated by close correlation of official data and IGME estimations, there are still limitations </w:t>
      </w:r>
      <w:r w:rsidRPr="00AC00F2">
        <w:rPr>
          <w:rFonts w:ascii="Sylfaen" w:hAnsi="Sylfaen"/>
          <w:sz w:val="24"/>
          <w:szCs w:val="24"/>
        </w:rPr>
        <w:t xml:space="preserve">in the </w:t>
      </w:r>
      <w:r>
        <w:rPr>
          <w:rFonts w:ascii="Sylfaen" w:hAnsi="Sylfaen"/>
          <w:sz w:val="24"/>
          <w:szCs w:val="24"/>
        </w:rPr>
        <w:t xml:space="preserve">current </w:t>
      </w:r>
      <w:r w:rsidRPr="00AC00F2">
        <w:rPr>
          <w:rFonts w:ascii="Sylfaen" w:hAnsi="Sylfaen"/>
          <w:sz w:val="24"/>
          <w:szCs w:val="24"/>
        </w:rPr>
        <w:t>reporting system</w:t>
      </w:r>
      <w:r>
        <w:rPr>
          <w:sz w:val="24"/>
          <w:szCs w:val="24"/>
        </w:rPr>
        <w:t>.</w:t>
      </w:r>
      <w:r w:rsidRPr="00573DD4">
        <w:rPr>
          <w:sz w:val="24"/>
          <w:szCs w:val="24"/>
        </w:rPr>
        <w:t xml:space="preserve"> </w:t>
      </w:r>
      <w:r>
        <w:rPr>
          <w:sz w:val="24"/>
          <w:szCs w:val="24"/>
        </w:rPr>
        <w:t>Infant</w:t>
      </w:r>
      <w:r w:rsidRPr="00705AAF">
        <w:rPr>
          <w:sz w:val="24"/>
          <w:szCs w:val="24"/>
        </w:rPr>
        <w:t xml:space="preserve"> death</w:t>
      </w:r>
      <w:r>
        <w:rPr>
          <w:sz w:val="24"/>
          <w:szCs w:val="24"/>
        </w:rPr>
        <w:t xml:space="preserve"> reporting to NCDC from maternity units, pediatric hospitals and public health entities is complemented by </w:t>
      </w:r>
      <w:r w:rsidRPr="00705AAF">
        <w:rPr>
          <w:sz w:val="24"/>
          <w:szCs w:val="24"/>
        </w:rPr>
        <w:t>MoLHSA’s mandatory notification system wit</w:t>
      </w:r>
      <w:r>
        <w:rPr>
          <w:sz w:val="24"/>
          <w:szCs w:val="24"/>
        </w:rPr>
        <w:t>h copies of medical charts providing</w:t>
      </w:r>
      <w:r w:rsidRPr="00705AAF">
        <w:rPr>
          <w:sz w:val="24"/>
          <w:szCs w:val="24"/>
        </w:rPr>
        <w:t xml:space="preserve"> information about birth weight, gestation age, cause of deaths and other key data points. </w:t>
      </w:r>
      <w:r w:rsidRPr="001E12AC">
        <w:rPr>
          <w:sz w:val="24"/>
          <w:szCs w:val="24"/>
        </w:rPr>
        <w:t>Developing and implementing standardized medical charts for infant death will be an important intervention to strengthen the reporting system.</w:t>
      </w:r>
      <w:r w:rsidRPr="003D7642">
        <w:rPr>
          <w:sz w:val="24"/>
          <w:szCs w:val="24"/>
        </w:rPr>
        <w:t xml:space="preserve"> </w:t>
      </w:r>
    </w:p>
    <w:p w14:paraId="611CC425" w14:textId="77777777" w:rsidR="00CC7640" w:rsidRPr="003D7642" w:rsidRDefault="00CC7640" w:rsidP="00CC7640">
      <w:pPr>
        <w:spacing w:before="0" w:after="120"/>
        <w:jc w:val="both"/>
        <w:rPr>
          <w:rFonts w:eastAsia="Times New Roman"/>
          <w:sz w:val="24"/>
          <w:szCs w:val="24"/>
          <w:lang w:eastAsia="nb-NO"/>
        </w:rPr>
      </w:pPr>
      <w:r>
        <w:rPr>
          <w:rFonts w:eastAsia="Times New Roman"/>
          <w:sz w:val="24"/>
          <w:szCs w:val="24"/>
          <w:lang w:eastAsia="nb-NO"/>
        </w:rPr>
        <w:lastRenderedPageBreak/>
        <w:t xml:space="preserve">Recently initiated </w:t>
      </w:r>
      <w:r w:rsidRPr="003D7642">
        <w:rPr>
          <w:rFonts w:eastAsia="Times New Roman"/>
          <w:sz w:val="24"/>
          <w:szCs w:val="24"/>
          <w:lang w:eastAsia="nb-NO"/>
        </w:rPr>
        <w:t xml:space="preserve">GBR </w:t>
      </w:r>
      <w:r>
        <w:rPr>
          <w:sz w:val="24"/>
          <w:szCs w:val="24"/>
        </w:rPr>
        <w:t xml:space="preserve">will </w:t>
      </w:r>
      <w:r w:rsidRPr="003D7642">
        <w:rPr>
          <w:rFonts w:eastAsia="Times New Roman"/>
          <w:sz w:val="24"/>
          <w:szCs w:val="24"/>
          <w:lang w:eastAsia="nb-NO"/>
        </w:rPr>
        <w:t xml:space="preserve">contribute to information and knowledge on </w:t>
      </w:r>
      <w:r>
        <w:rPr>
          <w:rFonts w:eastAsia="Times New Roman"/>
          <w:sz w:val="24"/>
          <w:szCs w:val="24"/>
          <w:lang w:eastAsia="nb-NO"/>
        </w:rPr>
        <w:t>infant mortality.</w:t>
      </w:r>
      <w:r w:rsidRPr="003D7642">
        <w:rPr>
          <w:rFonts w:cs="Arial"/>
          <w:sz w:val="24"/>
          <w:szCs w:val="24"/>
        </w:rPr>
        <w:t xml:space="preserve"> </w:t>
      </w:r>
      <w:r>
        <w:rPr>
          <w:rFonts w:cs="Arial"/>
          <w:sz w:val="24"/>
          <w:szCs w:val="24"/>
        </w:rPr>
        <w:t xml:space="preserve">In </w:t>
      </w:r>
      <w:r w:rsidRPr="003D7642">
        <w:rPr>
          <w:rFonts w:eastAsia="Times New Roman"/>
          <w:sz w:val="24"/>
          <w:szCs w:val="24"/>
          <w:lang w:eastAsia="nb-NO"/>
        </w:rPr>
        <w:t>2017</w:t>
      </w:r>
      <w:r>
        <w:rPr>
          <w:rFonts w:eastAsia="Times New Roman"/>
          <w:sz w:val="24"/>
          <w:szCs w:val="24"/>
          <w:lang w:eastAsia="nb-NO"/>
        </w:rPr>
        <w:t xml:space="preserve"> the birth registry will be expanded and </w:t>
      </w:r>
      <w:r w:rsidRPr="003D7642">
        <w:rPr>
          <w:rFonts w:eastAsia="Times New Roman"/>
          <w:sz w:val="24"/>
          <w:szCs w:val="24"/>
          <w:lang w:eastAsia="nb-NO"/>
        </w:rPr>
        <w:t xml:space="preserve">cover under-5 </w:t>
      </w:r>
      <w:r>
        <w:rPr>
          <w:rFonts w:eastAsia="Times New Roman"/>
          <w:sz w:val="24"/>
          <w:szCs w:val="24"/>
          <w:lang w:eastAsia="nb-NO"/>
        </w:rPr>
        <w:t xml:space="preserve">children </w:t>
      </w:r>
      <w:r w:rsidRPr="003D7642">
        <w:rPr>
          <w:rFonts w:eastAsia="Times New Roman"/>
          <w:sz w:val="24"/>
          <w:szCs w:val="24"/>
          <w:lang w:eastAsia="nb-NO"/>
        </w:rPr>
        <w:t>mortality and morbidity.</w:t>
      </w:r>
    </w:p>
    <w:p w14:paraId="6721BD47" w14:textId="77777777" w:rsidR="00B479C5" w:rsidRPr="003D7642" w:rsidRDefault="00B479C5" w:rsidP="003B04D1">
      <w:pPr>
        <w:spacing w:before="0" w:after="120"/>
        <w:jc w:val="both"/>
        <w:rPr>
          <w:rFonts w:cs="Arial"/>
          <w:sz w:val="24"/>
          <w:szCs w:val="24"/>
        </w:rPr>
      </w:pPr>
    </w:p>
    <w:p w14:paraId="146747C1" w14:textId="77777777" w:rsidR="008959D5" w:rsidRPr="00705AAF" w:rsidRDefault="00237F95" w:rsidP="003B04D1">
      <w:pPr>
        <w:pStyle w:val="Heading2"/>
        <w:spacing w:before="0" w:after="120"/>
        <w:rPr>
          <w:b/>
          <w:szCs w:val="24"/>
        </w:rPr>
      </w:pPr>
      <w:bookmarkStart w:id="25" w:name="_Toc452370132"/>
      <w:r w:rsidRPr="00705AAF">
        <w:rPr>
          <w:b/>
          <w:szCs w:val="24"/>
        </w:rPr>
        <w:t>4</w:t>
      </w:r>
      <w:r w:rsidR="008240A1" w:rsidRPr="00705AAF">
        <w:rPr>
          <w:b/>
          <w:szCs w:val="24"/>
        </w:rPr>
        <w:t xml:space="preserve">.4 </w:t>
      </w:r>
      <w:r w:rsidR="008959D5" w:rsidRPr="00705AAF">
        <w:rPr>
          <w:b/>
          <w:szCs w:val="24"/>
        </w:rPr>
        <w:t>Results</w:t>
      </w:r>
      <w:bookmarkEnd w:id="25"/>
    </w:p>
    <w:p w14:paraId="59386D5C" w14:textId="3DFA1FE3" w:rsidR="008959D5" w:rsidRPr="003D7642" w:rsidRDefault="003D2508" w:rsidP="003B04D1">
      <w:pPr>
        <w:spacing w:before="0" w:after="120"/>
        <w:jc w:val="both"/>
        <w:rPr>
          <w:rFonts w:cs="Frutiger 55 Roman"/>
          <w:sz w:val="24"/>
          <w:szCs w:val="24"/>
        </w:rPr>
      </w:pPr>
      <w:r>
        <w:rPr>
          <w:rFonts w:cs="Frutiger 55 Roman"/>
          <w:sz w:val="24"/>
          <w:szCs w:val="24"/>
        </w:rPr>
        <w:t>In 2015, 507 infant deaths (363 neonatal and 144 post-neonatal deaths) were registered. Infant mortality rate is 8.6 per 1000 live births.</w:t>
      </w:r>
      <w:r w:rsidR="004E5853">
        <w:rPr>
          <w:rFonts w:cs="Frutiger 55 Roman"/>
          <w:sz w:val="24"/>
          <w:szCs w:val="24"/>
        </w:rPr>
        <w:t xml:space="preserve"> </w:t>
      </w:r>
    </w:p>
    <w:p w14:paraId="64C84FBE" w14:textId="77777777" w:rsidR="008959D5" w:rsidRPr="003D7642" w:rsidRDefault="008959D5" w:rsidP="003D2508">
      <w:pPr>
        <w:spacing w:before="0" w:after="120"/>
        <w:jc w:val="center"/>
        <w:rPr>
          <w:rFonts w:cs="Frutiger 55 Roman"/>
          <w:sz w:val="24"/>
          <w:szCs w:val="24"/>
        </w:rPr>
      </w:pPr>
      <w:r w:rsidRPr="003D7642">
        <w:rPr>
          <w:noProof/>
          <w:sz w:val="24"/>
          <w:szCs w:val="24"/>
        </w:rPr>
        <w:drawing>
          <wp:inline distT="0" distB="0" distL="0" distR="0" wp14:anchorId="64C6358D" wp14:editId="2015D279">
            <wp:extent cx="5553075" cy="34861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A80662" w14:textId="63BFE4AE" w:rsidR="008959D5" w:rsidRPr="008D1D6D" w:rsidRDefault="008959D5" w:rsidP="003B04D1">
      <w:pPr>
        <w:autoSpaceDE w:val="0"/>
        <w:autoSpaceDN w:val="0"/>
        <w:adjustRightInd w:val="0"/>
        <w:spacing w:before="0" w:after="120"/>
        <w:jc w:val="both"/>
        <w:rPr>
          <w:rFonts w:cs="Arial"/>
          <w:b/>
          <w:sz w:val="22"/>
          <w:szCs w:val="24"/>
        </w:rPr>
      </w:pPr>
      <w:r w:rsidRPr="008D1D6D">
        <w:rPr>
          <w:rFonts w:cs="Arial"/>
          <w:b/>
          <w:sz w:val="22"/>
          <w:szCs w:val="24"/>
        </w:rPr>
        <w:t xml:space="preserve">Figure </w:t>
      </w:r>
      <w:r w:rsidR="00C34FE4" w:rsidRPr="008D1D6D">
        <w:rPr>
          <w:rFonts w:cs="Arial"/>
          <w:b/>
          <w:sz w:val="22"/>
          <w:szCs w:val="24"/>
        </w:rPr>
        <w:t>4.4.</w:t>
      </w:r>
      <w:r w:rsidRPr="008D1D6D">
        <w:rPr>
          <w:rFonts w:cs="Arial"/>
          <w:b/>
          <w:sz w:val="22"/>
          <w:szCs w:val="24"/>
        </w:rPr>
        <w:t xml:space="preserve">1: </w:t>
      </w:r>
      <w:r w:rsidR="002351A9" w:rsidRPr="008D1D6D">
        <w:rPr>
          <w:rFonts w:cs="Arial"/>
          <w:b/>
          <w:sz w:val="22"/>
          <w:szCs w:val="24"/>
        </w:rPr>
        <w:t>I</w:t>
      </w:r>
      <w:r w:rsidRPr="008D1D6D">
        <w:rPr>
          <w:rFonts w:cs="Arial"/>
          <w:b/>
          <w:sz w:val="22"/>
          <w:szCs w:val="24"/>
        </w:rPr>
        <w:t xml:space="preserve">nfant </w:t>
      </w:r>
      <w:r w:rsidR="00613525" w:rsidRPr="008D1D6D">
        <w:rPr>
          <w:rFonts w:cs="Arial"/>
          <w:b/>
          <w:sz w:val="22"/>
          <w:szCs w:val="24"/>
        </w:rPr>
        <w:t xml:space="preserve">mortality </w:t>
      </w:r>
      <w:r w:rsidRPr="008D1D6D">
        <w:rPr>
          <w:rFonts w:cs="Arial"/>
          <w:b/>
          <w:sz w:val="22"/>
          <w:szCs w:val="24"/>
        </w:rPr>
        <w:t>rate</w:t>
      </w:r>
      <w:r w:rsidR="009139C2" w:rsidRPr="008D1D6D">
        <w:rPr>
          <w:rFonts w:cs="Arial"/>
          <w:b/>
          <w:sz w:val="22"/>
          <w:szCs w:val="24"/>
        </w:rPr>
        <w:t xml:space="preserve"> per 1000 live births</w:t>
      </w:r>
      <w:r w:rsidR="008D1D6D" w:rsidRPr="008D1D6D">
        <w:rPr>
          <w:rFonts w:cs="Arial"/>
          <w:b/>
          <w:sz w:val="22"/>
          <w:szCs w:val="24"/>
        </w:rPr>
        <w:t>;</w:t>
      </w:r>
      <w:r w:rsidRPr="008D1D6D">
        <w:rPr>
          <w:rFonts w:cs="Arial"/>
          <w:b/>
          <w:sz w:val="22"/>
          <w:szCs w:val="24"/>
        </w:rPr>
        <w:t xml:space="preserve"> </w:t>
      </w:r>
      <w:r w:rsidR="00993D83" w:rsidRPr="008D1D6D">
        <w:rPr>
          <w:rFonts w:cs="Arial"/>
          <w:b/>
          <w:sz w:val="22"/>
          <w:szCs w:val="24"/>
        </w:rPr>
        <w:t>Georgia, 2003-2015,</w:t>
      </w:r>
      <w:r w:rsidRPr="008D1D6D">
        <w:rPr>
          <w:rFonts w:cs="Arial"/>
          <w:b/>
          <w:sz w:val="22"/>
          <w:szCs w:val="24"/>
        </w:rPr>
        <w:t xml:space="preserve"> </w:t>
      </w:r>
      <w:r w:rsidR="00D43DAC" w:rsidRPr="008D1D6D">
        <w:rPr>
          <w:rFonts w:cs="Arial"/>
          <w:b/>
          <w:sz w:val="22"/>
          <w:szCs w:val="24"/>
        </w:rPr>
        <w:t>MoLHSA/</w:t>
      </w:r>
      <w:r w:rsidRPr="008D1D6D">
        <w:rPr>
          <w:rFonts w:cs="Arial"/>
          <w:b/>
          <w:sz w:val="22"/>
          <w:szCs w:val="24"/>
        </w:rPr>
        <w:t xml:space="preserve">NCDC, IGME, </w:t>
      </w:r>
      <w:r w:rsidR="00B5381F" w:rsidRPr="008D1D6D">
        <w:rPr>
          <w:rFonts w:cs="Arial"/>
          <w:b/>
          <w:sz w:val="22"/>
          <w:szCs w:val="24"/>
        </w:rPr>
        <w:t>and GERHS</w:t>
      </w:r>
    </w:p>
    <w:p w14:paraId="3B562E7A" w14:textId="736C33B1" w:rsidR="006B4AEB" w:rsidRDefault="005020B4" w:rsidP="003B04D1">
      <w:pPr>
        <w:spacing w:before="0" w:after="120"/>
        <w:jc w:val="both"/>
        <w:rPr>
          <w:rFonts w:cs="Frutiger 55 Roman"/>
          <w:sz w:val="24"/>
          <w:szCs w:val="24"/>
        </w:rPr>
      </w:pPr>
      <w:r w:rsidRPr="00BF2D06">
        <w:rPr>
          <w:rFonts w:cs="Frutiger 55 Roman"/>
          <w:sz w:val="24"/>
          <w:szCs w:val="24"/>
        </w:rPr>
        <w:t xml:space="preserve">Infant deaths </w:t>
      </w:r>
      <w:r w:rsidR="002351A9">
        <w:rPr>
          <w:rFonts w:cs="Frutiger 55 Roman"/>
          <w:sz w:val="24"/>
          <w:szCs w:val="24"/>
        </w:rPr>
        <w:t>in</w:t>
      </w:r>
      <w:r w:rsidRPr="00BF2D06">
        <w:rPr>
          <w:rFonts w:cs="Frutiger 55 Roman"/>
          <w:sz w:val="24"/>
          <w:szCs w:val="24"/>
        </w:rPr>
        <w:t xml:space="preserve"> post-neonatal period often are associated with preventable social and environmental factors such as accidents and infections. </w:t>
      </w:r>
      <w:r w:rsidR="00B57D60">
        <w:rPr>
          <w:rFonts w:cs="Frutiger 55 Roman"/>
          <w:sz w:val="24"/>
          <w:szCs w:val="24"/>
        </w:rPr>
        <w:t>In 2015, s</w:t>
      </w:r>
      <w:r w:rsidR="00EC5544">
        <w:rPr>
          <w:rFonts w:cs="Frutiger 55 Roman"/>
          <w:sz w:val="24"/>
          <w:szCs w:val="24"/>
        </w:rPr>
        <w:t xml:space="preserve">hare of </w:t>
      </w:r>
      <w:r w:rsidR="00EC5544" w:rsidRPr="00BF2D06">
        <w:rPr>
          <w:rFonts w:cs="Frutiger 55 Roman"/>
          <w:sz w:val="24"/>
          <w:szCs w:val="24"/>
        </w:rPr>
        <w:t xml:space="preserve">post-neonatal </w:t>
      </w:r>
      <w:r w:rsidR="00EC5544">
        <w:rPr>
          <w:rFonts w:cs="Frutiger 55 Roman"/>
          <w:sz w:val="24"/>
          <w:szCs w:val="24"/>
        </w:rPr>
        <w:t xml:space="preserve">deaths </w:t>
      </w:r>
      <w:r w:rsidR="00B57D60">
        <w:rPr>
          <w:rFonts w:cs="Frutiger 55 Roman"/>
          <w:sz w:val="24"/>
          <w:szCs w:val="24"/>
        </w:rPr>
        <w:t xml:space="preserve">among infants </w:t>
      </w:r>
      <w:r w:rsidR="008959D5" w:rsidRPr="00BF2D06">
        <w:rPr>
          <w:rFonts w:cs="Frutiger 55 Roman"/>
          <w:sz w:val="24"/>
          <w:szCs w:val="24"/>
        </w:rPr>
        <w:t xml:space="preserve">was </w:t>
      </w:r>
      <w:r w:rsidR="00E7766E" w:rsidRPr="00BF2D06">
        <w:rPr>
          <w:rFonts w:cs="Frutiger 55 Roman"/>
          <w:sz w:val="24"/>
          <w:szCs w:val="24"/>
        </w:rPr>
        <w:t>28</w:t>
      </w:r>
      <w:r w:rsidR="00B57D60">
        <w:rPr>
          <w:rFonts w:cs="Frutiger 55 Roman"/>
          <w:sz w:val="24"/>
          <w:szCs w:val="24"/>
        </w:rPr>
        <w:t>%</w:t>
      </w:r>
      <w:r w:rsidR="006C71C2" w:rsidRPr="00BF2D06">
        <w:rPr>
          <w:rFonts w:cs="Frutiger 55 Roman"/>
          <w:sz w:val="24"/>
          <w:szCs w:val="24"/>
        </w:rPr>
        <w:t>.</w:t>
      </w:r>
      <w:r w:rsidR="00B42E52" w:rsidRPr="00BF2D06">
        <w:rPr>
          <w:rFonts w:cs="Frutiger 55 Roman"/>
          <w:sz w:val="24"/>
          <w:szCs w:val="24"/>
        </w:rPr>
        <w:t xml:space="preserve"> </w:t>
      </w:r>
    </w:p>
    <w:p w14:paraId="755B57A5" w14:textId="4073F43A" w:rsidR="00F95398" w:rsidRDefault="00233535" w:rsidP="003B04D1">
      <w:pPr>
        <w:spacing w:before="0" w:after="120"/>
        <w:jc w:val="both"/>
        <w:rPr>
          <w:rFonts w:ascii="Sylfaen" w:hAnsi="Sylfaen" w:cs="Frutiger 55 Roman"/>
          <w:sz w:val="24"/>
          <w:szCs w:val="24"/>
        </w:rPr>
      </w:pPr>
      <w:r w:rsidRPr="00233535">
        <w:rPr>
          <w:rFonts w:ascii="Sylfaen" w:hAnsi="Sylfaen" w:cs="Frutiger 55 Roman"/>
          <w:sz w:val="24"/>
          <w:szCs w:val="24"/>
        </w:rPr>
        <w:t>According to Dollfus classification prematurity and related conditions were the most common cause</w:t>
      </w:r>
      <w:r>
        <w:rPr>
          <w:rFonts w:ascii="Sylfaen" w:hAnsi="Sylfaen" w:cs="Frutiger 55 Roman"/>
          <w:sz w:val="24"/>
          <w:szCs w:val="24"/>
        </w:rPr>
        <w:t xml:space="preserve"> of post neonatal death (4</w:t>
      </w:r>
      <w:r w:rsidR="005F096B">
        <w:rPr>
          <w:rFonts w:ascii="Sylfaen" w:hAnsi="Sylfaen" w:cs="Frutiger 55 Roman"/>
          <w:sz w:val="24"/>
          <w:szCs w:val="24"/>
        </w:rPr>
        <w:t>4</w:t>
      </w:r>
      <w:r>
        <w:rPr>
          <w:rFonts w:ascii="Sylfaen" w:hAnsi="Sylfaen" w:cs="Frutiger 55 Roman"/>
          <w:sz w:val="24"/>
          <w:szCs w:val="24"/>
        </w:rPr>
        <w:t xml:space="preserve">.2%) </w:t>
      </w:r>
      <w:r w:rsidR="00EC5544">
        <w:rPr>
          <w:rFonts w:ascii="Sylfaen" w:hAnsi="Sylfaen" w:cs="Frutiger 55 Roman"/>
          <w:sz w:val="24"/>
          <w:szCs w:val="24"/>
        </w:rPr>
        <w:t>followed by</w:t>
      </w:r>
      <w:r w:rsidRPr="00233535">
        <w:rPr>
          <w:rFonts w:ascii="Sylfaen" w:hAnsi="Sylfaen" w:cs="Frutiger 55 Roman"/>
          <w:sz w:val="24"/>
          <w:szCs w:val="24"/>
        </w:rPr>
        <w:t xml:space="preserve"> congenital anomalies (2</w:t>
      </w:r>
      <w:r w:rsidR="005F096B">
        <w:rPr>
          <w:rFonts w:ascii="Sylfaen" w:hAnsi="Sylfaen" w:cs="Frutiger 55 Roman"/>
          <w:sz w:val="24"/>
          <w:szCs w:val="24"/>
        </w:rPr>
        <w:t>7.9</w:t>
      </w:r>
      <w:r w:rsidRPr="00233535">
        <w:rPr>
          <w:rFonts w:ascii="Sylfaen" w:hAnsi="Sylfaen" w:cs="Frutiger 55 Roman"/>
          <w:sz w:val="24"/>
          <w:szCs w:val="24"/>
        </w:rPr>
        <w:t>) (</w:t>
      </w:r>
      <w:r>
        <w:rPr>
          <w:rFonts w:ascii="Sylfaen" w:hAnsi="Sylfaen" w:cs="Frutiger 55 Roman"/>
          <w:sz w:val="24"/>
          <w:szCs w:val="24"/>
        </w:rPr>
        <w:t>Table 4.1</w:t>
      </w:r>
      <w:r w:rsidRPr="00233535">
        <w:rPr>
          <w:rFonts w:ascii="Sylfaen" w:hAnsi="Sylfaen" w:cs="Frutiger 55 Roman"/>
          <w:sz w:val="24"/>
          <w:szCs w:val="24"/>
        </w:rPr>
        <w:t>).</w:t>
      </w:r>
    </w:p>
    <w:p w14:paraId="737ADF47" w14:textId="77777777" w:rsidR="009666F6" w:rsidRDefault="009666F6" w:rsidP="003B04D1">
      <w:pPr>
        <w:spacing w:before="0" w:after="120"/>
        <w:jc w:val="both"/>
        <w:rPr>
          <w:rFonts w:ascii="Sylfaen" w:hAnsi="Sylfaen" w:cs="Frutiger 55 Roman"/>
          <w:sz w:val="24"/>
          <w:szCs w:val="24"/>
        </w:rPr>
      </w:pPr>
    </w:p>
    <w:p w14:paraId="13F2E372" w14:textId="77777777" w:rsidR="00D806B2" w:rsidRDefault="00D806B2" w:rsidP="003B04D1">
      <w:pPr>
        <w:spacing w:before="0" w:after="120"/>
        <w:jc w:val="both"/>
        <w:rPr>
          <w:rFonts w:ascii="Sylfaen" w:hAnsi="Sylfaen" w:cs="Frutiger 55 Roman"/>
          <w:sz w:val="24"/>
          <w:szCs w:val="24"/>
        </w:rPr>
      </w:pPr>
    </w:p>
    <w:p w14:paraId="680C40A3" w14:textId="77777777" w:rsidR="00D806B2" w:rsidRPr="00BD2D49" w:rsidRDefault="00D806B2" w:rsidP="003B04D1">
      <w:pPr>
        <w:spacing w:before="0" w:after="120"/>
        <w:jc w:val="both"/>
        <w:rPr>
          <w:rFonts w:ascii="Sylfaen" w:hAnsi="Sylfaen" w:cs="Frutiger 55 Roman"/>
          <w:sz w:val="24"/>
          <w:szCs w:val="24"/>
        </w:rPr>
      </w:pPr>
    </w:p>
    <w:p w14:paraId="42D3B7FB" w14:textId="05951916" w:rsidR="008D1D6D" w:rsidRPr="008D1D6D" w:rsidRDefault="007D1B0E" w:rsidP="003B04D1">
      <w:pPr>
        <w:autoSpaceDE w:val="0"/>
        <w:autoSpaceDN w:val="0"/>
        <w:adjustRightInd w:val="0"/>
        <w:spacing w:before="0" w:after="120"/>
        <w:jc w:val="both"/>
        <w:rPr>
          <w:rFonts w:cs="Arial"/>
          <w:b/>
          <w:sz w:val="22"/>
          <w:szCs w:val="24"/>
        </w:rPr>
      </w:pPr>
      <w:r w:rsidRPr="008D1D6D">
        <w:rPr>
          <w:rFonts w:ascii="Sylfaen" w:eastAsia="Times New Roman" w:hAnsi="Sylfaen" w:cs="Times New Roman"/>
          <w:b/>
          <w:bCs/>
          <w:color w:val="000000"/>
          <w:sz w:val="22"/>
          <w:szCs w:val="24"/>
        </w:rPr>
        <w:lastRenderedPageBreak/>
        <w:t xml:space="preserve">Table 4.1 </w:t>
      </w:r>
      <w:r w:rsidR="00C318F5" w:rsidRPr="008D1D6D">
        <w:rPr>
          <w:rFonts w:ascii="Sylfaen" w:hAnsi="Sylfaen"/>
          <w:b/>
          <w:sz w:val="22"/>
          <w:szCs w:val="24"/>
        </w:rPr>
        <w:t xml:space="preserve">Proportion </w:t>
      </w:r>
      <w:r w:rsidRPr="008D1D6D">
        <w:rPr>
          <w:rFonts w:ascii="Sylfaen" w:hAnsi="Sylfaen"/>
          <w:b/>
          <w:sz w:val="22"/>
          <w:szCs w:val="24"/>
        </w:rPr>
        <w:t xml:space="preserve">of </w:t>
      </w:r>
      <w:r w:rsidR="009C2C43" w:rsidRPr="008D1D6D">
        <w:rPr>
          <w:rFonts w:ascii="Sylfaen" w:hAnsi="Sylfaen"/>
          <w:b/>
          <w:sz w:val="22"/>
          <w:szCs w:val="24"/>
        </w:rPr>
        <w:t>post neonatal causes of death</w:t>
      </w:r>
      <w:r w:rsidRPr="008D1D6D">
        <w:rPr>
          <w:rFonts w:ascii="Sylfaen" w:hAnsi="Sylfaen"/>
          <w:b/>
          <w:sz w:val="22"/>
          <w:szCs w:val="24"/>
        </w:rPr>
        <w:t xml:space="preserve"> </w:t>
      </w:r>
      <w:r w:rsidR="00C318F5" w:rsidRPr="008D1D6D">
        <w:rPr>
          <w:rFonts w:ascii="Sylfaen" w:hAnsi="Sylfaen"/>
          <w:b/>
          <w:sz w:val="22"/>
          <w:szCs w:val="24"/>
        </w:rPr>
        <w:t>based on Dollfus Classification</w:t>
      </w:r>
      <w:r w:rsidR="008D1D6D">
        <w:rPr>
          <w:rFonts w:ascii="Sylfaen" w:hAnsi="Sylfaen"/>
          <w:b/>
          <w:sz w:val="22"/>
          <w:szCs w:val="24"/>
        </w:rPr>
        <w:t>;</w:t>
      </w:r>
      <w:r w:rsidRPr="008D1D6D">
        <w:rPr>
          <w:rFonts w:ascii="Sylfaen" w:hAnsi="Sylfaen"/>
          <w:b/>
          <w:sz w:val="22"/>
          <w:szCs w:val="24"/>
        </w:rPr>
        <w:t xml:space="preserve"> Georgia, 2015</w:t>
      </w:r>
      <w:r w:rsidR="008D1D6D">
        <w:rPr>
          <w:rFonts w:ascii="Sylfaen" w:hAnsi="Sylfaen"/>
          <w:b/>
          <w:sz w:val="22"/>
          <w:szCs w:val="24"/>
        </w:rPr>
        <w:t xml:space="preserve">; </w:t>
      </w:r>
      <w:r w:rsidR="008D1D6D" w:rsidRPr="008D1D6D">
        <w:rPr>
          <w:rFonts w:cs="Arial"/>
          <w:b/>
          <w:sz w:val="22"/>
          <w:szCs w:val="24"/>
        </w:rPr>
        <w:t>MoLHSA</w:t>
      </w:r>
      <w:r w:rsidR="008D1D6D">
        <w:rPr>
          <w:rFonts w:cs="Arial"/>
          <w:b/>
          <w:sz w:val="22"/>
          <w:szCs w:val="24"/>
        </w:rPr>
        <w:t xml:space="preserve"> &amp; NCDC</w:t>
      </w:r>
    </w:p>
    <w:tbl>
      <w:tblPr>
        <w:tblW w:w="5670" w:type="dxa"/>
        <w:jc w:val="center"/>
        <w:tblLook w:val="04A0" w:firstRow="1" w:lastRow="0" w:firstColumn="1" w:lastColumn="0" w:noHBand="0" w:noVBand="1"/>
      </w:tblPr>
      <w:tblGrid>
        <w:gridCol w:w="785"/>
        <w:gridCol w:w="3880"/>
        <w:gridCol w:w="1005"/>
      </w:tblGrid>
      <w:tr w:rsidR="00F81E87" w:rsidRPr="009C35D5" w14:paraId="26393617" w14:textId="77777777" w:rsidTr="008D1D6D">
        <w:trPr>
          <w:trHeight w:val="489"/>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07987" w14:textId="1A7E3281"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85312F3"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Causes of death</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460AC520"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w:t>
            </w:r>
          </w:p>
        </w:tc>
      </w:tr>
      <w:tr w:rsidR="00F81E87" w:rsidRPr="009C35D5" w14:paraId="6B2F7201"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7BDCE58C"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1</w:t>
            </w:r>
          </w:p>
        </w:tc>
        <w:tc>
          <w:tcPr>
            <w:tcW w:w="3880" w:type="dxa"/>
            <w:tcBorders>
              <w:top w:val="nil"/>
              <w:left w:val="nil"/>
              <w:bottom w:val="single" w:sz="4" w:space="0" w:color="auto"/>
              <w:right w:val="single" w:sz="4" w:space="0" w:color="auto"/>
            </w:tcBorders>
            <w:shd w:val="clear" w:color="auto" w:fill="auto"/>
            <w:noWrap/>
            <w:vAlign w:val="bottom"/>
            <w:hideMark/>
          </w:tcPr>
          <w:p w14:paraId="645F19DA"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Prematurity and related conditions</w:t>
            </w:r>
          </w:p>
        </w:tc>
        <w:tc>
          <w:tcPr>
            <w:tcW w:w="1005" w:type="dxa"/>
            <w:tcBorders>
              <w:top w:val="nil"/>
              <w:left w:val="nil"/>
              <w:bottom w:val="single" w:sz="4" w:space="0" w:color="auto"/>
              <w:right w:val="single" w:sz="4" w:space="0" w:color="auto"/>
            </w:tcBorders>
            <w:shd w:val="clear" w:color="auto" w:fill="auto"/>
            <w:noWrap/>
            <w:vAlign w:val="bottom"/>
            <w:hideMark/>
          </w:tcPr>
          <w:p w14:paraId="2F6FB2E9"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44.2</w:t>
            </w:r>
          </w:p>
        </w:tc>
      </w:tr>
      <w:tr w:rsidR="00F81E87" w:rsidRPr="009C35D5" w14:paraId="0ACF5A2B"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163576A5" w14:textId="77777777" w:rsidR="00F81E87" w:rsidRPr="009C35D5" w:rsidRDefault="00F81E87" w:rsidP="009666F6">
            <w:pPr>
              <w:spacing w:before="0" w:after="120" w:line="240" w:lineRule="auto"/>
              <w:jc w:val="right"/>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1.1</w:t>
            </w:r>
          </w:p>
        </w:tc>
        <w:tc>
          <w:tcPr>
            <w:tcW w:w="3880" w:type="dxa"/>
            <w:tcBorders>
              <w:top w:val="nil"/>
              <w:left w:val="nil"/>
              <w:bottom w:val="single" w:sz="4" w:space="0" w:color="auto"/>
              <w:right w:val="single" w:sz="4" w:space="0" w:color="auto"/>
            </w:tcBorders>
            <w:shd w:val="clear" w:color="auto" w:fill="auto"/>
            <w:noWrap/>
            <w:vAlign w:val="bottom"/>
            <w:hideMark/>
          </w:tcPr>
          <w:p w14:paraId="1C15492C" w14:textId="77777777" w:rsidR="00F81E87" w:rsidRPr="009C35D5" w:rsidRDefault="00F81E87" w:rsidP="009666F6">
            <w:pPr>
              <w:spacing w:before="0" w:after="120" w:line="240" w:lineRule="auto"/>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Prematurity &lt;28 weeks</w:t>
            </w:r>
          </w:p>
        </w:tc>
        <w:tc>
          <w:tcPr>
            <w:tcW w:w="1005" w:type="dxa"/>
            <w:tcBorders>
              <w:top w:val="nil"/>
              <w:left w:val="nil"/>
              <w:bottom w:val="single" w:sz="4" w:space="0" w:color="auto"/>
              <w:right w:val="single" w:sz="4" w:space="0" w:color="auto"/>
            </w:tcBorders>
            <w:shd w:val="clear" w:color="auto" w:fill="auto"/>
            <w:noWrap/>
            <w:vAlign w:val="bottom"/>
            <w:hideMark/>
          </w:tcPr>
          <w:p w14:paraId="77A4DD6B" w14:textId="77777777" w:rsidR="00F81E87" w:rsidRPr="009C35D5" w:rsidRDefault="00F81E87" w:rsidP="009666F6">
            <w:pPr>
              <w:spacing w:before="0" w:after="120" w:line="240" w:lineRule="auto"/>
              <w:jc w:val="center"/>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22.1</w:t>
            </w:r>
          </w:p>
        </w:tc>
      </w:tr>
      <w:tr w:rsidR="00F81E87" w:rsidRPr="009C35D5" w14:paraId="40A32144"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FC2E6AE" w14:textId="77777777" w:rsidR="00F81E87" w:rsidRPr="009C35D5" w:rsidRDefault="00F81E87" w:rsidP="009666F6">
            <w:pPr>
              <w:spacing w:before="0" w:after="120" w:line="240" w:lineRule="auto"/>
              <w:jc w:val="right"/>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1.2</w:t>
            </w:r>
          </w:p>
        </w:tc>
        <w:tc>
          <w:tcPr>
            <w:tcW w:w="3880" w:type="dxa"/>
            <w:tcBorders>
              <w:top w:val="nil"/>
              <w:left w:val="nil"/>
              <w:bottom w:val="single" w:sz="4" w:space="0" w:color="auto"/>
              <w:right w:val="single" w:sz="4" w:space="0" w:color="auto"/>
            </w:tcBorders>
            <w:shd w:val="clear" w:color="auto" w:fill="auto"/>
            <w:noWrap/>
            <w:vAlign w:val="bottom"/>
            <w:hideMark/>
          </w:tcPr>
          <w:p w14:paraId="031890DC" w14:textId="181A80D6" w:rsidR="00F81E87" w:rsidRPr="009C35D5" w:rsidRDefault="00F81E87" w:rsidP="009666F6">
            <w:pPr>
              <w:spacing w:before="0" w:after="120" w:line="240" w:lineRule="auto"/>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 xml:space="preserve">Prematurity &gt;28 </w:t>
            </w:r>
            <w:r w:rsidR="007B33EC">
              <w:rPr>
                <w:rFonts w:ascii="Sylfaen" w:eastAsia="Times New Roman" w:hAnsi="Sylfaen" w:cs="Times New Roman"/>
                <w:color w:val="000000"/>
                <w:sz w:val="22"/>
                <w:szCs w:val="22"/>
              </w:rPr>
              <w:t xml:space="preserve">- </w:t>
            </w:r>
            <w:r w:rsidRPr="009C35D5">
              <w:rPr>
                <w:rFonts w:ascii="Sylfaen" w:eastAsia="Times New Roman" w:hAnsi="Sylfaen" w:cs="Times New Roman"/>
                <w:color w:val="000000"/>
                <w:sz w:val="22"/>
                <w:szCs w:val="22"/>
              </w:rPr>
              <w:t xml:space="preserve"> &lt;37 weeks</w:t>
            </w:r>
          </w:p>
        </w:tc>
        <w:tc>
          <w:tcPr>
            <w:tcW w:w="1005" w:type="dxa"/>
            <w:tcBorders>
              <w:top w:val="nil"/>
              <w:left w:val="nil"/>
              <w:bottom w:val="single" w:sz="4" w:space="0" w:color="auto"/>
              <w:right w:val="single" w:sz="4" w:space="0" w:color="auto"/>
            </w:tcBorders>
            <w:shd w:val="clear" w:color="auto" w:fill="auto"/>
            <w:noWrap/>
            <w:vAlign w:val="bottom"/>
            <w:hideMark/>
          </w:tcPr>
          <w:p w14:paraId="6079EDC2" w14:textId="77777777" w:rsidR="00F81E87" w:rsidRPr="009C35D5" w:rsidRDefault="00F81E87" w:rsidP="009666F6">
            <w:pPr>
              <w:spacing w:before="0" w:after="120" w:line="240" w:lineRule="auto"/>
              <w:jc w:val="center"/>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22.1</w:t>
            </w:r>
          </w:p>
        </w:tc>
      </w:tr>
      <w:tr w:rsidR="00F81E87" w:rsidRPr="009C35D5" w14:paraId="040D37B7"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D400CDD"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2</w:t>
            </w:r>
          </w:p>
        </w:tc>
        <w:tc>
          <w:tcPr>
            <w:tcW w:w="3880" w:type="dxa"/>
            <w:tcBorders>
              <w:top w:val="nil"/>
              <w:left w:val="nil"/>
              <w:bottom w:val="single" w:sz="4" w:space="0" w:color="auto"/>
              <w:right w:val="single" w:sz="4" w:space="0" w:color="auto"/>
            </w:tcBorders>
            <w:shd w:val="clear" w:color="auto" w:fill="auto"/>
            <w:noWrap/>
            <w:vAlign w:val="bottom"/>
            <w:hideMark/>
          </w:tcPr>
          <w:p w14:paraId="2D3A47FD"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Congenital anomaly</w:t>
            </w:r>
          </w:p>
        </w:tc>
        <w:tc>
          <w:tcPr>
            <w:tcW w:w="1005" w:type="dxa"/>
            <w:tcBorders>
              <w:top w:val="nil"/>
              <w:left w:val="nil"/>
              <w:bottom w:val="single" w:sz="4" w:space="0" w:color="auto"/>
              <w:right w:val="single" w:sz="4" w:space="0" w:color="auto"/>
            </w:tcBorders>
            <w:shd w:val="clear" w:color="auto" w:fill="auto"/>
            <w:noWrap/>
            <w:vAlign w:val="bottom"/>
            <w:hideMark/>
          </w:tcPr>
          <w:p w14:paraId="2FE87640"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27.9</w:t>
            </w:r>
          </w:p>
        </w:tc>
      </w:tr>
      <w:tr w:rsidR="00F81E87" w:rsidRPr="009C35D5" w14:paraId="4C5DA659"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0A1F1F61"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3</w:t>
            </w:r>
          </w:p>
        </w:tc>
        <w:tc>
          <w:tcPr>
            <w:tcW w:w="3880" w:type="dxa"/>
            <w:tcBorders>
              <w:top w:val="nil"/>
              <w:left w:val="nil"/>
              <w:bottom w:val="single" w:sz="4" w:space="0" w:color="auto"/>
              <w:right w:val="single" w:sz="4" w:space="0" w:color="auto"/>
            </w:tcBorders>
            <w:shd w:val="clear" w:color="auto" w:fill="auto"/>
            <w:noWrap/>
            <w:vAlign w:val="bottom"/>
            <w:hideMark/>
          </w:tcPr>
          <w:p w14:paraId="6703930B"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SIDS</w:t>
            </w:r>
          </w:p>
        </w:tc>
        <w:tc>
          <w:tcPr>
            <w:tcW w:w="1005" w:type="dxa"/>
            <w:tcBorders>
              <w:top w:val="nil"/>
              <w:left w:val="nil"/>
              <w:bottom w:val="single" w:sz="4" w:space="0" w:color="auto"/>
              <w:right w:val="single" w:sz="4" w:space="0" w:color="auto"/>
            </w:tcBorders>
            <w:shd w:val="clear" w:color="auto" w:fill="auto"/>
            <w:noWrap/>
            <w:vAlign w:val="bottom"/>
            <w:hideMark/>
          </w:tcPr>
          <w:p w14:paraId="0F2CFFCA"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0.6</w:t>
            </w:r>
          </w:p>
        </w:tc>
      </w:tr>
      <w:tr w:rsidR="00F81E87" w:rsidRPr="009C35D5" w14:paraId="4BEBD8F7"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FC3867D"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4</w:t>
            </w:r>
          </w:p>
        </w:tc>
        <w:tc>
          <w:tcPr>
            <w:tcW w:w="3880" w:type="dxa"/>
            <w:tcBorders>
              <w:top w:val="nil"/>
              <w:left w:val="nil"/>
              <w:bottom w:val="single" w:sz="4" w:space="0" w:color="auto"/>
              <w:right w:val="single" w:sz="4" w:space="0" w:color="auto"/>
            </w:tcBorders>
            <w:shd w:val="clear" w:color="auto" w:fill="auto"/>
            <w:noWrap/>
            <w:vAlign w:val="bottom"/>
            <w:hideMark/>
          </w:tcPr>
          <w:p w14:paraId="4B0B414D"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Obstetric conditions</w:t>
            </w:r>
          </w:p>
        </w:tc>
        <w:tc>
          <w:tcPr>
            <w:tcW w:w="1005" w:type="dxa"/>
            <w:tcBorders>
              <w:top w:val="nil"/>
              <w:left w:val="nil"/>
              <w:bottom w:val="single" w:sz="4" w:space="0" w:color="auto"/>
              <w:right w:val="single" w:sz="4" w:space="0" w:color="auto"/>
            </w:tcBorders>
            <w:shd w:val="clear" w:color="auto" w:fill="auto"/>
            <w:noWrap/>
            <w:vAlign w:val="bottom"/>
            <w:hideMark/>
          </w:tcPr>
          <w:p w14:paraId="09D5034A"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0.6</w:t>
            </w:r>
          </w:p>
        </w:tc>
      </w:tr>
      <w:tr w:rsidR="00F81E87" w:rsidRPr="009C35D5" w14:paraId="16B5157C"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1EF6694"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5</w:t>
            </w:r>
          </w:p>
        </w:tc>
        <w:tc>
          <w:tcPr>
            <w:tcW w:w="3880" w:type="dxa"/>
            <w:tcBorders>
              <w:top w:val="nil"/>
              <w:left w:val="nil"/>
              <w:bottom w:val="single" w:sz="4" w:space="0" w:color="auto"/>
              <w:right w:val="single" w:sz="4" w:space="0" w:color="auto"/>
            </w:tcBorders>
            <w:shd w:val="clear" w:color="auto" w:fill="auto"/>
            <w:noWrap/>
            <w:vAlign w:val="bottom"/>
            <w:hideMark/>
          </w:tcPr>
          <w:p w14:paraId="483F165B"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Birth asphyxia</w:t>
            </w:r>
          </w:p>
        </w:tc>
        <w:tc>
          <w:tcPr>
            <w:tcW w:w="1005" w:type="dxa"/>
            <w:tcBorders>
              <w:top w:val="nil"/>
              <w:left w:val="nil"/>
              <w:bottom w:val="single" w:sz="4" w:space="0" w:color="auto"/>
              <w:right w:val="single" w:sz="4" w:space="0" w:color="auto"/>
            </w:tcBorders>
            <w:shd w:val="clear" w:color="auto" w:fill="auto"/>
            <w:noWrap/>
            <w:vAlign w:val="bottom"/>
            <w:hideMark/>
          </w:tcPr>
          <w:p w14:paraId="37496BB0"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1.9</w:t>
            </w:r>
          </w:p>
        </w:tc>
      </w:tr>
      <w:tr w:rsidR="00F81E87" w:rsidRPr="009C35D5" w14:paraId="07E095EE"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C05E1A8"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6</w:t>
            </w:r>
          </w:p>
        </w:tc>
        <w:tc>
          <w:tcPr>
            <w:tcW w:w="3880" w:type="dxa"/>
            <w:tcBorders>
              <w:top w:val="nil"/>
              <w:left w:val="nil"/>
              <w:bottom w:val="single" w:sz="4" w:space="0" w:color="auto"/>
              <w:right w:val="single" w:sz="4" w:space="0" w:color="auto"/>
            </w:tcBorders>
            <w:shd w:val="clear" w:color="auto" w:fill="auto"/>
            <w:noWrap/>
            <w:vAlign w:val="bottom"/>
            <w:hideMark/>
          </w:tcPr>
          <w:p w14:paraId="48AEB8EE"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Perinatal infections</w:t>
            </w:r>
          </w:p>
        </w:tc>
        <w:tc>
          <w:tcPr>
            <w:tcW w:w="1005" w:type="dxa"/>
            <w:tcBorders>
              <w:top w:val="nil"/>
              <w:left w:val="nil"/>
              <w:bottom w:val="single" w:sz="4" w:space="0" w:color="auto"/>
              <w:right w:val="single" w:sz="4" w:space="0" w:color="auto"/>
            </w:tcBorders>
            <w:shd w:val="clear" w:color="auto" w:fill="auto"/>
            <w:noWrap/>
            <w:vAlign w:val="bottom"/>
            <w:hideMark/>
          </w:tcPr>
          <w:p w14:paraId="71F96690"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3.2</w:t>
            </w:r>
          </w:p>
        </w:tc>
      </w:tr>
      <w:tr w:rsidR="00F81E87" w:rsidRPr="009C35D5" w14:paraId="0C5B12AE"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4DE4896D"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7</w:t>
            </w:r>
          </w:p>
        </w:tc>
        <w:tc>
          <w:tcPr>
            <w:tcW w:w="3880" w:type="dxa"/>
            <w:tcBorders>
              <w:top w:val="nil"/>
              <w:left w:val="nil"/>
              <w:bottom w:val="single" w:sz="4" w:space="0" w:color="auto"/>
              <w:right w:val="single" w:sz="4" w:space="0" w:color="auto"/>
            </w:tcBorders>
            <w:shd w:val="clear" w:color="auto" w:fill="auto"/>
            <w:noWrap/>
            <w:vAlign w:val="bottom"/>
            <w:hideMark/>
          </w:tcPr>
          <w:p w14:paraId="5378FCC1"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Other infections</w:t>
            </w:r>
          </w:p>
        </w:tc>
        <w:tc>
          <w:tcPr>
            <w:tcW w:w="1005" w:type="dxa"/>
            <w:tcBorders>
              <w:top w:val="nil"/>
              <w:left w:val="nil"/>
              <w:bottom w:val="single" w:sz="4" w:space="0" w:color="auto"/>
              <w:right w:val="single" w:sz="4" w:space="0" w:color="auto"/>
            </w:tcBorders>
            <w:shd w:val="clear" w:color="auto" w:fill="auto"/>
            <w:noWrap/>
            <w:vAlign w:val="bottom"/>
            <w:hideMark/>
          </w:tcPr>
          <w:p w14:paraId="63855001"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13.6</w:t>
            </w:r>
          </w:p>
        </w:tc>
      </w:tr>
      <w:tr w:rsidR="00F81E87" w:rsidRPr="009C35D5" w14:paraId="1B097475"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A16C50F"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9</w:t>
            </w:r>
          </w:p>
        </w:tc>
        <w:tc>
          <w:tcPr>
            <w:tcW w:w="3880" w:type="dxa"/>
            <w:tcBorders>
              <w:top w:val="nil"/>
              <w:left w:val="nil"/>
              <w:bottom w:val="single" w:sz="4" w:space="0" w:color="auto"/>
              <w:right w:val="single" w:sz="4" w:space="0" w:color="auto"/>
            </w:tcBorders>
            <w:shd w:val="clear" w:color="auto" w:fill="auto"/>
            <w:noWrap/>
            <w:vAlign w:val="bottom"/>
            <w:hideMark/>
          </w:tcPr>
          <w:p w14:paraId="1692A26C" w14:textId="50C4C34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All other (</w:t>
            </w:r>
            <w:r w:rsidR="00827912" w:rsidRPr="009C35D5">
              <w:rPr>
                <w:rFonts w:ascii="Sylfaen" w:eastAsia="Times New Roman" w:hAnsi="Sylfaen" w:cs="Times New Roman"/>
                <w:bCs/>
                <w:color w:val="000000"/>
                <w:sz w:val="22"/>
                <w:szCs w:val="22"/>
              </w:rPr>
              <w:t>except</w:t>
            </w:r>
            <w:r w:rsidRPr="009C35D5">
              <w:rPr>
                <w:rFonts w:ascii="Sylfaen" w:eastAsia="Times New Roman" w:hAnsi="Sylfaen" w:cs="Times New Roman"/>
                <w:bCs/>
                <w:color w:val="000000"/>
                <w:sz w:val="22"/>
                <w:szCs w:val="22"/>
              </w:rPr>
              <w:t xml:space="preserve"> RDS)</w:t>
            </w:r>
          </w:p>
        </w:tc>
        <w:tc>
          <w:tcPr>
            <w:tcW w:w="1005" w:type="dxa"/>
            <w:tcBorders>
              <w:top w:val="nil"/>
              <w:left w:val="nil"/>
              <w:bottom w:val="single" w:sz="4" w:space="0" w:color="auto"/>
              <w:right w:val="single" w:sz="4" w:space="0" w:color="auto"/>
            </w:tcBorders>
            <w:shd w:val="clear" w:color="auto" w:fill="auto"/>
            <w:noWrap/>
            <w:vAlign w:val="bottom"/>
            <w:hideMark/>
          </w:tcPr>
          <w:p w14:paraId="126DD823"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6.5</w:t>
            </w:r>
          </w:p>
        </w:tc>
      </w:tr>
      <w:tr w:rsidR="00F81E87" w:rsidRPr="009C35D5" w14:paraId="7F70F940"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4C579C1" w14:textId="77777777" w:rsidR="00F81E87" w:rsidRPr="009C35D5" w:rsidRDefault="00F81E87" w:rsidP="009666F6">
            <w:pPr>
              <w:spacing w:before="0" w:after="120" w:line="240" w:lineRule="auto"/>
              <w:jc w:val="right"/>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9.1</w:t>
            </w:r>
          </w:p>
        </w:tc>
        <w:tc>
          <w:tcPr>
            <w:tcW w:w="3880" w:type="dxa"/>
            <w:tcBorders>
              <w:top w:val="nil"/>
              <w:left w:val="nil"/>
              <w:bottom w:val="single" w:sz="4" w:space="0" w:color="auto"/>
              <w:right w:val="single" w:sz="4" w:space="0" w:color="auto"/>
            </w:tcBorders>
            <w:shd w:val="clear" w:color="auto" w:fill="auto"/>
            <w:noWrap/>
            <w:vAlign w:val="bottom"/>
            <w:hideMark/>
          </w:tcPr>
          <w:p w14:paraId="36DCC55E"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Respiratory distress syndrome</w:t>
            </w:r>
          </w:p>
        </w:tc>
        <w:tc>
          <w:tcPr>
            <w:tcW w:w="1005" w:type="dxa"/>
            <w:tcBorders>
              <w:top w:val="nil"/>
              <w:left w:val="nil"/>
              <w:bottom w:val="single" w:sz="4" w:space="0" w:color="auto"/>
              <w:right w:val="single" w:sz="4" w:space="0" w:color="auto"/>
            </w:tcBorders>
            <w:shd w:val="clear" w:color="auto" w:fill="auto"/>
            <w:noWrap/>
            <w:vAlign w:val="bottom"/>
            <w:hideMark/>
          </w:tcPr>
          <w:p w14:paraId="4E8C8256" w14:textId="77777777" w:rsidR="00F81E87" w:rsidRPr="009C35D5" w:rsidRDefault="00F81E87" w:rsidP="009666F6">
            <w:pPr>
              <w:spacing w:before="0" w:after="120" w:line="240" w:lineRule="auto"/>
              <w:jc w:val="center"/>
              <w:rPr>
                <w:rFonts w:ascii="Sylfaen" w:eastAsia="Times New Roman" w:hAnsi="Sylfaen" w:cs="Times New Roman"/>
                <w:color w:val="000000"/>
                <w:sz w:val="22"/>
                <w:szCs w:val="22"/>
              </w:rPr>
            </w:pPr>
            <w:r w:rsidRPr="009C35D5">
              <w:rPr>
                <w:rFonts w:ascii="Sylfaen" w:eastAsia="Times New Roman" w:hAnsi="Sylfaen" w:cs="Times New Roman"/>
                <w:color w:val="000000"/>
                <w:sz w:val="22"/>
                <w:szCs w:val="22"/>
              </w:rPr>
              <w:t>1.9</w:t>
            </w:r>
          </w:p>
        </w:tc>
      </w:tr>
      <w:tr w:rsidR="00F81E87" w:rsidRPr="009C35D5" w14:paraId="3296496F" w14:textId="77777777" w:rsidTr="008D1D6D">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C170E8D" w14:textId="5C351D74"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p>
        </w:tc>
        <w:tc>
          <w:tcPr>
            <w:tcW w:w="3880" w:type="dxa"/>
            <w:tcBorders>
              <w:top w:val="nil"/>
              <w:left w:val="nil"/>
              <w:bottom w:val="single" w:sz="4" w:space="0" w:color="auto"/>
              <w:right w:val="single" w:sz="4" w:space="0" w:color="auto"/>
            </w:tcBorders>
            <w:shd w:val="clear" w:color="auto" w:fill="auto"/>
            <w:noWrap/>
            <w:vAlign w:val="bottom"/>
            <w:hideMark/>
          </w:tcPr>
          <w:p w14:paraId="0B960C45" w14:textId="77777777" w:rsidR="00F81E87" w:rsidRPr="009C35D5" w:rsidRDefault="00F81E87" w:rsidP="009666F6">
            <w:pPr>
              <w:spacing w:before="0" w:after="120" w:line="240" w:lineRule="auto"/>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NA</w:t>
            </w:r>
          </w:p>
        </w:tc>
        <w:tc>
          <w:tcPr>
            <w:tcW w:w="1005" w:type="dxa"/>
            <w:tcBorders>
              <w:top w:val="nil"/>
              <w:left w:val="nil"/>
              <w:bottom w:val="single" w:sz="4" w:space="0" w:color="auto"/>
              <w:right w:val="single" w:sz="4" w:space="0" w:color="auto"/>
            </w:tcBorders>
            <w:shd w:val="clear" w:color="auto" w:fill="auto"/>
            <w:noWrap/>
            <w:vAlign w:val="bottom"/>
            <w:hideMark/>
          </w:tcPr>
          <w:p w14:paraId="16616CC4" w14:textId="77777777" w:rsidR="00F81E87" w:rsidRPr="009C35D5" w:rsidRDefault="00F81E87" w:rsidP="009666F6">
            <w:pPr>
              <w:spacing w:before="0" w:after="120" w:line="240" w:lineRule="auto"/>
              <w:jc w:val="center"/>
              <w:rPr>
                <w:rFonts w:ascii="Sylfaen" w:eastAsia="Times New Roman" w:hAnsi="Sylfaen" w:cs="Times New Roman"/>
                <w:bCs/>
                <w:color w:val="000000"/>
                <w:sz w:val="22"/>
                <w:szCs w:val="22"/>
              </w:rPr>
            </w:pPr>
            <w:r w:rsidRPr="009C35D5">
              <w:rPr>
                <w:rFonts w:ascii="Sylfaen" w:eastAsia="Times New Roman" w:hAnsi="Sylfaen" w:cs="Times New Roman"/>
                <w:bCs/>
                <w:color w:val="000000"/>
                <w:sz w:val="22"/>
                <w:szCs w:val="22"/>
              </w:rPr>
              <w:t>1.3</w:t>
            </w:r>
          </w:p>
        </w:tc>
      </w:tr>
    </w:tbl>
    <w:p w14:paraId="21B927BA" w14:textId="0EAE0EC0" w:rsidR="00BF2D06" w:rsidRPr="00D24146" w:rsidRDefault="00BF2D06" w:rsidP="003B04D1">
      <w:pPr>
        <w:spacing w:before="0" w:after="120"/>
        <w:jc w:val="both"/>
        <w:rPr>
          <w:rFonts w:ascii="Sylfaen" w:hAnsi="Sylfaen" w:cs="Frutiger 55 Roman"/>
          <w:sz w:val="24"/>
          <w:szCs w:val="24"/>
        </w:rPr>
      </w:pPr>
      <w:r w:rsidRPr="00D24146">
        <w:rPr>
          <w:rFonts w:ascii="Sylfaen" w:hAnsi="Sylfaen" w:cs="Frutiger 55 Roman"/>
          <w:sz w:val="24"/>
          <w:szCs w:val="24"/>
        </w:rPr>
        <w:t>Congenital malformations of circu</w:t>
      </w:r>
      <w:r w:rsidR="007B33EC">
        <w:rPr>
          <w:rFonts w:ascii="Sylfaen" w:hAnsi="Sylfaen" w:cs="Frutiger 55 Roman"/>
          <w:sz w:val="24"/>
          <w:szCs w:val="24"/>
        </w:rPr>
        <w:t>latory system were the most common</w:t>
      </w:r>
      <w:r w:rsidRPr="00D24146">
        <w:rPr>
          <w:rFonts w:ascii="Sylfaen" w:hAnsi="Sylfaen" w:cs="Frutiger 55 Roman"/>
          <w:sz w:val="24"/>
          <w:szCs w:val="24"/>
        </w:rPr>
        <w:t xml:space="preserve"> </w:t>
      </w:r>
      <w:r w:rsidR="00EC5544">
        <w:rPr>
          <w:rFonts w:ascii="Sylfaen" w:hAnsi="Sylfaen" w:cs="Frutiger 55 Roman"/>
          <w:sz w:val="24"/>
          <w:szCs w:val="24"/>
        </w:rPr>
        <w:t xml:space="preserve">cause </w:t>
      </w:r>
      <w:r w:rsidRPr="00D24146">
        <w:rPr>
          <w:rFonts w:ascii="Sylfaen" w:hAnsi="Sylfaen" w:cs="Frutiger 55 Roman"/>
          <w:sz w:val="24"/>
          <w:szCs w:val="24"/>
        </w:rPr>
        <w:t xml:space="preserve">among </w:t>
      </w:r>
      <w:r w:rsidR="00EC5544">
        <w:rPr>
          <w:rFonts w:ascii="Sylfaen" w:hAnsi="Sylfaen" w:cs="Frutiger 55 Roman"/>
          <w:sz w:val="24"/>
          <w:szCs w:val="24"/>
        </w:rPr>
        <w:t xml:space="preserve">the </w:t>
      </w:r>
      <w:r w:rsidR="007B33EC">
        <w:rPr>
          <w:rFonts w:ascii="Sylfaen" w:hAnsi="Sylfaen" w:cs="Frutiger 55 Roman"/>
          <w:sz w:val="24"/>
          <w:szCs w:val="24"/>
        </w:rPr>
        <w:t>post-</w:t>
      </w:r>
      <w:r>
        <w:rPr>
          <w:rFonts w:ascii="Sylfaen" w:hAnsi="Sylfaen" w:cs="Frutiger 55 Roman"/>
          <w:sz w:val="24"/>
          <w:szCs w:val="24"/>
        </w:rPr>
        <w:t>neonatal</w:t>
      </w:r>
      <w:r w:rsidR="00EC5544">
        <w:rPr>
          <w:rFonts w:ascii="Sylfaen" w:hAnsi="Sylfaen" w:cs="Frutiger 55 Roman"/>
          <w:sz w:val="24"/>
          <w:szCs w:val="24"/>
        </w:rPr>
        <w:t xml:space="preserve"> death cases</w:t>
      </w:r>
      <w:r w:rsidRPr="00D24146">
        <w:rPr>
          <w:rFonts w:ascii="Sylfaen" w:hAnsi="Sylfaen" w:cs="Frutiger 55 Roman"/>
          <w:sz w:val="24"/>
          <w:szCs w:val="24"/>
        </w:rPr>
        <w:t xml:space="preserve">. </w:t>
      </w:r>
    </w:p>
    <w:p w14:paraId="70BDD018" w14:textId="44B893A7" w:rsidR="008D1D6D" w:rsidRPr="008D1D6D" w:rsidRDefault="00BF2D06" w:rsidP="003B04D1">
      <w:pPr>
        <w:autoSpaceDE w:val="0"/>
        <w:autoSpaceDN w:val="0"/>
        <w:adjustRightInd w:val="0"/>
        <w:spacing w:before="0" w:after="120"/>
        <w:jc w:val="both"/>
        <w:rPr>
          <w:rFonts w:cs="Arial"/>
          <w:b/>
          <w:sz w:val="22"/>
          <w:szCs w:val="22"/>
        </w:rPr>
      </w:pPr>
      <w:r w:rsidRPr="008D1D6D">
        <w:rPr>
          <w:rFonts w:ascii="Sylfaen" w:eastAsia="Times New Roman" w:hAnsi="Sylfaen" w:cs="Times New Roman"/>
          <w:b/>
          <w:bCs/>
          <w:color w:val="000000"/>
          <w:sz w:val="22"/>
          <w:szCs w:val="22"/>
        </w:rPr>
        <w:t xml:space="preserve">Table 4.2 </w:t>
      </w:r>
      <w:r w:rsidRPr="008D1D6D">
        <w:rPr>
          <w:rFonts w:ascii="Sylfaen" w:hAnsi="Sylfaen"/>
          <w:b/>
          <w:sz w:val="22"/>
          <w:szCs w:val="22"/>
        </w:rPr>
        <w:t>Proportion of congenital anomalies among post neonatal causes of death based on Dollfus Classification</w:t>
      </w:r>
      <w:r w:rsidR="008D1D6D" w:rsidRPr="008D1D6D">
        <w:rPr>
          <w:rFonts w:ascii="Sylfaen" w:hAnsi="Sylfaen"/>
          <w:b/>
          <w:sz w:val="22"/>
          <w:szCs w:val="22"/>
        </w:rPr>
        <w:t xml:space="preserve">; </w:t>
      </w:r>
      <w:r w:rsidRPr="008D1D6D">
        <w:rPr>
          <w:rFonts w:ascii="Sylfaen" w:hAnsi="Sylfaen"/>
          <w:b/>
          <w:sz w:val="22"/>
          <w:szCs w:val="22"/>
        </w:rPr>
        <w:t>Georgia, 2015</w:t>
      </w:r>
      <w:r w:rsidR="008D1D6D" w:rsidRPr="008D1D6D">
        <w:rPr>
          <w:rFonts w:ascii="Sylfaen" w:hAnsi="Sylfaen"/>
          <w:b/>
          <w:sz w:val="22"/>
          <w:szCs w:val="22"/>
        </w:rPr>
        <w:t xml:space="preserve">; </w:t>
      </w:r>
      <w:r w:rsidR="008D1D6D" w:rsidRPr="008D1D6D">
        <w:rPr>
          <w:rFonts w:cs="Arial"/>
          <w:b/>
          <w:sz w:val="22"/>
          <w:szCs w:val="22"/>
        </w:rPr>
        <w:t>MoLHSA &amp; NCDC</w:t>
      </w:r>
    </w:p>
    <w:tbl>
      <w:tblPr>
        <w:tblW w:w="7915" w:type="dxa"/>
        <w:jc w:val="center"/>
        <w:tblLook w:val="04A0" w:firstRow="1" w:lastRow="0" w:firstColumn="1" w:lastColumn="0" w:noHBand="0" w:noVBand="1"/>
      </w:tblPr>
      <w:tblGrid>
        <w:gridCol w:w="7105"/>
        <w:gridCol w:w="810"/>
      </w:tblGrid>
      <w:tr w:rsidR="00B8500F" w:rsidRPr="00B32A09" w14:paraId="57A66B8D" w14:textId="77777777" w:rsidTr="004E078E">
        <w:trPr>
          <w:trHeight w:val="399"/>
          <w:jc w:val="center"/>
        </w:trPr>
        <w:tc>
          <w:tcPr>
            <w:tcW w:w="7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FF69" w14:textId="77777777" w:rsidR="00B8500F" w:rsidRPr="00B32A09" w:rsidRDefault="00B8500F" w:rsidP="009666F6">
            <w:pPr>
              <w:spacing w:before="0" w:after="120" w:line="240" w:lineRule="auto"/>
              <w:rPr>
                <w:rFonts w:ascii="Sylfaen" w:eastAsia="Times New Roman" w:hAnsi="Sylfaen" w:cs="Times New Roman"/>
                <w:b/>
                <w:bCs/>
                <w:color w:val="000000"/>
                <w:sz w:val="22"/>
                <w:szCs w:val="22"/>
              </w:rPr>
            </w:pPr>
            <w:r w:rsidRPr="00B32A09">
              <w:rPr>
                <w:rFonts w:ascii="Sylfaen" w:eastAsia="Times New Roman" w:hAnsi="Sylfaen" w:cs="Times New Roman"/>
                <w:b/>
                <w:bCs/>
                <w:color w:val="000000"/>
                <w:sz w:val="22"/>
                <w:szCs w:val="22"/>
              </w:rPr>
              <w:t>Congenital anomaly</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5CD14DD"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w:t>
            </w:r>
          </w:p>
        </w:tc>
      </w:tr>
      <w:tr w:rsidR="00B8500F" w:rsidRPr="00B32A09" w14:paraId="2177B894" w14:textId="77777777" w:rsidTr="004E078E">
        <w:trPr>
          <w:trHeight w:val="450"/>
          <w:jc w:val="center"/>
        </w:trPr>
        <w:tc>
          <w:tcPr>
            <w:tcW w:w="7105" w:type="dxa"/>
            <w:tcBorders>
              <w:top w:val="nil"/>
              <w:left w:val="single" w:sz="4" w:space="0" w:color="auto"/>
              <w:bottom w:val="single" w:sz="4" w:space="0" w:color="auto"/>
              <w:right w:val="single" w:sz="4" w:space="0" w:color="auto"/>
            </w:tcBorders>
            <w:shd w:val="clear" w:color="auto" w:fill="auto"/>
            <w:vAlign w:val="center"/>
            <w:hideMark/>
          </w:tcPr>
          <w:p w14:paraId="2678F76F"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of the nervous system</w:t>
            </w:r>
          </w:p>
        </w:tc>
        <w:tc>
          <w:tcPr>
            <w:tcW w:w="810" w:type="dxa"/>
            <w:tcBorders>
              <w:top w:val="nil"/>
              <w:left w:val="nil"/>
              <w:bottom w:val="single" w:sz="4" w:space="0" w:color="auto"/>
              <w:right w:val="single" w:sz="4" w:space="0" w:color="auto"/>
            </w:tcBorders>
            <w:shd w:val="clear" w:color="auto" w:fill="auto"/>
            <w:noWrap/>
            <w:vAlign w:val="center"/>
            <w:hideMark/>
          </w:tcPr>
          <w:p w14:paraId="09B936CB"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5</w:t>
            </w:r>
          </w:p>
        </w:tc>
      </w:tr>
      <w:tr w:rsidR="00B8500F" w:rsidRPr="00B32A09" w14:paraId="5ED80924" w14:textId="77777777" w:rsidTr="004E078E">
        <w:trPr>
          <w:trHeight w:val="426"/>
          <w:jc w:val="center"/>
        </w:trPr>
        <w:tc>
          <w:tcPr>
            <w:tcW w:w="7105" w:type="dxa"/>
            <w:tcBorders>
              <w:top w:val="nil"/>
              <w:left w:val="single" w:sz="4" w:space="0" w:color="auto"/>
              <w:bottom w:val="single" w:sz="4" w:space="0" w:color="auto"/>
              <w:right w:val="single" w:sz="4" w:space="0" w:color="auto"/>
            </w:tcBorders>
            <w:shd w:val="clear" w:color="auto" w:fill="auto"/>
            <w:vAlign w:val="center"/>
            <w:hideMark/>
          </w:tcPr>
          <w:p w14:paraId="08F0CD67"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of the circulatory system</w:t>
            </w:r>
          </w:p>
        </w:tc>
        <w:tc>
          <w:tcPr>
            <w:tcW w:w="810" w:type="dxa"/>
            <w:tcBorders>
              <w:top w:val="nil"/>
              <w:left w:val="nil"/>
              <w:bottom w:val="single" w:sz="4" w:space="0" w:color="auto"/>
              <w:right w:val="single" w:sz="4" w:space="0" w:color="auto"/>
            </w:tcBorders>
            <w:shd w:val="clear" w:color="auto" w:fill="auto"/>
            <w:noWrap/>
            <w:vAlign w:val="center"/>
            <w:hideMark/>
          </w:tcPr>
          <w:p w14:paraId="19048E69"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59</w:t>
            </w:r>
          </w:p>
        </w:tc>
      </w:tr>
      <w:tr w:rsidR="00B8500F" w:rsidRPr="00B32A09" w14:paraId="25D9493D" w14:textId="77777777" w:rsidTr="004E078E">
        <w:trPr>
          <w:trHeight w:val="444"/>
          <w:jc w:val="center"/>
        </w:trPr>
        <w:tc>
          <w:tcPr>
            <w:tcW w:w="7105" w:type="dxa"/>
            <w:tcBorders>
              <w:top w:val="nil"/>
              <w:left w:val="single" w:sz="4" w:space="0" w:color="auto"/>
              <w:bottom w:val="single" w:sz="4" w:space="0" w:color="auto"/>
              <w:right w:val="single" w:sz="4" w:space="0" w:color="auto"/>
            </w:tcBorders>
            <w:shd w:val="clear" w:color="auto" w:fill="auto"/>
            <w:vAlign w:val="center"/>
            <w:hideMark/>
          </w:tcPr>
          <w:p w14:paraId="20E3905C"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of the respiratory system</w:t>
            </w:r>
          </w:p>
        </w:tc>
        <w:tc>
          <w:tcPr>
            <w:tcW w:w="810" w:type="dxa"/>
            <w:tcBorders>
              <w:top w:val="nil"/>
              <w:left w:val="nil"/>
              <w:bottom w:val="single" w:sz="4" w:space="0" w:color="auto"/>
              <w:right w:val="single" w:sz="4" w:space="0" w:color="auto"/>
            </w:tcBorders>
            <w:shd w:val="clear" w:color="auto" w:fill="auto"/>
            <w:noWrap/>
            <w:vAlign w:val="center"/>
            <w:hideMark/>
          </w:tcPr>
          <w:p w14:paraId="5525CA93"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9</w:t>
            </w:r>
          </w:p>
        </w:tc>
      </w:tr>
      <w:tr w:rsidR="00B8500F" w:rsidRPr="00B32A09" w14:paraId="2BE70C09" w14:textId="77777777" w:rsidTr="004E078E">
        <w:trPr>
          <w:trHeight w:val="444"/>
          <w:jc w:val="center"/>
        </w:trPr>
        <w:tc>
          <w:tcPr>
            <w:tcW w:w="7105" w:type="dxa"/>
            <w:tcBorders>
              <w:top w:val="nil"/>
              <w:left w:val="single" w:sz="4" w:space="0" w:color="auto"/>
              <w:bottom w:val="single" w:sz="4" w:space="0" w:color="auto"/>
              <w:right w:val="single" w:sz="4" w:space="0" w:color="auto"/>
            </w:tcBorders>
            <w:shd w:val="clear" w:color="auto" w:fill="auto"/>
            <w:vAlign w:val="center"/>
            <w:hideMark/>
          </w:tcPr>
          <w:p w14:paraId="1BDB68DA"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of the urinary  systems</w:t>
            </w:r>
          </w:p>
        </w:tc>
        <w:tc>
          <w:tcPr>
            <w:tcW w:w="810" w:type="dxa"/>
            <w:tcBorders>
              <w:top w:val="nil"/>
              <w:left w:val="nil"/>
              <w:bottom w:val="single" w:sz="4" w:space="0" w:color="auto"/>
              <w:right w:val="single" w:sz="4" w:space="0" w:color="auto"/>
            </w:tcBorders>
            <w:shd w:val="clear" w:color="auto" w:fill="auto"/>
            <w:noWrap/>
            <w:vAlign w:val="center"/>
            <w:hideMark/>
          </w:tcPr>
          <w:p w14:paraId="4B5235CE"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2</w:t>
            </w:r>
          </w:p>
        </w:tc>
      </w:tr>
      <w:tr w:rsidR="00B8500F" w:rsidRPr="00B32A09" w14:paraId="325F05A8" w14:textId="77777777" w:rsidTr="004E078E">
        <w:trPr>
          <w:trHeight w:val="444"/>
          <w:jc w:val="center"/>
        </w:trPr>
        <w:tc>
          <w:tcPr>
            <w:tcW w:w="7105" w:type="dxa"/>
            <w:tcBorders>
              <w:top w:val="nil"/>
              <w:left w:val="single" w:sz="4" w:space="0" w:color="auto"/>
              <w:bottom w:val="single" w:sz="4" w:space="0" w:color="auto"/>
              <w:right w:val="single" w:sz="4" w:space="0" w:color="auto"/>
            </w:tcBorders>
            <w:shd w:val="clear" w:color="auto" w:fill="auto"/>
            <w:noWrap/>
            <w:vAlign w:val="center"/>
            <w:hideMark/>
          </w:tcPr>
          <w:p w14:paraId="59C573D5"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of the digestive system</w:t>
            </w:r>
          </w:p>
        </w:tc>
        <w:tc>
          <w:tcPr>
            <w:tcW w:w="810" w:type="dxa"/>
            <w:tcBorders>
              <w:top w:val="nil"/>
              <w:left w:val="nil"/>
              <w:bottom w:val="single" w:sz="4" w:space="0" w:color="auto"/>
              <w:right w:val="single" w:sz="4" w:space="0" w:color="auto"/>
            </w:tcBorders>
            <w:shd w:val="clear" w:color="auto" w:fill="auto"/>
            <w:noWrap/>
            <w:vAlign w:val="center"/>
            <w:hideMark/>
          </w:tcPr>
          <w:p w14:paraId="06F9A5EC"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9</w:t>
            </w:r>
          </w:p>
        </w:tc>
      </w:tr>
      <w:tr w:rsidR="00B8500F" w:rsidRPr="00B32A09" w14:paraId="7DFADFFB" w14:textId="77777777" w:rsidTr="004E078E">
        <w:trPr>
          <w:trHeight w:val="426"/>
          <w:jc w:val="center"/>
        </w:trPr>
        <w:tc>
          <w:tcPr>
            <w:tcW w:w="7105" w:type="dxa"/>
            <w:tcBorders>
              <w:top w:val="nil"/>
              <w:left w:val="single" w:sz="4" w:space="0" w:color="auto"/>
              <w:bottom w:val="single" w:sz="4" w:space="0" w:color="auto"/>
              <w:right w:val="single" w:sz="4" w:space="0" w:color="auto"/>
            </w:tcBorders>
            <w:shd w:val="clear" w:color="auto" w:fill="auto"/>
            <w:vAlign w:val="center"/>
            <w:hideMark/>
          </w:tcPr>
          <w:p w14:paraId="0268DD58"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and deformations of the musculoskeletal system</w:t>
            </w:r>
          </w:p>
        </w:tc>
        <w:tc>
          <w:tcPr>
            <w:tcW w:w="810" w:type="dxa"/>
            <w:tcBorders>
              <w:top w:val="nil"/>
              <w:left w:val="nil"/>
              <w:bottom w:val="single" w:sz="4" w:space="0" w:color="auto"/>
              <w:right w:val="single" w:sz="4" w:space="0" w:color="auto"/>
            </w:tcBorders>
            <w:shd w:val="clear" w:color="auto" w:fill="auto"/>
            <w:noWrap/>
            <w:vAlign w:val="center"/>
            <w:hideMark/>
          </w:tcPr>
          <w:p w14:paraId="0C002E3F"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2</w:t>
            </w:r>
          </w:p>
        </w:tc>
      </w:tr>
      <w:tr w:rsidR="00B8500F" w:rsidRPr="00B32A09" w14:paraId="4555C1DF" w14:textId="77777777" w:rsidTr="004E078E">
        <w:trPr>
          <w:trHeight w:val="444"/>
          <w:jc w:val="center"/>
        </w:trPr>
        <w:tc>
          <w:tcPr>
            <w:tcW w:w="7105" w:type="dxa"/>
            <w:tcBorders>
              <w:top w:val="nil"/>
              <w:left w:val="single" w:sz="4" w:space="0" w:color="auto"/>
              <w:bottom w:val="single" w:sz="4" w:space="0" w:color="auto"/>
              <w:right w:val="single" w:sz="4" w:space="0" w:color="auto"/>
            </w:tcBorders>
            <w:shd w:val="clear" w:color="auto" w:fill="auto"/>
            <w:vAlign w:val="center"/>
            <w:hideMark/>
          </w:tcPr>
          <w:p w14:paraId="1C6FA0C1" w14:textId="77777777" w:rsidR="00B8500F" w:rsidRPr="00B32A09" w:rsidRDefault="00B8500F" w:rsidP="009666F6">
            <w:pPr>
              <w:spacing w:before="0" w:after="120" w:line="240" w:lineRule="auto"/>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Congenital malformations of the several systems</w:t>
            </w:r>
          </w:p>
        </w:tc>
        <w:tc>
          <w:tcPr>
            <w:tcW w:w="810" w:type="dxa"/>
            <w:tcBorders>
              <w:top w:val="nil"/>
              <w:left w:val="nil"/>
              <w:bottom w:val="single" w:sz="4" w:space="0" w:color="auto"/>
              <w:right w:val="single" w:sz="4" w:space="0" w:color="auto"/>
            </w:tcBorders>
            <w:shd w:val="clear" w:color="auto" w:fill="auto"/>
            <w:noWrap/>
            <w:vAlign w:val="center"/>
            <w:hideMark/>
          </w:tcPr>
          <w:p w14:paraId="0176CAFB" w14:textId="77777777" w:rsidR="00B8500F" w:rsidRPr="00B32A09" w:rsidRDefault="00B8500F" w:rsidP="009666F6">
            <w:pPr>
              <w:spacing w:before="0" w:after="120" w:line="240" w:lineRule="auto"/>
              <w:jc w:val="center"/>
              <w:rPr>
                <w:rFonts w:ascii="Sylfaen" w:eastAsia="Times New Roman" w:hAnsi="Sylfaen" w:cs="Times New Roman"/>
                <w:color w:val="000000"/>
                <w:sz w:val="22"/>
                <w:szCs w:val="22"/>
              </w:rPr>
            </w:pPr>
            <w:r w:rsidRPr="00B32A09">
              <w:rPr>
                <w:rFonts w:ascii="Sylfaen" w:eastAsia="Times New Roman" w:hAnsi="Sylfaen" w:cs="Times New Roman"/>
                <w:color w:val="000000"/>
                <w:sz w:val="22"/>
                <w:szCs w:val="22"/>
              </w:rPr>
              <w:t>14</w:t>
            </w:r>
          </w:p>
        </w:tc>
      </w:tr>
    </w:tbl>
    <w:p w14:paraId="08024348" w14:textId="08FC7481" w:rsidR="008959D5" w:rsidRPr="003D7642" w:rsidRDefault="002A4505" w:rsidP="003B04D1">
      <w:pPr>
        <w:spacing w:before="0" w:after="120"/>
        <w:jc w:val="both"/>
        <w:rPr>
          <w:rFonts w:cs="Frutiger 55 Roman"/>
          <w:sz w:val="24"/>
          <w:szCs w:val="24"/>
        </w:rPr>
      </w:pPr>
      <w:r>
        <w:rPr>
          <w:rFonts w:cs="Frutiger 55 Roman"/>
          <w:sz w:val="24"/>
          <w:szCs w:val="24"/>
        </w:rPr>
        <w:t xml:space="preserve">More boys (51.5%) than girls (42.5%) died in 2015. </w:t>
      </w:r>
      <w:r w:rsidR="003834B6" w:rsidRPr="003834B6">
        <w:rPr>
          <w:rFonts w:cs="Frutiger 55 Roman"/>
          <w:sz w:val="24"/>
          <w:szCs w:val="24"/>
        </w:rPr>
        <w:t xml:space="preserve">Gender distribution in the total infant </w:t>
      </w:r>
      <w:r w:rsidR="003834B6">
        <w:rPr>
          <w:rFonts w:cs="Frutiger 55 Roman"/>
          <w:sz w:val="24"/>
          <w:szCs w:val="24"/>
        </w:rPr>
        <w:t xml:space="preserve">is illustrated in figure </w:t>
      </w:r>
      <w:r w:rsidR="00613525">
        <w:rPr>
          <w:rFonts w:cs="Frutiger 55 Roman"/>
          <w:sz w:val="24"/>
          <w:szCs w:val="24"/>
        </w:rPr>
        <w:t>4.4.2.</w:t>
      </w:r>
    </w:p>
    <w:p w14:paraId="59DBD8FA" w14:textId="77777777" w:rsidR="008959D5" w:rsidRPr="003D7642" w:rsidRDefault="008959D5" w:rsidP="003B04D1">
      <w:pPr>
        <w:spacing w:before="0" w:after="120"/>
        <w:jc w:val="center"/>
        <w:rPr>
          <w:rFonts w:cs="Frutiger 55 Roman"/>
          <w:sz w:val="24"/>
          <w:szCs w:val="24"/>
        </w:rPr>
      </w:pPr>
      <w:r w:rsidRPr="003D7642">
        <w:rPr>
          <w:noProof/>
          <w:sz w:val="24"/>
          <w:szCs w:val="24"/>
        </w:rPr>
        <w:lastRenderedPageBreak/>
        <w:drawing>
          <wp:inline distT="0" distB="0" distL="0" distR="0" wp14:anchorId="03165038" wp14:editId="36AFADF3">
            <wp:extent cx="4152900" cy="2857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0798BF" w14:textId="54D3B265" w:rsidR="008D1D6D" w:rsidRPr="00B32A09" w:rsidRDefault="008959D5" w:rsidP="003B04D1">
      <w:pPr>
        <w:autoSpaceDE w:val="0"/>
        <w:autoSpaceDN w:val="0"/>
        <w:adjustRightInd w:val="0"/>
        <w:spacing w:before="0" w:after="120"/>
        <w:jc w:val="both"/>
        <w:rPr>
          <w:rFonts w:cs="Arial"/>
          <w:b/>
          <w:sz w:val="22"/>
          <w:szCs w:val="22"/>
        </w:rPr>
      </w:pPr>
      <w:r w:rsidRPr="00B32A09">
        <w:rPr>
          <w:b/>
          <w:sz w:val="22"/>
          <w:szCs w:val="22"/>
        </w:rPr>
        <w:t xml:space="preserve">Figure </w:t>
      </w:r>
      <w:r w:rsidR="00C34FE4" w:rsidRPr="00B32A09">
        <w:rPr>
          <w:b/>
          <w:sz w:val="22"/>
          <w:szCs w:val="22"/>
        </w:rPr>
        <w:t>4.4.</w:t>
      </w:r>
      <w:r w:rsidR="00B32A09" w:rsidRPr="00B32A09">
        <w:rPr>
          <w:b/>
          <w:sz w:val="22"/>
          <w:szCs w:val="22"/>
        </w:rPr>
        <w:t>3</w:t>
      </w:r>
      <w:r w:rsidRPr="00B32A09">
        <w:rPr>
          <w:b/>
          <w:sz w:val="22"/>
          <w:szCs w:val="22"/>
        </w:rPr>
        <w:t>: Percentage of infant mortality by sex</w:t>
      </w:r>
      <w:r w:rsidR="008D1D6D" w:rsidRPr="00B32A09">
        <w:rPr>
          <w:b/>
          <w:sz w:val="22"/>
          <w:szCs w:val="22"/>
        </w:rPr>
        <w:t>;</w:t>
      </w:r>
      <w:r w:rsidRPr="00B32A09">
        <w:rPr>
          <w:b/>
          <w:sz w:val="22"/>
          <w:szCs w:val="22"/>
        </w:rPr>
        <w:t xml:space="preserve"> Georgia, 2015</w:t>
      </w:r>
      <w:r w:rsidR="008D1D6D" w:rsidRPr="00B32A09">
        <w:rPr>
          <w:b/>
          <w:sz w:val="22"/>
          <w:szCs w:val="22"/>
        </w:rPr>
        <w:t xml:space="preserve">; </w:t>
      </w:r>
      <w:r w:rsidR="008D1D6D" w:rsidRPr="00B32A09">
        <w:rPr>
          <w:rFonts w:cs="Arial"/>
          <w:b/>
          <w:sz w:val="22"/>
          <w:szCs w:val="22"/>
        </w:rPr>
        <w:t>MoLHSA &amp; NCDC</w:t>
      </w:r>
    </w:p>
    <w:p w14:paraId="0BE8ABCA" w14:textId="7E8CD6B0" w:rsidR="008C675A" w:rsidRDefault="005F644E" w:rsidP="003B04D1">
      <w:pPr>
        <w:spacing w:before="0" w:after="120"/>
        <w:jc w:val="both"/>
        <w:rPr>
          <w:sz w:val="24"/>
          <w:szCs w:val="24"/>
        </w:rPr>
      </w:pPr>
      <w:r w:rsidRPr="005F644E">
        <w:rPr>
          <w:sz w:val="24"/>
          <w:szCs w:val="24"/>
        </w:rPr>
        <w:t xml:space="preserve">In 2015, infant mortality rates </w:t>
      </w:r>
      <w:r w:rsidR="007B33EC">
        <w:rPr>
          <w:sz w:val="24"/>
          <w:szCs w:val="24"/>
        </w:rPr>
        <w:t xml:space="preserve">where </w:t>
      </w:r>
      <w:r w:rsidR="00CC46FE">
        <w:rPr>
          <w:sz w:val="24"/>
          <w:szCs w:val="24"/>
        </w:rPr>
        <w:t xml:space="preserve">highest </w:t>
      </w:r>
      <w:r w:rsidRPr="005F644E">
        <w:rPr>
          <w:sz w:val="24"/>
          <w:szCs w:val="24"/>
        </w:rPr>
        <w:t xml:space="preserve">in </w:t>
      </w:r>
      <w:r w:rsidR="00CC46FE">
        <w:rPr>
          <w:sz w:val="24"/>
          <w:szCs w:val="24"/>
        </w:rPr>
        <w:t xml:space="preserve">Tbilisi (16 </w:t>
      </w:r>
      <w:r w:rsidR="00CC46FE" w:rsidRPr="005F644E">
        <w:rPr>
          <w:sz w:val="24"/>
          <w:szCs w:val="24"/>
        </w:rPr>
        <w:t>per 1000 live</w:t>
      </w:r>
      <w:r w:rsidR="00CC46FE">
        <w:rPr>
          <w:sz w:val="24"/>
          <w:szCs w:val="24"/>
        </w:rPr>
        <w:t xml:space="preserve"> </w:t>
      </w:r>
      <w:r w:rsidR="00CC46FE" w:rsidRPr="005F644E">
        <w:rPr>
          <w:sz w:val="24"/>
          <w:szCs w:val="24"/>
        </w:rPr>
        <w:t>births)</w:t>
      </w:r>
      <w:r w:rsidR="007B33EC">
        <w:rPr>
          <w:sz w:val="24"/>
          <w:szCs w:val="24"/>
        </w:rPr>
        <w:t>, followed by</w:t>
      </w:r>
      <w:r w:rsidR="00CC46FE" w:rsidRPr="005F644E">
        <w:rPr>
          <w:sz w:val="24"/>
          <w:szCs w:val="24"/>
        </w:rPr>
        <w:t xml:space="preserve"> </w:t>
      </w:r>
      <w:r w:rsidRPr="005F644E">
        <w:rPr>
          <w:sz w:val="24"/>
          <w:szCs w:val="24"/>
        </w:rPr>
        <w:t>Kakheti</w:t>
      </w:r>
      <w:r w:rsidR="00CC46FE">
        <w:rPr>
          <w:sz w:val="24"/>
          <w:szCs w:val="24"/>
        </w:rPr>
        <w:t xml:space="preserve"> </w:t>
      </w:r>
      <w:r w:rsidR="00CC46FE" w:rsidRPr="005F644E">
        <w:rPr>
          <w:sz w:val="24"/>
          <w:szCs w:val="24"/>
        </w:rPr>
        <w:t>(9.5 per 1000 live</w:t>
      </w:r>
      <w:r w:rsidR="00CC46FE">
        <w:rPr>
          <w:sz w:val="24"/>
          <w:szCs w:val="24"/>
        </w:rPr>
        <w:t xml:space="preserve"> </w:t>
      </w:r>
      <w:r w:rsidR="00CC46FE" w:rsidRPr="005F644E">
        <w:rPr>
          <w:sz w:val="24"/>
          <w:szCs w:val="24"/>
        </w:rPr>
        <w:t xml:space="preserve">births) </w:t>
      </w:r>
      <w:r w:rsidRPr="005F644E">
        <w:rPr>
          <w:sz w:val="24"/>
          <w:szCs w:val="24"/>
        </w:rPr>
        <w:t>and Imereti (8 per 1000 live</w:t>
      </w:r>
      <w:r w:rsidR="002A4505">
        <w:rPr>
          <w:sz w:val="24"/>
          <w:szCs w:val="24"/>
        </w:rPr>
        <w:t xml:space="preserve"> </w:t>
      </w:r>
      <w:r w:rsidR="007B33EC">
        <w:rPr>
          <w:sz w:val="24"/>
          <w:szCs w:val="24"/>
        </w:rPr>
        <w:t xml:space="preserve">births respectively) </w:t>
      </w:r>
      <w:r w:rsidR="00D478E6" w:rsidRPr="005F644E">
        <w:rPr>
          <w:sz w:val="24"/>
          <w:szCs w:val="24"/>
        </w:rPr>
        <w:t>regions</w:t>
      </w:r>
      <w:r w:rsidRPr="005F644E">
        <w:rPr>
          <w:sz w:val="24"/>
          <w:szCs w:val="24"/>
        </w:rPr>
        <w:t xml:space="preserve"> (Figure 4.4.5)</w:t>
      </w:r>
    </w:p>
    <w:p w14:paraId="78131AB4" w14:textId="0E653A03" w:rsidR="008C675A" w:rsidRDefault="004D1840" w:rsidP="003B04D1">
      <w:pPr>
        <w:spacing w:before="0" w:after="120"/>
        <w:jc w:val="center"/>
        <w:rPr>
          <w:sz w:val="24"/>
          <w:szCs w:val="24"/>
        </w:rPr>
      </w:pPr>
      <w:r>
        <w:rPr>
          <w:noProof/>
        </w:rPr>
        <w:drawing>
          <wp:inline distT="0" distB="0" distL="0" distR="0" wp14:anchorId="27AE8A55" wp14:editId="79AF5BD1">
            <wp:extent cx="5562600" cy="2438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0AE083" w14:textId="586FB36B" w:rsidR="008959D5" w:rsidRPr="00B32A09" w:rsidRDefault="008959D5" w:rsidP="003B04D1">
      <w:pPr>
        <w:spacing w:before="0" w:after="120"/>
        <w:jc w:val="both"/>
        <w:rPr>
          <w:rFonts w:cs="Frutiger 55 Roman"/>
          <w:b/>
          <w:sz w:val="22"/>
          <w:szCs w:val="24"/>
        </w:rPr>
      </w:pPr>
      <w:r w:rsidRPr="00B32A09">
        <w:rPr>
          <w:rFonts w:cs="Frutiger 55 Roman"/>
          <w:b/>
          <w:sz w:val="22"/>
          <w:szCs w:val="24"/>
        </w:rPr>
        <w:t xml:space="preserve">Figure </w:t>
      </w:r>
      <w:r w:rsidR="00C34FE4" w:rsidRPr="00B32A09">
        <w:rPr>
          <w:rFonts w:cs="Frutiger 55 Roman"/>
          <w:b/>
          <w:sz w:val="22"/>
          <w:szCs w:val="24"/>
        </w:rPr>
        <w:t>4.4.</w:t>
      </w:r>
      <w:r w:rsidR="005020B4" w:rsidRPr="00B32A09">
        <w:rPr>
          <w:rFonts w:cs="Frutiger 55 Roman"/>
          <w:b/>
          <w:sz w:val="22"/>
          <w:szCs w:val="24"/>
        </w:rPr>
        <w:t xml:space="preserve">3: </w:t>
      </w:r>
      <w:r w:rsidR="00967329" w:rsidRPr="00B32A09">
        <w:rPr>
          <w:rFonts w:cs="Frutiger 55 Roman"/>
          <w:b/>
          <w:sz w:val="22"/>
          <w:szCs w:val="24"/>
        </w:rPr>
        <w:t>I</w:t>
      </w:r>
      <w:r w:rsidRPr="00B32A09">
        <w:rPr>
          <w:b/>
          <w:sz w:val="22"/>
          <w:szCs w:val="24"/>
        </w:rPr>
        <w:t xml:space="preserve">nfant mortality </w:t>
      </w:r>
      <w:r w:rsidR="008D1DA6" w:rsidRPr="00B32A09">
        <w:rPr>
          <w:b/>
          <w:sz w:val="22"/>
          <w:szCs w:val="24"/>
        </w:rPr>
        <w:t xml:space="preserve">rate </w:t>
      </w:r>
      <w:r w:rsidR="00B32A09" w:rsidRPr="008D1D6D">
        <w:rPr>
          <w:rFonts w:cs="Arial"/>
          <w:b/>
          <w:sz w:val="22"/>
          <w:szCs w:val="24"/>
        </w:rPr>
        <w:t>per 1000 live births</w:t>
      </w:r>
      <w:r w:rsidR="00B32A09">
        <w:rPr>
          <w:rFonts w:cs="Arial"/>
          <w:b/>
          <w:sz w:val="22"/>
          <w:szCs w:val="24"/>
        </w:rPr>
        <w:t xml:space="preserve"> </w:t>
      </w:r>
      <w:r w:rsidRPr="00B32A09">
        <w:rPr>
          <w:b/>
          <w:sz w:val="22"/>
          <w:szCs w:val="24"/>
        </w:rPr>
        <w:t>by regions</w:t>
      </w:r>
      <w:r w:rsidR="00B32A09">
        <w:rPr>
          <w:b/>
          <w:sz w:val="22"/>
          <w:szCs w:val="24"/>
        </w:rPr>
        <w:t>:</w:t>
      </w:r>
      <w:r w:rsidR="00967329" w:rsidRPr="00B32A09">
        <w:rPr>
          <w:b/>
          <w:sz w:val="22"/>
          <w:szCs w:val="24"/>
        </w:rPr>
        <w:t xml:space="preserve"> Georgia, 2015</w:t>
      </w:r>
      <w:r w:rsidR="00B32A09">
        <w:rPr>
          <w:b/>
          <w:sz w:val="22"/>
          <w:szCs w:val="24"/>
        </w:rPr>
        <w:t>; MoLHSA &amp; NCDC</w:t>
      </w:r>
    </w:p>
    <w:p w14:paraId="0D53AF60" w14:textId="42891DD1" w:rsidR="008959D5" w:rsidRPr="003D7642" w:rsidRDefault="00DD5201" w:rsidP="003B04D1">
      <w:pPr>
        <w:spacing w:before="0" w:after="120"/>
        <w:jc w:val="both"/>
        <w:rPr>
          <w:rFonts w:cs="Frutiger 55 Roman"/>
          <w:sz w:val="24"/>
          <w:szCs w:val="24"/>
        </w:rPr>
      </w:pPr>
      <w:r>
        <w:rPr>
          <w:rFonts w:cs="Frutiger 55 Roman"/>
          <w:sz w:val="24"/>
          <w:szCs w:val="24"/>
        </w:rPr>
        <w:t>O</w:t>
      </w:r>
      <w:r w:rsidR="008959D5" w:rsidRPr="003D7642">
        <w:rPr>
          <w:rFonts w:cs="Frutiger 55 Roman"/>
          <w:sz w:val="24"/>
          <w:szCs w:val="24"/>
        </w:rPr>
        <w:t xml:space="preserve">f </w:t>
      </w:r>
      <w:r>
        <w:rPr>
          <w:rFonts w:cs="Frutiger 55 Roman"/>
          <w:sz w:val="24"/>
          <w:szCs w:val="24"/>
        </w:rPr>
        <w:t xml:space="preserve">all </w:t>
      </w:r>
      <w:r w:rsidR="008959D5" w:rsidRPr="003D7642">
        <w:rPr>
          <w:rFonts w:cs="Frutiger 55 Roman"/>
          <w:sz w:val="24"/>
          <w:szCs w:val="24"/>
        </w:rPr>
        <w:t xml:space="preserve">infants </w:t>
      </w:r>
      <w:r>
        <w:rPr>
          <w:rFonts w:cs="Frutiger 55 Roman"/>
          <w:sz w:val="24"/>
          <w:szCs w:val="24"/>
        </w:rPr>
        <w:t xml:space="preserve">who </w:t>
      </w:r>
      <w:r w:rsidR="008959D5" w:rsidRPr="003D7642">
        <w:rPr>
          <w:rFonts w:cs="Frutiger 55 Roman"/>
          <w:sz w:val="24"/>
          <w:szCs w:val="24"/>
        </w:rPr>
        <w:t>died in 2015</w:t>
      </w:r>
      <w:r>
        <w:rPr>
          <w:rFonts w:cs="Frutiger 55 Roman"/>
          <w:sz w:val="24"/>
          <w:szCs w:val="24"/>
        </w:rPr>
        <w:t>, 71%</w:t>
      </w:r>
      <w:r w:rsidR="00CC46FE">
        <w:rPr>
          <w:rFonts w:cs="Frutiger 55 Roman"/>
          <w:sz w:val="24"/>
          <w:szCs w:val="24"/>
        </w:rPr>
        <w:t xml:space="preserve"> </w:t>
      </w:r>
      <w:r w:rsidR="008959D5" w:rsidRPr="003D7642">
        <w:rPr>
          <w:rFonts w:cs="Frutiger 55 Roman"/>
          <w:sz w:val="24"/>
          <w:szCs w:val="24"/>
        </w:rPr>
        <w:t xml:space="preserve">were premature by gestation age and 56% by birth weight. </w:t>
      </w:r>
    </w:p>
    <w:p w14:paraId="5E7BA8AD" w14:textId="7684402F" w:rsidR="008959D5" w:rsidRPr="003D7642" w:rsidRDefault="009D473E" w:rsidP="003B04D1">
      <w:pPr>
        <w:spacing w:before="0" w:after="120"/>
        <w:jc w:val="center"/>
        <w:rPr>
          <w:b/>
          <w:sz w:val="24"/>
          <w:szCs w:val="24"/>
        </w:rPr>
      </w:pPr>
      <w:r>
        <w:rPr>
          <w:noProof/>
        </w:rPr>
        <w:lastRenderedPageBreak/>
        <w:drawing>
          <wp:inline distT="0" distB="0" distL="0" distR="0" wp14:anchorId="70164AEA" wp14:editId="3BBB3241">
            <wp:extent cx="2438400" cy="32289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D1840" w:rsidRPr="009666F6">
        <w:rPr>
          <w:b/>
          <w:noProof/>
        </w:rPr>
        <w:drawing>
          <wp:inline distT="0" distB="0" distL="0" distR="0" wp14:anchorId="7E5C8794" wp14:editId="335C7F6D">
            <wp:extent cx="2457450" cy="3238500"/>
            <wp:effectExtent l="0" t="0" r="0" b="0"/>
            <wp:docPr id="451" name="Chart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02D488" w14:textId="5042EAD5" w:rsidR="008959D5" w:rsidRPr="00B32A09" w:rsidRDefault="008959D5" w:rsidP="003B04D1">
      <w:pPr>
        <w:spacing w:before="0" w:after="120"/>
        <w:jc w:val="both"/>
        <w:rPr>
          <w:b/>
          <w:sz w:val="22"/>
          <w:szCs w:val="22"/>
        </w:rPr>
      </w:pPr>
      <w:r w:rsidRPr="00B32A09">
        <w:rPr>
          <w:b/>
          <w:sz w:val="22"/>
          <w:szCs w:val="22"/>
        </w:rPr>
        <w:t xml:space="preserve">Figure </w:t>
      </w:r>
      <w:r w:rsidR="00C34FE4" w:rsidRPr="00B32A09">
        <w:rPr>
          <w:b/>
          <w:sz w:val="22"/>
          <w:szCs w:val="22"/>
        </w:rPr>
        <w:t>4.4.</w:t>
      </w:r>
      <w:r w:rsidRPr="00B32A09">
        <w:rPr>
          <w:b/>
          <w:sz w:val="22"/>
          <w:szCs w:val="22"/>
        </w:rPr>
        <w:t xml:space="preserve">4: </w:t>
      </w:r>
      <w:r w:rsidR="00967329" w:rsidRPr="00B32A09">
        <w:rPr>
          <w:b/>
          <w:sz w:val="22"/>
          <w:szCs w:val="22"/>
        </w:rPr>
        <w:t>Infant</w:t>
      </w:r>
      <w:r w:rsidRPr="00B32A09">
        <w:rPr>
          <w:b/>
          <w:sz w:val="22"/>
          <w:szCs w:val="22"/>
        </w:rPr>
        <w:t xml:space="preserve"> mortality </w:t>
      </w:r>
      <w:r w:rsidR="00B32A09" w:rsidRPr="00B32A09">
        <w:rPr>
          <w:b/>
          <w:sz w:val="22"/>
          <w:szCs w:val="22"/>
        </w:rPr>
        <w:t xml:space="preserve">rate </w:t>
      </w:r>
      <w:r w:rsidR="00B32A09" w:rsidRPr="00B32A09">
        <w:rPr>
          <w:rFonts w:cs="Arial"/>
          <w:b/>
          <w:sz w:val="22"/>
          <w:szCs w:val="22"/>
        </w:rPr>
        <w:t xml:space="preserve">per 1000 live births </w:t>
      </w:r>
      <w:r w:rsidRPr="00B32A09">
        <w:rPr>
          <w:b/>
          <w:sz w:val="22"/>
          <w:szCs w:val="22"/>
        </w:rPr>
        <w:t>by birth</w:t>
      </w:r>
      <w:r w:rsidR="00CC46FE" w:rsidRPr="00B32A09">
        <w:rPr>
          <w:b/>
          <w:sz w:val="22"/>
          <w:szCs w:val="22"/>
        </w:rPr>
        <w:t xml:space="preserve"> </w:t>
      </w:r>
      <w:r w:rsidRPr="00B32A09">
        <w:rPr>
          <w:b/>
          <w:sz w:val="22"/>
          <w:szCs w:val="22"/>
        </w:rPr>
        <w:t>weight groups and gestation age</w:t>
      </w:r>
      <w:r w:rsidR="00B32A09" w:rsidRPr="00B32A09">
        <w:rPr>
          <w:b/>
          <w:sz w:val="22"/>
          <w:szCs w:val="22"/>
        </w:rPr>
        <w:t>;</w:t>
      </w:r>
      <w:r w:rsidRPr="00B32A09">
        <w:rPr>
          <w:b/>
          <w:sz w:val="22"/>
          <w:szCs w:val="22"/>
        </w:rPr>
        <w:t xml:space="preserve"> Georgia, 2015</w:t>
      </w:r>
      <w:r w:rsidR="00B32A09" w:rsidRPr="00B32A09">
        <w:rPr>
          <w:b/>
          <w:sz w:val="22"/>
          <w:szCs w:val="22"/>
        </w:rPr>
        <w:t>; MoLHSA &amp; NCDC</w:t>
      </w:r>
      <w:r w:rsidRPr="00B32A09">
        <w:rPr>
          <w:b/>
          <w:sz w:val="22"/>
          <w:szCs w:val="22"/>
        </w:rPr>
        <w:t xml:space="preserve"> </w:t>
      </w:r>
    </w:p>
    <w:p w14:paraId="18BD2A50" w14:textId="5131E293" w:rsidR="00861EE0" w:rsidRPr="003D7642" w:rsidRDefault="009666F6" w:rsidP="003B04D1">
      <w:pPr>
        <w:spacing w:before="0" w:after="120"/>
        <w:jc w:val="both"/>
        <w:rPr>
          <w:rFonts w:cs="Frutiger 55 Roman"/>
          <w:sz w:val="24"/>
          <w:szCs w:val="24"/>
        </w:rPr>
      </w:pPr>
      <w:r w:rsidRPr="00E97AE7">
        <w:rPr>
          <w:rFonts w:cs="Frutiger 55 Roman"/>
          <w:sz w:val="24"/>
          <w:szCs w:val="24"/>
        </w:rPr>
        <w:t xml:space="preserve">In 2015 </w:t>
      </w:r>
      <w:r w:rsidR="00CC46FE" w:rsidRPr="00E97AE7">
        <w:rPr>
          <w:rFonts w:cs="Frutiger 55 Roman"/>
          <w:sz w:val="24"/>
          <w:szCs w:val="24"/>
        </w:rPr>
        <w:t xml:space="preserve">85% of under-5 mortality was </w:t>
      </w:r>
      <w:r w:rsidRPr="00E97AE7">
        <w:rPr>
          <w:rFonts w:cs="Frutiger 55 Roman"/>
          <w:sz w:val="24"/>
          <w:szCs w:val="24"/>
        </w:rPr>
        <w:t xml:space="preserve">represented </w:t>
      </w:r>
      <w:r w:rsidR="00CC46FE" w:rsidRPr="00E97AE7">
        <w:rPr>
          <w:rFonts w:cs="Frutiger 55 Roman"/>
          <w:sz w:val="24"/>
          <w:szCs w:val="24"/>
        </w:rPr>
        <w:t>by infant mortality</w:t>
      </w:r>
      <w:r w:rsidRPr="00E97AE7">
        <w:rPr>
          <w:rFonts w:cs="Frutiger 55 Roman"/>
          <w:sz w:val="24"/>
          <w:szCs w:val="24"/>
        </w:rPr>
        <w:t>;</w:t>
      </w:r>
      <w:r w:rsidR="00861EE0" w:rsidRPr="00E97AE7">
        <w:rPr>
          <w:rFonts w:cs="Frutiger 55 Roman"/>
          <w:sz w:val="24"/>
          <w:szCs w:val="24"/>
        </w:rPr>
        <w:t xml:space="preserve"> </w:t>
      </w:r>
      <w:r w:rsidRPr="00E97AE7">
        <w:rPr>
          <w:rFonts w:cs="Frutiger 55 Roman"/>
          <w:sz w:val="24"/>
          <w:szCs w:val="24"/>
        </w:rPr>
        <w:t>t</w:t>
      </w:r>
      <w:r w:rsidR="004A517A" w:rsidRPr="00E97AE7">
        <w:rPr>
          <w:rFonts w:cs="Frutiger 55 Roman"/>
          <w:sz w:val="24"/>
          <w:szCs w:val="24"/>
        </w:rPr>
        <w:t>he</w:t>
      </w:r>
      <w:r w:rsidR="00861EE0" w:rsidRPr="00E97AE7">
        <w:rPr>
          <w:rFonts w:cs="Frutiger 55 Roman"/>
          <w:sz w:val="24"/>
          <w:szCs w:val="24"/>
        </w:rPr>
        <w:t xml:space="preserve"> </w:t>
      </w:r>
      <w:r w:rsidR="004A517A" w:rsidRPr="00E97AE7">
        <w:rPr>
          <w:rFonts w:cs="Frutiger 55 Roman"/>
          <w:sz w:val="24"/>
          <w:szCs w:val="24"/>
        </w:rPr>
        <w:t>main</w:t>
      </w:r>
      <w:r w:rsidR="00861EE0" w:rsidRPr="00E97AE7">
        <w:rPr>
          <w:rFonts w:cs="Frutiger 55 Roman"/>
          <w:sz w:val="24"/>
          <w:szCs w:val="24"/>
        </w:rPr>
        <w:t xml:space="preserve"> causes of infant death </w:t>
      </w:r>
      <w:r w:rsidRPr="00E97AE7">
        <w:rPr>
          <w:rFonts w:cs="Frutiger 55 Roman"/>
          <w:sz w:val="24"/>
          <w:szCs w:val="24"/>
        </w:rPr>
        <w:t>(e.g.</w:t>
      </w:r>
      <w:r w:rsidR="004A517A" w:rsidRPr="00E97AE7">
        <w:rPr>
          <w:rFonts w:cs="Frutiger 55 Roman"/>
          <w:sz w:val="24"/>
          <w:szCs w:val="24"/>
        </w:rPr>
        <w:t xml:space="preserve"> accidents and infections</w:t>
      </w:r>
      <w:r w:rsidRPr="00E97AE7">
        <w:rPr>
          <w:rFonts w:cs="Frutiger 55 Roman"/>
          <w:sz w:val="24"/>
          <w:szCs w:val="24"/>
        </w:rPr>
        <w:t>)</w:t>
      </w:r>
      <w:r w:rsidR="004A517A" w:rsidRPr="00E97AE7">
        <w:rPr>
          <w:rFonts w:cs="Frutiger 55 Roman"/>
          <w:sz w:val="24"/>
          <w:szCs w:val="24"/>
        </w:rPr>
        <w:t xml:space="preserve"> </w:t>
      </w:r>
      <w:r w:rsidR="00861EE0" w:rsidRPr="00E97AE7">
        <w:rPr>
          <w:rFonts w:cs="Frutiger 55 Roman"/>
          <w:sz w:val="24"/>
          <w:szCs w:val="24"/>
        </w:rPr>
        <w:t>are preventable.</w:t>
      </w:r>
      <w:r w:rsidR="00861EE0" w:rsidRPr="003D7642">
        <w:rPr>
          <w:rFonts w:cs="Frutiger 55 Roman"/>
          <w:sz w:val="24"/>
          <w:szCs w:val="24"/>
        </w:rPr>
        <w:t xml:space="preserve"> </w:t>
      </w:r>
    </w:p>
    <w:p w14:paraId="3724D65D" w14:textId="77777777" w:rsidR="00076B5C" w:rsidRPr="003D7642" w:rsidRDefault="00076B5C" w:rsidP="003B04D1">
      <w:pPr>
        <w:spacing w:before="0" w:after="120"/>
        <w:rPr>
          <w:b/>
          <w:sz w:val="24"/>
          <w:szCs w:val="24"/>
        </w:rPr>
      </w:pPr>
    </w:p>
    <w:p w14:paraId="0CA03D86" w14:textId="77777777" w:rsidR="008959D5" w:rsidRPr="00705AAF" w:rsidRDefault="00237F95" w:rsidP="003B04D1">
      <w:pPr>
        <w:pStyle w:val="Heading2"/>
        <w:spacing w:before="0" w:after="120"/>
        <w:rPr>
          <w:b/>
          <w:szCs w:val="24"/>
        </w:rPr>
      </w:pPr>
      <w:bookmarkStart w:id="26" w:name="_Toc452370133"/>
      <w:r w:rsidRPr="00705AAF">
        <w:rPr>
          <w:b/>
          <w:szCs w:val="24"/>
        </w:rPr>
        <w:t>4</w:t>
      </w:r>
      <w:r w:rsidR="008574B7" w:rsidRPr="00705AAF">
        <w:rPr>
          <w:b/>
          <w:szCs w:val="24"/>
        </w:rPr>
        <w:t xml:space="preserve">.5 </w:t>
      </w:r>
      <w:r w:rsidR="008959D5" w:rsidRPr="00705AAF">
        <w:rPr>
          <w:b/>
          <w:szCs w:val="24"/>
        </w:rPr>
        <w:t>Comparison with other countries</w:t>
      </w:r>
      <w:bookmarkEnd w:id="26"/>
      <w:r w:rsidR="008959D5" w:rsidRPr="00705AAF">
        <w:rPr>
          <w:b/>
          <w:szCs w:val="24"/>
        </w:rPr>
        <w:t xml:space="preserve"> </w:t>
      </w:r>
    </w:p>
    <w:p w14:paraId="0FC97B52" w14:textId="77777777" w:rsidR="008959D5" w:rsidRPr="003D7642" w:rsidRDefault="008959D5" w:rsidP="003B04D1">
      <w:pPr>
        <w:spacing w:before="0" w:after="120"/>
        <w:jc w:val="both"/>
        <w:rPr>
          <w:rFonts w:cs="Arial"/>
          <w:sz w:val="24"/>
          <w:szCs w:val="24"/>
        </w:rPr>
      </w:pPr>
      <w:r w:rsidRPr="003D7642">
        <w:rPr>
          <w:noProof/>
          <w:sz w:val="24"/>
          <w:szCs w:val="24"/>
        </w:rPr>
        <w:drawing>
          <wp:inline distT="0" distB="0" distL="0" distR="0" wp14:anchorId="64468536" wp14:editId="4BE617FB">
            <wp:extent cx="6000750" cy="27813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8CB063" w14:textId="3237DADA" w:rsidR="008959D5" w:rsidRPr="00B32A09" w:rsidRDefault="008959D5" w:rsidP="003B04D1">
      <w:pPr>
        <w:spacing w:before="0" w:after="120"/>
        <w:jc w:val="both"/>
        <w:rPr>
          <w:rFonts w:cs="Arial"/>
          <w:b/>
          <w:sz w:val="22"/>
          <w:szCs w:val="24"/>
        </w:rPr>
      </w:pPr>
      <w:r w:rsidRPr="00B32A09">
        <w:rPr>
          <w:rFonts w:cs="Arial"/>
          <w:b/>
          <w:sz w:val="22"/>
          <w:szCs w:val="24"/>
        </w:rPr>
        <w:t xml:space="preserve">Figure </w:t>
      </w:r>
      <w:r w:rsidR="00C34FE4" w:rsidRPr="00B32A09">
        <w:rPr>
          <w:rFonts w:cs="Arial"/>
          <w:b/>
          <w:sz w:val="22"/>
          <w:szCs w:val="24"/>
        </w:rPr>
        <w:t>4.4.</w:t>
      </w:r>
      <w:r w:rsidRPr="00B32A09">
        <w:rPr>
          <w:rFonts w:cs="Arial"/>
          <w:b/>
          <w:sz w:val="22"/>
          <w:szCs w:val="24"/>
        </w:rPr>
        <w:t>5: Infant mortality rates by 1000 live births</w:t>
      </w:r>
      <w:r w:rsidR="00B32A09">
        <w:rPr>
          <w:rFonts w:cs="Arial"/>
          <w:b/>
          <w:sz w:val="22"/>
          <w:szCs w:val="24"/>
        </w:rPr>
        <w:t>;</w:t>
      </w:r>
      <w:r w:rsidRPr="00B32A09">
        <w:rPr>
          <w:rFonts w:cs="Arial"/>
          <w:b/>
          <w:sz w:val="22"/>
          <w:szCs w:val="24"/>
        </w:rPr>
        <w:t xml:space="preserve"> Georgia, European Region, CIS, </w:t>
      </w:r>
      <w:r w:rsidR="007D707D" w:rsidRPr="00B32A09">
        <w:rPr>
          <w:rFonts w:cs="Arial"/>
          <w:b/>
          <w:sz w:val="22"/>
          <w:szCs w:val="24"/>
        </w:rPr>
        <w:t>l</w:t>
      </w:r>
      <w:r w:rsidRPr="00B32A09">
        <w:rPr>
          <w:rFonts w:cs="Arial"/>
          <w:b/>
          <w:sz w:val="22"/>
          <w:szCs w:val="24"/>
        </w:rPr>
        <w:t>ast available years</w:t>
      </w:r>
      <w:r w:rsidR="00B32A09">
        <w:rPr>
          <w:rFonts w:cs="Arial"/>
          <w:b/>
          <w:sz w:val="22"/>
          <w:szCs w:val="24"/>
        </w:rPr>
        <w:t>;</w:t>
      </w:r>
      <w:r w:rsidR="00B32A09" w:rsidRPr="00B32A09">
        <w:rPr>
          <w:b/>
          <w:sz w:val="22"/>
          <w:szCs w:val="22"/>
        </w:rPr>
        <w:t xml:space="preserve"> </w:t>
      </w:r>
      <w:r w:rsidR="00B32A09" w:rsidRPr="00D67963">
        <w:rPr>
          <w:b/>
          <w:sz w:val="22"/>
          <w:szCs w:val="22"/>
        </w:rPr>
        <w:t>MoLHSA &amp; NCDC</w:t>
      </w:r>
    </w:p>
    <w:p w14:paraId="64E77851" w14:textId="22F1BDC1" w:rsidR="00CC7640" w:rsidRPr="004E078E" w:rsidRDefault="00CC7640" w:rsidP="00CC7640">
      <w:pPr>
        <w:spacing w:before="0" w:after="120"/>
        <w:jc w:val="both"/>
        <w:rPr>
          <w:rFonts w:cs="Cambria-Bold"/>
          <w:bCs/>
          <w:sz w:val="24"/>
          <w:szCs w:val="24"/>
        </w:rPr>
      </w:pPr>
      <w:r w:rsidRPr="00260CA1">
        <w:rPr>
          <w:rFonts w:cs="Cambria-Bold"/>
          <w:bCs/>
          <w:sz w:val="24"/>
          <w:szCs w:val="24"/>
        </w:rPr>
        <w:lastRenderedPageBreak/>
        <w:t xml:space="preserve">Despite steady decline, infant mortality rates in Georgia higher than the rates observed in the EU region. However, the recent decline in 2015 with the rate </w:t>
      </w:r>
      <w:r w:rsidR="00260CA1" w:rsidRPr="00260CA1">
        <w:rPr>
          <w:rFonts w:cs="Cambria-Bold"/>
          <w:bCs/>
          <w:sz w:val="24"/>
          <w:szCs w:val="24"/>
          <w:lang w:val="ka-GE"/>
        </w:rPr>
        <w:t xml:space="preserve">8.6 </w:t>
      </w:r>
      <w:r w:rsidR="00260CA1" w:rsidRPr="00260CA1">
        <w:rPr>
          <w:rFonts w:cs="Cambria-Bold"/>
          <w:bCs/>
          <w:sz w:val="24"/>
          <w:szCs w:val="24"/>
        </w:rPr>
        <w:t>by</w:t>
      </w:r>
      <w:r w:rsidR="00260CA1" w:rsidRPr="00260CA1">
        <w:rPr>
          <w:rFonts w:cs="Cambria-Bold"/>
          <w:bCs/>
          <w:sz w:val="24"/>
          <w:szCs w:val="24"/>
          <w:lang w:val="ka-GE"/>
        </w:rPr>
        <w:t xml:space="preserve"> 1000</w:t>
      </w:r>
      <w:r w:rsidRPr="00260CA1">
        <w:rPr>
          <w:rFonts w:cs="Cambria-Bold"/>
          <w:bCs/>
          <w:sz w:val="24"/>
          <w:szCs w:val="24"/>
        </w:rPr>
        <w:t xml:space="preserve"> </w:t>
      </w:r>
      <w:r w:rsidR="00260CA1" w:rsidRPr="00260CA1">
        <w:rPr>
          <w:rFonts w:cs="Cambria-Bold"/>
          <w:bCs/>
          <w:sz w:val="24"/>
          <w:szCs w:val="24"/>
        </w:rPr>
        <w:t xml:space="preserve">live birth </w:t>
      </w:r>
      <w:r w:rsidRPr="00260CA1">
        <w:rPr>
          <w:rFonts w:cs="Cambria-Bold"/>
          <w:bCs/>
          <w:sz w:val="24"/>
          <w:szCs w:val="24"/>
        </w:rPr>
        <w:t>puts Georgia closer to the EU region average.</w:t>
      </w:r>
    </w:p>
    <w:p w14:paraId="5BAC72D7" w14:textId="77777777" w:rsidR="004E078E" w:rsidRDefault="004E078E" w:rsidP="003B04D1">
      <w:pPr>
        <w:tabs>
          <w:tab w:val="left" w:pos="5940"/>
        </w:tabs>
        <w:spacing w:before="0" w:after="120"/>
        <w:jc w:val="both"/>
        <w:rPr>
          <w:rFonts w:cs="Cambria-Bold"/>
          <w:b/>
          <w:bCs/>
          <w:sz w:val="24"/>
          <w:szCs w:val="24"/>
        </w:rPr>
      </w:pPr>
    </w:p>
    <w:p w14:paraId="69E2A55B" w14:textId="0A04FD57" w:rsidR="00B42E06" w:rsidRPr="00B42E06" w:rsidRDefault="008959D5" w:rsidP="003B04D1">
      <w:pPr>
        <w:tabs>
          <w:tab w:val="left" w:pos="5940"/>
        </w:tabs>
        <w:spacing w:before="0" w:after="120"/>
        <w:jc w:val="both"/>
        <w:rPr>
          <w:rFonts w:cs="Cambria-Bold"/>
          <w:b/>
          <w:bCs/>
          <w:sz w:val="24"/>
          <w:szCs w:val="24"/>
        </w:rPr>
      </w:pPr>
      <w:r w:rsidRPr="003D7642">
        <w:rPr>
          <w:rFonts w:cs="Cambria-Bold"/>
          <w:b/>
          <w:bCs/>
          <w:sz w:val="24"/>
          <w:szCs w:val="24"/>
        </w:rPr>
        <w:t>K</w:t>
      </w:r>
      <w:r w:rsidR="00B32A09">
        <w:rPr>
          <w:rFonts w:cs="Cambria-Bold"/>
          <w:b/>
          <w:bCs/>
          <w:sz w:val="24"/>
          <w:szCs w:val="24"/>
        </w:rPr>
        <w:t>EY POINTS</w:t>
      </w:r>
      <w:r w:rsidRPr="003D7642">
        <w:rPr>
          <w:rFonts w:cs="Cambria-Bold"/>
          <w:b/>
          <w:bCs/>
          <w:sz w:val="24"/>
          <w:szCs w:val="24"/>
        </w:rPr>
        <w:t>:</w:t>
      </w:r>
    </w:p>
    <w:p w14:paraId="2CB5F35D" w14:textId="77777777" w:rsidR="00CC7640" w:rsidRPr="00592351" w:rsidRDefault="00CC7640" w:rsidP="00CC7640">
      <w:pPr>
        <w:pStyle w:val="ListParagraph"/>
        <w:numPr>
          <w:ilvl w:val="0"/>
          <w:numId w:val="15"/>
        </w:numPr>
        <w:spacing w:after="120"/>
        <w:jc w:val="both"/>
        <w:rPr>
          <w:rFonts w:cs="Cambria-Bold"/>
          <w:sz w:val="24"/>
          <w:szCs w:val="24"/>
          <w:lang w:val="en-US"/>
        </w:rPr>
      </w:pPr>
      <w:r w:rsidRPr="00592351">
        <w:rPr>
          <w:rFonts w:cs="Cambria-Bold"/>
          <w:bCs/>
          <w:sz w:val="24"/>
          <w:szCs w:val="24"/>
          <w:lang w:val="en-US"/>
        </w:rPr>
        <w:t>Georgia reached its target for Millennium Development Goal 4. The rates of under-1 mortality steadily have declined.</w:t>
      </w:r>
    </w:p>
    <w:p w14:paraId="5B46145F" w14:textId="77777777" w:rsidR="00CC7640" w:rsidRDefault="00CC7640" w:rsidP="00CC7640">
      <w:pPr>
        <w:pStyle w:val="ListParagraph"/>
        <w:numPr>
          <w:ilvl w:val="0"/>
          <w:numId w:val="15"/>
        </w:numPr>
        <w:autoSpaceDE w:val="0"/>
        <w:autoSpaceDN w:val="0"/>
        <w:adjustRightInd w:val="0"/>
        <w:spacing w:after="120"/>
        <w:jc w:val="both"/>
        <w:rPr>
          <w:sz w:val="24"/>
          <w:szCs w:val="24"/>
          <w:lang w:val="en-US"/>
        </w:rPr>
      </w:pPr>
      <w:r>
        <w:rPr>
          <w:sz w:val="24"/>
          <w:szCs w:val="24"/>
          <w:lang w:val="en-US"/>
        </w:rPr>
        <w:t>Improving primary preventions of congenital anomalies, early detection and better management of certain anomalies, including termination before 22 weeks of gestation can reduce the number of infant deaths attributed to congenital anomalies.</w:t>
      </w:r>
    </w:p>
    <w:p w14:paraId="2A885555" w14:textId="77777777" w:rsidR="00CC7640" w:rsidRPr="004D6956" w:rsidRDefault="00CC7640" w:rsidP="00CC7640">
      <w:pPr>
        <w:pStyle w:val="ListParagraph"/>
        <w:numPr>
          <w:ilvl w:val="0"/>
          <w:numId w:val="15"/>
        </w:numPr>
        <w:autoSpaceDE w:val="0"/>
        <w:autoSpaceDN w:val="0"/>
        <w:adjustRightInd w:val="0"/>
        <w:spacing w:after="120"/>
        <w:jc w:val="both"/>
        <w:rPr>
          <w:sz w:val="24"/>
          <w:szCs w:val="24"/>
          <w:lang w:val="en-US"/>
        </w:rPr>
      </w:pPr>
      <w:r w:rsidRPr="004D6956">
        <w:rPr>
          <w:bCs/>
          <w:sz w:val="24"/>
          <w:szCs w:val="24"/>
          <w:lang w:val="en-US"/>
        </w:rPr>
        <w:t xml:space="preserve">Preventing and better management of preterm birth, including late preterm birth, through identification of opportunities for prevention, management and assessment of impact of such efforts will be important strategy to address preterm mortality. </w:t>
      </w:r>
    </w:p>
    <w:p w14:paraId="4B3E6908" w14:textId="77777777" w:rsidR="00CC7640" w:rsidRPr="00592351" w:rsidRDefault="00CC7640" w:rsidP="00CC7640">
      <w:pPr>
        <w:pStyle w:val="ListParagraph"/>
        <w:numPr>
          <w:ilvl w:val="0"/>
          <w:numId w:val="15"/>
        </w:numPr>
        <w:autoSpaceDE w:val="0"/>
        <w:autoSpaceDN w:val="0"/>
        <w:adjustRightInd w:val="0"/>
        <w:spacing w:after="120"/>
        <w:jc w:val="both"/>
        <w:rPr>
          <w:sz w:val="24"/>
          <w:szCs w:val="24"/>
          <w:lang w:val="en-US"/>
        </w:rPr>
      </w:pPr>
      <w:r w:rsidRPr="004D6956">
        <w:rPr>
          <w:rFonts w:cs="Frutiger 55 Roman"/>
          <w:color w:val="000000"/>
          <w:sz w:val="24"/>
          <w:szCs w:val="24"/>
          <w:lang w:val="en-US"/>
        </w:rPr>
        <w:t xml:space="preserve">Implementation of regionalization of perinatal health care services throughout the country will be critical to ensure that </w:t>
      </w:r>
      <w:r w:rsidRPr="004D6956">
        <w:rPr>
          <w:sz w:val="24"/>
          <w:szCs w:val="24"/>
          <w:lang w:val="en-US"/>
        </w:rPr>
        <w:t xml:space="preserve">high-risk infants are delivered and cared at risk-appropriate facilities. </w:t>
      </w:r>
    </w:p>
    <w:p w14:paraId="345038DD" w14:textId="77777777" w:rsidR="00CC7640" w:rsidRPr="00592351" w:rsidRDefault="00CC7640" w:rsidP="00CC7640">
      <w:pPr>
        <w:pStyle w:val="ListParagraph"/>
        <w:numPr>
          <w:ilvl w:val="0"/>
          <w:numId w:val="15"/>
        </w:numPr>
        <w:autoSpaceDE w:val="0"/>
        <w:autoSpaceDN w:val="0"/>
        <w:adjustRightInd w:val="0"/>
        <w:spacing w:after="120"/>
        <w:jc w:val="both"/>
        <w:rPr>
          <w:sz w:val="24"/>
          <w:szCs w:val="24"/>
          <w:lang w:val="en-US"/>
        </w:rPr>
      </w:pPr>
      <w:r w:rsidRPr="004D6956">
        <w:rPr>
          <w:bCs/>
          <w:sz w:val="24"/>
          <w:szCs w:val="24"/>
          <w:lang w:val="en-US"/>
        </w:rPr>
        <w:t>Increase health equity and reduce disparities by targeting social determinants of health through investments in high-risk communities and initiatives to address poverty</w:t>
      </w:r>
      <w:r>
        <w:rPr>
          <w:bCs/>
          <w:sz w:val="24"/>
          <w:szCs w:val="24"/>
          <w:lang w:val="en-US"/>
        </w:rPr>
        <w:t>.</w:t>
      </w:r>
    </w:p>
    <w:p w14:paraId="636CC1CB" w14:textId="77777777" w:rsidR="00076B5C" w:rsidRPr="00592351" w:rsidRDefault="00076B5C" w:rsidP="003B04D1">
      <w:pPr>
        <w:autoSpaceDE w:val="0"/>
        <w:autoSpaceDN w:val="0"/>
        <w:adjustRightInd w:val="0"/>
        <w:spacing w:before="0" w:after="120"/>
        <w:jc w:val="both"/>
        <w:rPr>
          <w:rFonts w:cs="HelveticaNeueLTStd-Md"/>
          <w:sz w:val="24"/>
          <w:szCs w:val="24"/>
        </w:rPr>
      </w:pPr>
    </w:p>
    <w:p w14:paraId="736F8E6F" w14:textId="77777777" w:rsidR="00B32A09" w:rsidRDefault="00B32A09" w:rsidP="003B04D1">
      <w:pPr>
        <w:autoSpaceDE w:val="0"/>
        <w:autoSpaceDN w:val="0"/>
        <w:adjustRightInd w:val="0"/>
        <w:spacing w:before="0" w:after="120"/>
        <w:jc w:val="both"/>
        <w:rPr>
          <w:rFonts w:cs="HelveticaNeueLTStd-Md"/>
          <w:sz w:val="24"/>
          <w:szCs w:val="24"/>
        </w:rPr>
      </w:pPr>
    </w:p>
    <w:p w14:paraId="7275DA11" w14:textId="4DBAD750" w:rsidR="008140CB" w:rsidRDefault="00DC3C68" w:rsidP="003B04D1">
      <w:pPr>
        <w:autoSpaceDE w:val="0"/>
        <w:autoSpaceDN w:val="0"/>
        <w:adjustRightInd w:val="0"/>
        <w:spacing w:before="0" w:after="120"/>
        <w:jc w:val="both"/>
        <w:rPr>
          <w:rFonts w:cs="HelveticaNeueLTStd-Md"/>
          <w:sz w:val="24"/>
          <w:szCs w:val="24"/>
        </w:rPr>
      </w:pPr>
      <w:r>
        <w:rPr>
          <w:rFonts w:cs="HelveticaNeueLTStd-Md"/>
          <w:noProof/>
          <w:sz w:val="24"/>
          <w:szCs w:val="24"/>
        </w:rPr>
        <mc:AlternateContent>
          <mc:Choice Requires="wps">
            <w:drawing>
              <wp:anchor distT="0" distB="0" distL="114300" distR="114300" simplePos="0" relativeHeight="251661824" behindDoc="0" locked="0" layoutInCell="1" allowOverlap="1" wp14:anchorId="7A1081C7" wp14:editId="057940F4">
                <wp:simplePos x="0" y="0"/>
                <wp:positionH relativeFrom="column">
                  <wp:posOffset>-285750</wp:posOffset>
                </wp:positionH>
                <wp:positionV relativeFrom="paragraph">
                  <wp:posOffset>14605</wp:posOffset>
                </wp:positionV>
                <wp:extent cx="6105525" cy="561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1055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2621D7" w14:textId="17DE17FD" w:rsidR="00592351" w:rsidRPr="00517A71" w:rsidRDefault="00592351" w:rsidP="00517A71">
                            <w:pPr>
                              <w:rPr>
                                <w:sz w:val="36"/>
                                <w:szCs w:val="36"/>
                              </w:rPr>
                            </w:pPr>
                            <w:r w:rsidRPr="00517A71">
                              <w:rPr>
                                <w:rFonts w:cs="HelveticaNeueLTStd-Md"/>
                                <w:sz w:val="36"/>
                                <w:szCs w:val="36"/>
                              </w:rPr>
                              <w:t>MATERNAL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A1081C7" id="Rectangle 30" o:spid="_x0000_s1030" style="position:absolute;left:0;text-align:left;margin-left:-22.5pt;margin-top:1.15pt;width:480.75pt;height:44.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" fillcolor="#5b9bd5 [3204]" strokecolor="#1f4d78 [1604]" strokeweight=".85pt">
                <v:textbox>
                  <w:txbxContent>
                    <w:p w14:paraId="5D2621D7" w14:textId="17DE17FD" w:rsidR="00592351" w:rsidRPr="00517A71" w:rsidRDefault="00592351" w:rsidP="00517A71">
                      <w:pPr>
                        <w:rPr>
                          <w:sz w:val="36"/>
                          <w:szCs w:val="36"/>
                        </w:rPr>
                      </w:pPr>
                      <w:r w:rsidRPr="00517A71">
                        <w:rPr>
                          <w:rFonts w:cs="HelveticaNeueLTStd-Md"/>
                          <w:sz w:val="36"/>
                          <w:szCs w:val="36"/>
                        </w:rPr>
                        <w:t>MATERNAL HEALTH</w:t>
                      </w:r>
                    </w:p>
                  </w:txbxContent>
                </v:textbox>
              </v:rect>
            </w:pict>
          </mc:Fallback>
        </mc:AlternateContent>
      </w:r>
    </w:p>
    <w:p w14:paraId="4BCB7ACA" w14:textId="77777777" w:rsidR="001F2683" w:rsidRDefault="001F2683" w:rsidP="003B04D1">
      <w:pPr>
        <w:autoSpaceDE w:val="0"/>
        <w:autoSpaceDN w:val="0"/>
        <w:adjustRightInd w:val="0"/>
        <w:spacing w:before="0" w:after="120"/>
        <w:jc w:val="both"/>
        <w:rPr>
          <w:rFonts w:cs="HelveticaNeueLTStd-Md"/>
          <w:sz w:val="24"/>
          <w:szCs w:val="24"/>
        </w:rPr>
      </w:pPr>
    </w:p>
    <w:p w14:paraId="70CCF820" w14:textId="77777777" w:rsidR="008959D5" w:rsidRPr="003D7642" w:rsidRDefault="008959D5" w:rsidP="003B04D1">
      <w:pPr>
        <w:pStyle w:val="Heading1"/>
        <w:numPr>
          <w:ilvl w:val="0"/>
          <w:numId w:val="8"/>
        </w:numPr>
        <w:spacing w:before="0" w:after="120"/>
        <w:ind w:left="450" w:hanging="450"/>
        <w:rPr>
          <w:sz w:val="24"/>
          <w:szCs w:val="24"/>
        </w:rPr>
      </w:pPr>
      <w:bookmarkStart w:id="27" w:name="_Toc452370134"/>
      <w:r w:rsidRPr="003D7642">
        <w:rPr>
          <w:sz w:val="24"/>
          <w:szCs w:val="24"/>
        </w:rPr>
        <w:t>Caesarian Section</w:t>
      </w:r>
      <w:bookmarkEnd w:id="27"/>
    </w:p>
    <w:p w14:paraId="7DBB5C87" w14:textId="70370F96" w:rsidR="008959D5" w:rsidRPr="00705AAF" w:rsidRDefault="009666F6" w:rsidP="003B04D1">
      <w:pPr>
        <w:pStyle w:val="Heading2"/>
        <w:spacing w:before="0" w:after="120"/>
        <w:rPr>
          <w:rStyle w:val="SubtleReference"/>
          <w:bCs w:val="0"/>
          <w:color w:val="auto"/>
          <w:szCs w:val="24"/>
        </w:rPr>
      </w:pPr>
      <w:bookmarkStart w:id="28" w:name="_Toc452370135"/>
      <w:r>
        <w:rPr>
          <w:rStyle w:val="SubtleReference"/>
          <w:bCs w:val="0"/>
          <w:color w:val="auto"/>
          <w:szCs w:val="24"/>
        </w:rPr>
        <w:t>5</w:t>
      </w:r>
      <w:r w:rsidR="008574B7" w:rsidRPr="00705AAF">
        <w:rPr>
          <w:rStyle w:val="SubtleReference"/>
          <w:bCs w:val="0"/>
          <w:color w:val="auto"/>
          <w:szCs w:val="24"/>
        </w:rPr>
        <w:t xml:space="preserve">.1 </w:t>
      </w:r>
      <w:r w:rsidR="008959D5" w:rsidRPr="00705AAF">
        <w:rPr>
          <w:rStyle w:val="SubtleReference"/>
          <w:bCs w:val="0"/>
          <w:color w:val="auto"/>
          <w:szCs w:val="24"/>
        </w:rPr>
        <w:t>Justification</w:t>
      </w:r>
      <w:bookmarkEnd w:id="28"/>
    </w:p>
    <w:p w14:paraId="17D9B244" w14:textId="69213289" w:rsidR="008959D5" w:rsidRPr="003D7642" w:rsidRDefault="008959D5" w:rsidP="003B04D1">
      <w:pPr>
        <w:spacing w:before="0" w:after="120"/>
        <w:jc w:val="both"/>
        <w:rPr>
          <w:sz w:val="24"/>
          <w:szCs w:val="24"/>
        </w:rPr>
      </w:pPr>
      <w:r w:rsidRPr="003D7642">
        <w:rPr>
          <w:sz w:val="24"/>
          <w:szCs w:val="24"/>
        </w:rPr>
        <w:t xml:space="preserve">Rates of C-section </w:t>
      </w:r>
      <w:r w:rsidR="00116A2C">
        <w:rPr>
          <w:sz w:val="24"/>
          <w:szCs w:val="24"/>
        </w:rPr>
        <w:t>have been increasing</w:t>
      </w:r>
      <w:r w:rsidRPr="003D7642">
        <w:rPr>
          <w:sz w:val="24"/>
          <w:szCs w:val="24"/>
        </w:rPr>
        <w:t xml:space="preserve"> around the world in recent years. </w:t>
      </w:r>
      <w:r w:rsidR="00116A2C">
        <w:rPr>
          <w:sz w:val="24"/>
          <w:szCs w:val="24"/>
        </w:rPr>
        <w:t xml:space="preserve">The increase in </w:t>
      </w:r>
      <w:r w:rsidRPr="003D7642">
        <w:rPr>
          <w:sz w:val="24"/>
          <w:szCs w:val="24"/>
        </w:rPr>
        <w:t>C-section is due to changed risk profiles both for mothers and their fetus</w:t>
      </w:r>
      <w:r w:rsidR="00116A2C">
        <w:rPr>
          <w:sz w:val="24"/>
          <w:szCs w:val="24"/>
        </w:rPr>
        <w:t xml:space="preserve">, </w:t>
      </w:r>
      <w:r w:rsidRPr="003D7642">
        <w:rPr>
          <w:sz w:val="24"/>
          <w:szCs w:val="24"/>
        </w:rPr>
        <w:t>maternal requests</w:t>
      </w:r>
      <w:r w:rsidR="00116A2C">
        <w:rPr>
          <w:sz w:val="24"/>
          <w:szCs w:val="24"/>
        </w:rPr>
        <w:t>, the perception that i</w:t>
      </w:r>
      <w:r w:rsidR="00E24760">
        <w:rPr>
          <w:sz w:val="24"/>
          <w:szCs w:val="24"/>
        </w:rPr>
        <w:t>t’</w:t>
      </w:r>
      <w:r w:rsidR="00116A2C">
        <w:rPr>
          <w:sz w:val="24"/>
          <w:szCs w:val="24"/>
        </w:rPr>
        <w:t xml:space="preserve">s a safe procedure, fear of litigation, financial incentives </w:t>
      </w:r>
      <w:r w:rsidR="00E24760">
        <w:rPr>
          <w:sz w:val="24"/>
          <w:szCs w:val="24"/>
        </w:rPr>
        <w:t xml:space="preserve">for doctors </w:t>
      </w:r>
      <w:r w:rsidR="00116A2C">
        <w:rPr>
          <w:sz w:val="24"/>
          <w:szCs w:val="24"/>
        </w:rPr>
        <w:t>related to methods of payment</w:t>
      </w:r>
      <w:r w:rsidR="00B409FE">
        <w:rPr>
          <w:sz w:val="24"/>
          <w:szCs w:val="24"/>
        </w:rPr>
        <w:t xml:space="preserve"> </w:t>
      </w:r>
      <w:r w:rsidR="00B270EA">
        <w:rPr>
          <w:sz w:val="24"/>
          <w:szCs w:val="24"/>
        </w:rPr>
        <w:t xml:space="preserve">among others </w:t>
      </w:r>
      <w:r w:rsidRPr="008140CB">
        <w:rPr>
          <w:sz w:val="24"/>
          <w:szCs w:val="24"/>
        </w:rPr>
        <w:t>[</w:t>
      </w:r>
      <w:r w:rsidR="009C6A6E">
        <w:rPr>
          <w:sz w:val="24"/>
          <w:szCs w:val="24"/>
        </w:rPr>
        <w:t>4</w:t>
      </w:r>
      <w:r w:rsidRPr="008140CB">
        <w:rPr>
          <w:sz w:val="24"/>
          <w:szCs w:val="24"/>
        </w:rPr>
        <w:t xml:space="preserve">]. When medically justified, a caesarean section can effectively prevent maternal and perinatal mortality and morbidity. However, there is no evidence showing the benefits of caesarean delivery for women or infants who do not require the procedure. As with any surgery, caesarean section </w:t>
      </w:r>
      <w:r w:rsidR="00E24760">
        <w:rPr>
          <w:sz w:val="24"/>
          <w:szCs w:val="24"/>
        </w:rPr>
        <w:t>is</w:t>
      </w:r>
      <w:r w:rsidR="005020B4" w:rsidRPr="008140CB">
        <w:rPr>
          <w:sz w:val="24"/>
          <w:szCs w:val="24"/>
        </w:rPr>
        <w:t xml:space="preserve"> associated with short and long-</w:t>
      </w:r>
      <w:r w:rsidRPr="008140CB">
        <w:rPr>
          <w:sz w:val="24"/>
          <w:szCs w:val="24"/>
        </w:rPr>
        <w:t xml:space="preserve">term risk which can </w:t>
      </w:r>
      <w:r w:rsidR="00E24760">
        <w:rPr>
          <w:sz w:val="24"/>
          <w:szCs w:val="24"/>
        </w:rPr>
        <w:t xml:space="preserve">be </w:t>
      </w:r>
      <w:r w:rsidRPr="008140CB">
        <w:rPr>
          <w:sz w:val="24"/>
          <w:szCs w:val="24"/>
        </w:rPr>
        <w:t>extend</w:t>
      </w:r>
      <w:r w:rsidR="00E24760">
        <w:rPr>
          <w:sz w:val="24"/>
          <w:szCs w:val="24"/>
        </w:rPr>
        <w:t>ed</w:t>
      </w:r>
      <w:r w:rsidRPr="008140CB">
        <w:rPr>
          <w:sz w:val="24"/>
          <w:szCs w:val="24"/>
        </w:rPr>
        <w:t xml:space="preserve"> many years beyond the current delivery </w:t>
      </w:r>
      <w:r w:rsidRPr="008140CB">
        <w:rPr>
          <w:sz w:val="24"/>
          <w:szCs w:val="24"/>
        </w:rPr>
        <w:lastRenderedPageBreak/>
        <w:t>and affect the health of the woman, her child, and future pregnancies. These risks are higher in women with limited access to comprehensive obstetric care [</w:t>
      </w:r>
      <w:r w:rsidR="009C6A6E">
        <w:rPr>
          <w:sz w:val="24"/>
          <w:szCs w:val="24"/>
        </w:rPr>
        <w:t>5</w:t>
      </w:r>
      <w:r w:rsidRPr="008140CB">
        <w:rPr>
          <w:sz w:val="24"/>
          <w:szCs w:val="24"/>
        </w:rPr>
        <w:t>].</w:t>
      </w:r>
    </w:p>
    <w:p w14:paraId="497DF603" w14:textId="17EA2AA2" w:rsidR="00D8181E" w:rsidRDefault="00395BFF" w:rsidP="003B04D1">
      <w:pPr>
        <w:spacing w:before="0" w:after="120"/>
        <w:jc w:val="both"/>
        <w:rPr>
          <w:sz w:val="24"/>
          <w:szCs w:val="24"/>
        </w:rPr>
      </w:pPr>
      <w:r>
        <w:rPr>
          <w:sz w:val="24"/>
          <w:szCs w:val="24"/>
        </w:rPr>
        <w:t>T</w:t>
      </w:r>
      <w:r w:rsidR="00F37CF9">
        <w:rPr>
          <w:sz w:val="24"/>
          <w:szCs w:val="24"/>
        </w:rPr>
        <w:t>he n</w:t>
      </w:r>
      <w:r w:rsidR="008959D5" w:rsidRPr="003D7642">
        <w:rPr>
          <w:sz w:val="24"/>
          <w:szCs w:val="24"/>
        </w:rPr>
        <w:t>umber of caesarean section</w:t>
      </w:r>
      <w:r w:rsidR="00D0715F">
        <w:rPr>
          <w:sz w:val="24"/>
          <w:szCs w:val="24"/>
        </w:rPr>
        <w:t>s</w:t>
      </w:r>
      <w:r w:rsidR="00967329">
        <w:rPr>
          <w:sz w:val="24"/>
          <w:szCs w:val="24"/>
        </w:rPr>
        <w:t xml:space="preserve"> has been</w:t>
      </w:r>
      <w:r w:rsidR="008959D5" w:rsidRPr="003D7642">
        <w:rPr>
          <w:sz w:val="24"/>
          <w:szCs w:val="24"/>
        </w:rPr>
        <w:t xml:space="preserve"> increas</w:t>
      </w:r>
      <w:r w:rsidR="00D0715F">
        <w:rPr>
          <w:sz w:val="24"/>
          <w:szCs w:val="24"/>
        </w:rPr>
        <w:t>ing</w:t>
      </w:r>
      <w:r w:rsidR="00D8181E">
        <w:rPr>
          <w:sz w:val="24"/>
          <w:szCs w:val="24"/>
        </w:rPr>
        <w:t xml:space="preserve"> in Georgia</w:t>
      </w:r>
      <w:r w:rsidR="00D8181E" w:rsidRPr="000D3ECE">
        <w:rPr>
          <w:sz w:val="24"/>
          <w:szCs w:val="24"/>
        </w:rPr>
        <w:t>. Between 2007 and 2015 the cesarean rate rose by almost 50%.</w:t>
      </w:r>
      <w:r w:rsidRPr="000D3ECE">
        <w:rPr>
          <w:sz w:val="24"/>
          <w:szCs w:val="24"/>
        </w:rPr>
        <w:t xml:space="preserve"> </w:t>
      </w:r>
      <w:r w:rsidR="00D8181E" w:rsidRPr="000D3ECE">
        <w:rPr>
          <w:sz w:val="24"/>
          <w:szCs w:val="24"/>
        </w:rPr>
        <w:t>C-sections have become more popular throughout Georgia, although the trend is uneven from region to region.</w:t>
      </w:r>
      <w:r w:rsidR="00D8181E">
        <w:rPr>
          <w:sz w:val="24"/>
          <w:szCs w:val="24"/>
        </w:rPr>
        <w:t xml:space="preserve"> </w:t>
      </w:r>
    </w:p>
    <w:p w14:paraId="19178670" w14:textId="0D59A7E0" w:rsidR="00516FDD" w:rsidRPr="003D7642" w:rsidRDefault="00D31E91" w:rsidP="003B04D1">
      <w:pPr>
        <w:spacing w:before="0" w:after="120"/>
        <w:jc w:val="both"/>
        <w:rPr>
          <w:rFonts w:cs="Arial"/>
          <w:sz w:val="24"/>
          <w:szCs w:val="24"/>
          <w:lang w:val="en-GB"/>
        </w:rPr>
      </w:pPr>
      <w:r>
        <w:rPr>
          <w:rFonts w:cs="Arial"/>
          <w:sz w:val="24"/>
          <w:szCs w:val="24"/>
          <w:lang w:val="en-GB"/>
        </w:rPr>
        <w:t xml:space="preserve">Under the UHC program state is </w:t>
      </w:r>
      <w:r w:rsidR="00516FDD" w:rsidRPr="003D7642">
        <w:rPr>
          <w:rFonts w:cs="Arial"/>
          <w:sz w:val="24"/>
          <w:szCs w:val="24"/>
          <w:lang w:val="en-GB"/>
        </w:rPr>
        <w:t>paying 800 GEL</w:t>
      </w:r>
      <w:r w:rsidR="00516FDD" w:rsidRPr="003D7642">
        <w:rPr>
          <w:rStyle w:val="FootnoteReference"/>
          <w:rFonts w:cs="Arial"/>
          <w:sz w:val="24"/>
          <w:szCs w:val="24"/>
          <w:lang w:val="en-GB"/>
        </w:rPr>
        <w:footnoteReference w:id="1"/>
      </w:r>
      <w:r w:rsidR="00516FDD" w:rsidRPr="003D7642">
        <w:rPr>
          <w:rFonts w:cs="Arial"/>
          <w:sz w:val="24"/>
          <w:szCs w:val="24"/>
          <w:lang w:val="en-GB"/>
        </w:rPr>
        <w:t xml:space="preserve"> for </w:t>
      </w:r>
      <w:r>
        <w:rPr>
          <w:rFonts w:cs="Arial"/>
          <w:sz w:val="24"/>
          <w:szCs w:val="24"/>
          <w:lang w:val="en-GB"/>
        </w:rPr>
        <w:t>emergency</w:t>
      </w:r>
      <w:r w:rsidR="00516FDD" w:rsidRPr="003D7642">
        <w:rPr>
          <w:rFonts w:cs="Arial"/>
          <w:sz w:val="24"/>
          <w:szCs w:val="24"/>
          <w:lang w:val="en-GB"/>
        </w:rPr>
        <w:t xml:space="preserve"> and C-section </w:t>
      </w:r>
      <w:r w:rsidR="00516FDD">
        <w:rPr>
          <w:rFonts w:cs="Arial"/>
          <w:sz w:val="24"/>
          <w:szCs w:val="24"/>
          <w:lang w:val="en-GB"/>
        </w:rPr>
        <w:t>based on medical indication</w:t>
      </w:r>
      <w:r w:rsidR="00B270EA">
        <w:rPr>
          <w:rFonts w:cs="Arial"/>
          <w:sz w:val="24"/>
          <w:szCs w:val="24"/>
          <w:lang w:val="en-GB"/>
        </w:rPr>
        <w:t xml:space="preserve"> (elected or planned C-section)</w:t>
      </w:r>
      <w:r>
        <w:rPr>
          <w:rFonts w:cs="Arial"/>
          <w:sz w:val="24"/>
          <w:szCs w:val="24"/>
          <w:lang w:val="en-GB"/>
        </w:rPr>
        <w:t>. If</w:t>
      </w:r>
      <w:r w:rsidR="00516FDD" w:rsidRPr="003D7642">
        <w:rPr>
          <w:rFonts w:cs="Arial"/>
          <w:sz w:val="24"/>
          <w:szCs w:val="24"/>
          <w:lang w:val="en-GB"/>
        </w:rPr>
        <w:t xml:space="preserve"> C-s</w:t>
      </w:r>
      <w:r w:rsidR="00516FDD">
        <w:rPr>
          <w:rFonts w:cs="Arial"/>
          <w:sz w:val="24"/>
          <w:szCs w:val="24"/>
          <w:lang w:val="en-GB"/>
        </w:rPr>
        <w:t xml:space="preserve">ection </w:t>
      </w:r>
      <w:r>
        <w:rPr>
          <w:rFonts w:cs="Arial"/>
          <w:sz w:val="24"/>
          <w:szCs w:val="24"/>
          <w:lang w:val="en-GB"/>
        </w:rPr>
        <w:t xml:space="preserve">is </w:t>
      </w:r>
      <w:r w:rsidR="00516FDD">
        <w:rPr>
          <w:rFonts w:cs="Arial"/>
          <w:sz w:val="24"/>
          <w:szCs w:val="24"/>
          <w:lang w:val="en-GB"/>
        </w:rPr>
        <w:t>performed on maternal request</w:t>
      </w:r>
      <w:r w:rsidR="00395BFF">
        <w:rPr>
          <w:rFonts w:cs="Arial"/>
          <w:sz w:val="24"/>
          <w:szCs w:val="24"/>
          <w:lang w:val="en-GB"/>
        </w:rPr>
        <w:t>, the payment is partial,</w:t>
      </w:r>
      <w:r w:rsidR="00516FDD">
        <w:rPr>
          <w:rFonts w:cs="Arial"/>
          <w:sz w:val="24"/>
          <w:szCs w:val="24"/>
          <w:lang w:val="en-GB"/>
        </w:rPr>
        <w:t xml:space="preserve"> </w:t>
      </w:r>
      <w:r w:rsidR="00B270EA">
        <w:rPr>
          <w:rFonts w:cs="Arial"/>
          <w:sz w:val="24"/>
          <w:szCs w:val="24"/>
          <w:lang w:val="en-GB"/>
        </w:rPr>
        <w:t>500 GEL, as with any vaginal births covered by the government.</w:t>
      </w:r>
      <w:r w:rsidR="00516FDD" w:rsidRPr="003D7642">
        <w:rPr>
          <w:rFonts w:cs="Arial"/>
          <w:sz w:val="24"/>
          <w:szCs w:val="24"/>
          <w:lang w:val="en-GB"/>
        </w:rPr>
        <w:t xml:space="preserve"> </w:t>
      </w:r>
    </w:p>
    <w:p w14:paraId="428F3B0A" w14:textId="12878795" w:rsidR="00395BFF" w:rsidRDefault="003F4277" w:rsidP="003B04D1">
      <w:pPr>
        <w:autoSpaceDE w:val="0"/>
        <w:autoSpaceDN w:val="0"/>
        <w:adjustRightInd w:val="0"/>
        <w:spacing w:before="0" w:after="120"/>
        <w:jc w:val="both"/>
        <w:rPr>
          <w:rFonts w:cs="Arial"/>
          <w:sz w:val="24"/>
          <w:szCs w:val="24"/>
        </w:rPr>
      </w:pPr>
      <w:r>
        <w:rPr>
          <w:rFonts w:cs="Arial"/>
          <w:sz w:val="24"/>
          <w:szCs w:val="24"/>
        </w:rPr>
        <w:t>In 2013, MoLHSA</w:t>
      </w:r>
      <w:r w:rsidR="00B270EA">
        <w:rPr>
          <w:rFonts w:cs="Arial"/>
          <w:sz w:val="24"/>
          <w:szCs w:val="24"/>
        </w:rPr>
        <w:t xml:space="preserve"> has made an attempt </w:t>
      </w:r>
      <w:r w:rsidR="00395BFF" w:rsidRPr="003D7642">
        <w:rPr>
          <w:rFonts w:cs="Arial"/>
          <w:sz w:val="24"/>
          <w:szCs w:val="24"/>
        </w:rPr>
        <w:t xml:space="preserve">to reduce the </w:t>
      </w:r>
      <w:r>
        <w:rPr>
          <w:rFonts w:cs="Arial"/>
          <w:sz w:val="24"/>
          <w:szCs w:val="24"/>
        </w:rPr>
        <w:t>number of C-sections.</w:t>
      </w:r>
      <w:r w:rsidR="00395BFF">
        <w:rPr>
          <w:rFonts w:cs="Arial"/>
          <w:sz w:val="24"/>
          <w:szCs w:val="24"/>
        </w:rPr>
        <w:t xml:space="preserve"> </w:t>
      </w:r>
      <w:r>
        <w:rPr>
          <w:rFonts w:cs="Arial"/>
          <w:sz w:val="24"/>
          <w:szCs w:val="24"/>
        </w:rPr>
        <w:t xml:space="preserve">C-section </w:t>
      </w:r>
      <w:r w:rsidR="00395BFF" w:rsidRPr="003D7642">
        <w:rPr>
          <w:rFonts w:cs="Arial"/>
          <w:sz w:val="24"/>
          <w:szCs w:val="24"/>
        </w:rPr>
        <w:t>protocol was developed and approved. The protocol defined indications and contraindication</w:t>
      </w:r>
      <w:r>
        <w:rPr>
          <w:rFonts w:cs="Arial"/>
          <w:sz w:val="24"/>
          <w:szCs w:val="24"/>
        </w:rPr>
        <w:t xml:space="preserve">s for a caesarean section. In 2015, </w:t>
      </w:r>
      <w:r w:rsidR="00395BFF">
        <w:rPr>
          <w:rFonts w:cs="Arial"/>
          <w:sz w:val="24"/>
          <w:szCs w:val="24"/>
        </w:rPr>
        <w:t xml:space="preserve">MoLHSA initiated </w:t>
      </w:r>
      <w:r w:rsidR="00395BFF" w:rsidRPr="003D7642">
        <w:rPr>
          <w:rFonts w:cs="Arial"/>
          <w:sz w:val="24"/>
          <w:szCs w:val="24"/>
        </w:rPr>
        <w:t xml:space="preserve">regionalization of perinatal </w:t>
      </w:r>
      <w:r w:rsidR="00395BFF">
        <w:rPr>
          <w:rFonts w:cs="Arial"/>
          <w:sz w:val="24"/>
          <w:szCs w:val="24"/>
        </w:rPr>
        <w:t xml:space="preserve">care </w:t>
      </w:r>
      <w:r w:rsidR="00395BFF" w:rsidRPr="003D7642">
        <w:rPr>
          <w:rFonts w:cs="Arial"/>
          <w:sz w:val="24"/>
          <w:szCs w:val="24"/>
        </w:rPr>
        <w:t xml:space="preserve">services </w:t>
      </w:r>
      <w:r>
        <w:rPr>
          <w:rFonts w:cs="Arial"/>
          <w:sz w:val="24"/>
          <w:szCs w:val="24"/>
        </w:rPr>
        <w:t>with clear definition of perinatal care levels and services, included C-section, performed at each level. It is hoped that perinatal regionalization will contribute</w:t>
      </w:r>
      <w:r w:rsidR="00395BFF">
        <w:rPr>
          <w:rFonts w:cs="Arial"/>
          <w:sz w:val="24"/>
          <w:szCs w:val="24"/>
        </w:rPr>
        <w:t xml:space="preserve"> to reduction of medically u</w:t>
      </w:r>
      <w:r>
        <w:rPr>
          <w:rFonts w:cs="Arial"/>
          <w:sz w:val="24"/>
          <w:szCs w:val="24"/>
        </w:rPr>
        <w:t>njustified C-sections</w:t>
      </w:r>
      <w:r w:rsidR="00395BFF">
        <w:rPr>
          <w:rFonts w:cs="Arial"/>
          <w:sz w:val="24"/>
          <w:szCs w:val="24"/>
        </w:rPr>
        <w:t>.</w:t>
      </w:r>
    </w:p>
    <w:p w14:paraId="5ACEC22C" w14:textId="4F721DB0" w:rsidR="00B32A09" w:rsidRDefault="00B270EA" w:rsidP="003B04D1">
      <w:pPr>
        <w:pStyle w:val="CommentText"/>
        <w:spacing w:after="120" w:line="276" w:lineRule="auto"/>
        <w:jc w:val="both"/>
        <w:rPr>
          <w:sz w:val="24"/>
          <w:szCs w:val="24"/>
          <w:lang w:val="en-US"/>
        </w:rPr>
      </w:pPr>
      <w:r w:rsidRPr="00592351">
        <w:rPr>
          <w:sz w:val="24"/>
          <w:szCs w:val="24"/>
          <w:lang w:val="en-US"/>
        </w:rPr>
        <w:t xml:space="preserve">The indicator is defined as the </w:t>
      </w:r>
      <w:r w:rsidRPr="00592351">
        <w:rPr>
          <w:sz w:val="24"/>
          <w:lang w:val="en-US"/>
        </w:rPr>
        <w:t xml:space="preserve">percent of pregnant women who have a cesarean section </w:t>
      </w:r>
      <w:r w:rsidRPr="00592351">
        <w:rPr>
          <w:sz w:val="24"/>
          <w:szCs w:val="24"/>
          <w:lang w:val="en-US"/>
        </w:rPr>
        <w:t>of all births - live born and stillborn</w:t>
      </w:r>
    </w:p>
    <w:p w14:paraId="48FBFF28" w14:textId="77777777" w:rsidR="00B32A09" w:rsidRPr="00172409" w:rsidRDefault="00B32A09" w:rsidP="003B04D1">
      <w:pPr>
        <w:pStyle w:val="CommentText"/>
        <w:spacing w:after="120" w:line="276" w:lineRule="auto"/>
        <w:jc w:val="both"/>
        <w:rPr>
          <w:sz w:val="24"/>
          <w:szCs w:val="24"/>
          <w:lang w:val="en-US"/>
        </w:rPr>
      </w:pPr>
    </w:p>
    <w:p w14:paraId="37A5634A" w14:textId="2C9A213E" w:rsidR="008959D5" w:rsidRPr="00705AAF" w:rsidRDefault="009666F6" w:rsidP="003B04D1">
      <w:pPr>
        <w:pStyle w:val="Heading2"/>
        <w:spacing w:before="0" w:after="120"/>
        <w:rPr>
          <w:rStyle w:val="SubtleReference"/>
          <w:bCs w:val="0"/>
          <w:color w:val="auto"/>
          <w:szCs w:val="24"/>
        </w:rPr>
      </w:pPr>
      <w:bookmarkStart w:id="29" w:name="_Toc452370136"/>
      <w:r>
        <w:rPr>
          <w:rStyle w:val="SubtleReference"/>
          <w:bCs w:val="0"/>
          <w:color w:val="auto"/>
          <w:szCs w:val="24"/>
        </w:rPr>
        <w:t>5</w:t>
      </w:r>
      <w:r w:rsidR="008574B7" w:rsidRPr="00705AAF">
        <w:rPr>
          <w:rStyle w:val="SubtleReference"/>
          <w:bCs w:val="0"/>
          <w:color w:val="auto"/>
          <w:szCs w:val="24"/>
        </w:rPr>
        <w:t xml:space="preserve">.2 </w:t>
      </w:r>
      <w:r w:rsidR="008959D5" w:rsidRPr="00705AAF">
        <w:rPr>
          <w:rStyle w:val="SubtleReference"/>
          <w:bCs w:val="0"/>
          <w:color w:val="auto"/>
          <w:szCs w:val="24"/>
        </w:rPr>
        <w:t>Data sources and availability of indicators in Georgia</w:t>
      </w:r>
      <w:bookmarkEnd w:id="29"/>
      <w:r w:rsidR="008959D5" w:rsidRPr="00705AAF">
        <w:rPr>
          <w:rStyle w:val="SubtleReference"/>
          <w:bCs w:val="0"/>
          <w:color w:val="auto"/>
          <w:szCs w:val="24"/>
        </w:rPr>
        <w:t xml:space="preserve"> </w:t>
      </w:r>
    </w:p>
    <w:p w14:paraId="2525271C" w14:textId="33C0912B" w:rsidR="00B479C5" w:rsidRDefault="008959D5" w:rsidP="003B04D1">
      <w:pPr>
        <w:spacing w:before="0" w:after="120"/>
        <w:jc w:val="both"/>
        <w:rPr>
          <w:rFonts w:cs="Arial"/>
          <w:sz w:val="24"/>
          <w:szCs w:val="24"/>
          <w:lang w:val="en-GB"/>
        </w:rPr>
      </w:pPr>
      <w:r w:rsidRPr="003D7642">
        <w:rPr>
          <w:rFonts w:cs="Arial"/>
          <w:sz w:val="24"/>
          <w:szCs w:val="24"/>
        </w:rPr>
        <w:t>T</w:t>
      </w:r>
      <w:r w:rsidRPr="003D7642">
        <w:rPr>
          <w:rFonts w:cs="Arial"/>
          <w:sz w:val="24"/>
          <w:szCs w:val="24"/>
          <w:lang w:val="en-GB"/>
        </w:rPr>
        <w:t xml:space="preserve">he existing </w:t>
      </w:r>
      <w:r w:rsidR="00516FDD">
        <w:rPr>
          <w:rFonts w:cs="Arial"/>
          <w:sz w:val="24"/>
          <w:szCs w:val="24"/>
          <w:lang w:val="en-GB"/>
        </w:rPr>
        <w:t xml:space="preserve">national </w:t>
      </w:r>
      <w:r w:rsidRPr="003D7642">
        <w:rPr>
          <w:rFonts w:cs="Arial"/>
          <w:sz w:val="24"/>
          <w:szCs w:val="24"/>
          <w:lang w:val="en-GB"/>
        </w:rPr>
        <w:t xml:space="preserve">sources of </w:t>
      </w:r>
      <w:r w:rsidR="001F010C">
        <w:rPr>
          <w:rFonts w:cs="Arial"/>
          <w:sz w:val="24"/>
          <w:szCs w:val="24"/>
          <w:lang w:val="en-GB"/>
        </w:rPr>
        <w:t xml:space="preserve">data for </w:t>
      </w:r>
      <w:r w:rsidRPr="003D7642">
        <w:rPr>
          <w:rFonts w:cs="Arial"/>
          <w:sz w:val="24"/>
          <w:szCs w:val="24"/>
          <w:lang w:val="en-GB"/>
        </w:rPr>
        <w:t>C-section include NCDC</w:t>
      </w:r>
      <w:r w:rsidR="00395BFF">
        <w:rPr>
          <w:rFonts w:cs="Arial"/>
          <w:sz w:val="24"/>
          <w:szCs w:val="24"/>
          <w:lang w:val="en-GB"/>
        </w:rPr>
        <w:t xml:space="preserve">’s </w:t>
      </w:r>
      <w:r w:rsidRPr="003D7642">
        <w:rPr>
          <w:rFonts w:cs="Arial"/>
          <w:sz w:val="24"/>
          <w:szCs w:val="24"/>
          <w:lang w:val="en-GB"/>
        </w:rPr>
        <w:t xml:space="preserve">aggregated C-section data from maternity houses </w:t>
      </w:r>
      <w:r w:rsidR="00395BFF">
        <w:rPr>
          <w:rFonts w:cs="Arial"/>
          <w:sz w:val="24"/>
          <w:szCs w:val="24"/>
          <w:lang w:val="en-GB"/>
        </w:rPr>
        <w:t xml:space="preserve">collected </w:t>
      </w:r>
      <w:r w:rsidRPr="003D7642">
        <w:rPr>
          <w:rFonts w:cs="Arial"/>
          <w:sz w:val="24"/>
          <w:szCs w:val="24"/>
          <w:lang w:val="en-GB"/>
        </w:rPr>
        <w:t>on monthly and annual basis</w:t>
      </w:r>
      <w:r w:rsidR="00D31E91">
        <w:rPr>
          <w:rFonts w:cs="Arial"/>
          <w:sz w:val="24"/>
          <w:szCs w:val="24"/>
          <w:lang w:val="en-GB"/>
        </w:rPr>
        <w:t xml:space="preserve"> and </w:t>
      </w:r>
      <w:r w:rsidR="00395BFF">
        <w:rPr>
          <w:rFonts w:cs="Arial"/>
          <w:sz w:val="24"/>
          <w:szCs w:val="24"/>
          <w:lang w:val="en-GB"/>
        </w:rPr>
        <w:t xml:space="preserve">Social Service Agency </w:t>
      </w:r>
      <w:r w:rsidRPr="003D7642">
        <w:rPr>
          <w:rFonts w:cs="Arial"/>
          <w:sz w:val="24"/>
          <w:szCs w:val="24"/>
          <w:lang w:val="en-GB"/>
        </w:rPr>
        <w:t>data from maternal healthcare facilities participating in the UHC Program</w:t>
      </w:r>
      <w:r w:rsidR="00395BFF">
        <w:rPr>
          <w:rFonts w:cs="Arial"/>
          <w:sz w:val="24"/>
          <w:szCs w:val="24"/>
          <w:lang w:val="en-GB"/>
        </w:rPr>
        <w:t>.</w:t>
      </w:r>
      <w:r w:rsidR="00516FDD">
        <w:rPr>
          <w:rFonts w:cs="Arial"/>
          <w:sz w:val="24"/>
          <w:szCs w:val="24"/>
          <w:lang w:val="en-GB"/>
        </w:rPr>
        <w:t xml:space="preserve"> </w:t>
      </w:r>
      <w:r w:rsidRPr="003D7642">
        <w:rPr>
          <w:rFonts w:cs="Arial"/>
          <w:sz w:val="24"/>
          <w:szCs w:val="24"/>
          <w:lang w:val="en-GB"/>
        </w:rPr>
        <w:t xml:space="preserve">  </w:t>
      </w:r>
    </w:p>
    <w:p w14:paraId="756614F8" w14:textId="77777777" w:rsidR="00A74C8E" w:rsidRPr="003D7642" w:rsidRDefault="00A74C8E" w:rsidP="003B04D1">
      <w:pPr>
        <w:spacing w:before="0" w:after="120"/>
        <w:jc w:val="both"/>
        <w:rPr>
          <w:rFonts w:cs="Arial"/>
          <w:sz w:val="24"/>
          <w:szCs w:val="24"/>
          <w:lang w:val="en-GB"/>
        </w:rPr>
      </w:pPr>
    </w:p>
    <w:p w14:paraId="1D5A1645" w14:textId="4D6DD2E1" w:rsidR="008959D5" w:rsidRPr="00705AAF" w:rsidRDefault="009666F6" w:rsidP="003B04D1">
      <w:pPr>
        <w:pStyle w:val="Heading2"/>
        <w:spacing w:before="0" w:after="120"/>
        <w:rPr>
          <w:rStyle w:val="Emphasis"/>
          <w:b/>
          <w:caps/>
          <w:color w:val="auto"/>
          <w:spacing w:val="15"/>
          <w:szCs w:val="24"/>
        </w:rPr>
      </w:pPr>
      <w:bookmarkStart w:id="30" w:name="_Toc452370137"/>
      <w:r>
        <w:rPr>
          <w:rStyle w:val="Emphasis"/>
          <w:b/>
          <w:caps/>
          <w:color w:val="auto"/>
          <w:spacing w:val="15"/>
          <w:szCs w:val="24"/>
        </w:rPr>
        <w:t>5</w:t>
      </w:r>
      <w:r w:rsidR="008574B7" w:rsidRPr="00705AAF">
        <w:rPr>
          <w:rStyle w:val="Emphasis"/>
          <w:b/>
          <w:caps/>
          <w:color w:val="auto"/>
          <w:spacing w:val="15"/>
          <w:szCs w:val="24"/>
        </w:rPr>
        <w:t xml:space="preserve">.3 </w:t>
      </w:r>
      <w:r w:rsidR="008959D5" w:rsidRPr="00705AAF">
        <w:rPr>
          <w:rStyle w:val="Emphasis"/>
          <w:b/>
          <w:caps/>
          <w:color w:val="auto"/>
          <w:spacing w:val="15"/>
          <w:szCs w:val="24"/>
        </w:rPr>
        <w:t>Limitation of registration system and ways of improvement</w:t>
      </w:r>
      <w:bookmarkEnd w:id="30"/>
    </w:p>
    <w:p w14:paraId="10A4A5D8" w14:textId="6B39C2A9" w:rsidR="003F4277" w:rsidRPr="000D3ECE" w:rsidRDefault="008959D5" w:rsidP="003B04D1">
      <w:pPr>
        <w:spacing w:before="0" w:after="120"/>
        <w:jc w:val="both"/>
        <w:rPr>
          <w:sz w:val="24"/>
          <w:szCs w:val="24"/>
        </w:rPr>
      </w:pPr>
      <w:r w:rsidRPr="000D3ECE">
        <w:rPr>
          <w:sz w:val="24"/>
          <w:szCs w:val="24"/>
        </w:rPr>
        <w:t xml:space="preserve">NCDC collects aggregated data from all maternal healthcare facilities, but </w:t>
      </w:r>
      <w:r w:rsidRPr="000D3ECE">
        <w:rPr>
          <w:rFonts w:cs="Arial"/>
          <w:sz w:val="24"/>
          <w:szCs w:val="24"/>
          <w:lang w:val="en-GB"/>
        </w:rPr>
        <w:t>Social Service Agency</w:t>
      </w:r>
      <w:r w:rsidRPr="000D3ECE">
        <w:rPr>
          <w:sz w:val="24"/>
          <w:szCs w:val="24"/>
        </w:rPr>
        <w:t xml:space="preserve"> collects case</w:t>
      </w:r>
      <w:r w:rsidR="00C26E76" w:rsidRPr="000D3ECE">
        <w:rPr>
          <w:sz w:val="24"/>
          <w:szCs w:val="24"/>
        </w:rPr>
        <w:t>-</w:t>
      </w:r>
      <w:r w:rsidRPr="000D3ECE">
        <w:rPr>
          <w:sz w:val="24"/>
          <w:szCs w:val="24"/>
        </w:rPr>
        <w:t>based data from maternal healthcare facilities participat</w:t>
      </w:r>
      <w:r w:rsidR="00C26E76" w:rsidRPr="000D3ECE">
        <w:rPr>
          <w:sz w:val="24"/>
          <w:szCs w:val="24"/>
        </w:rPr>
        <w:t>ing</w:t>
      </w:r>
      <w:r w:rsidRPr="000D3ECE">
        <w:rPr>
          <w:sz w:val="24"/>
          <w:szCs w:val="24"/>
        </w:rPr>
        <w:t xml:space="preserve"> in the UHC program. </w:t>
      </w:r>
      <w:r w:rsidR="003F4277" w:rsidRPr="000D3ECE">
        <w:rPr>
          <w:color w:val="000000"/>
          <w:sz w:val="24"/>
          <w:szCs w:val="24"/>
          <w:shd w:val="clear" w:color="auto" w:fill="FFFFFF"/>
        </w:rPr>
        <w:t xml:space="preserve"> These sources elucidate trends in repeat and primary cesarean rates; however, neither source yields accurate information about indication for cesarean delivery such as cesarean for maternal request, labor arrest disorders, or fetal status.</w:t>
      </w:r>
    </w:p>
    <w:p w14:paraId="24151847" w14:textId="0E916FCF" w:rsidR="008959D5" w:rsidRPr="003F4277" w:rsidRDefault="003F4277" w:rsidP="003B04D1">
      <w:pPr>
        <w:spacing w:before="0" w:after="120"/>
        <w:jc w:val="both"/>
        <w:rPr>
          <w:rFonts w:eastAsia="Times New Roman"/>
          <w:color w:val="000000" w:themeColor="text1"/>
          <w:sz w:val="24"/>
          <w:szCs w:val="24"/>
          <w:lang w:eastAsia="nb-NO"/>
        </w:rPr>
      </w:pPr>
      <w:r w:rsidRPr="000D3ECE">
        <w:rPr>
          <w:sz w:val="24"/>
          <w:szCs w:val="24"/>
        </w:rPr>
        <w:t>T</w:t>
      </w:r>
      <w:r w:rsidR="005328B4" w:rsidRPr="000D3ECE">
        <w:rPr>
          <w:sz w:val="24"/>
          <w:szCs w:val="24"/>
        </w:rPr>
        <w:t>he Robson classification system</w:t>
      </w:r>
      <w:r w:rsidRPr="000D3ECE">
        <w:rPr>
          <w:sz w:val="24"/>
          <w:szCs w:val="24"/>
        </w:rPr>
        <w:t xml:space="preserve"> proposed</w:t>
      </w:r>
      <w:r w:rsidR="005328B4" w:rsidRPr="000D3ECE">
        <w:rPr>
          <w:sz w:val="24"/>
          <w:szCs w:val="24"/>
        </w:rPr>
        <w:t xml:space="preserve"> as a global standard for assessing, monitoring and comparing caesarean section rates within healthcare facilities </w:t>
      </w:r>
      <w:r w:rsidRPr="000D3ECE">
        <w:rPr>
          <w:sz w:val="24"/>
          <w:szCs w:val="24"/>
        </w:rPr>
        <w:t xml:space="preserve">and regions </w:t>
      </w:r>
      <w:r w:rsidR="005328B4" w:rsidRPr="000D3ECE">
        <w:rPr>
          <w:sz w:val="24"/>
          <w:szCs w:val="24"/>
        </w:rPr>
        <w:t>ov</w:t>
      </w:r>
      <w:r w:rsidRPr="000D3ECE">
        <w:rPr>
          <w:sz w:val="24"/>
          <w:szCs w:val="24"/>
        </w:rPr>
        <w:t>er time and between facilities has not been yet implemented in Georgia.</w:t>
      </w:r>
      <w:r w:rsidR="00B413AD" w:rsidRPr="000D3ECE">
        <w:rPr>
          <w:sz w:val="24"/>
          <w:szCs w:val="24"/>
        </w:rPr>
        <w:t xml:space="preserve"> </w:t>
      </w:r>
      <w:r w:rsidRPr="000D3ECE">
        <w:rPr>
          <w:color w:val="000000"/>
          <w:sz w:val="24"/>
          <w:szCs w:val="24"/>
          <w:shd w:val="clear" w:color="auto" w:fill="FFFFFF"/>
        </w:rPr>
        <w:t>The birth registry</w:t>
      </w:r>
      <w:r w:rsidR="00A07CD7" w:rsidRPr="000D3ECE">
        <w:rPr>
          <w:color w:val="000000"/>
          <w:sz w:val="24"/>
          <w:szCs w:val="24"/>
          <w:shd w:val="clear" w:color="auto" w:fill="FFFFFF"/>
        </w:rPr>
        <w:t xml:space="preserve">, </w:t>
      </w:r>
      <w:r w:rsidR="00A07CD7" w:rsidRPr="000D3ECE">
        <w:rPr>
          <w:color w:val="000000"/>
          <w:sz w:val="24"/>
          <w:szCs w:val="24"/>
          <w:shd w:val="clear" w:color="auto" w:fill="FFFFFF"/>
        </w:rPr>
        <w:lastRenderedPageBreak/>
        <w:t>implemented since 2016,</w:t>
      </w:r>
      <w:r w:rsidRPr="000D3ECE">
        <w:rPr>
          <w:color w:val="000000"/>
          <w:sz w:val="24"/>
          <w:szCs w:val="24"/>
          <w:shd w:val="clear" w:color="auto" w:fill="FFFFFF"/>
        </w:rPr>
        <w:t xml:space="preserve"> will </w:t>
      </w:r>
      <w:r w:rsidR="00A07CD7" w:rsidRPr="000D3ECE">
        <w:rPr>
          <w:color w:val="000000"/>
          <w:sz w:val="24"/>
          <w:szCs w:val="24"/>
          <w:shd w:val="clear" w:color="auto" w:fill="FFFFFF"/>
        </w:rPr>
        <w:t xml:space="preserve">contribute to better data on </w:t>
      </w:r>
      <w:r w:rsidRPr="000D3ECE">
        <w:rPr>
          <w:color w:val="000000"/>
          <w:sz w:val="24"/>
          <w:szCs w:val="24"/>
          <w:shd w:val="clear" w:color="auto" w:fill="FFFFFF"/>
        </w:rPr>
        <w:t xml:space="preserve">causes and consequences of </w:t>
      </w:r>
      <w:r w:rsidRPr="000D3ECE">
        <w:rPr>
          <w:rFonts w:eastAsia="Times New Roman"/>
          <w:sz w:val="24"/>
          <w:szCs w:val="24"/>
          <w:lang w:eastAsia="nb-NO"/>
        </w:rPr>
        <w:t>C-section</w:t>
      </w:r>
      <w:r w:rsidR="00A07CD7" w:rsidRPr="000D3ECE">
        <w:rPr>
          <w:color w:val="000000"/>
          <w:sz w:val="24"/>
          <w:szCs w:val="24"/>
          <w:shd w:val="clear" w:color="auto" w:fill="FFFFFF"/>
        </w:rPr>
        <w:t>.</w:t>
      </w:r>
      <w:r w:rsidR="00A07CD7">
        <w:rPr>
          <w:color w:val="000000"/>
          <w:sz w:val="24"/>
          <w:szCs w:val="24"/>
          <w:shd w:val="clear" w:color="auto" w:fill="FFFFFF"/>
        </w:rPr>
        <w:t xml:space="preserve"> </w:t>
      </w:r>
    </w:p>
    <w:p w14:paraId="3E1EBE0D" w14:textId="77777777" w:rsidR="001F010C" w:rsidRPr="008140CB" w:rsidRDefault="001F010C" w:rsidP="003B04D1">
      <w:pPr>
        <w:autoSpaceDE w:val="0"/>
        <w:autoSpaceDN w:val="0"/>
        <w:adjustRightInd w:val="0"/>
        <w:spacing w:before="0" w:after="120"/>
        <w:jc w:val="both"/>
        <w:rPr>
          <w:rFonts w:cs="Arial"/>
          <w:sz w:val="24"/>
          <w:szCs w:val="24"/>
        </w:rPr>
      </w:pPr>
    </w:p>
    <w:p w14:paraId="3C6DC8E5" w14:textId="740DD4F5" w:rsidR="008959D5" w:rsidRPr="00705AAF" w:rsidRDefault="009666F6" w:rsidP="003B04D1">
      <w:pPr>
        <w:pStyle w:val="Heading2"/>
        <w:spacing w:before="0" w:after="120"/>
        <w:rPr>
          <w:rStyle w:val="Emphasis"/>
          <w:b/>
          <w:caps/>
          <w:color w:val="auto"/>
          <w:spacing w:val="15"/>
          <w:szCs w:val="24"/>
        </w:rPr>
      </w:pPr>
      <w:bookmarkStart w:id="31" w:name="_Toc452370138"/>
      <w:r>
        <w:rPr>
          <w:rStyle w:val="Emphasis"/>
          <w:b/>
          <w:caps/>
          <w:color w:val="auto"/>
          <w:spacing w:val="15"/>
          <w:szCs w:val="24"/>
        </w:rPr>
        <w:t>5</w:t>
      </w:r>
      <w:r w:rsidR="008574B7" w:rsidRPr="00705AAF">
        <w:rPr>
          <w:rStyle w:val="Emphasis"/>
          <w:b/>
          <w:caps/>
          <w:color w:val="auto"/>
          <w:spacing w:val="15"/>
          <w:szCs w:val="24"/>
        </w:rPr>
        <w:t xml:space="preserve">.4 </w:t>
      </w:r>
      <w:r w:rsidR="008959D5" w:rsidRPr="00705AAF">
        <w:rPr>
          <w:rStyle w:val="Emphasis"/>
          <w:b/>
          <w:caps/>
          <w:color w:val="auto"/>
          <w:spacing w:val="15"/>
          <w:szCs w:val="24"/>
        </w:rPr>
        <w:t>Results</w:t>
      </w:r>
      <w:bookmarkEnd w:id="31"/>
    </w:p>
    <w:p w14:paraId="6227EA73" w14:textId="77777777" w:rsidR="00CC7640" w:rsidRPr="003D7642" w:rsidRDefault="00CC7640" w:rsidP="00CC7640">
      <w:pPr>
        <w:autoSpaceDE w:val="0"/>
        <w:autoSpaceDN w:val="0"/>
        <w:adjustRightInd w:val="0"/>
        <w:spacing w:before="0" w:after="120"/>
        <w:jc w:val="both"/>
        <w:rPr>
          <w:rFonts w:cs="Arial"/>
          <w:sz w:val="24"/>
          <w:szCs w:val="24"/>
        </w:rPr>
      </w:pPr>
      <w:r w:rsidRPr="003D7642">
        <w:rPr>
          <w:sz w:val="24"/>
          <w:szCs w:val="24"/>
        </w:rPr>
        <w:t xml:space="preserve">According to </w:t>
      </w:r>
      <w:r>
        <w:rPr>
          <w:sz w:val="24"/>
          <w:szCs w:val="24"/>
        </w:rPr>
        <w:t>the NCDC data</w:t>
      </w:r>
      <w:r w:rsidRPr="003D7642">
        <w:rPr>
          <w:sz w:val="24"/>
          <w:szCs w:val="24"/>
        </w:rPr>
        <w:t xml:space="preserve">, in 2015 the rate of C-section was 409.6 per 1000 live birth and share of C-section among all childbirth was 41.3%. </w:t>
      </w:r>
      <w:r>
        <w:rPr>
          <w:sz w:val="24"/>
          <w:szCs w:val="24"/>
        </w:rPr>
        <w:t>The data in the Figure 6.4.1show a consistent rise in cesarean deliveries.</w:t>
      </w:r>
      <w:r w:rsidRPr="003D7642">
        <w:rPr>
          <w:sz w:val="24"/>
          <w:szCs w:val="24"/>
        </w:rPr>
        <w:t xml:space="preserve"> Moreover, </w:t>
      </w:r>
      <w:r w:rsidRPr="003D7642">
        <w:rPr>
          <w:rFonts w:cs="Arial"/>
          <w:sz w:val="24"/>
          <w:szCs w:val="24"/>
        </w:rPr>
        <w:t xml:space="preserve">in some medical facilities this share was </w:t>
      </w:r>
      <w:r>
        <w:rPr>
          <w:rFonts w:cs="Arial"/>
          <w:sz w:val="24"/>
          <w:szCs w:val="24"/>
        </w:rPr>
        <w:t xml:space="preserve">significantly higher </w:t>
      </w:r>
      <w:r w:rsidRPr="003D7642">
        <w:rPr>
          <w:rFonts w:cs="Arial"/>
          <w:sz w:val="24"/>
          <w:szCs w:val="24"/>
        </w:rPr>
        <w:t>than the average value</w:t>
      </w:r>
      <w:r>
        <w:rPr>
          <w:rFonts w:cs="Arial"/>
          <w:sz w:val="24"/>
          <w:szCs w:val="24"/>
        </w:rPr>
        <w:t>.</w:t>
      </w:r>
      <w:r w:rsidRPr="003D7642">
        <w:rPr>
          <w:sz w:val="24"/>
          <w:szCs w:val="24"/>
        </w:rPr>
        <w:t xml:space="preserve"> </w:t>
      </w:r>
    </w:p>
    <w:p w14:paraId="3477D40B" w14:textId="77777777" w:rsidR="008959D5" w:rsidRPr="003D7642" w:rsidRDefault="008959D5" w:rsidP="003B04D1">
      <w:pPr>
        <w:spacing w:before="0" w:after="120"/>
        <w:jc w:val="center"/>
        <w:rPr>
          <w:sz w:val="24"/>
          <w:szCs w:val="24"/>
        </w:rPr>
      </w:pPr>
      <w:r w:rsidRPr="003D7642">
        <w:rPr>
          <w:rFonts w:cs="AcadNusx"/>
          <w:noProof/>
          <w:sz w:val="24"/>
          <w:szCs w:val="24"/>
        </w:rPr>
        <w:drawing>
          <wp:inline distT="0" distB="0" distL="0" distR="0" wp14:anchorId="2E1DF364" wp14:editId="2F0FFC96">
            <wp:extent cx="5048250" cy="2457450"/>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0E6E41" w14:textId="38913D5F" w:rsidR="008959D5" w:rsidRPr="005A2C13" w:rsidRDefault="008959D5" w:rsidP="003B04D1">
      <w:pPr>
        <w:spacing w:before="0" w:after="120"/>
        <w:rPr>
          <w:b/>
          <w:sz w:val="22"/>
          <w:szCs w:val="24"/>
        </w:rPr>
      </w:pPr>
      <w:r w:rsidRPr="005A2C13">
        <w:rPr>
          <w:b/>
          <w:sz w:val="22"/>
          <w:szCs w:val="24"/>
        </w:rPr>
        <w:t xml:space="preserve">Figure </w:t>
      </w:r>
      <w:r w:rsidR="009666F6">
        <w:rPr>
          <w:b/>
          <w:sz w:val="22"/>
          <w:szCs w:val="24"/>
        </w:rPr>
        <w:t>5</w:t>
      </w:r>
      <w:r w:rsidR="00C34FE4" w:rsidRPr="005A2C13">
        <w:rPr>
          <w:b/>
          <w:sz w:val="22"/>
          <w:szCs w:val="24"/>
        </w:rPr>
        <w:t>.4.</w:t>
      </w:r>
      <w:r w:rsidRPr="005A2C13">
        <w:rPr>
          <w:b/>
          <w:sz w:val="22"/>
          <w:szCs w:val="24"/>
        </w:rPr>
        <w:t>1: C-section among all childbirth</w:t>
      </w:r>
      <w:r w:rsidR="00B32A09">
        <w:rPr>
          <w:b/>
          <w:sz w:val="22"/>
          <w:szCs w:val="24"/>
        </w:rPr>
        <w:t>;</w:t>
      </w:r>
      <w:r w:rsidRPr="005A2C13">
        <w:rPr>
          <w:b/>
          <w:sz w:val="22"/>
          <w:szCs w:val="24"/>
        </w:rPr>
        <w:t xml:space="preserve"> Georgia</w:t>
      </w:r>
      <w:r w:rsidR="00E52950" w:rsidRPr="005A2C13">
        <w:rPr>
          <w:b/>
          <w:sz w:val="22"/>
          <w:szCs w:val="24"/>
        </w:rPr>
        <w:t>, 2007-2015</w:t>
      </w:r>
      <w:r w:rsidR="00B32A09">
        <w:rPr>
          <w:b/>
          <w:sz w:val="22"/>
          <w:szCs w:val="24"/>
        </w:rPr>
        <w:t xml:space="preserve">; </w:t>
      </w:r>
      <w:r w:rsidR="00B32A09" w:rsidRPr="00D67963">
        <w:rPr>
          <w:b/>
          <w:sz w:val="22"/>
          <w:szCs w:val="22"/>
        </w:rPr>
        <w:t>MoLHSA &amp; NCDC</w:t>
      </w:r>
    </w:p>
    <w:p w14:paraId="0EE0B0B0" w14:textId="77777777" w:rsidR="00CC7640" w:rsidRDefault="00CC7640" w:rsidP="00CC7640">
      <w:pPr>
        <w:spacing w:before="0" w:after="120"/>
        <w:jc w:val="both"/>
        <w:rPr>
          <w:sz w:val="24"/>
          <w:szCs w:val="24"/>
        </w:rPr>
      </w:pPr>
      <w:r>
        <w:rPr>
          <w:sz w:val="24"/>
          <w:szCs w:val="24"/>
        </w:rPr>
        <w:t>T</w:t>
      </w:r>
      <w:r w:rsidRPr="003D7642">
        <w:rPr>
          <w:sz w:val="24"/>
          <w:szCs w:val="24"/>
        </w:rPr>
        <w:t xml:space="preserve">here were 57% of emergency and 43% of </w:t>
      </w:r>
      <w:r>
        <w:rPr>
          <w:sz w:val="24"/>
          <w:szCs w:val="24"/>
        </w:rPr>
        <w:t>planned C-sections</w:t>
      </w:r>
      <w:r w:rsidRPr="003D7642">
        <w:rPr>
          <w:sz w:val="24"/>
          <w:szCs w:val="24"/>
        </w:rPr>
        <w:t xml:space="preserve"> in 2015</w:t>
      </w:r>
      <w:r>
        <w:rPr>
          <w:sz w:val="24"/>
          <w:szCs w:val="24"/>
        </w:rPr>
        <w:t>. Over half (54.8%) cesarean deliveries were primary C-sections</w:t>
      </w:r>
      <w:r w:rsidRPr="003D7642">
        <w:rPr>
          <w:sz w:val="24"/>
          <w:szCs w:val="24"/>
        </w:rPr>
        <w:t xml:space="preserve">. </w:t>
      </w:r>
      <w:r>
        <w:rPr>
          <w:sz w:val="24"/>
          <w:szCs w:val="24"/>
        </w:rPr>
        <w:t>Data on demand or maternal request for C-</w:t>
      </w:r>
      <w:r w:rsidRPr="00257082">
        <w:rPr>
          <w:sz w:val="24"/>
          <w:szCs w:val="24"/>
        </w:rPr>
        <w:t>sections are not registered in NC</w:t>
      </w:r>
      <w:r>
        <w:rPr>
          <w:sz w:val="24"/>
          <w:szCs w:val="24"/>
        </w:rPr>
        <w:t>DC databases.</w:t>
      </w:r>
    </w:p>
    <w:p w14:paraId="2801ED8A" w14:textId="5A49C0AC" w:rsidR="008959D5" w:rsidRPr="003D7642" w:rsidRDefault="008959D5" w:rsidP="003B04D1">
      <w:pPr>
        <w:spacing w:before="0" w:after="120"/>
        <w:jc w:val="center"/>
        <w:rPr>
          <w:b/>
          <w:sz w:val="24"/>
          <w:szCs w:val="24"/>
        </w:rPr>
      </w:pPr>
      <w:r w:rsidRPr="003D7642">
        <w:rPr>
          <w:noProof/>
          <w:sz w:val="24"/>
          <w:szCs w:val="24"/>
        </w:rPr>
        <w:lastRenderedPageBreak/>
        <w:drawing>
          <wp:inline distT="0" distB="0" distL="0" distR="0" wp14:anchorId="302052EF" wp14:editId="655E022E">
            <wp:extent cx="4676775" cy="297180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02841F" w14:textId="5CADDD96" w:rsidR="008959D5" w:rsidRPr="005A2C13" w:rsidRDefault="008959D5" w:rsidP="003B04D1">
      <w:pPr>
        <w:spacing w:before="0" w:after="120"/>
        <w:rPr>
          <w:b/>
          <w:sz w:val="22"/>
          <w:szCs w:val="24"/>
        </w:rPr>
      </w:pPr>
      <w:r w:rsidRPr="005A2C13">
        <w:rPr>
          <w:b/>
          <w:sz w:val="22"/>
          <w:szCs w:val="24"/>
        </w:rPr>
        <w:t xml:space="preserve">Figure </w:t>
      </w:r>
      <w:r w:rsidR="009666F6">
        <w:rPr>
          <w:b/>
          <w:sz w:val="22"/>
          <w:szCs w:val="24"/>
        </w:rPr>
        <w:t>5</w:t>
      </w:r>
      <w:r w:rsidR="00C34FE4" w:rsidRPr="005A2C13">
        <w:rPr>
          <w:b/>
          <w:sz w:val="22"/>
          <w:szCs w:val="24"/>
        </w:rPr>
        <w:t>.4.</w:t>
      </w:r>
      <w:r w:rsidRPr="005A2C13">
        <w:rPr>
          <w:b/>
          <w:sz w:val="22"/>
          <w:szCs w:val="24"/>
        </w:rPr>
        <w:t xml:space="preserve">2: </w:t>
      </w:r>
      <w:r w:rsidR="00E52950" w:rsidRPr="005A2C13">
        <w:rPr>
          <w:b/>
          <w:sz w:val="22"/>
          <w:szCs w:val="24"/>
        </w:rPr>
        <w:t>Planned</w:t>
      </w:r>
      <w:r w:rsidRPr="005A2C13">
        <w:rPr>
          <w:b/>
          <w:sz w:val="22"/>
          <w:szCs w:val="24"/>
        </w:rPr>
        <w:t xml:space="preserve"> and emergency C-section</w:t>
      </w:r>
      <w:r w:rsidR="00B32A09">
        <w:rPr>
          <w:b/>
          <w:sz w:val="22"/>
          <w:szCs w:val="24"/>
        </w:rPr>
        <w:t>;</w:t>
      </w:r>
      <w:r w:rsidR="00E52950" w:rsidRPr="005A2C13">
        <w:rPr>
          <w:b/>
          <w:sz w:val="22"/>
          <w:szCs w:val="24"/>
        </w:rPr>
        <w:t xml:space="preserve"> Georgia, 2007-2015</w:t>
      </w:r>
      <w:r w:rsidR="00B32A09">
        <w:rPr>
          <w:b/>
          <w:sz w:val="22"/>
          <w:szCs w:val="24"/>
        </w:rPr>
        <w:t xml:space="preserve">; </w:t>
      </w:r>
      <w:r w:rsidR="00B32A09" w:rsidRPr="00D67963">
        <w:rPr>
          <w:b/>
          <w:sz w:val="22"/>
          <w:szCs w:val="22"/>
        </w:rPr>
        <w:t>MoLHSA &amp; NCDC</w:t>
      </w:r>
      <w:r w:rsidRPr="005A2C13">
        <w:rPr>
          <w:b/>
          <w:sz w:val="22"/>
          <w:szCs w:val="24"/>
        </w:rPr>
        <w:t xml:space="preserve"> </w:t>
      </w:r>
    </w:p>
    <w:p w14:paraId="352F5EC5" w14:textId="224DEC0B" w:rsidR="00CC7640" w:rsidRPr="000A19D8" w:rsidRDefault="00CC7640" w:rsidP="00B92BB8">
      <w:pPr>
        <w:spacing w:before="0" w:after="120"/>
        <w:jc w:val="both"/>
        <w:rPr>
          <w:b/>
          <w:sz w:val="22"/>
          <w:szCs w:val="24"/>
        </w:rPr>
      </w:pPr>
      <w:r w:rsidRPr="00B92BB8">
        <w:rPr>
          <w:b/>
          <w:sz w:val="22"/>
          <w:szCs w:val="24"/>
        </w:rPr>
        <w:t xml:space="preserve">In 2015, out of </w:t>
      </w:r>
      <w:r w:rsidR="00B92BB8" w:rsidRPr="00B92BB8">
        <w:rPr>
          <w:b/>
          <w:sz w:val="22"/>
          <w:szCs w:val="24"/>
        </w:rPr>
        <w:t>50 8</w:t>
      </w:r>
      <w:r w:rsidR="00592351" w:rsidRPr="00B92BB8">
        <w:rPr>
          <w:b/>
          <w:sz w:val="22"/>
          <w:szCs w:val="24"/>
        </w:rPr>
        <w:t>60</w:t>
      </w:r>
      <w:r w:rsidR="00B92BB8" w:rsidRPr="00B92BB8">
        <w:rPr>
          <w:b/>
          <w:sz w:val="22"/>
          <w:szCs w:val="24"/>
        </w:rPr>
        <w:t xml:space="preserve"> </w:t>
      </w:r>
      <w:r w:rsidRPr="00B92BB8">
        <w:rPr>
          <w:b/>
          <w:sz w:val="22"/>
          <w:szCs w:val="24"/>
        </w:rPr>
        <w:t xml:space="preserve">deliveries funded by the </w:t>
      </w:r>
      <w:r w:rsidRPr="00B92BB8">
        <w:rPr>
          <w:sz w:val="24"/>
          <w:szCs w:val="24"/>
        </w:rPr>
        <w:t>UHC program, 37% (18 818 cases) were cesarean births. Among them 96% (18 058 cases) were planned (based on medical indications) and emergency, and 4% (760 cases) were performed on maternal request.</w:t>
      </w:r>
    </w:p>
    <w:p w14:paraId="75537C56" w14:textId="77777777" w:rsidR="00CC7640" w:rsidRPr="003D7642" w:rsidRDefault="00CC7640" w:rsidP="00CC7640">
      <w:pPr>
        <w:spacing w:before="0" w:after="120"/>
        <w:jc w:val="both"/>
        <w:rPr>
          <w:sz w:val="24"/>
          <w:szCs w:val="24"/>
        </w:rPr>
      </w:pPr>
      <w:r>
        <w:rPr>
          <w:sz w:val="24"/>
          <w:szCs w:val="24"/>
        </w:rPr>
        <w:t>According to UHC program data, prevalence of planned and emergency C-sections was the highest in Tbilisi (43.2%) followed by Imereti (17.7%) and Adjara (14.2%).</w:t>
      </w:r>
    </w:p>
    <w:p w14:paraId="7C9E858B" w14:textId="1AAC8392" w:rsidR="00C573AE" w:rsidRDefault="00286D5B" w:rsidP="003B04D1">
      <w:pPr>
        <w:spacing w:before="0" w:after="120"/>
        <w:jc w:val="center"/>
        <w:rPr>
          <w:sz w:val="24"/>
          <w:szCs w:val="24"/>
        </w:rPr>
      </w:pPr>
      <w:r>
        <w:rPr>
          <w:noProof/>
        </w:rPr>
        <w:drawing>
          <wp:inline distT="0" distB="0" distL="0" distR="0" wp14:anchorId="67403A20" wp14:editId="5ECB6A6C">
            <wp:extent cx="5457825" cy="33432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174EFC" w14:textId="1F419D23" w:rsidR="00257082" w:rsidRPr="005A2C13" w:rsidRDefault="00010B52" w:rsidP="003B04D1">
      <w:pPr>
        <w:spacing w:before="0" w:after="120"/>
        <w:rPr>
          <w:b/>
          <w:sz w:val="22"/>
          <w:szCs w:val="24"/>
        </w:rPr>
      </w:pPr>
      <w:r w:rsidRPr="005A2C13">
        <w:rPr>
          <w:b/>
          <w:sz w:val="22"/>
          <w:szCs w:val="24"/>
        </w:rPr>
        <w:t xml:space="preserve">Figure </w:t>
      </w:r>
      <w:r w:rsidR="009666F6">
        <w:rPr>
          <w:b/>
          <w:sz w:val="22"/>
          <w:szCs w:val="24"/>
        </w:rPr>
        <w:t>5</w:t>
      </w:r>
      <w:r w:rsidRPr="005A2C13">
        <w:rPr>
          <w:b/>
          <w:sz w:val="22"/>
          <w:szCs w:val="24"/>
        </w:rPr>
        <w:t>.4.3 Percentage of C-section by the region</w:t>
      </w:r>
      <w:r w:rsidR="00B32A09">
        <w:rPr>
          <w:b/>
          <w:sz w:val="22"/>
          <w:szCs w:val="24"/>
        </w:rPr>
        <w:t>;</w:t>
      </w:r>
      <w:r w:rsidRPr="005A2C13">
        <w:rPr>
          <w:b/>
          <w:sz w:val="22"/>
          <w:szCs w:val="24"/>
        </w:rPr>
        <w:t xml:space="preserve"> Tbilisi, 2015</w:t>
      </w:r>
      <w:r w:rsidR="00B32A09">
        <w:rPr>
          <w:b/>
          <w:sz w:val="22"/>
          <w:szCs w:val="24"/>
        </w:rPr>
        <w:t xml:space="preserve">; </w:t>
      </w:r>
      <w:r w:rsidR="00B32A09" w:rsidRPr="00D67963">
        <w:rPr>
          <w:b/>
          <w:sz w:val="22"/>
          <w:szCs w:val="22"/>
        </w:rPr>
        <w:t>MoLHSA &amp; NCDC</w:t>
      </w:r>
    </w:p>
    <w:p w14:paraId="50103FFF" w14:textId="77777777" w:rsidR="00EC221E" w:rsidRDefault="00EC221E" w:rsidP="003B04D1">
      <w:pPr>
        <w:spacing w:before="0" w:after="120"/>
        <w:rPr>
          <w:sz w:val="24"/>
          <w:szCs w:val="24"/>
        </w:rPr>
      </w:pPr>
    </w:p>
    <w:p w14:paraId="68762A44" w14:textId="3D5645E8" w:rsidR="008959D5" w:rsidRPr="00705AAF" w:rsidRDefault="009666F6" w:rsidP="003B04D1">
      <w:pPr>
        <w:pStyle w:val="Heading2"/>
        <w:spacing w:before="0" w:after="120"/>
        <w:rPr>
          <w:b/>
          <w:szCs w:val="24"/>
        </w:rPr>
      </w:pPr>
      <w:bookmarkStart w:id="32" w:name="_Toc449081580"/>
      <w:bookmarkStart w:id="33" w:name="_Toc452370139"/>
      <w:r>
        <w:rPr>
          <w:b/>
          <w:szCs w:val="24"/>
        </w:rPr>
        <w:lastRenderedPageBreak/>
        <w:t>5</w:t>
      </w:r>
      <w:r w:rsidR="008574B7" w:rsidRPr="00705AAF">
        <w:rPr>
          <w:b/>
          <w:szCs w:val="24"/>
        </w:rPr>
        <w:t xml:space="preserve">.5 </w:t>
      </w:r>
      <w:r w:rsidR="008959D5" w:rsidRPr="00705AAF">
        <w:rPr>
          <w:b/>
          <w:szCs w:val="24"/>
        </w:rPr>
        <w:t>Comparison with other countries</w:t>
      </w:r>
      <w:bookmarkEnd w:id="32"/>
      <w:bookmarkEnd w:id="33"/>
      <w:r w:rsidR="008959D5" w:rsidRPr="00705AAF">
        <w:rPr>
          <w:b/>
          <w:szCs w:val="24"/>
        </w:rPr>
        <w:t xml:space="preserve"> </w:t>
      </w:r>
    </w:p>
    <w:p w14:paraId="18406DD0" w14:textId="63F00056" w:rsidR="008959D5" w:rsidRPr="003D7642" w:rsidDel="00821E64" w:rsidRDefault="008959D5" w:rsidP="003B04D1">
      <w:pPr>
        <w:autoSpaceDE w:val="0"/>
        <w:autoSpaceDN w:val="0"/>
        <w:adjustRightInd w:val="0"/>
        <w:spacing w:before="0" w:after="120"/>
        <w:jc w:val="both"/>
        <w:rPr>
          <w:rFonts w:cs="Arial"/>
          <w:sz w:val="24"/>
          <w:szCs w:val="24"/>
        </w:rPr>
      </w:pPr>
      <w:r w:rsidRPr="003D7642">
        <w:rPr>
          <w:rFonts w:cs="Arial"/>
          <w:sz w:val="24"/>
          <w:szCs w:val="24"/>
        </w:rPr>
        <w:t xml:space="preserve">The </w:t>
      </w:r>
      <w:r w:rsidR="00F26F1D" w:rsidRPr="003D7642">
        <w:rPr>
          <w:rFonts w:cs="Arial"/>
          <w:sz w:val="24"/>
          <w:szCs w:val="24"/>
        </w:rPr>
        <w:t xml:space="preserve">C-section </w:t>
      </w:r>
      <w:r w:rsidRPr="003D7642">
        <w:rPr>
          <w:rFonts w:cs="Arial"/>
          <w:sz w:val="24"/>
          <w:szCs w:val="24"/>
        </w:rPr>
        <w:t xml:space="preserve">rate </w:t>
      </w:r>
      <w:r w:rsidR="00BA1FE3">
        <w:rPr>
          <w:rFonts w:cs="Arial"/>
          <w:sz w:val="24"/>
          <w:szCs w:val="24"/>
        </w:rPr>
        <w:t xml:space="preserve">in Georgia </w:t>
      </w:r>
      <w:r w:rsidRPr="003D7642">
        <w:rPr>
          <w:rFonts w:cs="Arial"/>
          <w:sz w:val="24"/>
          <w:szCs w:val="24"/>
        </w:rPr>
        <w:t xml:space="preserve">is more than one and </w:t>
      </w:r>
      <w:r w:rsidR="00BA1FE3">
        <w:rPr>
          <w:rFonts w:cs="Arial"/>
          <w:sz w:val="24"/>
          <w:szCs w:val="24"/>
        </w:rPr>
        <w:t xml:space="preserve">a </w:t>
      </w:r>
      <w:r w:rsidRPr="003D7642">
        <w:rPr>
          <w:rFonts w:cs="Arial"/>
          <w:sz w:val="24"/>
          <w:szCs w:val="24"/>
        </w:rPr>
        <w:t>half times higher compared to the European Region countries</w:t>
      </w:r>
      <w:r w:rsidR="00F26F1D">
        <w:rPr>
          <w:rFonts w:cs="Arial"/>
          <w:sz w:val="24"/>
          <w:szCs w:val="24"/>
        </w:rPr>
        <w:t xml:space="preserve"> and 2-times higher than in CIS countries</w:t>
      </w:r>
      <w:r w:rsidRPr="003D7642">
        <w:rPr>
          <w:rFonts w:cs="Arial"/>
          <w:sz w:val="24"/>
          <w:szCs w:val="24"/>
        </w:rPr>
        <w:t>.</w:t>
      </w:r>
    </w:p>
    <w:p w14:paraId="7AC188BE" w14:textId="77777777" w:rsidR="008959D5" w:rsidRPr="003D7642" w:rsidRDefault="008959D5" w:rsidP="003B04D1">
      <w:pPr>
        <w:spacing w:before="0" w:after="120"/>
        <w:rPr>
          <w:sz w:val="24"/>
          <w:szCs w:val="24"/>
        </w:rPr>
      </w:pPr>
      <w:r w:rsidRPr="003D7642">
        <w:rPr>
          <w:noProof/>
          <w:sz w:val="24"/>
          <w:szCs w:val="24"/>
        </w:rPr>
        <w:drawing>
          <wp:inline distT="0" distB="0" distL="0" distR="0" wp14:anchorId="083F97D7" wp14:editId="7171AED8">
            <wp:extent cx="5943600" cy="3456305"/>
            <wp:effectExtent l="0" t="0" r="0"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99952E5" w14:textId="616AEAD6" w:rsidR="0078445E" w:rsidRDefault="008959D5" w:rsidP="003B04D1">
      <w:pPr>
        <w:spacing w:before="0" w:after="120"/>
        <w:jc w:val="both"/>
        <w:rPr>
          <w:rFonts w:ascii="Sylfaen" w:hAnsi="Sylfaen" w:cs="Cambria-Bold"/>
          <w:b/>
          <w:bCs/>
          <w:sz w:val="22"/>
          <w:szCs w:val="24"/>
        </w:rPr>
      </w:pPr>
      <w:r w:rsidRPr="005A2C13">
        <w:rPr>
          <w:b/>
          <w:sz w:val="22"/>
        </w:rPr>
        <w:t xml:space="preserve">Figure </w:t>
      </w:r>
      <w:r w:rsidR="009666F6">
        <w:rPr>
          <w:b/>
          <w:sz w:val="22"/>
        </w:rPr>
        <w:t>5</w:t>
      </w:r>
      <w:r w:rsidR="00C34FE4" w:rsidRPr="005A2C13">
        <w:rPr>
          <w:b/>
          <w:sz w:val="22"/>
        </w:rPr>
        <w:t>.5.1</w:t>
      </w:r>
      <w:r w:rsidRPr="005A2C13">
        <w:rPr>
          <w:b/>
          <w:sz w:val="22"/>
        </w:rPr>
        <w:t xml:space="preserve">: </w:t>
      </w:r>
      <w:r w:rsidRPr="005A2C13">
        <w:rPr>
          <w:b/>
          <w:sz w:val="22"/>
          <w:lang w:val="ka-GE"/>
        </w:rPr>
        <w:t>Caesarean section</w:t>
      </w:r>
      <w:r w:rsidR="00450E78" w:rsidRPr="005A2C13">
        <w:rPr>
          <w:b/>
          <w:sz w:val="22"/>
        </w:rPr>
        <w:t xml:space="preserve"> rate</w:t>
      </w:r>
      <w:r w:rsidRPr="005A2C13">
        <w:rPr>
          <w:b/>
          <w:sz w:val="22"/>
          <w:lang w:val="ka-GE"/>
        </w:rPr>
        <w:t xml:space="preserve"> per 1000 live births</w:t>
      </w:r>
      <w:r w:rsidR="00B32A09">
        <w:rPr>
          <w:b/>
          <w:sz w:val="22"/>
        </w:rPr>
        <w:t>;</w:t>
      </w:r>
      <w:r w:rsidR="00E52950" w:rsidRPr="005A2C13">
        <w:rPr>
          <w:b/>
          <w:sz w:val="22"/>
        </w:rPr>
        <w:t xml:space="preserve"> Georgia, European Region and CIS, 2000-2013</w:t>
      </w:r>
      <w:r w:rsidR="00B32A09">
        <w:rPr>
          <w:b/>
          <w:sz w:val="22"/>
        </w:rPr>
        <w:t>;</w:t>
      </w:r>
      <w:r w:rsidR="0078445E" w:rsidRPr="005A2C13">
        <w:rPr>
          <w:rFonts w:ascii="Sylfaen" w:hAnsi="Sylfaen" w:cs="Cambria-Bold"/>
          <w:b/>
          <w:bCs/>
          <w:sz w:val="22"/>
          <w:szCs w:val="24"/>
        </w:rPr>
        <w:t xml:space="preserve"> WHO, HFA-DB   </w:t>
      </w:r>
    </w:p>
    <w:p w14:paraId="381D6E27" w14:textId="77777777" w:rsidR="001C6031" w:rsidRPr="005A2C13" w:rsidRDefault="001C6031" w:rsidP="003B04D1">
      <w:pPr>
        <w:spacing w:before="0" w:after="120"/>
        <w:jc w:val="both"/>
        <w:rPr>
          <w:rFonts w:ascii="Sylfaen" w:hAnsi="Sylfaen" w:cs="Cambria-Bold"/>
          <w:b/>
          <w:bCs/>
          <w:sz w:val="22"/>
          <w:szCs w:val="24"/>
        </w:rPr>
      </w:pPr>
    </w:p>
    <w:p w14:paraId="3A12707E" w14:textId="77777777" w:rsidR="008959D5" w:rsidRPr="003D7642" w:rsidRDefault="008959D5" w:rsidP="003B04D1">
      <w:pPr>
        <w:pStyle w:val="Pa5"/>
        <w:spacing w:after="120" w:line="276" w:lineRule="auto"/>
        <w:rPr>
          <w:rFonts w:asciiTheme="minorHAnsi" w:hAnsiTheme="minorHAnsi" w:cs="DIN"/>
          <w:color w:val="000000"/>
        </w:rPr>
      </w:pPr>
      <w:r w:rsidRPr="003D7642">
        <w:rPr>
          <w:rFonts w:asciiTheme="minorHAnsi" w:hAnsiTheme="minorHAnsi" w:cs="DIN"/>
          <w:b/>
          <w:bCs/>
          <w:color w:val="000000"/>
        </w:rPr>
        <w:t>KEY POINTS</w:t>
      </w:r>
    </w:p>
    <w:p w14:paraId="69BEA95E" w14:textId="1020D585" w:rsidR="001B3419" w:rsidRPr="00592351" w:rsidRDefault="008959D5" w:rsidP="003B04D1">
      <w:pPr>
        <w:pStyle w:val="Pa2"/>
        <w:numPr>
          <w:ilvl w:val="0"/>
          <w:numId w:val="17"/>
        </w:numPr>
        <w:spacing w:after="120" w:line="276" w:lineRule="auto"/>
        <w:rPr>
          <w:rFonts w:asciiTheme="minorHAnsi" w:hAnsiTheme="minorHAnsi"/>
          <w:color w:val="000000"/>
          <w:shd w:val="clear" w:color="auto" w:fill="FFFFFF"/>
          <w:lang w:val="en-US"/>
        </w:rPr>
      </w:pPr>
      <w:r w:rsidRPr="00DE0B23">
        <w:rPr>
          <w:rFonts w:asciiTheme="minorHAnsi" w:hAnsiTheme="minorHAnsi" w:cs="Frutiger 55 Roman"/>
          <w:color w:val="000000"/>
          <w:lang w:val="en-US"/>
        </w:rPr>
        <w:t xml:space="preserve">High </w:t>
      </w:r>
      <w:r w:rsidR="001C13F8" w:rsidRPr="00DE0B23">
        <w:rPr>
          <w:rFonts w:asciiTheme="minorHAnsi" w:hAnsiTheme="minorHAnsi" w:cs="Frutiger 55 Roman"/>
          <w:color w:val="000000"/>
          <w:lang w:val="en-US"/>
        </w:rPr>
        <w:t>proportion of C-section, especially primary C-sections, needs to be addressed with proper clinical audit system.</w:t>
      </w:r>
      <w:r w:rsidR="00DE0B23" w:rsidRPr="00DE0B23">
        <w:rPr>
          <w:rFonts w:asciiTheme="minorHAnsi" w:hAnsiTheme="minorHAnsi" w:cs="Frutiger 55 Roman"/>
          <w:color w:val="000000"/>
          <w:lang w:val="en-US"/>
        </w:rPr>
        <w:t xml:space="preserve"> This will help to </w:t>
      </w:r>
      <w:r w:rsidR="001B3419" w:rsidRPr="00592351">
        <w:rPr>
          <w:rFonts w:asciiTheme="minorHAnsi" w:hAnsiTheme="minorHAnsi"/>
          <w:color w:val="000000"/>
          <w:shd w:val="clear" w:color="auto" w:fill="FFFFFF"/>
          <w:lang w:val="en-US"/>
        </w:rPr>
        <w:t>better understand the precise forces sustaining these trends in their broader context, and to develop appropriate policies and guidelines for performing and monitor</w:t>
      </w:r>
      <w:r w:rsidR="00DE0B23" w:rsidRPr="00592351">
        <w:rPr>
          <w:rFonts w:asciiTheme="minorHAnsi" w:hAnsiTheme="minorHAnsi"/>
          <w:color w:val="000000"/>
          <w:shd w:val="clear" w:color="auto" w:fill="FFFFFF"/>
          <w:lang w:val="en-US"/>
        </w:rPr>
        <w:t>ing cesarean deliveries in Georgia</w:t>
      </w:r>
      <w:r w:rsidR="001B3419" w:rsidRPr="00592351">
        <w:rPr>
          <w:rFonts w:asciiTheme="minorHAnsi" w:hAnsiTheme="minorHAnsi"/>
          <w:color w:val="000000"/>
          <w:shd w:val="clear" w:color="auto" w:fill="FFFFFF"/>
          <w:lang w:val="en-US"/>
        </w:rPr>
        <w:t xml:space="preserve"> as well as interventions that might encourage an increase in vaginal births.</w:t>
      </w:r>
    </w:p>
    <w:p w14:paraId="763DB388" w14:textId="77777777" w:rsidR="001C6031" w:rsidRPr="00592351" w:rsidRDefault="001C6031" w:rsidP="001C6031">
      <w:pPr>
        <w:pStyle w:val="Default"/>
      </w:pPr>
    </w:p>
    <w:p w14:paraId="670C703B" w14:textId="77777777" w:rsidR="004F1333" w:rsidRDefault="004F1333" w:rsidP="003B04D1">
      <w:pPr>
        <w:spacing w:before="0" w:after="120"/>
        <w:jc w:val="both"/>
        <w:rPr>
          <w:color w:val="FF0000"/>
          <w:sz w:val="24"/>
          <w:szCs w:val="24"/>
        </w:rPr>
      </w:pPr>
    </w:p>
    <w:p w14:paraId="5C17B0D9" w14:textId="77777777" w:rsidR="001C6031" w:rsidRDefault="001C6031" w:rsidP="003B04D1">
      <w:pPr>
        <w:spacing w:before="0" w:after="120"/>
        <w:jc w:val="both"/>
        <w:rPr>
          <w:color w:val="FF0000"/>
          <w:sz w:val="24"/>
          <w:szCs w:val="24"/>
        </w:rPr>
      </w:pPr>
    </w:p>
    <w:p w14:paraId="13E85724" w14:textId="77777777" w:rsidR="001C6031" w:rsidRDefault="001C6031" w:rsidP="003B04D1">
      <w:pPr>
        <w:spacing w:before="0" w:after="120"/>
        <w:jc w:val="both"/>
        <w:rPr>
          <w:color w:val="FF0000"/>
          <w:sz w:val="24"/>
          <w:szCs w:val="24"/>
        </w:rPr>
      </w:pPr>
    </w:p>
    <w:p w14:paraId="5363BF8B" w14:textId="77777777" w:rsidR="001C6031" w:rsidRDefault="001C6031" w:rsidP="003B04D1">
      <w:pPr>
        <w:spacing w:before="0" w:after="120"/>
        <w:jc w:val="both"/>
        <w:rPr>
          <w:color w:val="FF0000"/>
          <w:sz w:val="24"/>
          <w:szCs w:val="24"/>
        </w:rPr>
      </w:pPr>
    </w:p>
    <w:p w14:paraId="5A4A37D4" w14:textId="77777777" w:rsidR="00866A86" w:rsidRPr="003D7642" w:rsidRDefault="00866A86" w:rsidP="003B04D1">
      <w:pPr>
        <w:pStyle w:val="Heading1"/>
        <w:numPr>
          <w:ilvl w:val="0"/>
          <w:numId w:val="8"/>
        </w:numPr>
        <w:spacing w:before="0" w:after="120"/>
        <w:ind w:left="0" w:firstLine="0"/>
        <w:rPr>
          <w:sz w:val="24"/>
          <w:szCs w:val="24"/>
        </w:rPr>
      </w:pPr>
      <w:bookmarkStart w:id="34" w:name="_Toc452370140"/>
      <w:r w:rsidRPr="003D7642">
        <w:rPr>
          <w:rStyle w:val="Heading1Char"/>
          <w:caps/>
          <w:sz w:val="24"/>
          <w:szCs w:val="24"/>
          <w:shd w:val="clear" w:color="auto" w:fill="auto"/>
        </w:rPr>
        <w:lastRenderedPageBreak/>
        <w:t>Maternal mortality associated with childbearing in Georgia</w:t>
      </w:r>
      <w:bookmarkEnd w:id="34"/>
    </w:p>
    <w:p w14:paraId="52890ECA" w14:textId="2B4BADCA" w:rsidR="00866A86" w:rsidRPr="00705AAF" w:rsidRDefault="009666F6" w:rsidP="003B04D1">
      <w:pPr>
        <w:pStyle w:val="Heading2"/>
        <w:spacing w:before="0" w:after="120"/>
        <w:rPr>
          <w:b/>
          <w:color w:val="595959" w:themeColor="text1" w:themeTint="A6"/>
          <w:szCs w:val="24"/>
        </w:rPr>
      </w:pPr>
      <w:bookmarkStart w:id="35" w:name="_Toc452370141"/>
      <w:r>
        <w:rPr>
          <w:rStyle w:val="Emphasis"/>
          <w:b/>
          <w:caps/>
          <w:color w:val="auto"/>
          <w:spacing w:val="15"/>
          <w:szCs w:val="24"/>
        </w:rPr>
        <w:t>6</w:t>
      </w:r>
      <w:r w:rsidR="00866A86" w:rsidRPr="00705AAF">
        <w:rPr>
          <w:rStyle w:val="Emphasis"/>
          <w:b/>
          <w:caps/>
          <w:color w:val="auto"/>
          <w:spacing w:val="15"/>
          <w:szCs w:val="24"/>
        </w:rPr>
        <w:t>.</w:t>
      </w:r>
      <w:r w:rsidR="00866A86" w:rsidRPr="00705AAF">
        <w:rPr>
          <w:rStyle w:val="SubtitleChar"/>
          <w:b/>
          <w:caps/>
          <w:color w:val="auto"/>
          <w:spacing w:val="15"/>
          <w:sz w:val="20"/>
          <w:szCs w:val="24"/>
        </w:rPr>
        <w:t>1 Justification</w:t>
      </w:r>
      <w:bookmarkEnd w:id="35"/>
    </w:p>
    <w:p w14:paraId="6F093AEA" w14:textId="29B41ED6" w:rsidR="00866A86" w:rsidRPr="003D7642" w:rsidRDefault="00866A86" w:rsidP="003B04D1">
      <w:pPr>
        <w:spacing w:before="0" w:after="120"/>
        <w:jc w:val="both"/>
        <w:rPr>
          <w:rFonts w:cs="Helvetica"/>
          <w:sz w:val="24"/>
          <w:szCs w:val="24"/>
          <w:shd w:val="clear" w:color="auto" w:fill="FFFFFF"/>
        </w:rPr>
      </w:pPr>
      <w:r w:rsidRPr="003D7642">
        <w:rPr>
          <w:rFonts w:cs="Helvetica"/>
          <w:sz w:val="24"/>
          <w:szCs w:val="24"/>
          <w:shd w:val="clear" w:color="auto" w:fill="FFFFFF"/>
        </w:rPr>
        <w:t>Globally, approximately 830 women di</w:t>
      </w:r>
      <w:r>
        <w:rPr>
          <w:rFonts w:cs="Helvetica"/>
          <w:sz w:val="24"/>
          <w:szCs w:val="24"/>
          <w:shd w:val="clear" w:color="auto" w:fill="FFFFFF"/>
        </w:rPr>
        <w:t xml:space="preserve">e every </w:t>
      </w:r>
      <w:r w:rsidRPr="003D7642">
        <w:rPr>
          <w:rFonts w:cs="Helvetica"/>
          <w:sz w:val="24"/>
          <w:szCs w:val="24"/>
          <w:shd w:val="clear" w:color="auto" w:fill="FFFFFF"/>
        </w:rPr>
        <w:t xml:space="preserve">day from preventable pregnancy and childbirth related </w:t>
      </w:r>
      <w:r w:rsidRPr="00AD67C0">
        <w:rPr>
          <w:rFonts w:cs="Helvetica"/>
          <w:sz w:val="24"/>
          <w:szCs w:val="24"/>
          <w:shd w:val="clear" w:color="auto" w:fill="FFFFFF"/>
        </w:rPr>
        <w:t>causes [</w:t>
      </w:r>
      <w:r w:rsidR="009C6A6E">
        <w:rPr>
          <w:rFonts w:cs="Helvetica"/>
          <w:sz w:val="24"/>
          <w:szCs w:val="24"/>
          <w:shd w:val="clear" w:color="auto" w:fill="FFFFFF"/>
        </w:rPr>
        <w:t>6</w:t>
      </w:r>
      <w:r w:rsidRPr="00AD67C0">
        <w:rPr>
          <w:rFonts w:cs="Helvetica"/>
          <w:sz w:val="24"/>
          <w:szCs w:val="24"/>
          <w:shd w:val="clear" w:color="auto" w:fill="FFFFFF"/>
        </w:rPr>
        <w:t xml:space="preserve">]. </w:t>
      </w:r>
      <w:r w:rsidRPr="00AD67C0">
        <w:rPr>
          <w:rFonts w:eastAsia="MyriadPro-Regular" w:cs="MyriadPro-Regular"/>
          <w:sz w:val="24"/>
          <w:szCs w:val="24"/>
        </w:rPr>
        <w:t xml:space="preserve">Maternal Mortality Ratio (MMR) </w:t>
      </w:r>
      <w:r w:rsidRPr="00AD67C0">
        <w:rPr>
          <w:rFonts w:cs="Lucida Sans"/>
          <w:bCs/>
          <w:sz w:val="24"/>
          <w:szCs w:val="24"/>
        </w:rPr>
        <w:t xml:space="preserve">is one of the key indicators of health system performance. </w:t>
      </w:r>
      <w:r w:rsidRPr="00AD67C0">
        <w:rPr>
          <w:rFonts w:cs="Helvetica"/>
          <w:sz w:val="24"/>
          <w:szCs w:val="24"/>
          <w:shd w:val="clear" w:color="auto" w:fill="FFFFFF"/>
        </w:rPr>
        <w:t xml:space="preserve">Majority of maternal deaths </w:t>
      </w:r>
      <w:r w:rsidR="00F26F1D">
        <w:rPr>
          <w:rFonts w:cs="Helvetica"/>
          <w:sz w:val="24"/>
          <w:szCs w:val="24"/>
          <w:shd w:val="clear" w:color="auto" w:fill="FFFFFF"/>
        </w:rPr>
        <w:t xml:space="preserve">globally </w:t>
      </w:r>
      <w:r w:rsidRPr="00AD67C0">
        <w:rPr>
          <w:rFonts w:cs="Helvetica"/>
          <w:sz w:val="24"/>
          <w:szCs w:val="24"/>
          <w:shd w:val="clear" w:color="auto" w:fill="FFFFFF"/>
        </w:rPr>
        <w:t xml:space="preserve">are due to haemorrhage, infection, unsafe abortion, and eclampsia, or from health complications </w:t>
      </w:r>
      <w:r>
        <w:rPr>
          <w:rFonts w:cs="Helvetica"/>
          <w:sz w:val="24"/>
          <w:szCs w:val="24"/>
          <w:shd w:val="clear" w:color="auto" w:fill="FFFFFF"/>
        </w:rPr>
        <w:t>aggravated during</w:t>
      </w:r>
      <w:r w:rsidRPr="00AD67C0">
        <w:rPr>
          <w:rFonts w:cs="Helvetica"/>
          <w:sz w:val="24"/>
          <w:szCs w:val="24"/>
          <w:shd w:val="clear" w:color="auto" w:fill="FFFFFF"/>
        </w:rPr>
        <w:t xml:space="preserve"> pregnancy [8].  </w:t>
      </w:r>
      <w:r w:rsidRPr="003D7642">
        <w:rPr>
          <w:rFonts w:cs="Helvetica"/>
          <w:sz w:val="24"/>
          <w:szCs w:val="24"/>
          <w:shd w:val="clear" w:color="auto" w:fill="FFFFFF"/>
        </w:rPr>
        <w:t xml:space="preserve"> </w:t>
      </w:r>
    </w:p>
    <w:p w14:paraId="5FC8DB51" w14:textId="1889FEA3" w:rsidR="00866A86" w:rsidRDefault="00866A86" w:rsidP="003B04D1">
      <w:pPr>
        <w:autoSpaceDE w:val="0"/>
        <w:autoSpaceDN w:val="0"/>
        <w:adjustRightInd w:val="0"/>
        <w:spacing w:before="0" w:after="120"/>
        <w:jc w:val="both"/>
        <w:rPr>
          <w:rFonts w:cstheme="majorBidi"/>
          <w:sz w:val="24"/>
          <w:szCs w:val="24"/>
        </w:rPr>
      </w:pPr>
      <w:r>
        <w:rPr>
          <w:rFonts w:eastAsia="MyriadPro-Regular" w:cs="MyriadPro-Regular"/>
          <w:sz w:val="24"/>
          <w:szCs w:val="24"/>
        </w:rPr>
        <w:t>During the last 15 years, a</w:t>
      </w:r>
      <w:r w:rsidRPr="003D7642">
        <w:rPr>
          <w:rFonts w:eastAsia="MyriadPro-Regular" w:cs="MyriadPro-Regular"/>
          <w:sz w:val="24"/>
          <w:szCs w:val="24"/>
        </w:rPr>
        <w:t xml:space="preserve">ccording to </w:t>
      </w:r>
      <w:r>
        <w:rPr>
          <w:rFonts w:eastAsia="MyriadPro-Regular" w:cs="MyriadPro-Regular"/>
          <w:sz w:val="24"/>
          <w:szCs w:val="24"/>
        </w:rPr>
        <w:t xml:space="preserve">the </w:t>
      </w:r>
      <w:r w:rsidRPr="00650AA7">
        <w:rPr>
          <w:rFonts w:ascii="Sylfaen" w:hAnsi="Sylfaen" w:cs="Lucida Fax"/>
          <w:color w:val="231F20"/>
          <w:sz w:val="24"/>
          <w:szCs w:val="24"/>
        </w:rPr>
        <w:t>Maternal Mortality Estimation Inter-Agency Group</w:t>
      </w:r>
      <w:r>
        <w:rPr>
          <w:rFonts w:ascii="Lucida Fax" w:hAnsi="Lucida Fax" w:cs="Lucida Fax"/>
          <w:color w:val="231F20"/>
          <w:sz w:val="22"/>
          <w:szCs w:val="22"/>
        </w:rPr>
        <w:t xml:space="preserve"> (</w:t>
      </w:r>
      <w:r w:rsidRPr="003D7642">
        <w:rPr>
          <w:rFonts w:eastAsia="MyriadPro-Regular" w:cs="MyriadPro-Regular"/>
          <w:sz w:val="24"/>
          <w:szCs w:val="24"/>
        </w:rPr>
        <w:t>MMEIG</w:t>
      </w:r>
      <w:r>
        <w:rPr>
          <w:rFonts w:eastAsia="MyriadPro-Regular" w:cs="MyriadPro-Regular"/>
          <w:sz w:val="24"/>
          <w:szCs w:val="24"/>
        </w:rPr>
        <w:t>)</w:t>
      </w:r>
      <w:r w:rsidRPr="003D7642">
        <w:rPr>
          <w:rFonts w:eastAsia="MyriadPro-Regular" w:cs="MyriadPro-Regular"/>
          <w:sz w:val="24"/>
          <w:szCs w:val="24"/>
        </w:rPr>
        <w:t xml:space="preserve"> Georgia </w:t>
      </w:r>
      <w:r>
        <w:rPr>
          <w:rFonts w:eastAsia="MyriadPro-Regular" w:cs="MyriadPro-Regular"/>
          <w:sz w:val="24"/>
          <w:szCs w:val="24"/>
        </w:rPr>
        <w:t xml:space="preserve">has made </w:t>
      </w:r>
      <w:r w:rsidRPr="003D7642">
        <w:rPr>
          <w:rFonts w:eastAsia="MyriadPro-Regular" w:cs="MyriadPro-Regular"/>
          <w:sz w:val="24"/>
          <w:szCs w:val="24"/>
        </w:rPr>
        <w:t xml:space="preserve">significant </w:t>
      </w:r>
      <w:r>
        <w:rPr>
          <w:rFonts w:eastAsia="MyriadPro-Regular" w:cs="MyriadPro-Regular"/>
          <w:sz w:val="24"/>
          <w:szCs w:val="24"/>
        </w:rPr>
        <w:t xml:space="preserve">progress in reducing </w:t>
      </w:r>
      <w:r w:rsidRPr="003D7642">
        <w:rPr>
          <w:rFonts w:eastAsia="MyriadPro-Regular" w:cs="MyriadPro-Regular"/>
          <w:sz w:val="24"/>
          <w:szCs w:val="24"/>
        </w:rPr>
        <w:t>maternal mortality ratio</w:t>
      </w:r>
      <w:r>
        <w:rPr>
          <w:rFonts w:eastAsia="MyriadPro-Regular" w:cs="MyriadPro-Regular"/>
          <w:sz w:val="24"/>
          <w:szCs w:val="24"/>
        </w:rPr>
        <w:t>.</w:t>
      </w:r>
      <w:r w:rsidRPr="003D7642">
        <w:rPr>
          <w:rFonts w:eastAsia="MyriadPro-Regular" w:cs="MyriadPro-Regular"/>
          <w:sz w:val="24"/>
          <w:szCs w:val="24"/>
        </w:rPr>
        <w:t xml:space="preserve"> </w:t>
      </w:r>
      <w:r w:rsidR="00E67AFA">
        <w:rPr>
          <w:rFonts w:eastAsia="MyriadPro-Regular" w:cs="MyriadPro-Regular"/>
          <w:sz w:val="24"/>
          <w:szCs w:val="24"/>
        </w:rPr>
        <w:t>According to MMEIG, i</w:t>
      </w:r>
      <w:r w:rsidR="00E67AFA" w:rsidRPr="003D7642">
        <w:rPr>
          <w:rFonts w:eastAsia="MyriadPro-Regular" w:cs="MyriadPro-Regular"/>
          <w:sz w:val="24"/>
          <w:szCs w:val="24"/>
        </w:rPr>
        <w:t>n 20</w:t>
      </w:r>
      <w:r w:rsidR="00E67AFA">
        <w:rPr>
          <w:rFonts w:eastAsia="MyriadPro-Regular" w:cs="MyriadPro-Regular"/>
          <w:sz w:val="24"/>
          <w:szCs w:val="24"/>
        </w:rPr>
        <w:t>00</w:t>
      </w:r>
      <w:r w:rsidRPr="003D7642">
        <w:rPr>
          <w:rFonts w:eastAsia="MyriadPro-Regular" w:cs="MyriadPro-Regular"/>
          <w:sz w:val="24"/>
          <w:szCs w:val="24"/>
        </w:rPr>
        <w:t xml:space="preserve">, MMR was </w:t>
      </w:r>
      <w:r w:rsidR="00E67AFA">
        <w:rPr>
          <w:rFonts w:eastAsia="MyriadPro-Regular" w:cs="MyriadPro-Regular"/>
          <w:sz w:val="24"/>
          <w:szCs w:val="24"/>
        </w:rPr>
        <w:t>60</w:t>
      </w:r>
      <w:r w:rsidRPr="003D7642">
        <w:rPr>
          <w:rFonts w:eastAsia="MyriadPro-Regular" w:cs="MyriadPro-Regular"/>
          <w:sz w:val="24"/>
          <w:szCs w:val="24"/>
        </w:rPr>
        <w:t>/100,000 live births</w:t>
      </w:r>
      <w:r w:rsidR="00470538">
        <w:rPr>
          <w:rFonts w:eastAsia="MyriadPro-Regular" w:cs="MyriadPro-Regular"/>
          <w:sz w:val="24"/>
          <w:szCs w:val="24"/>
        </w:rPr>
        <w:t xml:space="preserve"> in Georgia</w:t>
      </w:r>
      <w:r w:rsidR="00322E6B">
        <w:rPr>
          <w:rFonts w:eastAsia="MyriadPro-Regular" w:cs="MyriadPro-Regular"/>
          <w:sz w:val="24"/>
          <w:szCs w:val="24"/>
        </w:rPr>
        <w:t>, which by 2015 reduced to 36</w:t>
      </w:r>
      <w:r w:rsidR="003231D4" w:rsidRPr="003D7642">
        <w:rPr>
          <w:rFonts w:cstheme="majorBidi"/>
          <w:sz w:val="24"/>
          <w:szCs w:val="24"/>
        </w:rPr>
        <w:t>/100 000 live</w:t>
      </w:r>
      <w:r w:rsidR="00F26F1D">
        <w:rPr>
          <w:rFonts w:cstheme="majorBidi"/>
          <w:sz w:val="24"/>
          <w:szCs w:val="24"/>
        </w:rPr>
        <w:t xml:space="preserve"> </w:t>
      </w:r>
      <w:r w:rsidR="003231D4" w:rsidRPr="003D7642">
        <w:rPr>
          <w:rFonts w:cstheme="majorBidi"/>
          <w:sz w:val="24"/>
          <w:szCs w:val="24"/>
        </w:rPr>
        <w:t>births</w:t>
      </w:r>
      <w:r w:rsidR="00322E6B">
        <w:rPr>
          <w:rFonts w:cstheme="majorBidi"/>
          <w:sz w:val="24"/>
          <w:szCs w:val="24"/>
        </w:rPr>
        <w:t>.</w:t>
      </w:r>
    </w:p>
    <w:p w14:paraId="37929D20" w14:textId="673E06F7" w:rsidR="00866A86" w:rsidRDefault="00866A86" w:rsidP="003B04D1">
      <w:pPr>
        <w:autoSpaceDE w:val="0"/>
        <w:autoSpaceDN w:val="0"/>
        <w:adjustRightInd w:val="0"/>
        <w:spacing w:before="0" w:after="120"/>
        <w:jc w:val="both"/>
        <w:rPr>
          <w:rFonts w:cs="Arial"/>
          <w:sz w:val="24"/>
          <w:szCs w:val="24"/>
        </w:rPr>
      </w:pPr>
      <w:r w:rsidRPr="003D7642">
        <w:rPr>
          <w:rFonts w:cs="Arial"/>
          <w:sz w:val="24"/>
          <w:szCs w:val="24"/>
        </w:rPr>
        <w:t xml:space="preserve">The </w:t>
      </w:r>
      <w:r>
        <w:rPr>
          <w:rFonts w:cs="Arial"/>
          <w:sz w:val="24"/>
          <w:szCs w:val="24"/>
        </w:rPr>
        <w:t xml:space="preserve">Reproductive Age Mortality Study (RAMOS) conducted in 2014 showed </w:t>
      </w:r>
      <w:r w:rsidR="006D43CA">
        <w:rPr>
          <w:rFonts w:cs="Arial"/>
          <w:sz w:val="24"/>
          <w:szCs w:val="24"/>
        </w:rPr>
        <w:t>significant improvement of death registration of women of reproductive age. N</w:t>
      </w:r>
      <w:r>
        <w:rPr>
          <w:rFonts w:cs="Arial"/>
          <w:sz w:val="24"/>
          <w:szCs w:val="24"/>
        </w:rPr>
        <w:t>early all deaths (98%) of women of reproductive age were registered by Georgia’s vital registration system</w:t>
      </w:r>
      <w:r w:rsidR="006D43CA">
        <w:rPr>
          <w:rFonts w:cs="Arial"/>
          <w:sz w:val="24"/>
          <w:szCs w:val="24"/>
        </w:rPr>
        <w:t xml:space="preserve"> in 2012, compared with RAMOS 2008 when only 84% deaths of reproductive age women registered in 2006. </w:t>
      </w:r>
      <w:r>
        <w:rPr>
          <w:rFonts w:cs="Arial"/>
          <w:sz w:val="24"/>
          <w:szCs w:val="24"/>
        </w:rPr>
        <w:t>According to the same studies, the level of underreporting of maternal mortality in vital statistics significantly reduced (65% in 2006 vs</w:t>
      </w:r>
      <w:r w:rsidR="00807179">
        <w:rPr>
          <w:rFonts w:cs="Arial"/>
          <w:sz w:val="24"/>
          <w:szCs w:val="24"/>
        </w:rPr>
        <w:t>.</w:t>
      </w:r>
      <w:r>
        <w:rPr>
          <w:rFonts w:cs="Arial"/>
          <w:sz w:val="24"/>
          <w:szCs w:val="24"/>
        </w:rPr>
        <w:t xml:space="preserve"> 39% in 2012)</w:t>
      </w:r>
      <w:r>
        <w:rPr>
          <w:rStyle w:val="FootnoteReference"/>
          <w:rFonts w:cs="Arial"/>
          <w:sz w:val="24"/>
          <w:szCs w:val="24"/>
        </w:rPr>
        <w:footnoteReference w:id="2"/>
      </w:r>
      <w:r>
        <w:rPr>
          <w:rFonts w:cs="Arial"/>
          <w:sz w:val="24"/>
          <w:szCs w:val="24"/>
        </w:rPr>
        <w:t xml:space="preserve"> and </w:t>
      </w:r>
      <w:bookmarkStart w:id="36" w:name="_GoBack"/>
      <w:bookmarkEnd w:id="36"/>
      <w:r>
        <w:rPr>
          <w:rFonts w:cs="Arial"/>
          <w:sz w:val="24"/>
          <w:szCs w:val="24"/>
        </w:rPr>
        <w:t xml:space="preserve">maternal mortality ratio decreased </w:t>
      </w:r>
      <w:r w:rsidRPr="003D7642">
        <w:rPr>
          <w:rFonts w:cs="Arial"/>
          <w:sz w:val="24"/>
          <w:szCs w:val="24"/>
        </w:rPr>
        <w:t>from 44.4 to 26.3</w:t>
      </w:r>
      <w:r w:rsidR="00753600">
        <w:rPr>
          <w:rFonts w:cs="Arial"/>
          <w:sz w:val="24"/>
          <w:szCs w:val="24"/>
        </w:rPr>
        <w:t>/</w:t>
      </w:r>
      <w:r w:rsidRPr="00687AC8">
        <w:rPr>
          <w:rFonts w:cs="Arial"/>
          <w:sz w:val="24"/>
          <w:szCs w:val="24"/>
        </w:rPr>
        <w:t xml:space="preserve"> </w:t>
      </w:r>
      <w:r w:rsidRPr="003D7642">
        <w:rPr>
          <w:rFonts w:cs="Arial"/>
          <w:sz w:val="24"/>
          <w:szCs w:val="24"/>
        </w:rPr>
        <w:t>100,000 live</w:t>
      </w:r>
      <w:r w:rsidR="00807179">
        <w:rPr>
          <w:rFonts w:cs="Arial"/>
          <w:sz w:val="24"/>
          <w:szCs w:val="24"/>
        </w:rPr>
        <w:t xml:space="preserve"> </w:t>
      </w:r>
      <w:r w:rsidRPr="003D7642">
        <w:rPr>
          <w:rFonts w:cs="Arial"/>
          <w:sz w:val="24"/>
          <w:szCs w:val="24"/>
        </w:rPr>
        <w:t>birth</w:t>
      </w:r>
      <w:r>
        <w:rPr>
          <w:rFonts w:cs="Arial"/>
          <w:sz w:val="24"/>
          <w:szCs w:val="24"/>
        </w:rPr>
        <w:t xml:space="preserve">s. </w:t>
      </w:r>
    </w:p>
    <w:p w14:paraId="6177B36F" w14:textId="77777777" w:rsidR="00B32A09" w:rsidRPr="000A1053" w:rsidRDefault="00B32A09" w:rsidP="003B04D1">
      <w:pPr>
        <w:autoSpaceDE w:val="0"/>
        <w:autoSpaceDN w:val="0"/>
        <w:adjustRightInd w:val="0"/>
        <w:spacing w:before="0" w:after="120"/>
        <w:jc w:val="both"/>
        <w:rPr>
          <w:rFonts w:cs="Times New Roman"/>
          <w:sz w:val="24"/>
          <w:szCs w:val="24"/>
        </w:rPr>
      </w:pPr>
    </w:p>
    <w:p w14:paraId="67AADDA3" w14:textId="4C53045C" w:rsidR="00866A86" w:rsidRPr="00705AAF" w:rsidRDefault="009666F6" w:rsidP="003B04D1">
      <w:pPr>
        <w:pStyle w:val="Heading2"/>
        <w:spacing w:before="0" w:after="120"/>
        <w:jc w:val="both"/>
        <w:rPr>
          <w:rStyle w:val="Emphasis"/>
          <w:b/>
          <w:caps/>
          <w:color w:val="auto"/>
          <w:spacing w:val="15"/>
          <w:szCs w:val="24"/>
        </w:rPr>
      </w:pPr>
      <w:bookmarkStart w:id="37" w:name="_Toc452370142"/>
      <w:r>
        <w:rPr>
          <w:rStyle w:val="Emphasis"/>
          <w:b/>
          <w:caps/>
          <w:color w:val="auto"/>
          <w:spacing w:val="15"/>
          <w:szCs w:val="24"/>
        </w:rPr>
        <w:t>6</w:t>
      </w:r>
      <w:r w:rsidR="00866A86" w:rsidRPr="00705AAF">
        <w:rPr>
          <w:rStyle w:val="Emphasis"/>
          <w:b/>
          <w:caps/>
          <w:color w:val="auto"/>
          <w:spacing w:val="15"/>
          <w:szCs w:val="24"/>
        </w:rPr>
        <w:t>.2 Data sources and availability of indicators in Georgia</w:t>
      </w:r>
      <w:bookmarkEnd w:id="37"/>
      <w:r w:rsidR="00866A86" w:rsidRPr="00705AAF">
        <w:rPr>
          <w:rStyle w:val="Emphasis"/>
          <w:b/>
          <w:caps/>
          <w:color w:val="auto"/>
          <w:spacing w:val="15"/>
          <w:szCs w:val="24"/>
        </w:rPr>
        <w:t xml:space="preserve"> </w:t>
      </w:r>
    </w:p>
    <w:p w14:paraId="5F58E042" w14:textId="77777777" w:rsidR="00CC7640" w:rsidRDefault="00CC7640" w:rsidP="00CC7640">
      <w:pPr>
        <w:spacing w:before="0" w:after="120"/>
        <w:jc w:val="both"/>
        <w:rPr>
          <w:sz w:val="24"/>
          <w:szCs w:val="24"/>
        </w:rPr>
      </w:pPr>
      <w:r w:rsidRPr="003D7642">
        <w:rPr>
          <w:rFonts w:cs="Helvetica"/>
          <w:sz w:val="24"/>
          <w:szCs w:val="24"/>
          <w:shd w:val="clear" w:color="auto" w:fill="FFFFFF"/>
        </w:rPr>
        <w:t xml:space="preserve">The existing sources of maternal mortality include: </w:t>
      </w:r>
      <w:r w:rsidRPr="003D7642">
        <w:rPr>
          <w:rFonts w:cs="Arial"/>
          <w:sz w:val="24"/>
          <w:szCs w:val="24"/>
        </w:rPr>
        <w:t xml:space="preserve">GEOSTAT, department </w:t>
      </w:r>
      <w:r>
        <w:rPr>
          <w:rFonts w:cs="Arial"/>
          <w:sz w:val="24"/>
          <w:szCs w:val="24"/>
        </w:rPr>
        <w:t>of medical</w:t>
      </w:r>
      <w:r w:rsidRPr="003D7642">
        <w:rPr>
          <w:rFonts w:cs="Arial"/>
          <w:sz w:val="24"/>
          <w:szCs w:val="24"/>
        </w:rPr>
        <w:t xml:space="preserve"> statistics of the </w:t>
      </w:r>
      <w:r>
        <w:rPr>
          <w:rFonts w:cs="Arial"/>
          <w:sz w:val="24"/>
          <w:szCs w:val="24"/>
        </w:rPr>
        <w:t>NCDC</w:t>
      </w:r>
      <w:r w:rsidRPr="003D7642">
        <w:rPr>
          <w:rFonts w:cs="Arial"/>
          <w:sz w:val="24"/>
          <w:szCs w:val="24"/>
        </w:rPr>
        <w:t xml:space="preserve">, the </w:t>
      </w:r>
      <w:r>
        <w:rPr>
          <w:rFonts w:cs="Arial"/>
          <w:sz w:val="24"/>
          <w:szCs w:val="24"/>
        </w:rPr>
        <w:t>MoLHSA</w:t>
      </w:r>
      <w:r w:rsidRPr="003D7642">
        <w:rPr>
          <w:rFonts w:cs="Arial"/>
          <w:sz w:val="24"/>
          <w:szCs w:val="24"/>
        </w:rPr>
        <w:t xml:space="preserve">, </w:t>
      </w:r>
      <w:r w:rsidRPr="003D7642">
        <w:rPr>
          <w:rFonts w:cs="Arial"/>
          <w:iCs/>
          <w:sz w:val="24"/>
          <w:szCs w:val="24"/>
        </w:rPr>
        <w:t>MMEIG</w:t>
      </w:r>
      <w:r w:rsidRPr="003D7642">
        <w:rPr>
          <w:rFonts w:cs="Arial"/>
          <w:sz w:val="24"/>
          <w:szCs w:val="24"/>
        </w:rPr>
        <w:t xml:space="preserve"> and </w:t>
      </w:r>
      <w:r>
        <w:rPr>
          <w:rFonts w:cs="Arial"/>
          <w:sz w:val="24"/>
          <w:szCs w:val="24"/>
        </w:rPr>
        <w:t>periodic surveys, specifically RAMOS</w:t>
      </w:r>
      <w:r w:rsidRPr="003D7642">
        <w:rPr>
          <w:sz w:val="24"/>
          <w:szCs w:val="24"/>
        </w:rPr>
        <w:t xml:space="preserve">. </w:t>
      </w:r>
    </w:p>
    <w:p w14:paraId="6FA03D48" w14:textId="77777777" w:rsidR="00CC7640" w:rsidRDefault="00CC7640" w:rsidP="00CC7640">
      <w:pPr>
        <w:spacing w:before="0" w:after="120"/>
        <w:jc w:val="both"/>
        <w:rPr>
          <w:rStyle w:val="apple-converted-space"/>
          <w:rFonts w:cs="Segoe UI"/>
          <w:sz w:val="24"/>
          <w:szCs w:val="24"/>
        </w:rPr>
      </w:pPr>
      <w:r>
        <w:rPr>
          <w:sz w:val="24"/>
          <w:szCs w:val="24"/>
        </w:rPr>
        <w:t xml:space="preserve">NCDC collects data on </w:t>
      </w:r>
      <w:r w:rsidRPr="003D7642">
        <w:rPr>
          <w:sz w:val="24"/>
          <w:szCs w:val="24"/>
        </w:rPr>
        <w:t>maternal death from two sources: mont</w:t>
      </w:r>
      <w:r>
        <w:rPr>
          <w:sz w:val="24"/>
          <w:szCs w:val="24"/>
        </w:rPr>
        <w:t xml:space="preserve">hly and annual </w:t>
      </w:r>
      <w:r w:rsidRPr="003D7642">
        <w:rPr>
          <w:sz w:val="24"/>
          <w:szCs w:val="24"/>
        </w:rPr>
        <w:t>report</w:t>
      </w:r>
      <w:r>
        <w:rPr>
          <w:sz w:val="24"/>
          <w:szCs w:val="24"/>
        </w:rPr>
        <w:t>s</w:t>
      </w:r>
      <w:r w:rsidRPr="003D7642">
        <w:rPr>
          <w:sz w:val="24"/>
          <w:szCs w:val="24"/>
        </w:rPr>
        <w:t xml:space="preserve"> </w:t>
      </w:r>
      <w:r>
        <w:rPr>
          <w:sz w:val="24"/>
          <w:szCs w:val="24"/>
        </w:rPr>
        <w:t>on</w:t>
      </w:r>
      <w:r w:rsidRPr="003D7642">
        <w:rPr>
          <w:sz w:val="24"/>
          <w:szCs w:val="24"/>
        </w:rPr>
        <w:t xml:space="preserve"> maternal death</w:t>
      </w:r>
      <w:r>
        <w:rPr>
          <w:sz w:val="24"/>
          <w:szCs w:val="24"/>
        </w:rPr>
        <w:t xml:space="preserve"> from</w:t>
      </w:r>
      <w:r w:rsidRPr="003D7642">
        <w:rPr>
          <w:sz w:val="24"/>
          <w:szCs w:val="24"/>
        </w:rPr>
        <w:t xml:space="preserve"> health facilities </w:t>
      </w:r>
      <w:r>
        <w:rPr>
          <w:sz w:val="24"/>
          <w:szCs w:val="24"/>
        </w:rPr>
        <w:t xml:space="preserve">and notifications from </w:t>
      </w:r>
      <w:r w:rsidRPr="003D7642">
        <w:rPr>
          <w:sz w:val="24"/>
          <w:szCs w:val="24"/>
        </w:rPr>
        <w:t xml:space="preserve">local public health entities </w:t>
      </w:r>
      <w:r>
        <w:rPr>
          <w:sz w:val="24"/>
          <w:szCs w:val="24"/>
        </w:rPr>
        <w:t>(</w:t>
      </w:r>
      <w:r w:rsidRPr="003D7642">
        <w:rPr>
          <w:sz w:val="24"/>
          <w:szCs w:val="24"/>
        </w:rPr>
        <w:t>notif</w:t>
      </w:r>
      <w:r>
        <w:rPr>
          <w:sz w:val="24"/>
          <w:szCs w:val="24"/>
        </w:rPr>
        <w:t>ication</w:t>
      </w:r>
      <w:r w:rsidRPr="003D7642">
        <w:rPr>
          <w:sz w:val="24"/>
          <w:szCs w:val="24"/>
        </w:rPr>
        <w:t xml:space="preserve"> in </w:t>
      </w:r>
      <w:r w:rsidRPr="003D7642">
        <w:rPr>
          <w:rFonts w:cs="Segoe UI"/>
          <w:sz w:val="24"/>
          <w:szCs w:val="24"/>
        </w:rPr>
        <w:t>the Electronic Integrated Disease Surveillance System)</w:t>
      </w:r>
      <w:r>
        <w:rPr>
          <w:rFonts w:cs="Segoe UI"/>
          <w:sz w:val="24"/>
          <w:szCs w:val="24"/>
        </w:rPr>
        <w:t xml:space="preserve"> on</w:t>
      </w:r>
      <w:r>
        <w:rPr>
          <w:sz w:val="24"/>
          <w:szCs w:val="24"/>
        </w:rPr>
        <w:t xml:space="preserve"> every case of reproductive age woma</w:t>
      </w:r>
      <w:r w:rsidRPr="003D7642">
        <w:rPr>
          <w:sz w:val="24"/>
          <w:szCs w:val="24"/>
        </w:rPr>
        <w:t>n</w:t>
      </w:r>
      <w:r>
        <w:rPr>
          <w:sz w:val="24"/>
          <w:szCs w:val="24"/>
        </w:rPr>
        <w:t xml:space="preserve"> death. </w:t>
      </w:r>
      <w:r w:rsidRPr="003D7642">
        <w:rPr>
          <w:rFonts w:cs="Arial"/>
          <w:sz w:val="24"/>
          <w:szCs w:val="24"/>
          <w:lang w:val="en-GB"/>
        </w:rPr>
        <w:t>MoLHSA</w:t>
      </w:r>
      <w:r>
        <w:rPr>
          <w:rFonts w:cs="Arial"/>
          <w:sz w:val="24"/>
          <w:szCs w:val="24"/>
          <w:lang w:val="en-GB"/>
        </w:rPr>
        <w:t>’s</w:t>
      </w:r>
      <w:r w:rsidRPr="003D7642">
        <w:rPr>
          <w:rFonts w:eastAsia="Times New Roman" w:cs="Helvetica"/>
          <w:color w:val="000000"/>
          <w:sz w:val="24"/>
          <w:szCs w:val="24"/>
          <w:lang w:val="en-GB"/>
        </w:rPr>
        <w:t xml:space="preserve"> </w:t>
      </w:r>
      <w:r>
        <w:rPr>
          <w:rStyle w:val="apple-converted-space"/>
          <w:rFonts w:cs="Segoe UI"/>
          <w:sz w:val="24"/>
          <w:szCs w:val="24"/>
        </w:rPr>
        <w:t xml:space="preserve">mandatory notification </w:t>
      </w:r>
      <w:r w:rsidRPr="003D7642">
        <w:rPr>
          <w:rFonts w:eastAsia="Times New Roman" w:cs="Helvetica"/>
          <w:color w:val="000000"/>
          <w:sz w:val="24"/>
          <w:szCs w:val="24"/>
        </w:rPr>
        <w:t xml:space="preserve">system </w:t>
      </w:r>
      <w:r>
        <w:rPr>
          <w:rFonts w:eastAsia="Times New Roman" w:cs="Helvetica"/>
          <w:color w:val="000000"/>
          <w:sz w:val="24"/>
          <w:szCs w:val="24"/>
        </w:rPr>
        <w:t xml:space="preserve">collects data </w:t>
      </w:r>
      <w:r w:rsidRPr="003D7642">
        <w:rPr>
          <w:rFonts w:eastAsia="Times New Roman" w:cs="Helvetica"/>
          <w:color w:val="000000"/>
          <w:sz w:val="24"/>
          <w:szCs w:val="24"/>
        </w:rPr>
        <w:t xml:space="preserve">on </w:t>
      </w:r>
      <w:r>
        <w:rPr>
          <w:rFonts w:eastAsia="Times New Roman" w:cs="Helvetica"/>
          <w:color w:val="000000"/>
          <w:sz w:val="24"/>
          <w:szCs w:val="24"/>
        </w:rPr>
        <w:t xml:space="preserve">stillbirths, </w:t>
      </w:r>
      <w:r w:rsidRPr="003D7642">
        <w:rPr>
          <w:rFonts w:eastAsia="Times New Roman" w:cs="Helvetica"/>
          <w:color w:val="000000"/>
          <w:sz w:val="24"/>
          <w:szCs w:val="24"/>
        </w:rPr>
        <w:t>under-5</w:t>
      </w:r>
      <w:r>
        <w:rPr>
          <w:rFonts w:eastAsia="Times New Roman" w:cs="Helvetica"/>
          <w:color w:val="000000"/>
          <w:sz w:val="24"/>
          <w:szCs w:val="24"/>
        </w:rPr>
        <w:t xml:space="preserve"> children</w:t>
      </w:r>
      <w:r w:rsidRPr="003D7642">
        <w:rPr>
          <w:rFonts w:eastAsia="Times New Roman" w:cs="Helvetica"/>
          <w:color w:val="000000"/>
          <w:sz w:val="24"/>
          <w:szCs w:val="24"/>
        </w:rPr>
        <w:t xml:space="preserve"> and maternal mortality. </w:t>
      </w:r>
      <w:r>
        <w:rPr>
          <w:rFonts w:eastAsia="Times New Roman" w:cs="Helvetica"/>
          <w:color w:val="000000"/>
          <w:sz w:val="24"/>
          <w:szCs w:val="24"/>
        </w:rPr>
        <w:t xml:space="preserve">Facilities submit </w:t>
      </w:r>
      <w:r>
        <w:rPr>
          <w:rStyle w:val="apple-converted-space"/>
          <w:rFonts w:cs="Segoe UI"/>
          <w:sz w:val="24"/>
          <w:szCs w:val="24"/>
        </w:rPr>
        <w:t xml:space="preserve">copies of deceased woman medical charts to the MoLHSA within 5 days.  </w:t>
      </w:r>
    </w:p>
    <w:p w14:paraId="715BF647" w14:textId="77777777" w:rsidR="00CC7640" w:rsidRPr="003D7642" w:rsidRDefault="00CC7640" w:rsidP="00CC7640">
      <w:pPr>
        <w:spacing w:before="0" w:after="120"/>
        <w:jc w:val="both"/>
        <w:rPr>
          <w:rFonts w:cs="Arial"/>
          <w:iCs/>
          <w:sz w:val="24"/>
          <w:szCs w:val="24"/>
        </w:rPr>
      </w:pPr>
      <w:r w:rsidRPr="003D7642">
        <w:rPr>
          <w:rFonts w:cs="Arial"/>
          <w:iCs/>
          <w:sz w:val="24"/>
          <w:szCs w:val="24"/>
        </w:rPr>
        <w:t>Health facilities certify maternal death by issuing medical death certificate and submit</w:t>
      </w:r>
      <w:r>
        <w:rPr>
          <w:rFonts w:cs="Arial"/>
          <w:iCs/>
          <w:sz w:val="24"/>
          <w:szCs w:val="24"/>
        </w:rPr>
        <w:t>ting</w:t>
      </w:r>
      <w:r w:rsidRPr="003D7642">
        <w:rPr>
          <w:rFonts w:cs="Arial"/>
          <w:iCs/>
          <w:sz w:val="24"/>
          <w:szCs w:val="24"/>
        </w:rPr>
        <w:t xml:space="preserve"> it to the civil registration office. The civil registration office collects data not only from health facilities but also from bureau of legal entities and sends to GEOSTAT.  </w:t>
      </w:r>
    </w:p>
    <w:p w14:paraId="7003FD32" w14:textId="77777777" w:rsidR="00CC7640" w:rsidRPr="003D7642" w:rsidRDefault="00CC7640" w:rsidP="00CC7640">
      <w:pPr>
        <w:spacing w:before="0" w:after="120"/>
        <w:jc w:val="both"/>
        <w:rPr>
          <w:rFonts w:eastAsia="Times New Roman" w:cs="Helvetica"/>
          <w:sz w:val="24"/>
          <w:szCs w:val="24"/>
        </w:rPr>
      </w:pPr>
      <w:r w:rsidRPr="003D7642">
        <w:rPr>
          <w:rFonts w:cs="Arial"/>
          <w:iCs/>
          <w:sz w:val="24"/>
          <w:szCs w:val="24"/>
        </w:rPr>
        <w:lastRenderedPageBreak/>
        <w:t xml:space="preserve">The presented data on </w:t>
      </w:r>
      <w:r w:rsidRPr="003D7642">
        <w:rPr>
          <w:rFonts w:eastAsia="Times New Roman" w:cs="Helvetica"/>
          <w:sz w:val="24"/>
          <w:szCs w:val="24"/>
        </w:rPr>
        <w:t>maternal mortality</w:t>
      </w:r>
      <w:r w:rsidRPr="003D7642">
        <w:rPr>
          <w:rFonts w:cs="Arial"/>
          <w:iCs/>
          <w:sz w:val="24"/>
          <w:szCs w:val="24"/>
        </w:rPr>
        <w:t xml:space="preserve"> is an outcome of triangulated data collected by NCDC and MoLHSA. </w:t>
      </w:r>
    </w:p>
    <w:p w14:paraId="7D557D6E" w14:textId="77777777" w:rsidR="00866A86" w:rsidRDefault="00866A86" w:rsidP="003B04D1">
      <w:pPr>
        <w:autoSpaceDE w:val="0"/>
        <w:autoSpaceDN w:val="0"/>
        <w:adjustRightInd w:val="0"/>
        <w:spacing w:before="0" w:after="120"/>
        <w:jc w:val="both"/>
        <w:rPr>
          <w:rFonts w:cs="Helvetica"/>
          <w:b/>
          <w:sz w:val="24"/>
          <w:szCs w:val="24"/>
          <w:shd w:val="clear" w:color="auto" w:fill="FFFFFF"/>
        </w:rPr>
      </w:pPr>
    </w:p>
    <w:p w14:paraId="53B9F19A" w14:textId="1A2F617D" w:rsidR="00866A86" w:rsidRPr="00705AAF" w:rsidRDefault="009666F6" w:rsidP="003B04D1">
      <w:pPr>
        <w:pStyle w:val="Heading2"/>
        <w:spacing w:before="0" w:after="120"/>
        <w:jc w:val="both"/>
        <w:rPr>
          <w:rStyle w:val="Emphasis"/>
          <w:b/>
          <w:caps/>
          <w:color w:val="auto"/>
          <w:spacing w:val="15"/>
          <w:szCs w:val="24"/>
        </w:rPr>
      </w:pPr>
      <w:bookmarkStart w:id="38" w:name="_Toc452370143"/>
      <w:r>
        <w:rPr>
          <w:rStyle w:val="Emphasis"/>
          <w:b/>
          <w:caps/>
          <w:color w:val="auto"/>
          <w:spacing w:val="15"/>
          <w:szCs w:val="24"/>
        </w:rPr>
        <w:t>6</w:t>
      </w:r>
      <w:r w:rsidR="00866A86" w:rsidRPr="00705AAF">
        <w:rPr>
          <w:rStyle w:val="Emphasis"/>
          <w:b/>
          <w:caps/>
          <w:color w:val="auto"/>
          <w:spacing w:val="15"/>
          <w:szCs w:val="24"/>
        </w:rPr>
        <w:t>.3 Definition and presentation of indicators</w:t>
      </w:r>
      <w:bookmarkEnd w:id="38"/>
      <w:r w:rsidR="00866A86" w:rsidRPr="00705AAF">
        <w:rPr>
          <w:rStyle w:val="Emphasis"/>
          <w:b/>
          <w:caps/>
          <w:color w:val="auto"/>
          <w:spacing w:val="15"/>
          <w:szCs w:val="24"/>
        </w:rPr>
        <w:t xml:space="preserve"> </w:t>
      </w:r>
    </w:p>
    <w:p w14:paraId="1EFB0693" w14:textId="0B194E4D" w:rsidR="00866A86" w:rsidRPr="003D7642" w:rsidRDefault="00866A86" w:rsidP="003B04D1">
      <w:pPr>
        <w:autoSpaceDE w:val="0"/>
        <w:autoSpaceDN w:val="0"/>
        <w:adjustRightInd w:val="0"/>
        <w:spacing w:before="0" w:after="120"/>
        <w:jc w:val="both"/>
        <w:rPr>
          <w:rFonts w:cs="Times New Roman"/>
          <w:color w:val="000000"/>
          <w:sz w:val="24"/>
          <w:szCs w:val="24"/>
        </w:rPr>
      </w:pPr>
      <w:r w:rsidRPr="003D7642">
        <w:rPr>
          <w:color w:val="000000"/>
          <w:sz w:val="24"/>
          <w:szCs w:val="24"/>
        </w:rPr>
        <w:t>The WHO’s International Classification of Diseases (ICD-10) defines maternal mortality as “</w:t>
      </w:r>
      <w:r w:rsidRPr="003D7642">
        <w:rPr>
          <w:rFonts w:cs="Times New Roman"/>
          <w:color w:val="000000"/>
          <w:sz w:val="24"/>
          <w:szCs w:val="24"/>
        </w:rPr>
        <w:t>the death of a woman while pregnant or within 42 days of termination of pregnancy, irrespective of the duration and the site of the pregnancy, from any cause related to or aggravated by the pregnancy or its management, but not from accidental or incidental causes”. ICD-10 describes late maternal death as “the death of a woman from direct or indirect obstetric causes more than 42 days but less than one year after termination of pregnancy”.</w:t>
      </w:r>
    </w:p>
    <w:p w14:paraId="40244371" w14:textId="19ABC1CF" w:rsidR="00866A86" w:rsidRPr="000A1053" w:rsidRDefault="00866A86" w:rsidP="003B04D1">
      <w:pPr>
        <w:autoSpaceDE w:val="0"/>
        <w:autoSpaceDN w:val="0"/>
        <w:adjustRightInd w:val="0"/>
        <w:spacing w:before="0" w:after="120"/>
        <w:ind w:right="-1"/>
        <w:jc w:val="both"/>
        <w:rPr>
          <w:rFonts w:cs="Times New Roman"/>
          <w:bCs/>
          <w:color w:val="000000"/>
          <w:sz w:val="24"/>
          <w:szCs w:val="24"/>
        </w:rPr>
      </w:pPr>
      <w:r w:rsidRPr="003D7642">
        <w:rPr>
          <w:color w:val="000000"/>
          <w:sz w:val="24"/>
          <w:szCs w:val="24"/>
        </w:rPr>
        <w:t xml:space="preserve">This chapter presents maternal deaths in the following groups: </w:t>
      </w:r>
      <w:r w:rsidR="00210BDB">
        <w:rPr>
          <w:rFonts w:cs="Times New Roman"/>
          <w:bCs/>
          <w:color w:val="000000"/>
          <w:sz w:val="24"/>
          <w:szCs w:val="24"/>
        </w:rPr>
        <w:t>d</w:t>
      </w:r>
      <w:r>
        <w:rPr>
          <w:rFonts w:cs="Times New Roman"/>
          <w:bCs/>
          <w:color w:val="000000"/>
          <w:sz w:val="24"/>
          <w:szCs w:val="24"/>
        </w:rPr>
        <w:t>irect</w:t>
      </w:r>
      <w:r>
        <w:rPr>
          <w:rFonts w:cs="Times New Roman"/>
          <w:bCs/>
          <w:color w:val="000000"/>
          <w:sz w:val="24"/>
          <w:szCs w:val="24"/>
        </w:rPr>
        <w:tab/>
        <w:t>obstetric</w:t>
      </w:r>
      <w:r w:rsidR="00705AAF">
        <w:rPr>
          <w:rFonts w:cs="Times New Roman"/>
          <w:bCs/>
          <w:color w:val="000000"/>
          <w:sz w:val="24"/>
          <w:szCs w:val="24"/>
          <w:lang w:val="ka-GE"/>
        </w:rPr>
        <w:t xml:space="preserve"> </w:t>
      </w:r>
      <w:r>
        <w:rPr>
          <w:rFonts w:cs="Times New Roman"/>
          <w:bCs/>
          <w:color w:val="000000"/>
          <w:sz w:val="24"/>
          <w:szCs w:val="24"/>
        </w:rPr>
        <w:t>deaths,</w:t>
      </w:r>
      <w:r w:rsidR="00F70542">
        <w:rPr>
          <w:rFonts w:cs="Times New Roman"/>
          <w:bCs/>
          <w:color w:val="000000"/>
          <w:sz w:val="24"/>
          <w:szCs w:val="24"/>
        </w:rPr>
        <w:t xml:space="preserve"> </w:t>
      </w:r>
      <w:r w:rsidRPr="003D7642">
        <w:rPr>
          <w:rFonts w:cs="Times New Roman"/>
          <w:bCs/>
          <w:color w:val="000000"/>
          <w:sz w:val="24"/>
          <w:szCs w:val="24"/>
        </w:rPr>
        <w:t xml:space="preserve">indirect obstetric deaths and pregnancy-associated death. ICD-10 defines </w:t>
      </w:r>
      <w:r w:rsidR="00210BDB">
        <w:rPr>
          <w:rFonts w:cs="Times New Roman"/>
          <w:bCs/>
          <w:color w:val="000000"/>
          <w:sz w:val="24"/>
          <w:szCs w:val="24"/>
        </w:rPr>
        <w:t>d</w:t>
      </w:r>
      <w:r w:rsidRPr="003D7642">
        <w:rPr>
          <w:rFonts w:cs="Times New Roman"/>
          <w:bCs/>
          <w:color w:val="000000"/>
          <w:sz w:val="24"/>
          <w:szCs w:val="24"/>
        </w:rPr>
        <w:t>irect obstetric deaths as “</w:t>
      </w:r>
      <w:r w:rsidRPr="003D7642">
        <w:rPr>
          <w:rFonts w:cs="Times New Roman"/>
          <w:color w:val="000000"/>
          <w:sz w:val="24"/>
          <w:szCs w:val="24"/>
        </w:rPr>
        <w:t>those resulting from obstetric</w:t>
      </w:r>
      <w:r w:rsidR="00210BDB">
        <w:rPr>
          <w:rFonts w:cs="Times New Roman"/>
          <w:color w:val="000000"/>
          <w:sz w:val="24"/>
          <w:szCs w:val="24"/>
        </w:rPr>
        <w:t xml:space="preserve"> complications of the </w:t>
      </w:r>
      <w:r>
        <w:rPr>
          <w:rFonts w:cs="Times New Roman"/>
          <w:color w:val="000000"/>
          <w:sz w:val="24"/>
          <w:szCs w:val="24"/>
        </w:rPr>
        <w:t xml:space="preserve">pregnant </w:t>
      </w:r>
      <w:r w:rsidRPr="003D7642">
        <w:rPr>
          <w:rFonts w:cs="Times New Roman"/>
          <w:color w:val="000000"/>
          <w:sz w:val="24"/>
          <w:szCs w:val="24"/>
        </w:rPr>
        <w:t>state (pregnanc</w:t>
      </w:r>
      <w:r>
        <w:rPr>
          <w:rFonts w:cs="Times New Roman"/>
          <w:color w:val="000000"/>
          <w:sz w:val="24"/>
          <w:szCs w:val="24"/>
        </w:rPr>
        <w:t>y, labour and puerperium), from</w:t>
      </w:r>
      <w:r w:rsidRPr="003D7642">
        <w:rPr>
          <w:rFonts w:cs="Times New Roman"/>
          <w:color w:val="000000"/>
          <w:sz w:val="24"/>
          <w:szCs w:val="24"/>
        </w:rPr>
        <w:t xml:space="preserve"> interventions, omissions, incorrect treatment, or from a chain of events resulting</w:t>
      </w:r>
      <w:r w:rsidR="00705AAF">
        <w:rPr>
          <w:rFonts w:cs="Times New Roman"/>
          <w:color w:val="000000"/>
          <w:sz w:val="24"/>
          <w:szCs w:val="24"/>
          <w:lang w:val="ka-GE"/>
        </w:rPr>
        <w:t xml:space="preserve"> </w:t>
      </w:r>
      <w:r w:rsidRPr="003D7642">
        <w:rPr>
          <w:rFonts w:cs="Times New Roman"/>
          <w:color w:val="000000"/>
          <w:sz w:val="24"/>
          <w:szCs w:val="24"/>
        </w:rPr>
        <w:t>from any of</w:t>
      </w:r>
      <w:r w:rsidR="00705AAF">
        <w:rPr>
          <w:rFonts w:cs="Times New Roman"/>
          <w:color w:val="000000"/>
          <w:sz w:val="24"/>
          <w:szCs w:val="24"/>
          <w:lang w:val="ka-GE"/>
        </w:rPr>
        <w:t xml:space="preserve"> </w:t>
      </w:r>
      <w:r w:rsidRPr="003D7642">
        <w:rPr>
          <w:rFonts w:cs="Times New Roman"/>
          <w:color w:val="000000"/>
          <w:sz w:val="24"/>
          <w:szCs w:val="24"/>
        </w:rPr>
        <w:t>the above</w:t>
      </w:r>
      <w:r>
        <w:rPr>
          <w:rFonts w:cs="Times New Roman"/>
          <w:color w:val="000000"/>
          <w:sz w:val="24"/>
          <w:szCs w:val="24"/>
        </w:rPr>
        <w:t>”</w:t>
      </w:r>
      <w:r w:rsidRPr="003D7642">
        <w:rPr>
          <w:rFonts w:cs="Times New Roman"/>
          <w:color w:val="000000"/>
          <w:sz w:val="24"/>
          <w:szCs w:val="24"/>
        </w:rPr>
        <w:t xml:space="preserve">. ICD-10 states </w:t>
      </w:r>
      <w:r w:rsidRPr="003D7642">
        <w:rPr>
          <w:rFonts w:cs="Times New Roman"/>
          <w:bCs/>
          <w:color w:val="000000"/>
          <w:sz w:val="24"/>
          <w:szCs w:val="24"/>
        </w:rPr>
        <w:t>indirect obstetric deaths</w:t>
      </w:r>
      <w:r w:rsidRPr="003D7642">
        <w:rPr>
          <w:rFonts w:cs="Times New Roman"/>
          <w:color w:val="000000"/>
          <w:sz w:val="24"/>
          <w:szCs w:val="24"/>
        </w:rPr>
        <w:t xml:space="preserve"> as </w:t>
      </w:r>
      <w:r>
        <w:rPr>
          <w:rFonts w:cs="Times New Roman"/>
          <w:color w:val="000000"/>
          <w:sz w:val="24"/>
          <w:szCs w:val="24"/>
        </w:rPr>
        <w:t>“</w:t>
      </w:r>
      <w:r w:rsidRPr="003D7642">
        <w:rPr>
          <w:rFonts w:cs="Times New Roman"/>
          <w:color w:val="000000"/>
          <w:sz w:val="24"/>
          <w:szCs w:val="24"/>
        </w:rPr>
        <w:t>the result from previous existing disease or disease that developed during</w:t>
      </w:r>
      <w:r w:rsidR="00705AAF">
        <w:rPr>
          <w:rFonts w:cs="Times New Roman"/>
          <w:color w:val="000000"/>
          <w:sz w:val="24"/>
          <w:szCs w:val="24"/>
          <w:lang w:val="ka-GE"/>
        </w:rPr>
        <w:t xml:space="preserve"> </w:t>
      </w:r>
      <w:r w:rsidRPr="003D7642">
        <w:rPr>
          <w:rFonts w:cs="Times New Roman"/>
          <w:color w:val="000000"/>
          <w:sz w:val="24"/>
          <w:szCs w:val="24"/>
        </w:rPr>
        <w:t>pregnancy and which was</w:t>
      </w:r>
      <w:r w:rsidR="00705AAF">
        <w:rPr>
          <w:rFonts w:cs="Times New Roman"/>
          <w:color w:val="000000"/>
          <w:sz w:val="24"/>
          <w:szCs w:val="24"/>
          <w:lang w:val="ka-GE"/>
        </w:rPr>
        <w:t xml:space="preserve"> </w:t>
      </w:r>
      <w:r w:rsidRPr="003D7642">
        <w:rPr>
          <w:rFonts w:cs="Times New Roman"/>
          <w:color w:val="000000"/>
          <w:sz w:val="24"/>
          <w:szCs w:val="24"/>
        </w:rPr>
        <w:t>not due to direct obstetric</w:t>
      </w:r>
      <w:r w:rsidR="00705AAF">
        <w:rPr>
          <w:rFonts w:cs="Times New Roman"/>
          <w:color w:val="000000"/>
          <w:sz w:val="24"/>
          <w:szCs w:val="24"/>
          <w:lang w:val="ka-GE"/>
        </w:rPr>
        <w:t xml:space="preserve"> </w:t>
      </w:r>
      <w:r w:rsidRPr="003D7642">
        <w:rPr>
          <w:rFonts w:cs="Times New Roman"/>
          <w:color w:val="000000"/>
          <w:sz w:val="24"/>
          <w:szCs w:val="24"/>
        </w:rPr>
        <w:t>causes,</w:t>
      </w:r>
      <w:r w:rsidR="00705AAF">
        <w:rPr>
          <w:rFonts w:cs="Times New Roman"/>
          <w:color w:val="000000"/>
          <w:sz w:val="24"/>
          <w:szCs w:val="24"/>
          <w:lang w:val="ka-GE"/>
        </w:rPr>
        <w:t xml:space="preserve"> </w:t>
      </w:r>
      <w:r w:rsidRPr="003D7642">
        <w:rPr>
          <w:rFonts w:cs="Times New Roman"/>
          <w:color w:val="000000"/>
          <w:sz w:val="24"/>
          <w:szCs w:val="24"/>
        </w:rPr>
        <w:t xml:space="preserve">but which was aggravated by </w:t>
      </w:r>
      <w:r>
        <w:rPr>
          <w:rFonts w:cs="Times New Roman"/>
          <w:color w:val="000000"/>
          <w:sz w:val="24"/>
          <w:szCs w:val="24"/>
        </w:rPr>
        <w:t xml:space="preserve">physiologic effects of </w:t>
      </w:r>
      <w:r w:rsidRPr="003D7642">
        <w:rPr>
          <w:rFonts w:cs="Times New Roman"/>
          <w:color w:val="000000"/>
          <w:sz w:val="24"/>
          <w:szCs w:val="24"/>
        </w:rPr>
        <w:t>pregnancy</w:t>
      </w:r>
      <w:r>
        <w:rPr>
          <w:rFonts w:cs="Times New Roman"/>
          <w:color w:val="000000"/>
          <w:sz w:val="24"/>
          <w:szCs w:val="24"/>
        </w:rPr>
        <w:t>”</w:t>
      </w:r>
      <w:r w:rsidRPr="003D7642">
        <w:rPr>
          <w:rFonts w:cs="Times New Roman"/>
          <w:color w:val="000000"/>
          <w:sz w:val="24"/>
          <w:szCs w:val="24"/>
        </w:rPr>
        <w:t>.</w:t>
      </w:r>
      <w:r>
        <w:rPr>
          <w:rFonts w:cs="Times New Roman"/>
          <w:color w:val="000000"/>
          <w:sz w:val="24"/>
          <w:szCs w:val="24"/>
        </w:rPr>
        <w:t xml:space="preserve"> </w:t>
      </w:r>
    </w:p>
    <w:p w14:paraId="4A3C2EBA" w14:textId="77777777" w:rsidR="00866A86" w:rsidRDefault="00866A86" w:rsidP="003B04D1">
      <w:pPr>
        <w:autoSpaceDE w:val="0"/>
        <w:autoSpaceDN w:val="0"/>
        <w:adjustRightInd w:val="0"/>
        <w:spacing w:before="0" w:after="120"/>
        <w:jc w:val="both"/>
        <w:rPr>
          <w:rFonts w:cs="Arial"/>
          <w:sz w:val="24"/>
          <w:szCs w:val="24"/>
        </w:rPr>
      </w:pPr>
      <w:r w:rsidRPr="003D7642">
        <w:rPr>
          <w:rFonts w:cs="Arial"/>
          <w:sz w:val="24"/>
          <w:szCs w:val="24"/>
        </w:rPr>
        <w:t>The maternal death</w:t>
      </w:r>
      <w:r>
        <w:rPr>
          <w:rFonts w:cs="Arial"/>
          <w:sz w:val="24"/>
          <w:szCs w:val="24"/>
        </w:rPr>
        <w:t>s in Georgia</w:t>
      </w:r>
      <w:r w:rsidRPr="003D7642">
        <w:rPr>
          <w:rFonts w:cs="Arial"/>
          <w:sz w:val="24"/>
          <w:szCs w:val="24"/>
        </w:rPr>
        <w:t xml:space="preserve"> </w:t>
      </w:r>
      <w:r>
        <w:rPr>
          <w:rFonts w:cs="Arial"/>
          <w:sz w:val="24"/>
          <w:szCs w:val="24"/>
        </w:rPr>
        <w:t>are</w:t>
      </w:r>
      <w:r w:rsidRPr="003D7642">
        <w:rPr>
          <w:rFonts w:cs="Arial"/>
          <w:sz w:val="24"/>
          <w:szCs w:val="24"/>
        </w:rPr>
        <w:t xml:space="preserve"> classified according to </w:t>
      </w:r>
      <w:r>
        <w:rPr>
          <w:sz w:val="24"/>
          <w:szCs w:val="24"/>
        </w:rPr>
        <w:t>t</w:t>
      </w:r>
      <w:r w:rsidRPr="003D7642">
        <w:rPr>
          <w:sz w:val="24"/>
          <w:szCs w:val="24"/>
        </w:rPr>
        <w:t>he WHO’s International Classification of Diseases (ICD-10)</w:t>
      </w:r>
      <w:r w:rsidRPr="003D7642">
        <w:rPr>
          <w:rFonts w:cs="Arial"/>
          <w:sz w:val="24"/>
          <w:szCs w:val="24"/>
        </w:rPr>
        <w:t>.</w:t>
      </w:r>
    </w:p>
    <w:p w14:paraId="3137B08C" w14:textId="77777777" w:rsidR="00B32A09" w:rsidRPr="003D7642" w:rsidRDefault="00B32A09" w:rsidP="003B04D1">
      <w:pPr>
        <w:autoSpaceDE w:val="0"/>
        <w:autoSpaceDN w:val="0"/>
        <w:adjustRightInd w:val="0"/>
        <w:spacing w:before="0" w:after="120"/>
        <w:jc w:val="both"/>
        <w:rPr>
          <w:rFonts w:cs="Helvetica"/>
          <w:b/>
          <w:color w:val="FF0000"/>
          <w:sz w:val="24"/>
          <w:szCs w:val="24"/>
          <w:shd w:val="clear" w:color="auto" w:fill="FFFFFF"/>
        </w:rPr>
      </w:pPr>
    </w:p>
    <w:p w14:paraId="01D965E6" w14:textId="0CB4A77D" w:rsidR="00866A86" w:rsidRPr="00705AAF" w:rsidRDefault="009666F6" w:rsidP="003B04D1">
      <w:pPr>
        <w:pStyle w:val="Heading2"/>
        <w:spacing w:before="0" w:after="120"/>
        <w:rPr>
          <w:rStyle w:val="Emphasis"/>
          <w:b/>
          <w:caps/>
          <w:color w:val="auto"/>
          <w:spacing w:val="15"/>
          <w:szCs w:val="24"/>
        </w:rPr>
      </w:pPr>
      <w:bookmarkStart w:id="39" w:name="_Toc452370144"/>
      <w:r>
        <w:rPr>
          <w:rStyle w:val="Emphasis"/>
          <w:b/>
          <w:caps/>
          <w:color w:val="auto"/>
          <w:spacing w:val="15"/>
          <w:szCs w:val="24"/>
        </w:rPr>
        <w:t>6</w:t>
      </w:r>
      <w:r w:rsidR="00866A86" w:rsidRPr="00705AAF">
        <w:rPr>
          <w:rStyle w:val="Emphasis"/>
          <w:b/>
          <w:caps/>
          <w:color w:val="auto"/>
          <w:spacing w:val="15"/>
          <w:szCs w:val="24"/>
        </w:rPr>
        <w:t>.4 Results</w:t>
      </w:r>
      <w:bookmarkEnd w:id="39"/>
    </w:p>
    <w:p w14:paraId="5C32BA5D" w14:textId="77777777" w:rsidR="00CC7640" w:rsidRDefault="00CC7640" w:rsidP="00CC7640">
      <w:pPr>
        <w:autoSpaceDE w:val="0"/>
        <w:autoSpaceDN w:val="0"/>
        <w:adjustRightInd w:val="0"/>
        <w:spacing w:before="0" w:after="120"/>
        <w:jc w:val="both"/>
        <w:rPr>
          <w:rFonts w:cs="Helvetica"/>
          <w:sz w:val="24"/>
          <w:szCs w:val="24"/>
          <w:shd w:val="clear" w:color="auto" w:fill="FFFFFF"/>
        </w:rPr>
      </w:pPr>
      <w:r>
        <w:rPr>
          <w:rFonts w:cs="Helvetica"/>
          <w:sz w:val="24"/>
          <w:szCs w:val="24"/>
          <w:shd w:val="clear" w:color="auto" w:fill="FFFFFF"/>
        </w:rPr>
        <w:t xml:space="preserve">In 2015, </w:t>
      </w:r>
      <w:r w:rsidRPr="003D7642">
        <w:rPr>
          <w:rFonts w:cs="Helvetica"/>
          <w:sz w:val="24"/>
          <w:szCs w:val="24"/>
          <w:shd w:val="clear" w:color="auto" w:fill="FFFFFF"/>
        </w:rPr>
        <w:t xml:space="preserve">24 </w:t>
      </w:r>
      <w:r>
        <w:rPr>
          <w:rFonts w:cs="Helvetica"/>
          <w:sz w:val="24"/>
          <w:szCs w:val="24"/>
          <w:shd w:val="clear" w:color="auto" w:fill="FFFFFF"/>
        </w:rPr>
        <w:t xml:space="preserve">pregnant women died while pregnant or within one year from the end of pregnancy. Of those 21 (87.5%) were classified as maternal (directly or indirectly caused by pregnancy) and 3 (12.5%) as deaths from co-incidental causes. </w:t>
      </w:r>
    </w:p>
    <w:p w14:paraId="21246B5C" w14:textId="3A79D866" w:rsidR="00CC7640" w:rsidRDefault="00CC7640" w:rsidP="00CC7640">
      <w:pPr>
        <w:autoSpaceDE w:val="0"/>
        <w:autoSpaceDN w:val="0"/>
        <w:adjustRightInd w:val="0"/>
        <w:spacing w:before="0" w:after="120"/>
        <w:jc w:val="both"/>
        <w:rPr>
          <w:rFonts w:cs="Helvetica"/>
          <w:sz w:val="24"/>
          <w:szCs w:val="24"/>
          <w:shd w:val="clear" w:color="auto" w:fill="FFFFFF"/>
        </w:rPr>
      </w:pPr>
      <w:r>
        <w:rPr>
          <w:rFonts w:cs="Helvetica"/>
          <w:sz w:val="24"/>
          <w:szCs w:val="24"/>
          <w:shd w:val="clear" w:color="auto" w:fill="FFFFFF"/>
        </w:rPr>
        <w:t xml:space="preserve">Of the 21 maternal deaths, </w:t>
      </w:r>
      <w:r w:rsidRPr="003D7642">
        <w:rPr>
          <w:rFonts w:cs="Helvetica"/>
          <w:sz w:val="24"/>
          <w:szCs w:val="24"/>
          <w:shd w:val="clear" w:color="auto" w:fill="FFFFFF"/>
        </w:rPr>
        <w:t>19</w:t>
      </w:r>
      <w:r>
        <w:rPr>
          <w:rFonts w:cs="Helvetica"/>
          <w:sz w:val="24"/>
          <w:szCs w:val="24"/>
          <w:shd w:val="clear" w:color="auto" w:fill="FFFFFF"/>
        </w:rPr>
        <w:t xml:space="preserve"> (90%)</w:t>
      </w:r>
      <w:r w:rsidRPr="003D7642">
        <w:rPr>
          <w:rFonts w:cs="Helvetica"/>
          <w:sz w:val="24"/>
          <w:szCs w:val="24"/>
          <w:shd w:val="clear" w:color="auto" w:fill="FFFFFF"/>
        </w:rPr>
        <w:t xml:space="preserve"> </w:t>
      </w:r>
      <w:r>
        <w:rPr>
          <w:rFonts w:cs="Helvetica"/>
          <w:sz w:val="24"/>
          <w:szCs w:val="24"/>
          <w:shd w:val="clear" w:color="auto" w:fill="FFFFFF"/>
        </w:rPr>
        <w:t xml:space="preserve">were </w:t>
      </w:r>
      <w:r w:rsidRPr="003D7642">
        <w:rPr>
          <w:rFonts w:cs="Helvetica"/>
          <w:sz w:val="24"/>
          <w:szCs w:val="24"/>
          <w:shd w:val="clear" w:color="auto" w:fill="FFFFFF"/>
        </w:rPr>
        <w:t xml:space="preserve">early </w:t>
      </w:r>
      <w:r>
        <w:rPr>
          <w:rFonts w:cs="Helvetica"/>
          <w:sz w:val="24"/>
          <w:szCs w:val="24"/>
          <w:shd w:val="clear" w:color="auto" w:fill="FFFFFF"/>
        </w:rPr>
        <w:t xml:space="preserve">(occurred during pregnancy or 0-42 days after pregnancy termination) and 2 (10%) late maternal deaths (occurred during 43-365 days after pregnancy termination). </w:t>
      </w:r>
    </w:p>
    <w:p w14:paraId="6E0220E0" w14:textId="77777777" w:rsidR="00866A86" w:rsidRPr="003D7642" w:rsidRDefault="00866A86" w:rsidP="003B04D1">
      <w:pPr>
        <w:autoSpaceDE w:val="0"/>
        <w:autoSpaceDN w:val="0"/>
        <w:adjustRightInd w:val="0"/>
        <w:spacing w:before="0" w:after="120"/>
        <w:jc w:val="center"/>
        <w:rPr>
          <w:rFonts w:cs="Arial"/>
          <w:sz w:val="24"/>
          <w:szCs w:val="24"/>
        </w:rPr>
      </w:pPr>
      <w:r w:rsidRPr="00AF44BA">
        <w:rPr>
          <w:noProof/>
          <w:sz w:val="24"/>
          <w:szCs w:val="24"/>
        </w:rPr>
        <w:lastRenderedPageBreak/>
        <w:drawing>
          <wp:inline distT="0" distB="0" distL="0" distR="0" wp14:anchorId="405F69B5" wp14:editId="6DE43348">
            <wp:extent cx="5762445" cy="3209027"/>
            <wp:effectExtent l="0" t="0" r="1016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1672CE" w14:textId="1274869D" w:rsidR="00866A86" w:rsidRPr="005A2C13" w:rsidRDefault="00101003" w:rsidP="003B04D1">
      <w:pPr>
        <w:autoSpaceDE w:val="0"/>
        <w:autoSpaceDN w:val="0"/>
        <w:adjustRightInd w:val="0"/>
        <w:spacing w:before="0" w:after="120"/>
        <w:jc w:val="both"/>
        <w:rPr>
          <w:rFonts w:cs="Arial"/>
          <w:b/>
          <w:sz w:val="22"/>
          <w:szCs w:val="24"/>
        </w:rPr>
      </w:pPr>
      <w:r w:rsidRPr="005A2C13">
        <w:rPr>
          <w:rFonts w:cs="Arial"/>
          <w:b/>
          <w:sz w:val="22"/>
          <w:szCs w:val="24"/>
        </w:rPr>
        <w:t>Figure</w:t>
      </w:r>
      <w:r w:rsidR="00D62EF1" w:rsidRPr="005A2C13">
        <w:rPr>
          <w:rFonts w:cs="Arial"/>
          <w:b/>
          <w:sz w:val="22"/>
          <w:szCs w:val="24"/>
        </w:rPr>
        <w:t xml:space="preserve"> </w:t>
      </w:r>
      <w:r w:rsidR="009666F6">
        <w:rPr>
          <w:rFonts w:cs="Arial"/>
          <w:b/>
          <w:sz w:val="22"/>
          <w:szCs w:val="24"/>
        </w:rPr>
        <w:t>6</w:t>
      </w:r>
      <w:r w:rsidR="00866A86" w:rsidRPr="005A2C13">
        <w:rPr>
          <w:rFonts w:cs="Arial"/>
          <w:b/>
          <w:sz w:val="22"/>
          <w:szCs w:val="24"/>
        </w:rPr>
        <w:t>.4.1: Maternal mortality ratio</w:t>
      </w:r>
      <w:r w:rsidR="005A2C13">
        <w:rPr>
          <w:rFonts w:cs="Arial"/>
          <w:b/>
          <w:sz w:val="22"/>
          <w:szCs w:val="24"/>
        </w:rPr>
        <w:t xml:space="preserve"> per </w:t>
      </w:r>
      <w:r w:rsidR="005A2C13" w:rsidRPr="005A2C13">
        <w:rPr>
          <w:rFonts w:cs="Helvetica"/>
          <w:b/>
          <w:sz w:val="22"/>
          <w:szCs w:val="24"/>
          <w:shd w:val="clear" w:color="auto" w:fill="FFFFFF"/>
        </w:rPr>
        <w:t>100 000 live births</w:t>
      </w:r>
      <w:r w:rsidR="005A2C13">
        <w:rPr>
          <w:rFonts w:cs="Arial"/>
          <w:b/>
          <w:sz w:val="22"/>
          <w:szCs w:val="24"/>
        </w:rPr>
        <w:t xml:space="preserve">; </w:t>
      </w:r>
      <w:r w:rsidR="005A2C13" w:rsidRPr="00AA791C">
        <w:rPr>
          <w:rFonts w:cs="Arial"/>
          <w:b/>
          <w:sz w:val="22"/>
          <w:szCs w:val="24"/>
        </w:rPr>
        <w:t>Georgia, 1990-2015</w:t>
      </w:r>
      <w:r w:rsidR="005A2C13">
        <w:rPr>
          <w:rFonts w:cs="Arial"/>
          <w:b/>
          <w:sz w:val="22"/>
          <w:szCs w:val="24"/>
        </w:rPr>
        <w:t>;</w:t>
      </w:r>
      <w:r w:rsidR="00866A86" w:rsidRPr="005A2C13">
        <w:rPr>
          <w:rFonts w:cs="Arial"/>
          <w:b/>
          <w:sz w:val="22"/>
          <w:szCs w:val="24"/>
        </w:rPr>
        <w:t xml:space="preserve"> NCDC, MMEIG, RAMOS, MMS, </w:t>
      </w:r>
      <w:r w:rsidR="005A2C13" w:rsidRPr="00E14B57">
        <w:rPr>
          <w:rFonts w:ascii="Sylfaen" w:hAnsi="Sylfaen" w:cs="Arial"/>
          <w:b/>
          <w:sz w:val="22"/>
          <w:szCs w:val="24"/>
        </w:rPr>
        <w:t xml:space="preserve">MoLHSA </w:t>
      </w:r>
    </w:p>
    <w:p w14:paraId="7BEC8009" w14:textId="06F90AA1" w:rsidR="00866A86" w:rsidRDefault="00866A86" w:rsidP="003B04D1">
      <w:pPr>
        <w:autoSpaceDE w:val="0"/>
        <w:autoSpaceDN w:val="0"/>
        <w:adjustRightInd w:val="0"/>
        <w:spacing w:before="0" w:after="120"/>
        <w:jc w:val="both"/>
        <w:rPr>
          <w:rFonts w:cs="Arial"/>
          <w:sz w:val="24"/>
          <w:szCs w:val="24"/>
          <w:lang w:val="ka-GE"/>
        </w:rPr>
      </w:pPr>
      <w:r w:rsidRPr="0095763F">
        <w:rPr>
          <w:rFonts w:cs="Arial"/>
          <w:sz w:val="24"/>
          <w:szCs w:val="24"/>
        </w:rPr>
        <w:t>A</w:t>
      </w:r>
      <w:r w:rsidR="009F6061" w:rsidRPr="0095763F">
        <w:rPr>
          <w:rFonts w:cs="Arial"/>
          <w:sz w:val="24"/>
          <w:szCs w:val="24"/>
        </w:rPr>
        <w:t xml:space="preserve">ccording to GERAMOS there has been decrease in maternal mortality rates between 2006 and 2012. In 2012, GERAMOS MMR was 26.3, while for the same period official statistics estimated maternal mortality at 22.8/100000 live births. Such close correlation between survey and official statistics demonstrates </w:t>
      </w:r>
      <w:r w:rsidR="001B75DE" w:rsidRPr="0095763F">
        <w:rPr>
          <w:rFonts w:cs="Arial"/>
          <w:sz w:val="24"/>
          <w:szCs w:val="24"/>
        </w:rPr>
        <w:t xml:space="preserve">marked </w:t>
      </w:r>
      <w:r w:rsidR="009F6061" w:rsidRPr="0095763F">
        <w:rPr>
          <w:rFonts w:cs="Arial"/>
          <w:sz w:val="24"/>
          <w:szCs w:val="24"/>
        </w:rPr>
        <w:t>improvement of maternal death registration coverage</w:t>
      </w:r>
      <w:r w:rsidR="001B75DE" w:rsidRPr="0095763F">
        <w:rPr>
          <w:rFonts w:cs="Arial"/>
          <w:sz w:val="24"/>
          <w:szCs w:val="24"/>
        </w:rPr>
        <w:t xml:space="preserve"> by the official statistics.</w:t>
      </w:r>
      <w:r w:rsidR="009F6061" w:rsidRPr="0095763F">
        <w:rPr>
          <w:rFonts w:cs="Arial"/>
          <w:sz w:val="24"/>
          <w:szCs w:val="24"/>
        </w:rPr>
        <w:t xml:space="preserve">   </w:t>
      </w:r>
      <w:r w:rsidR="001B75DE" w:rsidRPr="0095763F">
        <w:rPr>
          <w:rFonts w:cs="Arial"/>
          <w:sz w:val="24"/>
          <w:szCs w:val="24"/>
        </w:rPr>
        <w:t>Slight increase in maternal mortality rates has been observed during the last couple years; however, s</w:t>
      </w:r>
      <w:r w:rsidR="00E64B34" w:rsidRPr="0095763F">
        <w:rPr>
          <w:rFonts w:cs="Arial"/>
          <w:sz w:val="24"/>
          <w:szCs w:val="24"/>
        </w:rPr>
        <w:t>mall numbers mean greater annual variations.</w:t>
      </w:r>
    </w:p>
    <w:p w14:paraId="1B8A11E2" w14:textId="4D443AEF" w:rsidR="0095763F" w:rsidRDefault="0095763F" w:rsidP="0095763F">
      <w:pPr>
        <w:autoSpaceDE w:val="0"/>
        <w:autoSpaceDN w:val="0"/>
        <w:adjustRightInd w:val="0"/>
        <w:spacing w:before="0" w:after="0"/>
        <w:jc w:val="both"/>
        <w:rPr>
          <w:rFonts w:cs="Arial"/>
          <w:sz w:val="24"/>
          <w:szCs w:val="24"/>
          <w:lang w:val="ka-GE"/>
        </w:rPr>
      </w:pPr>
      <w:r w:rsidRPr="0095763F">
        <w:rPr>
          <w:rFonts w:cs="Arial"/>
          <w:sz w:val="24"/>
          <w:szCs w:val="24"/>
          <w:lang w:val="ka-GE"/>
        </w:rPr>
        <w:t>For countries with small numbers of maternal deaths, WHO reccommends to use the moving average</w:t>
      </w:r>
      <w:r>
        <w:rPr>
          <w:rFonts w:cs="Arial"/>
          <w:sz w:val="24"/>
          <w:szCs w:val="24"/>
          <w:lang w:val="ka-GE"/>
        </w:rPr>
        <w:t xml:space="preserve"> </w:t>
      </w:r>
      <w:r w:rsidRPr="0095763F">
        <w:rPr>
          <w:rFonts w:cs="Arial"/>
          <w:sz w:val="24"/>
          <w:szCs w:val="24"/>
          <w:lang w:val="ka-GE"/>
        </w:rPr>
        <w:t xml:space="preserve">method. A moving average is a technique to get an overall idea of the trends in </w:t>
      </w:r>
      <w:r>
        <w:rPr>
          <w:rFonts w:cs="Arial"/>
          <w:sz w:val="24"/>
          <w:szCs w:val="24"/>
          <w:lang w:val="ka-GE"/>
        </w:rPr>
        <w:t xml:space="preserve">a data set; it is an average of </w:t>
      </w:r>
      <w:r w:rsidRPr="0095763F">
        <w:rPr>
          <w:rFonts w:cs="Arial"/>
          <w:sz w:val="24"/>
          <w:szCs w:val="24"/>
          <w:lang w:val="ka-GE"/>
        </w:rPr>
        <w:t>any subset of numbers. The moving average is extremely useful for long-te</w:t>
      </w:r>
      <w:r>
        <w:rPr>
          <w:rFonts w:cs="Arial"/>
          <w:sz w:val="24"/>
          <w:szCs w:val="24"/>
          <w:lang w:val="ka-GE"/>
        </w:rPr>
        <w:t xml:space="preserve">rm trends in case of very small </w:t>
      </w:r>
      <w:r w:rsidRPr="0095763F">
        <w:rPr>
          <w:rFonts w:cs="Arial"/>
          <w:sz w:val="24"/>
          <w:szCs w:val="24"/>
          <w:lang w:val="ka-GE"/>
        </w:rPr>
        <w:t>number of maternal deaths. It represents the “middling” value of a set of n</w:t>
      </w:r>
      <w:r>
        <w:rPr>
          <w:rFonts w:cs="Arial"/>
          <w:sz w:val="24"/>
          <w:szCs w:val="24"/>
          <w:lang w:val="ka-GE"/>
        </w:rPr>
        <w:t xml:space="preserve">umbers and is the best tool for </w:t>
      </w:r>
      <w:r w:rsidRPr="0095763F">
        <w:rPr>
          <w:rFonts w:cs="Arial"/>
          <w:sz w:val="24"/>
          <w:szCs w:val="24"/>
          <w:lang w:val="ka-GE"/>
        </w:rPr>
        <w:t>visualization. An analysis of the moving averages of maternal mortality shows a change in t</w:t>
      </w:r>
      <w:r>
        <w:rPr>
          <w:rFonts w:cs="Arial"/>
          <w:sz w:val="24"/>
          <w:szCs w:val="24"/>
          <w:lang w:val="ka-GE"/>
        </w:rPr>
        <w:t xml:space="preserve">he MMR’s trend, </w:t>
      </w:r>
      <w:r w:rsidRPr="0095763F">
        <w:rPr>
          <w:rFonts w:cs="Arial"/>
          <w:sz w:val="24"/>
          <w:szCs w:val="24"/>
          <w:lang w:val="ka-GE"/>
        </w:rPr>
        <w:t>with a mild elevation of maternal death in the period studied</w:t>
      </w:r>
    </w:p>
    <w:p w14:paraId="1ADCCB78" w14:textId="77777777" w:rsidR="0095763F" w:rsidRDefault="0095763F" w:rsidP="003B04D1">
      <w:pPr>
        <w:autoSpaceDE w:val="0"/>
        <w:autoSpaceDN w:val="0"/>
        <w:adjustRightInd w:val="0"/>
        <w:spacing w:before="0" w:after="120"/>
        <w:jc w:val="both"/>
        <w:rPr>
          <w:rFonts w:cs="Arial"/>
          <w:sz w:val="24"/>
          <w:szCs w:val="24"/>
          <w:lang w:val="ka-GE"/>
        </w:rPr>
      </w:pPr>
    </w:p>
    <w:p w14:paraId="23766F32" w14:textId="77777777" w:rsidR="0095763F" w:rsidRDefault="0095763F" w:rsidP="003B04D1">
      <w:pPr>
        <w:autoSpaceDE w:val="0"/>
        <w:autoSpaceDN w:val="0"/>
        <w:adjustRightInd w:val="0"/>
        <w:spacing w:before="0" w:after="120"/>
        <w:jc w:val="both"/>
        <w:rPr>
          <w:rFonts w:cs="Arial"/>
          <w:sz w:val="24"/>
          <w:szCs w:val="24"/>
          <w:lang w:val="ka-GE"/>
        </w:rPr>
      </w:pPr>
    </w:p>
    <w:p w14:paraId="4D95B492" w14:textId="77777777" w:rsidR="0095763F" w:rsidRDefault="0095763F" w:rsidP="003B04D1">
      <w:pPr>
        <w:autoSpaceDE w:val="0"/>
        <w:autoSpaceDN w:val="0"/>
        <w:adjustRightInd w:val="0"/>
        <w:spacing w:before="0" w:after="120"/>
        <w:jc w:val="both"/>
        <w:rPr>
          <w:rFonts w:cs="Arial"/>
          <w:sz w:val="24"/>
          <w:szCs w:val="24"/>
          <w:lang w:val="ka-GE"/>
        </w:rPr>
      </w:pPr>
    </w:p>
    <w:p w14:paraId="033D2567" w14:textId="77777777" w:rsidR="0095763F" w:rsidRDefault="0095763F" w:rsidP="003B04D1">
      <w:pPr>
        <w:autoSpaceDE w:val="0"/>
        <w:autoSpaceDN w:val="0"/>
        <w:adjustRightInd w:val="0"/>
        <w:spacing w:before="0" w:after="120"/>
        <w:jc w:val="both"/>
        <w:rPr>
          <w:rFonts w:cs="Arial"/>
          <w:sz w:val="24"/>
          <w:szCs w:val="24"/>
          <w:lang w:val="ka-GE"/>
        </w:rPr>
      </w:pPr>
    </w:p>
    <w:p w14:paraId="696AE506" w14:textId="77777777" w:rsidR="0095763F" w:rsidRDefault="0095763F" w:rsidP="003B04D1">
      <w:pPr>
        <w:autoSpaceDE w:val="0"/>
        <w:autoSpaceDN w:val="0"/>
        <w:adjustRightInd w:val="0"/>
        <w:spacing w:before="0" w:after="120"/>
        <w:jc w:val="both"/>
        <w:rPr>
          <w:rFonts w:cs="Arial"/>
          <w:sz w:val="24"/>
          <w:szCs w:val="24"/>
          <w:lang w:val="ka-GE"/>
        </w:rPr>
      </w:pPr>
    </w:p>
    <w:p w14:paraId="44E0F6A3" w14:textId="16B79882" w:rsidR="0095763F" w:rsidRDefault="0095763F" w:rsidP="003B04D1">
      <w:pPr>
        <w:autoSpaceDE w:val="0"/>
        <w:autoSpaceDN w:val="0"/>
        <w:adjustRightInd w:val="0"/>
        <w:spacing w:before="0" w:after="120"/>
        <w:jc w:val="both"/>
        <w:rPr>
          <w:rFonts w:cs="Arial"/>
          <w:sz w:val="24"/>
          <w:szCs w:val="24"/>
          <w:lang w:val="ka-GE"/>
        </w:rPr>
      </w:pPr>
      <w:r w:rsidRPr="00C86E36">
        <w:rPr>
          <w:noProof/>
        </w:rPr>
        <w:lastRenderedPageBreak/>
        <w:drawing>
          <wp:inline distT="0" distB="0" distL="0" distR="0" wp14:anchorId="1C628234" wp14:editId="302590E0">
            <wp:extent cx="5800725"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1949846" w14:textId="77777777" w:rsidR="0095763F" w:rsidRDefault="0095763F" w:rsidP="003B04D1">
      <w:pPr>
        <w:autoSpaceDE w:val="0"/>
        <w:autoSpaceDN w:val="0"/>
        <w:adjustRightInd w:val="0"/>
        <w:spacing w:before="0" w:after="120"/>
        <w:jc w:val="both"/>
        <w:rPr>
          <w:rFonts w:cs="Arial"/>
          <w:sz w:val="24"/>
          <w:szCs w:val="24"/>
          <w:lang w:val="ka-GE"/>
        </w:rPr>
      </w:pPr>
    </w:p>
    <w:p w14:paraId="1963AA53" w14:textId="340C8D39" w:rsidR="0095763F" w:rsidRPr="001B672B" w:rsidRDefault="0016551F" w:rsidP="003B04D1">
      <w:pPr>
        <w:autoSpaceDE w:val="0"/>
        <w:autoSpaceDN w:val="0"/>
        <w:adjustRightInd w:val="0"/>
        <w:spacing w:before="0" w:after="120"/>
        <w:jc w:val="both"/>
        <w:rPr>
          <w:rFonts w:ascii="Sylfaen" w:hAnsi="Sylfaen" w:cs="Arial"/>
          <w:b/>
          <w:bCs/>
          <w:sz w:val="24"/>
          <w:szCs w:val="24"/>
        </w:rPr>
      </w:pPr>
      <w:r w:rsidRPr="0016551F">
        <w:rPr>
          <w:rFonts w:ascii="Sylfaen" w:hAnsi="Sylfaen" w:cs="Arial"/>
          <w:b/>
          <w:sz w:val="24"/>
          <w:szCs w:val="24"/>
        </w:rPr>
        <w:t>Figure 6.4.</w:t>
      </w:r>
      <w:r w:rsidRPr="0016551F">
        <w:rPr>
          <w:rFonts w:ascii="Sylfaen" w:hAnsi="Sylfaen" w:cs="Arial"/>
          <w:b/>
          <w:sz w:val="24"/>
          <w:szCs w:val="24"/>
          <w:lang w:val="ka-GE"/>
        </w:rPr>
        <w:t xml:space="preserve">2 </w:t>
      </w:r>
      <w:r w:rsidRPr="0016551F">
        <w:rPr>
          <w:rFonts w:ascii="Sylfaen" w:hAnsi="Sylfaen" w:cs="Arial"/>
          <w:b/>
          <w:bCs/>
          <w:sz w:val="24"/>
          <w:szCs w:val="24"/>
        </w:rPr>
        <w:t>Maternal</w:t>
      </w:r>
      <w:r>
        <w:rPr>
          <w:rFonts w:ascii="Sylfaen" w:hAnsi="Sylfaen" w:cs="Arial"/>
          <w:b/>
          <w:bCs/>
          <w:sz w:val="24"/>
          <w:szCs w:val="24"/>
        </w:rPr>
        <w:t xml:space="preserve"> mortality ratio per 100,000 LB</w:t>
      </w:r>
      <w:r>
        <w:rPr>
          <w:rFonts w:ascii="Sylfaen" w:hAnsi="Sylfaen" w:cs="Arial"/>
          <w:b/>
          <w:bCs/>
          <w:sz w:val="24"/>
          <w:szCs w:val="24"/>
          <w:lang w:val="ka-GE"/>
        </w:rPr>
        <w:t xml:space="preserve"> </w:t>
      </w:r>
      <w:r w:rsidRPr="0016551F">
        <w:rPr>
          <w:rFonts w:ascii="Sylfaen" w:hAnsi="Sylfaen" w:cs="Arial"/>
          <w:b/>
          <w:bCs/>
          <w:sz w:val="24"/>
          <w:szCs w:val="24"/>
        </w:rPr>
        <w:t>3-year moving average</w:t>
      </w:r>
      <w:r w:rsidR="000762B5">
        <w:rPr>
          <w:rFonts w:ascii="Sylfaen" w:hAnsi="Sylfaen" w:cs="Arial"/>
          <w:b/>
          <w:bCs/>
          <w:sz w:val="24"/>
          <w:szCs w:val="24"/>
          <w:lang w:val="ka-GE"/>
        </w:rPr>
        <w:t xml:space="preserve">, </w:t>
      </w:r>
      <w:r w:rsidR="000762B5">
        <w:rPr>
          <w:rFonts w:ascii="Sylfaen" w:hAnsi="Sylfaen" w:cs="Arial"/>
          <w:b/>
          <w:bCs/>
          <w:sz w:val="24"/>
          <w:szCs w:val="24"/>
        </w:rPr>
        <w:t>Georgia, 1996-2015</w:t>
      </w:r>
    </w:p>
    <w:p w14:paraId="78AAC1BA" w14:textId="2AC7F835" w:rsidR="00601258" w:rsidRPr="006E59EB" w:rsidRDefault="00601258" w:rsidP="003B04D1">
      <w:pPr>
        <w:autoSpaceDE w:val="0"/>
        <w:autoSpaceDN w:val="0"/>
        <w:adjustRightInd w:val="0"/>
        <w:spacing w:before="0" w:after="120"/>
        <w:jc w:val="both"/>
        <w:rPr>
          <w:rFonts w:cs="Arial"/>
          <w:sz w:val="24"/>
          <w:szCs w:val="24"/>
        </w:rPr>
      </w:pPr>
      <w:r w:rsidRPr="003E59FB">
        <w:rPr>
          <w:rFonts w:cs="Arial"/>
          <w:sz w:val="24"/>
          <w:szCs w:val="24"/>
        </w:rPr>
        <w:t>Out of a total 19 early maternal deaths, direct, indirect and unspecified causes shared</w:t>
      </w:r>
      <w:r w:rsidR="00101003" w:rsidRPr="003E59FB">
        <w:rPr>
          <w:rFonts w:cs="Arial"/>
          <w:sz w:val="24"/>
          <w:szCs w:val="24"/>
        </w:rPr>
        <w:t xml:space="preserve"> </w:t>
      </w:r>
      <w:r w:rsidR="003E59FB" w:rsidRPr="003E59FB">
        <w:rPr>
          <w:rFonts w:cs="Arial"/>
          <w:sz w:val="24"/>
          <w:szCs w:val="24"/>
          <w:lang w:val="ka-GE"/>
        </w:rPr>
        <w:t>57.9</w:t>
      </w:r>
      <w:r w:rsidRPr="003E59FB">
        <w:rPr>
          <w:rFonts w:cs="Arial"/>
          <w:sz w:val="24"/>
          <w:szCs w:val="24"/>
        </w:rPr>
        <w:t xml:space="preserve">%, </w:t>
      </w:r>
      <w:r w:rsidR="003E59FB" w:rsidRPr="003E59FB">
        <w:rPr>
          <w:rFonts w:cs="Arial"/>
          <w:sz w:val="24"/>
          <w:szCs w:val="24"/>
          <w:lang w:val="ka-GE"/>
        </w:rPr>
        <w:t>26.3</w:t>
      </w:r>
      <w:r w:rsidR="003E59FB" w:rsidRPr="003E59FB">
        <w:rPr>
          <w:rFonts w:cs="Arial"/>
          <w:sz w:val="24"/>
          <w:szCs w:val="24"/>
        </w:rPr>
        <w:t>% and 1</w:t>
      </w:r>
      <w:r w:rsidR="003E59FB" w:rsidRPr="003E59FB">
        <w:rPr>
          <w:rFonts w:cs="Arial"/>
          <w:sz w:val="24"/>
          <w:szCs w:val="24"/>
          <w:lang w:val="ka-GE"/>
        </w:rPr>
        <w:t xml:space="preserve">5.8 </w:t>
      </w:r>
      <w:r w:rsidRPr="003E59FB">
        <w:rPr>
          <w:rFonts w:cs="Arial"/>
          <w:sz w:val="24"/>
          <w:szCs w:val="24"/>
        </w:rPr>
        <w:t>% respectively.</w:t>
      </w:r>
      <w:r w:rsidRPr="006E59EB">
        <w:rPr>
          <w:rFonts w:cs="Arial"/>
          <w:sz w:val="24"/>
          <w:szCs w:val="24"/>
        </w:rPr>
        <w:t xml:space="preserve"> </w:t>
      </w:r>
      <w:r w:rsidR="003E59FB" w:rsidRPr="006E59EB">
        <w:rPr>
          <w:rFonts w:cs="Arial"/>
          <w:sz w:val="24"/>
          <w:szCs w:val="24"/>
        </w:rPr>
        <w:t>hemorrhage</w:t>
      </w:r>
      <w:r w:rsidR="003E59FB">
        <w:rPr>
          <w:rFonts w:cs="Arial"/>
          <w:sz w:val="24"/>
          <w:szCs w:val="24"/>
        </w:rPr>
        <w:t xml:space="preserve"> (</w:t>
      </w:r>
      <w:r w:rsidR="003E59FB">
        <w:rPr>
          <w:rFonts w:cs="Arial"/>
          <w:sz w:val="24"/>
          <w:szCs w:val="24"/>
          <w:lang w:val="ka-GE"/>
        </w:rPr>
        <w:t>21</w:t>
      </w:r>
      <w:r w:rsidR="003E59FB">
        <w:rPr>
          <w:rFonts w:cs="Arial"/>
          <w:sz w:val="24"/>
          <w:szCs w:val="24"/>
        </w:rPr>
        <w:t xml:space="preserve">%, </w:t>
      </w:r>
      <w:r w:rsidR="003E59FB">
        <w:rPr>
          <w:rFonts w:cs="Arial"/>
          <w:sz w:val="24"/>
          <w:szCs w:val="24"/>
          <w:lang w:val="ka-GE"/>
        </w:rPr>
        <w:t>4</w:t>
      </w:r>
      <w:r w:rsidR="003E59FB">
        <w:rPr>
          <w:rFonts w:cs="Arial"/>
          <w:sz w:val="24"/>
          <w:szCs w:val="24"/>
        </w:rPr>
        <w:t xml:space="preserve"> cases)</w:t>
      </w:r>
      <w:r w:rsidR="003E59FB">
        <w:rPr>
          <w:rFonts w:cs="Arial"/>
          <w:sz w:val="24"/>
          <w:szCs w:val="24"/>
          <w:lang w:val="ka-GE"/>
        </w:rPr>
        <w:t xml:space="preserve"> </w:t>
      </w:r>
      <w:r w:rsidR="003E59FB">
        <w:rPr>
          <w:rFonts w:cs="Arial"/>
          <w:sz w:val="24"/>
          <w:szCs w:val="24"/>
        </w:rPr>
        <w:t xml:space="preserve">and </w:t>
      </w:r>
      <w:r w:rsidRPr="006E59EB">
        <w:rPr>
          <w:rFonts w:cs="Arial"/>
          <w:sz w:val="24"/>
          <w:szCs w:val="24"/>
        </w:rPr>
        <w:t>Infections</w:t>
      </w:r>
      <w:r w:rsidR="003E59FB">
        <w:rPr>
          <w:rFonts w:cs="Arial"/>
          <w:sz w:val="24"/>
          <w:szCs w:val="24"/>
        </w:rPr>
        <w:t xml:space="preserve"> (1</w:t>
      </w:r>
      <w:r w:rsidR="003E59FB">
        <w:rPr>
          <w:rFonts w:cs="Arial"/>
          <w:sz w:val="24"/>
          <w:szCs w:val="24"/>
          <w:lang w:val="ka-GE"/>
        </w:rPr>
        <w:t>0.5</w:t>
      </w:r>
      <w:r w:rsidR="003E59FB">
        <w:rPr>
          <w:rFonts w:cs="Arial"/>
          <w:sz w:val="24"/>
          <w:szCs w:val="24"/>
        </w:rPr>
        <w:t xml:space="preserve">%, </w:t>
      </w:r>
      <w:r w:rsidR="003E59FB">
        <w:rPr>
          <w:rFonts w:cs="Arial"/>
          <w:sz w:val="24"/>
          <w:szCs w:val="24"/>
          <w:lang w:val="ka-GE"/>
        </w:rPr>
        <w:t>2</w:t>
      </w:r>
      <w:r w:rsidR="00CC0849">
        <w:rPr>
          <w:rFonts w:cs="Arial"/>
          <w:sz w:val="24"/>
          <w:szCs w:val="24"/>
        </w:rPr>
        <w:t xml:space="preserve"> cases)</w:t>
      </w:r>
      <w:r w:rsidRPr="006E59EB">
        <w:rPr>
          <w:rFonts w:cs="Arial"/>
          <w:sz w:val="24"/>
          <w:szCs w:val="24"/>
        </w:rPr>
        <w:t xml:space="preserve"> </w:t>
      </w:r>
      <w:r w:rsidR="00CC0849">
        <w:rPr>
          <w:rFonts w:cs="Arial"/>
          <w:sz w:val="24"/>
          <w:szCs w:val="24"/>
        </w:rPr>
        <w:t>were</w:t>
      </w:r>
      <w:r w:rsidRPr="006E59EB">
        <w:rPr>
          <w:rFonts w:cs="Arial"/>
          <w:sz w:val="24"/>
          <w:szCs w:val="24"/>
        </w:rPr>
        <w:t xml:space="preserve"> the leading causes of maternal</w:t>
      </w:r>
      <w:r w:rsidR="00CC0849">
        <w:rPr>
          <w:rFonts w:cs="Arial"/>
          <w:sz w:val="24"/>
          <w:szCs w:val="24"/>
        </w:rPr>
        <w:t xml:space="preserve"> deaths</w:t>
      </w:r>
      <w:r w:rsidRPr="006E59EB">
        <w:rPr>
          <w:rFonts w:cs="Arial"/>
          <w:sz w:val="24"/>
          <w:szCs w:val="24"/>
        </w:rPr>
        <w:t xml:space="preserve"> followed by pre-eclampsia</w:t>
      </w:r>
      <w:r w:rsidR="00CC0849">
        <w:rPr>
          <w:rFonts w:cs="Arial"/>
          <w:sz w:val="24"/>
          <w:szCs w:val="24"/>
        </w:rPr>
        <w:t xml:space="preserve"> (5.3%, 1 case)</w:t>
      </w:r>
      <w:r w:rsidRPr="006E59EB">
        <w:rPr>
          <w:rFonts w:cs="Arial"/>
          <w:sz w:val="24"/>
          <w:szCs w:val="24"/>
        </w:rPr>
        <w:t xml:space="preserve"> and obstetric embolism </w:t>
      </w:r>
      <w:r w:rsidR="00585581">
        <w:rPr>
          <w:rFonts w:cs="Arial"/>
          <w:sz w:val="24"/>
          <w:szCs w:val="24"/>
        </w:rPr>
        <w:t>(</w:t>
      </w:r>
      <w:r w:rsidRPr="006E59EB">
        <w:rPr>
          <w:rFonts w:cs="Arial"/>
          <w:sz w:val="24"/>
          <w:szCs w:val="24"/>
        </w:rPr>
        <w:t>5</w:t>
      </w:r>
      <w:r w:rsidR="003E42CD" w:rsidRPr="006E59EB">
        <w:rPr>
          <w:rFonts w:cs="Arial"/>
          <w:sz w:val="24"/>
          <w:szCs w:val="24"/>
        </w:rPr>
        <w:t>.</w:t>
      </w:r>
      <w:r w:rsidR="0059215B" w:rsidRPr="006E59EB">
        <w:rPr>
          <w:rFonts w:cs="Arial"/>
          <w:sz w:val="24"/>
          <w:szCs w:val="24"/>
        </w:rPr>
        <w:t>3</w:t>
      </w:r>
      <w:r w:rsidRPr="006E59EB">
        <w:rPr>
          <w:rFonts w:cs="Arial"/>
          <w:sz w:val="24"/>
          <w:szCs w:val="24"/>
        </w:rPr>
        <w:t>%</w:t>
      </w:r>
      <w:r w:rsidR="00CC0849">
        <w:rPr>
          <w:rFonts w:cs="Arial"/>
          <w:sz w:val="24"/>
          <w:szCs w:val="24"/>
        </w:rPr>
        <w:t>, 1 case</w:t>
      </w:r>
      <w:r w:rsidR="00585581">
        <w:rPr>
          <w:rFonts w:cs="Arial"/>
          <w:sz w:val="24"/>
          <w:szCs w:val="24"/>
        </w:rPr>
        <w:t>)</w:t>
      </w:r>
      <w:r w:rsidRPr="006E59EB">
        <w:rPr>
          <w:rFonts w:cs="Arial"/>
          <w:sz w:val="24"/>
          <w:szCs w:val="24"/>
        </w:rPr>
        <w:t xml:space="preserve">. Notably, a combination of other direct causes </w:t>
      </w:r>
      <w:r w:rsidR="00585581">
        <w:rPr>
          <w:rFonts w:cs="Arial"/>
          <w:sz w:val="24"/>
          <w:szCs w:val="24"/>
        </w:rPr>
        <w:t>reached</w:t>
      </w:r>
      <w:r w:rsidR="00585581" w:rsidRPr="006E59EB">
        <w:rPr>
          <w:rFonts w:cs="Arial"/>
          <w:sz w:val="24"/>
          <w:szCs w:val="24"/>
        </w:rPr>
        <w:t xml:space="preserve"> </w:t>
      </w:r>
      <w:r w:rsidR="003E59FB">
        <w:rPr>
          <w:rFonts w:cs="Arial"/>
          <w:sz w:val="24"/>
          <w:szCs w:val="24"/>
        </w:rPr>
        <w:t>15.8</w:t>
      </w:r>
      <w:r w:rsidR="006E59EB" w:rsidRPr="006E59EB">
        <w:rPr>
          <w:rFonts w:cs="Arial"/>
          <w:sz w:val="24"/>
          <w:szCs w:val="24"/>
        </w:rPr>
        <w:t xml:space="preserve">% </w:t>
      </w:r>
      <w:r w:rsidR="00101003" w:rsidRPr="006E59EB">
        <w:rPr>
          <w:rFonts w:cs="Arial"/>
          <w:sz w:val="24"/>
          <w:szCs w:val="24"/>
        </w:rPr>
        <w:t>(</w:t>
      </w:r>
      <w:r w:rsidR="003E59FB">
        <w:rPr>
          <w:rFonts w:cs="Arial"/>
          <w:sz w:val="24"/>
          <w:szCs w:val="24"/>
        </w:rPr>
        <w:t>3</w:t>
      </w:r>
      <w:r w:rsidR="00101003" w:rsidRPr="006E59EB">
        <w:rPr>
          <w:rFonts w:cs="Arial"/>
          <w:sz w:val="24"/>
          <w:szCs w:val="24"/>
        </w:rPr>
        <w:t xml:space="preserve"> cases)</w:t>
      </w:r>
      <w:r w:rsidRPr="006E59EB">
        <w:rPr>
          <w:rFonts w:cs="Arial"/>
          <w:sz w:val="24"/>
          <w:szCs w:val="24"/>
        </w:rPr>
        <w:t xml:space="preserve"> of maternal deaths</w:t>
      </w:r>
      <w:r w:rsidR="003E59FB">
        <w:rPr>
          <w:rFonts w:cs="Arial"/>
          <w:sz w:val="24"/>
          <w:szCs w:val="24"/>
        </w:rPr>
        <w:t>, such as</w:t>
      </w:r>
      <w:r w:rsidR="00F61997">
        <w:rPr>
          <w:rFonts w:cs="Arial"/>
          <w:sz w:val="24"/>
          <w:szCs w:val="24"/>
        </w:rPr>
        <w:t xml:space="preserve"> a</w:t>
      </w:r>
      <w:r w:rsidR="00F61997" w:rsidRPr="00F61997">
        <w:rPr>
          <w:rFonts w:cs="Arial"/>
          <w:sz w:val="24"/>
          <w:szCs w:val="24"/>
        </w:rPr>
        <w:t xml:space="preserve">spiration pneumonitis due to anaesthesia during labour and </w:t>
      </w:r>
      <w:r w:rsidR="00E02C25" w:rsidRPr="00F61997">
        <w:rPr>
          <w:rFonts w:cs="Arial"/>
          <w:sz w:val="24"/>
          <w:szCs w:val="24"/>
        </w:rPr>
        <w:t>deliveries, complication of anaesthesia during the puerperium, unspecified and rupture</w:t>
      </w:r>
      <w:r w:rsidR="00F61997" w:rsidRPr="00F61997">
        <w:rPr>
          <w:rFonts w:cs="Arial"/>
          <w:sz w:val="24"/>
          <w:szCs w:val="24"/>
        </w:rPr>
        <w:t xml:space="preserve"> of uterus during labour</w:t>
      </w:r>
      <w:r w:rsidRPr="006E59EB">
        <w:rPr>
          <w:rFonts w:cs="Arial"/>
          <w:sz w:val="24"/>
          <w:szCs w:val="24"/>
        </w:rPr>
        <w:t>.</w:t>
      </w:r>
    </w:p>
    <w:p w14:paraId="0281FDE3" w14:textId="36BD3E24" w:rsidR="00866A86" w:rsidRDefault="00606A11" w:rsidP="003B04D1">
      <w:pPr>
        <w:autoSpaceDE w:val="0"/>
        <w:autoSpaceDN w:val="0"/>
        <w:adjustRightInd w:val="0"/>
        <w:spacing w:before="0" w:after="120"/>
        <w:jc w:val="center"/>
        <w:rPr>
          <w:rFonts w:cs="Arial"/>
          <w:sz w:val="24"/>
          <w:szCs w:val="24"/>
        </w:rPr>
      </w:pPr>
      <w:r w:rsidRPr="005319B9">
        <w:rPr>
          <w:noProof/>
        </w:rPr>
        <w:lastRenderedPageBreak/>
        <w:drawing>
          <wp:inline distT="0" distB="0" distL="0" distR="0" wp14:anchorId="1505AA2C" wp14:editId="59BA9489">
            <wp:extent cx="5731510" cy="3151718"/>
            <wp:effectExtent l="0" t="0" r="254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45944A" w14:textId="7145F177" w:rsidR="0078445E" w:rsidRPr="005A2C13" w:rsidRDefault="0059215B" w:rsidP="003B04D1">
      <w:pPr>
        <w:autoSpaceDE w:val="0"/>
        <w:autoSpaceDN w:val="0"/>
        <w:adjustRightInd w:val="0"/>
        <w:spacing w:before="0" w:after="120"/>
        <w:jc w:val="both"/>
        <w:rPr>
          <w:rFonts w:ascii="Sylfaen" w:hAnsi="Sylfaen"/>
          <w:b/>
          <w:sz w:val="22"/>
          <w:szCs w:val="24"/>
        </w:rPr>
      </w:pPr>
      <w:r w:rsidRPr="005A2C13">
        <w:rPr>
          <w:rFonts w:cs="Arial"/>
          <w:b/>
          <w:sz w:val="22"/>
          <w:szCs w:val="24"/>
        </w:rPr>
        <w:t xml:space="preserve">Figure </w:t>
      </w:r>
      <w:r w:rsidR="009666F6">
        <w:rPr>
          <w:rFonts w:cs="Arial"/>
          <w:b/>
          <w:sz w:val="22"/>
          <w:szCs w:val="24"/>
        </w:rPr>
        <w:t>6</w:t>
      </w:r>
      <w:r w:rsidRPr="005A2C13">
        <w:rPr>
          <w:rFonts w:cs="Arial"/>
          <w:b/>
          <w:sz w:val="22"/>
          <w:szCs w:val="24"/>
        </w:rPr>
        <w:t>.4.</w:t>
      </w:r>
      <w:r w:rsidR="001B672B">
        <w:rPr>
          <w:rFonts w:cs="Arial"/>
          <w:b/>
          <w:sz w:val="22"/>
          <w:szCs w:val="24"/>
        </w:rPr>
        <w:t>1</w:t>
      </w:r>
      <w:r w:rsidRPr="005A2C13">
        <w:rPr>
          <w:rFonts w:cs="Arial"/>
          <w:b/>
          <w:sz w:val="22"/>
          <w:szCs w:val="24"/>
        </w:rPr>
        <w:t>: Percentage of maternal mortality by causes</w:t>
      </w:r>
      <w:r w:rsidR="00585581" w:rsidRPr="005A2C13">
        <w:rPr>
          <w:rFonts w:cs="Arial"/>
          <w:b/>
          <w:sz w:val="22"/>
          <w:szCs w:val="24"/>
        </w:rPr>
        <w:t xml:space="preserve"> of deaths</w:t>
      </w:r>
      <w:r w:rsidR="005A2C13">
        <w:rPr>
          <w:rFonts w:cs="Arial"/>
          <w:b/>
          <w:sz w:val="22"/>
          <w:szCs w:val="24"/>
        </w:rPr>
        <w:t>;</w:t>
      </w:r>
      <w:r w:rsidRPr="005A2C13">
        <w:rPr>
          <w:rFonts w:cs="Arial"/>
          <w:b/>
          <w:sz w:val="22"/>
          <w:szCs w:val="24"/>
        </w:rPr>
        <w:t xml:space="preserve"> Georgia, 2015</w:t>
      </w:r>
      <w:r w:rsidR="005A2C13">
        <w:rPr>
          <w:rFonts w:cs="Arial"/>
          <w:b/>
          <w:sz w:val="22"/>
          <w:szCs w:val="24"/>
        </w:rPr>
        <w:t>;</w:t>
      </w:r>
      <w:r w:rsidR="0078445E" w:rsidRPr="005A2C13">
        <w:rPr>
          <w:rFonts w:ascii="Sylfaen" w:hAnsi="Sylfaen" w:cs="Arial"/>
          <w:b/>
          <w:sz w:val="22"/>
          <w:szCs w:val="24"/>
        </w:rPr>
        <w:t xml:space="preserve"> MoLHSA </w:t>
      </w:r>
      <w:r w:rsidR="005A2C13">
        <w:rPr>
          <w:rFonts w:ascii="Sylfaen" w:hAnsi="Sylfaen" w:cs="Arial"/>
          <w:b/>
          <w:sz w:val="22"/>
          <w:szCs w:val="24"/>
        </w:rPr>
        <w:t>&amp; NCDC</w:t>
      </w:r>
    </w:p>
    <w:p w14:paraId="18AEE169" w14:textId="4D36C316" w:rsidR="00866A86" w:rsidRPr="005573C6" w:rsidRDefault="00866A86" w:rsidP="003B04D1">
      <w:pPr>
        <w:autoSpaceDE w:val="0"/>
        <w:autoSpaceDN w:val="0"/>
        <w:adjustRightInd w:val="0"/>
        <w:spacing w:before="0" w:after="120"/>
        <w:jc w:val="both"/>
        <w:rPr>
          <w:rFonts w:cs="Arial"/>
          <w:sz w:val="24"/>
          <w:szCs w:val="24"/>
        </w:rPr>
      </w:pPr>
      <w:r w:rsidRPr="005573C6">
        <w:rPr>
          <w:rFonts w:cs="Arial"/>
          <w:sz w:val="24"/>
          <w:szCs w:val="24"/>
        </w:rPr>
        <w:t xml:space="preserve">Among the indirect obstetric causes </w:t>
      </w:r>
      <w:r w:rsidR="00585581" w:rsidRPr="005573C6">
        <w:rPr>
          <w:rFonts w:cs="Arial"/>
          <w:sz w:val="24"/>
          <w:szCs w:val="24"/>
        </w:rPr>
        <w:t>(</w:t>
      </w:r>
      <w:r w:rsidR="00B54298" w:rsidRPr="005573C6">
        <w:rPr>
          <w:rFonts w:cs="Arial"/>
          <w:sz w:val="24"/>
          <w:szCs w:val="24"/>
        </w:rPr>
        <w:t>15.</w:t>
      </w:r>
      <w:r w:rsidR="003E42CD" w:rsidRPr="005573C6">
        <w:rPr>
          <w:rFonts w:cs="Arial"/>
          <w:sz w:val="24"/>
          <w:szCs w:val="24"/>
        </w:rPr>
        <w:t>8</w:t>
      </w:r>
      <w:r w:rsidR="00CC0849">
        <w:rPr>
          <w:rFonts w:cs="Arial"/>
          <w:sz w:val="24"/>
          <w:szCs w:val="24"/>
        </w:rPr>
        <w:t xml:space="preserve">%, </w:t>
      </w:r>
      <w:r w:rsidR="00B54298" w:rsidRPr="005573C6">
        <w:rPr>
          <w:rFonts w:cs="Arial"/>
          <w:sz w:val="24"/>
          <w:szCs w:val="24"/>
        </w:rPr>
        <w:t xml:space="preserve">3 cases) </w:t>
      </w:r>
      <w:r w:rsidRPr="005573C6">
        <w:rPr>
          <w:rFonts w:cs="Arial"/>
          <w:sz w:val="24"/>
          <w:szCs w:val="24"/>
        </w:rPr>
        <w:t>respiratory system diseases contributed to two deaths and cardio-vascular system disease</w:t>
      </w:r>
      <w:r w:rsidR="00CC0849">
        <w:rPr>
          <w:rFonts w:cs="Arial"/>
          <w:sz w:val="24"/>
          <w:szCs w:val="24"/>
        </w:rPr>
        <w:t xml:space="preserve"> to one death</w:t>
      </w:r>
      <w:r w:rsidR="00B54298" w:rsidRPr="005573C6">
        <w:rPr>
          <w:rFonts w:cs="Arial"/>
          <w:sz w:val="24"/>
          <w:szCs w:val="24"/>
        </w:rPr>
        <w:t>.</w:t>
      </w:r>
      <w:r w:rsidRPr="005573C6">
        <w:rPr>
          <w:rFonts w:cs="Arial"/>
          <w:sz w:val="24"/>
          <w:szCs w:val="24"/>
        </w:rPr>
        <w:t xml:space="preserve"> </w:t>
      </w:r>
      <w:r w:rsidR="00585581" w:rsidRPr="005573C6">
        <w:rPr>
          <w:rFonts w:cs="Arial"/>
          <w:sz w:val="24"/>
          <w:szCs w:val="24"/>
        </w:rPr>
        <w:t>One</w:t>
      </w:r>
      <w:r w:rsidRPr="005573C6">
        <w:rPr>
          <w:rFonts w:cs="Arial"/>
          <w:sz w:val="24"/>
          <w:szCs w:val="24"/>
        </w:rPr>
        <w:t xml:space="preserve"> late maternal death </w:t>
      </w:r>
      <w:r w:rsidR="00585581" w:rsidRPr="005573C6">
        <w:rPr>
          <w:rFonts w:cs="Arial"/>
          <w:sz w:val="24"/>
          <w:szCs w:val="24"/>
        </w:rPr>
        <w:t xml:space="preserve">due to suicide secondary to postpartum depression </w:t>
      </w:r>
      <w:r w:rsidRPr="005573C6">
        <w:rPr>
          <w:rFonts w:cs="Arial"/>
          <w:sz w:val="24"/>
          <w:szCs w:val="24"/>
        </w:rPr>
        <w:t>was identified</w:t>
      </w:r>
      <w:r w:rsidR="00661DED">
        <w:rPr>
          <w:rFonts w:cs="Arial"/>
          <w:sz w:val="24"/>
          <w:szCs w:val="24"/>
        </w:rPr>
        <w:t xml:space="preserve">, the second late maternal death happened due to cerebral aneurism </w:t>
      </w:r>
      <w:r w:rsidR="00585581" w:rsidRPr="005573C6">
        <w:rPr>
          <w:rFonts w:cs="Arial"/>
          <w:sz w:val="24"/>
          <w:szCs w:val="24"/>
        </w:rPr>
        <w:t>in 2015</w:t>
      </w:r>
      <w:r w:rsidR="00B54298" w:rsidRPr="005573C6">
        <w:rPr>
          <w:rFonts w:cs="Arial"/>
          <w:sz w:val="24"/>
          <w:szCs w:val="24"/>
        </w:rPr>
        <w:t>.</w:t>
      </w:r>
    </w:p>
    <w:p w14:paraId="6DCB7693" w14:textId="77777777" w:rsidR="005573C6" w:rsidRPr="005573C6" w:rsidRDefault="005573C6" w:rsidP="003B04D1">
      <w:pPr>
        <w:autoSpaceDE w:val="0"/>
        <w:autoSpaceDN w:val="0"/>
        <w:adjustRightInd w:val="0"/>
        <w:spacing w:before="0" w:after="120"/>
        <w:jc w:val="both"/>
        <w:rPr>
          <w:rFonts w:cs="Helvetica"/>
          <w:b/>
          <w:sz w:val="24"/>
          <w:szCs w:val="24"/>
          <w:shd w:val="clear" w:color="auto" w:fill="FFFFFF"/>
        </w:rPr>
      </w:pPr>
    </w:p>
    <w:p w14:paraId="63D85999" w14:textId="77777777" w:rsidR="005A2C13" w:rsidRPr="003D7642" w:rsidRDefault="005A2C13" w:rsidP="003B04D1">
      <w:pPr>
        <w:pStyle w:val="Pa5"/>
        <w:spacing w:after="120" w:line="276" w:lineRule="auto"/>
        <w:rPr>
          <w:rFonts w:asciiTheme="minorHAnsi" w:hAnsiTheme="minorHAnsi" w:cs="DIN"/>
          <w:color w:val="000000"/>
        </w:rPr>
      </w:pPr>
      <w:r w:rsidRPr="003D7642">
        <w:rPr>
          <w:rFonts w:asciiTheme="minorHAnsi" w:hAnsiTheme="minorHAnsi" w:cs="DIN"/>
          <w:b/>
          <w:bCs/>
          <w:color w:val="000000"/>
        </w:rPr>
        <w:t>KEY POINTS</w:t>
      </w:r>
    </w:p>
    <w:p w14:paraId="10F027DA" w14:textId="17C37474" w:rsidR="00866A86" w:rsidRPr="005573C6" w:rsidRDefault="001B75DE" w:rsidP="003B04D1">
      <w:pPr>
        <w:pStyle w:val="ListParagraph"/>
        <w:numPr>
          <w:ilvl w:val="0"/>
          <w:numId w:val="18"/>
        </w:numPr>
        <w:autoSpaceDE w:val="0"/>
        <w:autoSpaceDN w:val="0"/>
        <w:adjustRightInd w:val="0"/>
        <w:spacing w:after="120"/>
        <w:rPr>
          <w:rFonts w:cs="Arial"/>
          <w:sz w:val="24"/>
          <w:szCs w:val="24"/>
          <w:lang w:val="en-US"/>
        </w:rPr>
      </w:pPr>
      <w:r>
        <w:rPr>
          <w:rFonts w:cs="Arial"/>
          <w:sz w:val="24"/>
          <w:szCs w:val="24"/>
          <w:lang w:val="en-US"/>
        </w:rPr>
        <w:t>There has been marked improvement in r</w:t>
      </w:r>
      <w:r w:rsidR="00866A86" w:rsidRPr="005573C6">
        <w:rPr>
          <w:rFonts w:cs="Arial"/>
          <w:sz w:val="24"/>
          <w:szCs w:val="24"/>
          <w:lang w:val="en-US"/>
        </w:rPr>
        <w:t xml:space="preserve">egistration of maternal deaths in </w:t>
      </w:r>
      <w:r>
        <w:rPr>
          <w:rFonts w:cs="Arial"/>
          <w:sz w:val="24"/>
          <w:szCs w:val="24"/>
          <w:lang w:val="en-US"/>
        </w:rPr>
        <w:t>Georgia.</w:t>
      </w:r>
    </w:p>
    <w:p w14:paraId="68359668" w14:textId="455B08E6" w:rsidR="00866A86" w:rsidRPr="005573C6" w:rsidRDefault="00866A86" w:rsidP="003B04D1">
      <w:pPr>
        <w:pStyle w:val="ListParagraph"/>
        <w:numPr>
          <w:ilvl w:val="0"/>
          <w:numId w:val="18"/>
        </w:numPr>
        <w:autoSpaceDE w:val="0"/>
        <w:autoSpaceDN w:val="0"/>
        <w:adjustRightInd w:val="0"/>
        <w:spacing w:after="120"/>
        <w:rPr>
          <w:rFonts w:cs="Arial"/>
          <w:sz w:val="24"/>
          <w:szCs w:val="24"/>
          <w:lang w:val="en-US"/>
        </w:rPr>
      </w:pPr>
      <w:r w:rsidRPr="005573C6">
        <w:rPr>
          <w:rFonts w:cs="Arial"/>
          <w:sz w:val="24"/>
          <w:szCs w:val="24"/>
          <w:lang w:val="en-US"/>
        </w:rPr>
        <w:t xml:space="preserve">Majority of maternal deaths were due </w:t>
      </w:r>
      <w:r w:rsidR="00585581" w:rsidRPr="005573C6">
        <w:rPr>
          <w:rFonts w:cs="Arial"/>
          <w:sz w:val="24"/>
          <w:szCs w:val="24"/>
          <w:lang w:val="en-US"/>
        </w:rPr>
        <w:t xml:space="preserve">to </w:t>
      </w:r>
      <w:r w:rsidRPr="005573C6">
        <w:rPr>
          <w:rFonts w:cs="Arial"/>
          <w:sz w:val="24"/>
          <w:szCs w:val="24"/>
          <w:lang w:val="en-US"/>
        </w:rPr>
        <w:t>preventable causes.</w:t>
      </w:r>
    </w:p>
    <w:p w14:paraId="6AD8072B" w14:textId="32FF56E4" w:rsidR="00866A86" w:rsidRDefault="00CC0849" w:rsidP="003B04D1">
      <w:pPr>
        <w:pStyle w:val="ListParagraph"/>
        <w:numPr>
          <w:ilvl w:val="0"/>
          <w:numId w:val="18"/>
        </w:numPr>
        <w:autoSpaceDE w:val="0"/>
        <w:autoSpaceDN w:val="0"/>
        <w:adjustRightInd w:val="0"/>
        <w:spacing w:after="120"/>
        <w:rPr>
          <w:rFonts w:cs="Lucida Sans"/>
          <w:bCs/>
          <w:sz w:val="24"/>
          <w:szCs w:val="24"/>
          <w:lang w:val="en-US"/>
        </w:rPr>
      </w:pPr>
      <w:r>
        <w:rPr>
          <w:rFonts w:cs="Lucida Sans"/>
          <w:bCs/>
          <w:sz w:val="24"/>
          <w:szCs w:val="24"/>
          <w:lang w:val="en-US"/>
        </w:rPr>
        <w:t>Investigation of maternal deaths helps</w:t>
      </w:r>
      <w:r w:rsidR="00866A86" w:rsidRPr="005573C6">
        <w:rPr>
          <w:rFonts w:cs="Lucida Sans"/>
          <w:bCs/>
          <w:sz w:val="24"/>
          <w:szCs w:val="24"/>
          <w:lang w:val="en-US"/>
        </w:rPr>
        <w:t xml:space="preserve"> to understand the medical and non-medical causes of maternal deaths and</w:t>
      </w:r>
      <w:r w:rsidR="00585581" w:rsidRPr="005573C6">
        <w:rPr>
          <w:rFonts w:cs="Lucida Sans"/>
          <w:bCs/>
          <w:sz w:val="24"/>
          <w:szCs w:val="24"/>
          <w:lang w:val="en-US"/>
        </w:rPr>
        <w:t xml:space="preserve"> to</w:t>
      </w:r>
      <w:r w:rsidR="00866A86" w:rsidRPr="005573C6">
        <w:rPr>
          <w:rFonts w:cs="Lucida Sans"/>
          <w:bCs/>
          <w:sz w:val="24"/>
          <w:szCs w:val="24"/>
          <w:lang w:val="en-US"/>
        </w:rPr>
        <w:t xml:space="preserve"> take appropriate actions. </w:t>
      </w:r>
    </w:p>
    <w:p w14:paraId="24E2855D" w14:textId="7734670F" w:rsidR="001B75DE" w:rsidRPr="00592351" w:rsidRDefault="001B75DE" w:rsidP="003B04D1">
      <w:pPr>
        <w:pStyle w:val="ListParagraph"/>
        <w:numPr>
          <w:ilvl w:val="0"/>
          <w:numId w:val="18"/>
        </w:numPr>
        <w:spacing w:after="120"/>
        <w:rPr>
          <w:lang w:val="en-US"/>
        </w:rPr>
      </w:pPr>
      <w:r w:rsidRPr="00592351">
        <w:rPr>
          <w:lang w:val="en-US"/>
        </w:rPr>
        <w:t>To avoid preventable maternal deaths  it will be important to 1) ensure pregnant women at risk receive care in facilities that are able to provide the required level of specialized care (i.e., implement a perinatal care regionalization policy nationwide); 2) improve the coordination of maternal care throughout the continuum of antenatal, intrapartum, and postpartum care; and 3) establish nationwide comprehensive quality measures and increase accountability for the quality of services.</w:t>
      </w:r>
    </w:p>
    <w:p w14:paraId="2522033A" w14:textId="77777777" w:rsidR="001B75DE" w:rsidRPr="005573C6" w:rsidRDefault="001B75DE" w:rsidP="003B04D1">
      <w:pPr>
        <w:pStyle w:val="ListParagraph"/>
        <w:autoSpaceDE w:val="0"/>
        <w:autoSpaceDN w:val="0"/>
        <w:adjustRightInd w:val="0"/>
        <w:spacing w:after="120"/>
        <w:rPr>
          <w:rFonts w:cs="Lucida Sans"/>
          <w:bCs/>
          <w:sz w:val="24"/>
          <w:szCs w:val="24"/>
          <w:lang w:val="en-US"/>
        </w:rPr>
      </w:pPr>
    </w:p>
    <w:p w14:paraId="0EA7532C" w14:textId="77777777" w:rsidR="00E02C25" w:rsidRDefault="00E02C25" w:rsidP="003B04D1">
      <w:pPr>
        <w:spacing w:before="0" w:after="120"/>
        <w:rPr>
          <w:rStyle w:val="Strong"/>
          <w:sz w:val="24"/>
          <w:szCs w:val="24"/>
        </w:rPr>
      </w:pPr>
    </w:p>
    <w:p w14:paraId="442E7FCC" w14:textId="77777777" w:rsidR="00E02C25" w:rsidRDefault="00E02C25" w:rsidP="003B04D1">
      <w:pPr>
        <w:spacing w:before="0" w:after="120"/>
        <w:rPr>
          <w:rStyle w:val="Strong"/>
          <w:sz w:val="24"/>
          <w:szCs w:val="24"/>
        </w:rPr>
      </w:pPr>
    </w:p>
    <w:p w14:paraId="50BFCCCB" w14:textId="486CBD4F" w:rsidR="00866A86" w:rsidRPr="005573C6" w:rsidRDefault="00866A86" w:rsidP="003B04D1">
      <w:pPr>
        <w:spacing w:before="0" w:after="120"/>
        <w:rPr>
          <w:rStyle w:val="Strong"/>
          <w:sz w:val="24"/>
          <w:szCs w:val="24"/>
        </w:rPr>
      </w:pPr>
      <w:r w:rsidRPr="005573C6">
        <w:rPr>
          <w:rStyle w:val="Strong"/>
          <w:sz w:val="24"/>
          <w:szCs w:val="24"/>
        </w:rPr>
        <w:lastRenderedPageBreak/>
        <w:t>References:</w:t>
      </w:r>
    </w:p>
    <w:p w14:paraId="6920712B" w14:textId="77777777" w:rsidR="00866A86" w:rsidRPr="00592351" w:rsidRDefault="00866A86" w:rsidP="003B04D1">
      <w:pPr>
        <w:pStyle w:val="ListParagraph"/>
        <w:numPr>
          <w:ilvl w:val="0"/>
          <w:numId w:val="19"/>
        </w:numPr>
        <w:autoSpaceDE w:val="0"/>
        <w:autoSpaceDN w:val="0"/>
        <w:adjustRightInd w:val="0"/>
        <w:spacing w:after="120"/>
        <w:rPr>
          <w:rFonts w:cs="Arial"/>
          <w:sz w:val="24"/>
          <w:szCs w:val="24"/>
          <w:lang w:val="en-US"/>
        </w:rPr>
      </w:pPr>
      <w:r w:rsidRPr="00592351">
        <w:rPr>
          <w:rFonts w:cs="Arial"/>
          <w:sz w:val="24"/>
          <w:szCs w:val="24"/>
          <w:lang w:val="en-US"/>
        </w:rPr>
        <w:t>Maternal and Child Health Programs. 2015. National Center for Disease Control and Public Health of Georgia</w:t>
      </w:r>
    </w:p>
    <w:p w14:paraId="1CA26E44" w14:textId="65E1205D" w:rsidR="00866A86" w:rsidRPr="005A2C13" w:rsidRDefault="00866A86" w:rsidP="003B04D1">
      <w:pPr>
        <w:pStyle w:val="ListParagraph"/>
        <w:numPr>
          <w:ilvl w:val="0"/>
          <w:numId w:val="19"/>
        </w:numPr>
        <w:autoSpaceDE w:val="0"/>
        <w:autoSpaceDN w:val="0"/>
        <w:adjustRightInd w:val="0"/>
        <w:spacing w:after="120"/>
        <w:rPr>
          <w:rFonts w:cs="Arial"/>
          <w:sz w:val="24"/>
          <w:szCs w:val="24"/>
        </w:rPr>
      </w:pPr>
      <w:bookmarkStart w:id="40" w:name="_Toc448742263"/>
      <w:bookmarkStart w:id="41" w:name="_Toc448742523"/>
      <w:bookmarkStart w:id="42" w:name="_Toc449023952"/>
      <w:r w:rsidRPr="00592351">
        <w:rPr>
          <w:sz w:val="24"/>
          <w:szCs w:val="24"/>
          <w:lang w:val="en-US" w:eastAsia="nl-NL"/>
        </w:rPr>
        <w:t>Ouyang F.,  Zhang J.,</w:t>
      </w:r>
      <w:r w:rsidRPr="00592351">
        <w:rPr>
          <w:sz w:val="24"/>
          <w:szCs w:val="24"/>
          <w:bdr w:val="none" w:sz="0" w:space="0" w:color="auto" w:frame="1"/>
          <w:shd w:val="clear" w:color="auto" w:fill="F5F5F5"/>
          <w:vertAlign w:val="superscript"/>
          <w:lang w:val="en-US" w:eastAsia="nl-NL"/>
        </w:rPr>
        <w:t xml:space="preserve">  </w:t>
      </w:r>
      <w:r w:rsidRPr="00592351">
        <w:rPr>
          <w:sz w:val="24"/>
          <w:szCs w:val="24"/>
          <w:lang w:val="en-US" w:eastAsia="nl-NL"/>
        </w:rPr>
        <w:t>Betrán P. A., Yang Z., Souza P. J., Merialdi M.,</w:t>
      </w:r>
      <w:bookmarkStart w:id="43" w:name="_Toc448742264"/>
      <w:bookmarkStart w:id="44" w:name="_Toc448742524"/>
      <w:bookmarkStart w:id="45" w:name="_Toc449023953"/>
      <w:bookmarkEnd w:id="40"/>
      <w:bookmarkEnd w:id="41"/>
      <w:bookmarkEnd w:id="42"/>
      <w:r w:rsidRPr="00592351">
        <w:rPr>
          <w:sz w:val="24"/>
          <w:szCs w:val="24"/>
          <w:lang w:val="en-US" w:eastAsia="nl-NL"/>
        </w:rPr>
        <w:t xml:space="preserve"> </w:t>
      </w:r>
      <w:r w:rsidRPr="00592351">
        <w:rPr>
          <w:sz w:val="24"/>
          <w:szCs w:val="24"/>
          <w:lang w:val="en-US"/>
        </w:rPr>
        <w:t xml:space="preserve">Recurrence of adverse perinatal outcomes in developing countries. </w:t>
      </w:r>
      <w:r w:rsidRPr="005A2C13">
        <w:rPr>
          <w:sz w:val="24"/>
          <w:szCs w:val="24"/>
        </w:rPr>
        <w:t xml:space="preserve">2013. WHO. </w:t>
      </w:r>
      <w:bookmarkEnd w:id="43"/>
      <w:bookmarkEnd w:id="44"/>
      <w:bookmarkEnd w:id="45"/>
    </w:p>
    <w:p w14:paraId="674D8364" w14:textId="02FE7B6A" w:rsidR="00814C20" w:rsidRPr="00592351" w:rsidRDefault="006E59EB" w:rsidP="003B04D1">
      <w:pPr>
        <w:pStyle w:val="ListParagraph"/>
        <w:numPr>
          <w:ilvl w:val="0"/>
          <w:numId w:val="19"/>
        </w:numPr>
        <w:autoSpaceDE w:val="0"/>
        <w:autoSpaceDN w:val="0"/>
        <w:adjustRightInd w:val="0"/>
        <w:spacing w:after="120"/>
        <w:jc w:val="both"/>
        <w:rPr>
          <w:rFonts w:ascii="Sylfaen" w:hAnsi="Sylfaen" w:cs="Times New Roman"/>
          <w:sz w:val="24"/>
          <w:szCs w:val="24"/>
          <w:lang w:val="en-US"/>
        </w:rPr>
      </w:pPr>
      <w:r w:rsidRPr="00592351">
        <w:rPr>
          <w:rFonts w:ascii="Sylfaen" w:hAnsi="Sylfaen" w:cs="Arial"/>
          <w:bCs/>
          <w:sz w:val="24"/>
          <w:szCs w:val="24"/>
          <w:lang w:val="en-US"/>
        </w:rPr>
        <w:t xml:space="preserve">European Perinatal Health </w:t>
      </w:r>
      <w:r w:rsidR="00814C20" w:rsidRPr="00592351">
        <w:rPr>
          <w:rFonts w:ascii="Sylfaen" w:hAnsi="Sylfaen" w:cs="Arial"/>
          <w:bCs/>
          <w:sz w:val="24"/>
          <w:szCs w:val="24"/>
          <w:lang w:val="en-US"/>
        </w:rPr>
        <w:t xml:space="preserve">Report. </w:t>
      </w:r>
      <w:r w:rsidRPr="00592351">
        <w:rPr>
          <w:rFonts w:ascii="Sylfaen" w:hAnsi="Sylfaen" w:cs="Franklin Gothic Medium"/>
          <w:sz w:val="24"/>
          <w:szCs w:val="24"/>
          <w:lang w:val="en-US"/>
        </w:rPr>
        <w:t>Health and Care of Pregnant Women and Babies</w:t>
      </w:r>
      <w:r w:rsidR="00814C20" w:rsidRPr="00592351">
        <w:rPr>
          <w:rFonts w:ascii="Sylfaen" w:hAnsi="Sylfaen" w:cs="Franklin Gothic Medium"/>
          <w:sz w:val="24"/>
          <w:szCs w:val="24"/>
          <w:lang w:val="en-US"/>
        </w:rPr>
        <w:t xml:space="preserve"> in Europe in 2010</w:t>
      </w:r>
    </w:p>
    <w:p w14:paraId="6B7650E8" w14:textId="77777777" w:rsidR="00866A86" w:rsidRPr="00592351" w:rsidRDefault="00866A86" w:rsidP="003B04D1">
      <w:pPr>
        <w:pStyle w:val="ListParagraph"/>
        <w:numPr>
          <w:ilvl w:val="0"/>
          <w:numId w:val="19"/>
        </w:numPr>
        <w:autoSpaceDE w:val="0"/>
        <w:autoSpaceDN w:val="0"/>
        <w:adjustRightInd w:val="0"/>
        <w:spacing w:after="120"/>
        <w:jc w:val="both"/>
        <w:rPr>
          <w:rFonts w:ascii="Sylfaen" w:hAnsi="Sylfaen" w:cs="Times New Roman"/>
          <w:sz w:val="24"/>
          <w:szCs w:val="24"/>
          <w:lang w:val="en-US"/>
        </w:rPr>
      </w:pPr>
      <w:r w:rsidRPr="00592351">
        <w:rPr>
          <w:rFonts w:cs="HelveticaNeue-LightExt"/>
          <w:sz w:val="24"/>
          <w:szCs w:val="24"/>
          <w:lang w:val="en-US"/>
        </w:rPr>
        <w:t>Mylonas I., Friese.,</w:t>
      </w:r>
      <w:r w:rsidRPr="00592351">
        <w:rPr>
          <w:rFonts w:cs="HelveticaNeue-BoldCond"/>
          <w:bCs/>
          <w:sz w:val="24"/>
          <w:szCs w:val="24"/>
          <w:lang w:val="en-US"/>
        </w:rPr>
        <w:t xml:space="preserve"> 2014. Indications for and Risks of Elective Cesarean Section </w:t>
      </w:r>
    </w:p>
    <w:p w14:paraId="350AD16A" w14:textId="77777777" w:rsidR="00866A86" w:rsidRPr="005A2C13" w:rsidRDefault="00866A86" w:rsidP="003B04D1">
      <w:pPr>
        <w:pStyle w:val="ListParagraph"/>
        <w:numPr>
          <w:ilvl w:val="0"/>
          <w:numId w:val="19"/>
        </w:numPr>
        <w:autoSpaceDE w:val="0"/>
        <w:autoSpaceDN w:val="0"/>
        <w:adjustRightInd w:val="0"/>
        <w:spacing w:after="120"/>
        <w:jc w:val="both"/>
        <w:rPr>
          <w:rFonts w:ascii="Sylfaen" w:hAnsi="Sylfaen" w:cs="Times New Roman"/>
          <w:sz w:val="24"/>
          <w:szCs w:val="24"/>
        </w:rPr>
      </w:pPr>
      <w:r w:rsidRPr="00592351">
        <w:rPr>
          <w:bCs/>
          <w:sz w:val="24"/>
          <w:szCs w:val="24"/>
          <w:lang w:val="en-US"/>
        </w:rPr>
        <w:t>Statement on Caesarean Section Rates. 2015.</w:t>
      </w:r>
      <w:r w:rsidRPr="00592351">
        <w:rPr>
          <w:sz w:val="24"/>
          <w:szCs w:val="24"/>
          <w:lang w:val="en-US"/>
        </w:rPr>
        <w:t xml:space="preserve"> </w:t>
      </w:r>
      <w:r w:rsidRPr="005A2C13">
        <w:rPr>
          <w:rStyle w:val="A1"/>
          <w:rFonts w:cstheme="minorBidi"/>
          <w:b w:val="0"/>
          <w:color w:val="auto"/>
          <w:sz w:val="24"/>
          <w:szCs w:val="24"/>
          <w:lang w:val="en-US"/>
        </w:rPr>
        <w:t>Every effort should be made to provide caesarean sections to women in need, rather than striving to achieve a specific rate.</w:t>
      </w:r>
      <w:r w:rsidRPr="00592351">
        <w:rPr>
          <w:bCs/>
          <w:sz w:val="24"/>
          <w:szCs w:val="24"/>
          <w:lang w:val="en-US"/>
        </w:rPr>
        <w:t xml:space="preserve"> </w:t>
      </w:r>
      <w:r w:rsidRPr="005A2C13">
        <w:rPr>
          <w:bCs/>
          <w:sz w:val="24"/>
          <w:szCs w:val="24"/>
        </w:rPr>
        <w:t>WHO</w:t>
      </w:r>
    </w:p>
    <w:p w14:paraId="7B109005" w14:textId="77777777" w:rsidR="00866A86" w:rsidRPr="00592351" w:rsidRDefault="00866A86" w:rsidP="003B04D1">
      <w:pPr>
        <w:pStyle w:val="ListParagraph"/>
        <w:numPr>
          <w:ilvl w:val="0"/>
          <w:numId w:val="19"/>
        </w:numPr>
        <w:autoSpaceDE w:val="0"/>
        <w:autoSpaceDN w:val="0"/>
        <w:adjustRightInd w:val="0"/>
        <w:spacing w:after="120"/>
        <w:jc w:val="both"/>
        <w:rPr>
          <w:rFonts w:ascii="Sylfaen" w:hAnsi="Sylfaen" w:cs="Times New Roman"/>
          <w:sz w:val="24"/>
          <w:szCs w:val="24"/>
          <w:lang w:val="en-US"/>
        </w:rPr>
      </w:pPr>
      <w:r w:rsidRPr="00592351">
        <w:rPr>
          <w:sz w:val="24"/>
          <w:szCs w:val="24"/>
          <w:lang w:val="en-US"/>
        </w:rPr>
        <w:t>Trends in Maternal Mortality: 1990 to 2015 Estimates by WHO, UNICEF, UNFPA, World Bank Group and the United Nations Population Division</w:t>
      </w:r>
    </w:p>
    <w:p w14:paraId="4571F8B7" w14:textId="77777777" w:rsidR="00866A86" w:rsidRPr="005A2C13" w:rsidRDefault="00866A86" w:rsidP="003B04D1">
      <w:pPr>
        <w:pStyle w:val="ListParagraph"/>
        <w:numPr>
          <w:ilvl w:val="0"/>
          <w:numId w:val="19"/>
        </w:numPr>
        <w:autoSpaceDE w:val="0"/>
        <w:autoSpaceDN w:val="0"/>
        <w:adjustRightInd w:val="0"/>
        <w:spacing w:after="120"/>
        <w:jc w:val="both"/>
        <w:rPr>
          <w:rFonts w:ascii="Sylfaen" w:hAnsi="Sylfaen" w:cs="Times New Roman"/>
          <w:sz w:val="24"/>
          <w:szCs w:val="24"/>
        </w:rPr>
      </w:pPr>
      <w:r w:rsidRPr="005A2C13">
        <w:rPr>
          <w:sz w:val="24"/>
          <w:szCs w:val="24"/>
        </w:rPr>
        <w:t>Maternal Mortality. 2015. WHO</w:t>
      </w:r>
    </w:p>
    <w:p w14:paraId="645613BA" w14:textId="1A7C8DC3" w:rsidR="00624FAE" w:rsidRPr="001F2683" w:rsidRDefault="00624FAE" w:rsidP="003B04D1">
      <w:pPr>
        <w:pStyle w:val="Heading1"/>
        <w:spacing w:before="0" w:after="120"/>
        <w:jc w:val="both"/>
        <w:rPr>
          <w:rFonts w:ascii="Sylfaen" w:hAnsi="Sylfaen" w:cs="Times New Roman"/>
          <w:sz w:val="24"/>
          <w:szCs w:val="24"/>
        </w:rPr>
      </w:pPr>
    </w:p>
    <w:sectPr w:rsidR="00624FAE" w:rsidRPr="001F2683" w:rsidSect="007D57D0">
      <w:headerReference w:type="default" r:id="rId34"/>
      <w:footerReference w:type="default" r:id="rId3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0678" w14:textId="77777777" w:rsidR="00B21C0D" w:rsidRDefault="00B21C0D" w:rsidP="008959D5">
      <w:pPr>
        <w:spacing w:before="0" w:after="0" w:line="240" w:lineRule="auto"/>
      </w:pPr>
      <w:r>
        <w:separator/>
      </w:r>
    </w:p>
  </w:endnote>
  <w:endnote w:type="continuationSeparator" w:id="0">
    <w:p w14:paraId="6D3A4495" w14:textId="77777777" w:rsidR="00B21C0D" w:rsidRDefault="00B21C0D" w:rsidP="008959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DaxPro-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Roman">
    <w:panose1 w:val="00000000000000000000"/>
    <w:charset w:val="00"/>
    <w:family w:val="auto"/>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yriadPro-Regular">
    <w:altName w:val="MS Gothic"/>
    <w:panose1 w:val="00000000000000000000"/>
    <w:charset w:val="80"/>
    <w:family w:val="swiss"/>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Neue-LightExt">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82862"/>
      <w:docPartObj>
        <w:docPartGallery w:val="Page Numbers (Bottom of Page)"/>
        <w:docPartUnique/>
      </w:docPartObj>
    </w:sdtPr>
    <w:sdtEndPr>
      <w:rPr>
        <w:noProof/>
      </w:rPr>
    </w:sdtEndPr>
    <w:sdtContent>
      <w:p w14:paraId="528DB597" w14:textId="04BE372B" w:rsidR="00592351" w:rsidRDefault="00592351">
        <w:pPr>
          <w:pStyle w:val="Footer"/>
          <w:jc w:val="center"/>
        </w:pPr>
        <w:r>
          <w:fldChar w:fldCharType="begin"/>
        </w:r>
        <w:r>
          <w:instrText xml:space="preserve"> PAGE   \* MERGEFORMAT </w:instrText>
        </w:r>
        <w:r>
          <w:fldChar w:fldCharType="separate"/>
        </w:r>
        <w:r w:rsidR="00907F70">
          <w:rPr>
            <w:noProof/>
          </w:rPr>
          <w:t>34</w:t>
        </w:r>
        <w:r>
          <w:rPr>
            <w:noProof/>
          </w:rPr>
          <w:fldChar w:fldCharType="end"/>
        </w:r>
      </w:p>
    </w:sdtContent>
  </w:sdt>
  <w:p w14:paraId="217C3E52" w14:textId="77777777" w:rsidR="00592351" w:rsidRDefault="0059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A124" w14:textId="77777777" w:rsidR="00B21C0D" w:rsidRDefault="00B21C0D" w:rsidP="008959D5">
      <w:pPr>
        <w:spacing w:before="0" w:after="0" w:line="240" w:lineRule="auto"/>
      </w:pPr>
      <w:r>
        <w:separator/>
      </w:r>
    </w:p>
  </w:footnote>
  <w:footnote w:type="continuationSeparator" w:id="0">
    <w:p w14:paraId="61ED5D9A" w14:textId="77777777" w:rsidR="00B21C0D" w:rsidRDefault="00B21C0D" w:rsidP="008959D5">
      <w:pPr>
        <w:spacing w:before="0" w:after="0" w:line="240" w:lineRule="auto"/>
      </w:pPr>
      <w:r>
        <w:continuationSeparator/>
      </w:r>
    </w:p>
  </w:footnote>
  <w:footnote w:id="1">
    <w:p w14:paraId="0B626D2D" w14:textId="631612AC" w:rsidR="00592351" w:rsidRDefault="00592351" w:rsidP="00516FDD">
      <w:pPr>
        <w:pStyle w:val="FootnoteText"/>
      </w:pPr>
      <w:r>
        <w:rPr>
          <w:rStyle w:val="FootnoteReference"/>
        </w:rPr>
        <w:footnoteRef/>
      </w:r>
      <w:r>
        <w:t xml:space="preserve"> GEL- Georgian currency </w:t>
      </w:r>
    </w:p>
  </w:footnote>
  <w:footnote w:id="2">
    <w:p w14:paraId="574D7A85" w14:textId="41BA943B" w:rsidR="00592351" w:rsidRDefault="00592351" w:rsidP="00866A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5197" w14:textId="77777777" w:rsidR="00592351" w:rsidRPr="008F3AF3" w:rsidRDefault="00592351" w:rsidP="008F3AF3">
    <w:pPr>
      <w:pStyle w:val="NoSpacing"/>
      <w:jc w:val="center"/>
      <w:rPr>
        <w:rFonts w:asciiTheme="majorHAnsi" w:eastAsiaTheme="majorEastAsia" w:hAnsiTheme="majorHAnsi" w:cstheme="majorBidi"/>
        <w:b/>
        <w:bCs/>
        <w:color w:val="1F4E79" w:themeColor="accent1" w:themeShade="80"/>
        <w:sz w:val="24"/>
        <w:szCs w:val="28"/>
        <w:lang w:val="en-US"/>
      </w:rPr>
    </w:pPr>
    <w:r w:rsidRPr="008F3AF3">
      <w:rPr>
        <w:rFonts w:asciiTheme="majorHAnsi" w:eastAsiaTheme="majorEastAsia" w:hAnsiTheme="majorHAnsi" w:cstheme="majorBidi"/>
        <w:b/>
        <w:bCs/>
        <w:color w:val="1F4E79" w:themeColor="accent1" w:themeShade="80"/>
        <w:sz w:val="24"/>
        <w:szCs w:val="28"/>
        <w:lang w:val="en-US"/>
      </w:rPr>
      <w:t>Georgian Perinatal Care Report</w:t>
    </w:r>
  </w:p>
  <w:p w14:paraId="0E5308D1" w14:textId="77777777" w:rsidR="00592351" w:rsidRDefault="00592351">
    <w:pPr>
      <w:pStyle w:val="Header"/>
    </w:pPr>
  </w:p>
  <w:p w14:paraId="2285F040" w14:textId="77777777" w:rsidR="00592351" w:rsidRDefault="00592351">
    <w:pPr>
      <w:pStyle w:val="Header"/>
    </w:pPr>
  </w:p>
  <w:p w14:paraId="075138AB" w14:textId="77777777" w:rsidR="00592351" w:rsidRDefault="0059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CD"/>
    <w:multiLevelType w:val="hybridMultilevel"/>
    <w:tmpl w:val="D97C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113"/>
    <w:multiLevelType w:val="hybridMultilevel"/>
    <w:tmpl w:val="0FD4B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E54C5F"/>
    <w:multiLevelType w:val="hybridMultilevel"/>
    <w:tmpl w:val="9982B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113F9D"/>
    <w:multiLevelType w:val="hybridMultilevel"/>
    <w:tmpl w:val="4FC6CB36"/>
    <w:lvl w:ilvl="0" w:tplc="8982D860">
      <w:start w:val="1"/>
      <w:numFmt w:val="bullet"/>
      <w:lvlText w:val="•"/>
      <w:lvlJc w:val="left"/>
      <w:pPr>
        <w:tabs>
          <w:tab w:val="num" w:pos="720"/>
        </w:tabs>
        <w:ind w:left="720" w:hanging="360"/>
      </w:pPr>
      <w:rPr>
        <w:rFonts w:ascii="Times New Roman" w:hAnsi="Times New Roman" w:hint="default"/>
      </w:rPr>
    </w:lvl>
    <w:lvl w:ilvl="1" w:tplc="5A8C19F0" w:tentative="1">
      <w:start w:val="1"/>
      <w:numFmt w:val="bullet"/>
      <w:lvlText w:val="•"/>
      <w:lvlJc w:val="left"/>
      <w:pPr>
        <w:tabs>
          <w:tab w:val="num" w:pos="1440"/>
        </w:tabs>
        <w:ind w:left="1440" w:hanging="360"/>
      </w:pPr>
      <w:rPr>
        <w:rFonts w:ascii="Times New Roman" w:hAnsi="Times New Roman" w:hint="default"/>
      </w:rPr>
    </w:lvl>
    <w:lvl w:ilvl="2" w:tplc="598CD37C" w:tentative="1">
      <w:start w:val="1"/>
      <w:numFmt w:val="bullet"/>
      <w:lvlText w:val="•"/>
      <w:lvlJc w:val="left"/>
      <w:pPr>
        <w:tabs>
          <w:tab w:val="num" w:pos="2160"/>
        </w:tabs>
        <w:ind w:left="2160" w:hanging="360"/>
      </w:pPr>
      <w:rPr>
        <w:rFonts w:ascii="Times New Roman" w:hAnsi="Times New Roman" w:hint="default"/>
      </w:rPr>
    </w:lvl>
    <w:lvl w:ilvl="3" w:tplc="BB788D02" w:tentative="1">
      <w:start w:val="1"/>
      <w:numFmt w:val="bullet"/>
      <w:lvlText w:val="•"/>
      <w:lvlJc w:val="left"/>
      <w:pPr>
        <w:tabs>
          <w:tab w:val="num" w:pos="2880"/>
        </w:tabs>
        <w:ind w:left="2880" w:hanging="360"/>
      </w:pPr>
      <w:rPr>
        <w:rFonts w:ascii="Times New Roman" w:hAnsi="Times New Roman" w:hint="default"/>
      </w:rPr>
    </w:lvl>
    <w:lvl w:ilvl="4" w:tplc="FBE63A70" w:tentative="1">
      <w:start w:val="1"/>
      <w:numFmt w:val="bullet"/>
      <w:lvlText w:val="•"/>
      <w:lvlJc w:val="left"/>
      <w:pPr>
        <w:tabs>
          <w:tab w:val="num" w:pos="3600"/>
        </w:tabs>
        <w:ind w:left="3600" w:hanging="360"/>
      </w:pPr>
      <w:rPr>
        <w:rFonts w:ascii="Times New Roman" w:hAnsi="Times New Roman" w:hint="default"/>
      </w:rPr>
    </w:lvl>
    <w:lvl w:ilvl="5" w:tplc="366C49D2" w:tentative="1">
      <w:start w:val="1"/>
      <w:numFmt w:val="bullet"/>
      <w:lvlText w:val="•"/>
      <w:lvlJc w:val="left"/>
      <w:pPr>
        <w:tabs>
          <w:tab w:val="num" w:pos="4320"/>
        </w:tabs>
        <w:ind w:left="4320" w:hanging="360"/>
      </w:pPr>
      <w:rPr>
        <w:rFonts w:ascii="Times New Roman" w:hAnsi="Times New Roman" w:hint="default"/>
      </w:rPr>
    </w:lvl>
    <w:lvl w:ilvl="6" w:tplc="52AC1B4E" w:tentative="1">
      <w:start w:val="1"/>
      <w:numFmt w:val="bullet"/>
      <w:lvlText w:val="•"/>
      <w:lvlJc w:val="left"/>
      <w:pPr>
        <w:tabs>
          <w:tab w:val="num" w:pos="5040"/>
        </w:tabs>
        <w:ind w:left="5040" w:hanging="360"/>
      </w:pPr>
      <w:rPr>
        <w:rFonts w:ascii="Times New Roman" w:hAnsi="Times New Roman" w:hint="default"/>
      </w:rPr>
    </w:lvl>
    <w:lvl w:ilvl="7" w:tplc="07A836A2" w:tentative="1">
      <w:start w:val="1"/>
      <w:numFmt w:val="bullet"/>
      <w:lvlText w:val="•"/>
      <w:lvlJc w:val="left"/>
      <w:pPr>
        <w:tabs>
          <w:tab w:val="num" w:pos="5760"/>
        </w:tabs>
        <w:ind w:left="5760" w:hanging="360"/>
      </w:pPr>
      <w:rPr>
        <w:rFonts w:ascii="Times New Roman" w:hAnsi="Times New Roman" w:hint="default"/>
      </w:rPr>
    </w:lvl>
    <w:lvl w:ilvl="8" w:tplc="498865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6A0546"/>
    <w:multiLevelType w:val="hybridMultilevel"/>
    <w:tmpl w:val="2A4C2C64"/>
    <w:lvl w:ilvl="0" w:tplc="A1DABB7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AB0696"/>
    <w:multiLevelType w:val="hybridMultilevel"/>
    <w:tmpl w:val="BD22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25DF7"/>
    <w:multiLevelType w:val="hybridMultilevel"/>
    <w:tmpl w:val="6F7C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820B7"/>
    <w:multiLevelType w:val="hybridMultilevel"/>
    <w:tmpl w:val="5610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B51C1"/>
    <w:multiLevelType w:val="hybridMultilevel"/>
    <w:tmpl w:val="59E29EA4"/>
    <w:lvl w:ilvl="0" w:tplc="199AA5A0">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F22811"/>
    <w:multiLevelType w:val="hybridMultilevel"/>
    <w:tmpl w:val="021C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D0416"/>
    <w:multiLevelType w:val="hybridMultilevel"/>
    <w:tmpl w:val="645C9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94B15"/>
    <w:multiLevelType w:val="hybridMultilevel"/>
    <w:tmpl w:val="220225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65A2477"/>
    <w:multiLevelType w:val="hybridMultilevel"/>
    <w:tmpl w:val="5A78208A"/>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686EBB"/>
    <w:multiLevelType w:val="multilevel"/>
    <w:tmpl w:val="8B6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C26B8"/>
    <w:multiLevelType w:val="hybridMultilevel"/>
    <w:tmpl w:val="4D78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486"/>
    <w:multiLevelType w:val="multilevel"/>
    <w:tmpl w:val="722EF1F4"/>
    <w:lvl w:ilvl="0">
      <w:start w:val="4"/>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69BA469F"/>
    <w:multiLevelType w:val="hybridMultilevel"/>
    <w:tmpl w:val="D9AA01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A17D29"/>
    <w:multiLevelType w:val="hybridMultilevel"/>
    <w:tmpl w:val="4896F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B15398"/>
    <w:multiLevelType w:val="multilevel"/>
    <w:tmpl w:val="4AD42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D276B"/>
    <w:multiLevelType w:val="hybridMultilevel"/>
    <w:tmpl w:val="0198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0661C"/>
    <w:multiLevelType w:val="hybridMultilevel"/>
    <w:tmpl w:val="39E8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F3A6C"/>
    <w:multiLevelType w:val="hybridMultilevel"/>
    <w:tmpl w:val="87206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1"/>
  </w:num>
  <w:num w:numId="2">
    <w:abstractNumId w:val="10"/>
  </w:num>
  <w:num w:numId="3">
    <w:abstractNumId w:val="2"/>
  </w:num>
  <w:num w:numId="4">
    <w:abstractNumId w:val="16"/>
  </w:num>
  <w:num w:numId="5">
    <w:abstractNumId w:val="4"/>
  </w:num>
  <w:num w:numId="6">
    <w:abstractNumId w:val="1"/>
  </w:num>
  <w:num w:numId="7">
    <w:abstractNumId w:val="17"/>
  </w:num>
  <w:num w:numId="8">
    <w:abstractNumId w:val="15"/>
  </w:num>
  <w:num w:numId="9">
    <w:abstractNumId w:val="8"/>
  </w:num>
  <w:num w:numId="10">
    <w:abstractNumId w:val="11"/>
  </w:num>
  <w:num w:numId="11">
    <w:abstractNumId w:val="18"/>
  </w:num>
  <w:num w:numId="12">
    <w:abstractNumId w:val="13"/>
  </w:num>
  <w:num w:numId="13">
    <w:abstractNumId w:val="19"/>
  </w:num>
  <w:num w:numId="14">
    <w:abstractNumId w:val="0"/>
  </w:num>
  <w:num w:numId="15">
    <w:abstractNumId w:val="6"/>
  </w:num>
  <w:num w:numId="16">
    <w:abstractNumId w:val="14"/>
  </w:num>
  <w:num w:numId="17">
    <w:abstractNumId w:val="20"/>
  </w:num>
  <w:num w:numId="18">
    <w:abstractNumId w:val="12"/>
  </w:num>
  <w:num w:numId="19">
    <w:abstractNumId w:val="5"/>
  </w:num>
  <w:num w:numId="20">
    <w:abstractNumId w:val="3"/>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06"/>
    <w:rsid w:val="00010B52"/>
    <w:rsid w:val="00011724"/>
    <w:rsid w:val="000144AD"/>
    <w:rsid w:val="000146AE"/>
    <w:rsid w:val="00021395"/>
    <w:rsid w:val="00041C32"/>
    <w:rsid w:val="000541A2"/>
    <w:rsid w:val="0005731E"/>
    <w:rsid w:val="00057616"/>
    <w:rsid w:val="0006729F"/>
    <w:rsid w:val="0007146F"/>
    <w:rsid w:val="00074D87"/>
    <w:rsid w:val="000762B5"/>
    <w:rsid w:val="00076B5C"/>
    <w:rsid w:val="0007739B"/>
    <w:rsid w:val="00085611"/>
    <w:rsid w:val="00092679"/>
    <w:rsid w:val="0009393A"/>
    <w:rsid w:val="000A1053"/>
    <w:rsid w:val="000A1278"/>
    <w:rsid w:val="000A51FA"/>
    <w:rsid w:val="000A690C"/>
    <w:rsid w:val="000B24CA"/>
    <w:rsid w:val="000C5870"/>
    <w:rsid w:val="000D3ECE"/>
    <w:rsid w:val="000D4883"/>
    <w:rsid w:val="000D71D1"/>
    <w:rsid w:val="000E47A4"/>
    <w:rsid w:val="000F1337"/>
    <w:rsid w:val="00101003"/>
    <w:rsid w:val="001058A9"/>
    <w:rsid w:val="00106F1D"/>
    <w:rsid w:val="00107B3F"/>
    <w:rsid w:val="00116A2C"/>
    <w:rsid w:val="00130070"/>
    <w:rsid w:val="0013336D"/>
    <w:rsid w:val="001415A7"/>
    <w:rsid w:val="00143E3D"/>
    <w:rsid w:val="001460E6"/>
    <w:rsid w:val="00154BC0"/>
    <w:rsid w:val="00164E86"/>
    <w:rsid w:val="001650A7"/>
    <w:rsid w:val="0016551F"/>
    <w:rsid w:val="00167367"/>
    <w:rsid w:val="00172409"/>
    <w:rsid w:val="00173793"/>
    <w:rsid w:val="0017545C"/>
    <w:rsid w:val="00177E8E"/>
    <w:rsid w:val="00191EEE"/>
    <w:rsid w:val="00192A3F"/>
    <w:rsid w:val="001973F2"/>
    <w:rsid w:val="001A2FDA"/>
    <w:rsid w:val="001A4A6C"/>
    <w:rsid w:val="001B16E9"/>
    <w:rsid w:val="001B2212"/>
    <w:rsid w:val="001B2393"/>
    <w:rsid w:val="001B3419"/>
    <w:rsid w:val="001B34FA"/>
    <w:rsid w:val="001B672B"/>
    <w:rsid w:val="001B75DE"/>
    <w:rsid w:val="001C13F8"/>
    <w:rsid w:val="001C4534"/>
    <w:rsid w:val="001C6031"/>
    <w:rsid w:val="001D0A2F"/>
    <w:rsid w:val="001D3E9F"/>
    <w:rsid w:val="001D4EC9"/>
    <w:rsid w:val="001D583E"/>
    <w:rsid w:val="001E1ED5"/>
    <w:rsid w:val="001E1F4F"/>
    <w:rsid w:val="001F010C"/>
    <w:rsid w:val="001F2683"/>
    <w:rsid w:val="001F2BF0"/>
    <w:rsid w:val="00202DF3"/>
    <w:rsid w:val="00210BDB"/>
    <w:rsid w:val="00211C21"/>
    <w:rsid w:val="00211FDE"/>
    <w:rsid w:val="00214983"/>
    <w:rsid w:val="0021570A"/>
    <w:rsid w:val="00216BC6"/>
    <w:rsid w:val="00216F33"/>
    <w:rsid w:val="0021757B"/>
    <w:rsid w:val="00220DF6"/>
    <w:rsid w:val="0023058D"/>
    <w:rsid w:val="00233535"/>
    <w:rsid w:val="002351A9"/>
    <w:rsid w:val="00237F95"/>
    <w:rsid w:val="00241E4F"/>
    <w:rsid w:val="002433E3"/>
    <w:rsid w:val="00246D8C"/>
    <w:rsid w:val="00257082"/>
    <w:rsid w:val="00260CA1"/>
    <w:rsid w:val="002629CB"/>
    <w:rsid w:val="00270FD9"/>
    <w:rsid w:val="00273492"/>
    <w:rsid w:val="0027534D"/>
    <w:rsid w:val="00280F53"/>
    <w:rsid w:val="0028132F"/>
    <w:rsid w:val="002833EC"/>
    <w:rsid w:val="0028340A"/>
    <w:rsid w:val="0028594A"/>
    <w:rsid w:val="00286D5B"/>
    <w:rsid w:val="00286FA1"/>
    <w:rsid w:val="00287339"/>
    <w:rsid w:val="00291672"/>
    <w:rsid w:val="00295F0F"/>
    <w:rsid w:val="00296DB4"/>
    <w:rsid w:val="002A4505"/>
    <w:rsid w:val="002A6097"/>
    <w:rsid w:val="002B28A9"/>
    <w:rsid w:val="002B558E"/>
    <w:rsid w:val="002C59D2"/>
    <w:rsid w:val="002C70D4"/>
    <w:rsid w:val="002F1F42"/>
    <w:rsid w:val="002F264C"/>
    <w:rsid w:val="002F2C7C"/>
    <w:rsid w:val="002F7C97"/>
    <w:rsid w:val="00305AD2"/>
    <w:rsid w:val="00305C68"/>
    <w:rsid w:val="00314AA0"/>
    <w:rsid w:val="00322E6B"/>
    <w:rsid w:val="003231D4"/>
    <w:rsid w:val="00323254"/>
    <w:rsid w:val="003244F9"/>
    <w:rsid w:val="00340C7D"/>
    <w:rsid w:val="00342D3B"/>
    <w:rsid w:val="00347854"/>
    <w:rsid w:val="00355333"/>
    <w:rsid w:val="00364191"/>
    <w:rsid w:val="00364613"/>
    <w:rsid w:val="00367E48"/>
    <w:rsid w:val="00370AD1"/>
    <w:rsid w:val="00372E15"/>
    <w:rsid w:val="00376B83"/>
    <w:rsid w:val="0038228A"/>
    <w:rsid w:val="00382CEF"/>
    <w:rsid w:val="003834B6"/>
    <w:rsid w:val="00383BD0"/>
    <w:rsid w:val="00384A6C"/>
    <w:rsid w:val="0038510D"/>
    <w:rsid w:val="00385A65"/>
    <w:rsid w:val="00390803"/>
    <w:rsid w:val="00393C40"/>
    <w:rsid w:val="0039554D"/>
    <w:rsid w:val="0039570D"/>
    <w:rsid w:val="00395BFF"/>
    <w:rsid w:val="003B04D1"/>
    <w:rsid w:val="003B2230"/>
    <w:rsid w:val="003B4652"/>
    <w:rsid w:val="003C3301"/>
    <w:rsid w:val="003C5DEB"/>
    <w:rsid w:val="003D04C4"/>
    <w:rsid w:val="003D2508"/>
    <w:rsid w:val="003D3E92"/>
    <w:rsid w:val="003D61C3"/>
    <w:rsid w:val="003D7642"/>
    <w:rsid w:val="003E42CD"/>
    <w:rsid w:val="003E59FB"/>
    <w:rsid w:val="003F390A"/>
    <w:rsid w:val="003F4277"/>
    <w:rsid w:val="003F586C"/>
    <w:rsid w:val="00404979"/>
    <w:rsid w:val="004057F3"/>
    <w:rsid w:val="00412092"/>
    <w:rsid w:val="004176BD"/>
    <w:rsid w:val="00421F52"/>
    <w:rsid w:val="0042208E"/>
    <w:rsid w:val="00433306"/>
    <w:rsid w:val="00440DFC"/>
    <w:rsid w:val="00441A39"/>
    <w:rsid w:val="00441ABD"/>
    <w:rsid w:val="00450E78"/>
    <w:rsid w:val="00451BCC"/>
    <w:rsid w:val="004657F5"/>
    <w:rsid w:val="00465B07"/>
    <w:rsid w:val="00466960"/>
    <w:rsid w:val="00470538"/>
    <w:rsid w:val="00471F00"/>
    <w:rsid w:val="00474676"/>
    <w:rsid w:val="00483BFD"/>
    <w:rsid w:val="00485112"/>
    <w:rsid w:val="00492AFF"/>
    <w:rsid w:val="00494EE5"/>
    <w:rsid w:val="00497458"/>
    <w:rsid w:val="004979D1"/>
    <w:rsid w:val="004A517A"/>
    <w:rsid w:val="004B1AED"/>
    <w:rsid w:val="004C1364"/>
    <w:rsid w:val="004D1840"/>
    <w:rsid w:val="004D6956"/>
    <w:rsid w:val="004E0159"/>
    <w:rsid w:val="004E078E"/>
    <w:rsid w:val="004E4582"/>
    <w:rsid w:val="004E5853"/>
    <w:rsid w:val="004F1333"/>
    <w:rsid w:val="004F2E54"/>
    <w:rsid w:val="004F3A6C"/>
    <w:rsid w:val="00500CF9"/>
    <w:rsid w:val="005020B4"/>
    <w:rsid w:val="00502CC1"/>
    <w:rsid w:val="0051194B"/>
    <w:rsid w:val="00513206"/>
    <w:rsid w:val="00514743"/>
    <w:rsid w:val="00516FDD"/>
    <w:rsid w:val="00517A71"/>
    <w:rsid w:val="00525553"/>
    <w:rsid w:val="005328B4"/>
    <w:rsid w:val="00533132"/>
    <w:rsid w:val="005337E8"/>
    <w:rsid w:val="00536C5C"/>
    <w:rsid w:val="00542119"/>
    <w:rsid w:val="005501D6"/>
    <w:rsid w:val="005525FC"/>
    <w:rsid w:val="005573C6"/>
    <w:rsid w:val="00557C78"/>
    <w:rsid w:val="0056596A"/>
    <w:rsid w:val="00565BAC"/>
    <w:rsid w:val="00573DD4"/>
    <w:rsid w:val="0057445A"/>
    <w:rsid w:val="0057489C"/>
    <w:rsid w:val="00580F6D"/>
    <w:rsid w:val="0058119B"/>
    <w:rsid w:val="005842F0"/>
    <w:rsid w:val="00585581"/>
    <w:rsid w:val="0058606F"/>
    <w:rsid w:val="00586945"/>
    <w:rsid w:val="0059215B"/>
    <w:rsid w:val="00592351"/>
    <w:rsid w:val="005953A8"/>
    <w:rsid w:val="005A193D"/>
    <w:rsid w:val="005A2C13"/>
    <w:rsid w:val="005A3850"/>
    <w:rsid w:val="005A5A21"/>
    <w:rsid w:val="005B0156"/>
    <w:rsid w:val="005B5AC1"/>
    <w:rsid w:val="005B7FF4"/>
    <w:rsid w:val="005C768F"/>
    <w:rsid w:val="005D045E"/>
    <w:rsid w:val="005D0924"/>
    <w:rsid w:val="005D44AF"/>
    <w:rsid w:val="005E0BA0"/>
    <w:rsid w:val="005E34C9"/>
    <w:rsid w:val="005E7A88"/>
    <w:rsid w:val="005F096B"/>
    <w:rsid w:val="005F22C5"/>
    <w:rsid w:val="005F3D53"/>
    <w:rsid w:val="005F644E"/>
    <w:rsid w:val="005F710D"/>
    <w:rsid w:val="006008BB"/>
    <w:rsid w:val="00601258"/>
    <w:rsid w:val="00605D23"/>
    <w:rsid w:val="00606A11"/>
    <w:rsid w:val="00613525"/>
    <w:rsid w:val="00614998"/>
    <w:rsid w:val="00615FCB"/>
    <w:rsid w:val="00622B14"/>
    <w:rsid w:val="00622F10"/>
    <w:rsid w:val="0062382C"/>
    <w:rsid w:val="00624FAE"/>
    <w:rsid w:val="00625B79"/>
    <w:rsid w:val="00625D90"/>
    <w:rsid w:val="006279F6"/>
    <w:rsid w:val="00627AB8"/>
    <w:rsid w:val="00635A69"/>
    <w:rsid w:val="00650AA7"/>
    <w:rsid w:val="00651EE9"/>
    <w:rsid w:val="006527FA"/>
    <w:rsid w:val="00653880"/>
    <w:rsid w:val="00653D56"/>
    <w:rsid w:val="00660619"/>
    <w:rsid w:val="00661DED"/>
    <w:rsid w:val="00661EA9"/>
    <w:rsid w:val="00664938"/>
    <w:rsid w:val="00667A60"/>
    <w:rsid w:val="00667B3A"/>
    <w:rsid w:val="006702E6"/>
    <w:rsid w:val="0068223C"/>
    <w:rsid w:val="006861DF"/>
    <w:rsid w:val="00687AC8"/>
    <w:rsid w:val="006A117D"/>
    <w:rsid w:val="006A14BD"/>
    <w:rsid w:val="006A7F80"/>
    <w:rsid w:val="006B0454"/>
    <w:rsid w:val="006B2D93"/>
    <w:rsid w:val="006B4AEB"/>
    <w:rsid w:val="006C1599"/>
    <w:rsid w:val="006C428B"/>
    <w:rsid w:val="006C5A0F"/>
    <w:rsid w:val="006C71C2"/>
    <w:rsid w:val="006D2348"/>
    <w:rsid w:val="006D381A"/>
    <w:rsid w:val="006D43CA"/>
    <w:rsid w:val="006E1E5E"/>
    <w:rsid w:val="006E3DD5"/>
    <w:rsid w:val="006E59EB"/>
    <w:rsid w:val="006F1684"/>
    <w:rsid w:val="006F2A63"/>
    <w:rsid w:val="006F54B3"/>
    <w:rsid w:val="006F5F4C"/>
    <w:rsid w:val="0070442E"/>
    <w:rsid w:val="00705AAF"/>
    <w:rsid w:val="007108F5"/>
    <w:rsid w:val="0071604B"/>
    <w:rsid w:val="00716D1D"/>
    <w:rsid w:val="0072298E"/>
    <w:rsid w:val="007361A5"/>
    <w:rsid w:val="0074717E"/>
    <w:rsid w:val="007530C2"/>
    <w:rsid w:val="00753600"/>
    <w:rsid w:val="00756BC7"/>
    <w:rsid w:val="007603D8"/>
    <w:rsid w:val="00761847"/>
    <w:rsid w:val="00762A89"/>
    <w:rsid w:val="00766839"/>
    <w:rsid w:val="00771CB8"/>
    <w:rsid w:val="00774124"/>
    <w:rsid w:val="0078445E"/>
    <w:rsid w:val="00785F02"/>
    <w:rsid w:val="00792BD8"/>
    <w:rsid w:val="007934AD"/>
    <w:rsid w:val="00797277"/>
    <w:rsid w:val="007A29E7"/>
    <w:rsid w:val="007A5F63"/>
    <w:rsid w:val="007B33EC"/>
    <w:rsid w:val="007B612A"/>
    <w:rsid w:val="007B63BD"/>
    <w:rsid w:val="007C4DA2"/>
    <w:rsid w:val="007D1B0E"/>
    <w:rsid w:val="007D1EB5"/>
    <w:rsid w:val="007D447C"/>
    <w:rsid w:val="007D57D0"/>
    <w:rsid w:val="007D707D"/>
    <w:rsid w:val="007F065B"/>
    <w:rsid w:val="007F4C2C"/>
    <w:rsid w:val="008004EC"/>
    <w:rsid w:val="00805043"/>
    <w:rsid w:val="00805D33"/>
    <w:rsid w:val="008063C6"/>
    <w:rsid w:val="00807179"/>
    <w:rsid w:val="00810936"/>
    <w:rsid w:val="008126EE"/>
    <w:rsid w:val="008140CB"/>
    <w:rsid w:val="008145EC"/>
    <w:rsid w:val="00814C20"/>
    <w:rsid w:val="00820D0C"/>
    <w:rsid w:val="00823FF7"/>
    <w:rsid w:val="008240A1"/>
    <w:rsid w:val="0082504C"/>
    <w:rsid w:val="00827912"/>
    <w:rsid w:val="00845CE8"/>
    <w:rsid w:val="0085235A"/>
    <w:rsid w:val="008574B7"/>
    <w:rsid w:val="00861EE0"/>
    <w:rsid w:val="0086445D"/>
    <w:rsid w:val="00865642"/>
    <w:rsid w:val="00866A86"/>
    <w:rsid w:val="00885E89"/>
    <w:rsid w:val="008959D5"/>
    <w:rsid w:val="00895BF5"/>
    <w:rsid w:val="008B0E6B"/>
    <w:rsid w:val="008B3E97"/>
    <w:rsid w:val="008C038A"/>
    <w:rsid w:val="008C35BA"/>
    <w:rsid w:val="008C675A"/>
    <w:rsid w:val="008C6E4F"/>
    <w:rsid w:val="008C7D9B"/>
    <w:rsid w:val="008D1D6D"/>
    <w:rsid w:val="008D1DA6"/>
    <w:rsid w:val="008D30A8"/>
    <w:rsid w:val="008E217E"/>
    <w:rsid w:val="008E4C5B"/>
    <w:rsid w:val="008F1730"/>
    <w:rsid w:val="008F3AF3"/>
    <w:rsid w:val="008F63FA"/>
    <w:rsid w:val="00903168"/>
    <w:rsid w:val="0090389A"/>
    <w:rsid w:val="00903D20"/>
    <w:rsid w:val="0090535D"/>
    <w:rsid w:val="0090643F"/>
    <w:rsid w:val="00907F70"/>
    <w:rsid w:val="009139C2"/>
    <w:rsid w:val="00927C21"/>
    <w:rsid w:val="0093054B"/>
    <w:rsid w:val="00930639"/>
    <w:rsid w:val="00935FCE"/>
    <w:rsid w:val="00936EAA"/>
    <w:rsid w:val="00940434"/>
    <w:rsid w:val="009425CA"/>
    <w:rsid w:val="00944834"/>
    <w:rsid w:val="0095397D"/>
    <w:rsid w:val="0095763F"/>
    <w:rsid w:val="009666F6"/>
    <w:rsid w:val="00967329"/>
    <w:rsid w:val="009732B7"/>
    <w:rsid w:val="009772F5"/>
    <w:rsid w:val="00993D83"/>
    <w:rsid w:val="0099437E"/>
    <w:rsid w:val="009A107F"/>
    <w:rsid w:val="009A51C7"/>
    <w:rsid w:val="009A5653"/>
    <w:rsid w:val="009A67D4"/>
    <w:rsid w:val="009A7EF1"/>
    <w:rsid w:val="009B480E"/>
    <w:rsid w:val="009C2C43"/>
    <w:rsid w:val="009C35D5"/>
    <w:rsid w:val="009C425F"/>
    <w:rsid w:val="009C6A6E"/>
    <w:rsid w:val="009D473E"/>
    <w:rsid w:val="009E1AC9"/>
    <w:rsid w:val="009E426E"/>
    <w:rsid w:val="009E454A"/>
    <w:rsid w:val="009E6659"/>
    <w:rsid w:val="009F0696"/>
    <w:rsid w:val="009F0E4B"/>
    <w:rsid w:val="009F6061"/>
    <w:rsid w:val="00A06025"/>
    <w:rsid w:val="00A07CD7"/>
    <w:rsid w:val="00A11074"/>
    <w:rsid w:val="00A1215B"/>
    <w:rsid w:val="00A264E5"/>
    <w:rsid w:val="00A37FAA"/>
    <w:rsid w:val="00A5487B"/>
    <w:rsid w:val="00A550B2"/>
    <w:rsid w:val="00A60036"/>
    <w:rsid w:val="00A63751"/>
    <w:rsid w:val="00A66014"/>
    <w:rsid w:val="00A728E5"/>
    <w:rsid w:val="00A74C8E"/>
    <w:rsid w:val="00A865E1"/>
    <w:rsid w:val="00A86CCE"/>
    <w:rsid w:val="00A90466"/>
    <w:rsid w:val="00A972CF"/>
    <w:rsid w:val="00AA2651"/>
    <w:rsid w:val="00AA6C8B"/>
    <w:rsid w:val="00AB14B2"/>
    <w:rsid w:val="00AB192F"/>
    <w:rsid w:val="00AB2C75"/>
    <w:rsid w:val="00AB54C9"/>
    <w:rsid w:val="00AB6A32"/>
    <w:rsid w:val="00AC2577"/>
    <w:rsid w:val="00AD67C0"/>
    <w:rsid w:val="00AE3EBF"/>
    <w:rsid w:val="00AE4DA9"/>
    <w:rsid w:val="00AF0149"/>
    <w:rsid w:val="00AF1A34"/>
    <w:rsid w:val="00AF44BA"/>
    <w:rsid w:val="00AF783E"/>
    <w:rsid w:val="00AF7C87"/>
    <w:rsid w:val="00B01439"/>
    <w:rsid w:val="00B06837"/>
    <w:rsid w:val="00B1493B"/>
    <w:rsid w:val="00B21C0D"/>
    <w:rsid w:val="00B26B53"/>
    <w:rsid w:val="00B270EA"/>
    <w:rsid w:val="00B32A09"/>
    <w:rsid w:val="00B409FE"/>
    <w:rsid w:val="00B40A96"/>
    <w:rsid w:val="00B40CF0"/>
    <w:rsid w:val="00B413AD"/>
    <w:rsid w:val="00B42E06"/>
    <w:rsid w:val="00B42E0E"/>
    <w:rsid w:val="00B42E52"/>
    <w:rsid w:val="00B479C5"/>
    <w:rsid w:val="00B50499"/>
    <w:rsid w:val="00B5074D"/>
    <w:rsid w:val="00B5381F"/>
    <w:rsid w:val="00B538A7"/>
    <w:rsid w:val="00B54298"/>
    <w:rsid w:val="00B54EE7"/>
    <w:rsid w:val="00B57D60"/>
    <w:rsid w:val="00B62AA2"/>
    <w:rsid w:val="00B636E9"/>
    <w:rsid w:val="00B65668"/>
    <w:rsid w:val="00B670D2"/>
    <w:rsid w:val="00B7224F"/>
    <w:rsid w:val="00B82517"/>
    <w:rsid w:val="00B8500F"/>
    <w:rsid w:val="00B86B1D"/>
    <w:rsid w:val="00B87BE7"/>
    <w:rsid w:val="00B92BB8"/>
    <w:rsid w:val="00BA0642"/>
    <w:rsid w:val="00BA1FD2"/>
    <w:rsid w:val="00BA1FE3"/>
    <w:rsid w:val="00BA5438"/>
    <w:rsid w:val="00BB15E8"/>
    <w:rsid w:val="00BB1639"/>
    <w:rsid w:val="00BB2CB4"/>
    <w:rsid w:val="00BB7620"/>
    <w:rsid w:val="00BD2D49"/>
    <w:rsid w:val="00BD5BCD"/>
    <w:rsid w:val="00BE2C50"/>
    <w:rsid w:val="00BE5F4D"/>
    <w:rsid w:val="00BE634C"/>
    <w:rsid w:val="00BF1236"/>
    <w:rsid w:val="00BF2D06"/>
    <w:rsid w:val="00BF65DF"/>
    <w:rsid w:val="00C0082F"/>
    <w:rsid w:val="00C14BCB"/>
    <w:rsid w:val="00C206AE"/>
    <w:rsid w:val="00C20762"/>
    <w:rsid w:val="00C26479"/>
    <w:rsid w:val="00C26BEA"/>
    <w:rsid w:val="00C26E76"/>
    <w:rsid w:val="00C2786B"/>
    <w:rsid w:val="00C318F5"/>
    <w:rsid w:val="00C34FE4"/>
    <w:rsid w:val="00C43C04"/>
    <w:rsid w:val="00C47DE2"/>
    <w:rsid w:val="00C5427B"/>
    <w:rsid w:val="00C56D2B"/>
    <w:rsid w:val="00C573AE"/>
    <w:rsid w:val="00C61226"/>
    <w:rsid w:val="00C61ADA"/>
    <w:rsid w:val="00C65575"/>
    <w:rsid w:val="00C710CD"/>
    <w:rsid w:val="00C74106"/>
    <w:rsid w:val="00C75169"/>
    <w:rsid w:val="00C81BFE"/>
    <w:rsid w:val="00C82097"/>
    <w:rsid w:val="00C91C69"/>
    <w:rsid w:val="00C9739E"/>
    <w:rsid w:val="00CA47F1"/>
    <w:rsid w:val="00CB50EE"/>
    <w:rsid w:val="00CC0077"/>
    <w:rsid w:val="00CC0849"/>
    <w:rsid w:val="00CC36D8"/>
    <w:rsid w:val="00CC46FE"/>
    <w:rsid w:val="00CC68E8"/>
    <w:rsid w:val="00CC7640"/>
    <w:rsid w:val="00CD1760"/>
    <w:rsid w:val="00CD7ADB"/>
    <w:rsid w:val="00CE2378"/>
    <w:rsid w:val="00CE2956"/>
    <w:rsid w:val="00CE7CC1"/>
    <w:rsid w:val="00CF0028"/>
    <w:rsid w:val="00CF2692"/>
    <w:rsid w:val="00CF417E"/>
    <w:rsid w:val="00CF65D2"/>
    <w:rsid w:val="00CF6B0E"/>
    <w:rsid w:val="00CF75CF"/>
    <w:rsid w:val="00D00115"/>
    <w:rsid w:val="00D0715F"/>
    <w:rsid w:val="00D11D74"/>
    <w:rsid w:val="00D12A33"/>
    <w:rsid w:val="00D24146"/>
    <w:rsid w:val="00D31E91"/>
    <w:rsid w:val="00D3214C"/>
    <w:rsid w:val="00D43DAC"/>
    <w:rsid w:val="00D478E6"/>
    <w:rsid w:val="00D50931"/>
    <w:rsid w:val="00D528EE"/>
    <w:rsid w:val="00D62EF1"/>
    <w:rsid w:val="00D6430E"/>
    <w:rsid w:val="00D806B2"/>
    <w:rsid w:val="00D8181E"/>
    <w:rsid w:val="00D82160"/>
    <w:rsid w:val="00D92B3D"/>
    <w:rsid w:val="00D93363"/>
    <w:rsid w:val="00DA3F16"/>
    <w:rsid w:val="00DB00FC"/>
    <w:rsid w:val="00DB0B76"/>
    <w:rsid w:val="00DB1061"/>
    <w:rsid w:val="00DB4DF1"/>
    <w:rsid w:val="00DB4F0E"/>
    <w:rsid w:val="00DB571B"/>
    <w:rsid w:val="00DC3C68"/>
    <w:rsid w:val="00DC58EA"/>
    <w:rsid w:val="00DD1D9C"/>
    <w:rsid w:val="00DD51B5"/>
    <w:rsid w:val="00DD5201"/>
    <w:rsid w:val="00DE0B23"/>
    <w:rsid w:val="00DE5EEF"/>
    <w:rsid w:val="00DE722C"/>
    <w:rsid w:val="00DF5358"/>
    <w:rsid w:val="00DF7119"/>
    <w:rsid w:val="00E02C25"/>
    <w:rsid w:val="00E179D3"/>
    <w:rsid w:val="00E24760"/>
    <w:rsid w:val="00E35307"/>
    <w:rsid w:val="00E36746"/>
    <w:rsid w:val="00E3786D"/>
    <w:rsid w:val="00E404AA"/>
    <w:rsid w:val="00E43BAB"/>
    <w:rsid w:val="00E51501"/>
    <w:rsid w:val="00E528BD"/>
    <w:rsid w:val="00E52950"/>
    <w:rsid w:val="00E572DB"/>
    <w:rsid w:val="00E62DE9"/>
    <w:rsid w:val="00E645EC"/>
    <w:rsid w:val="00E64B34"/>
    <w:rsid w:val="00E67AFA"/>
    <w:rsid w:val="00E72E9F"/>
    <w:rsid w:val="00E7766E"/>
    <w:rsid w:val="00E81745"/>
    <w:rsid w:val="00E83408"/>
    <w:rsid w:val="00E86376"/>
    <w:rsid w:val="00E97AE7"/>
    <w:rsid w:val="00EA564C"/>
    <w:rsid w:val="00EA6A51"/>
    <w:rsid w:val="00EB1317"/>
    <w:rsid w:val="00EC221E"/>
    <w:rsid w:val="00EC5544"/>
    <w:rsid w:val="00ED07CD"/>
    <w:rsid w:val="00ED1511"/>
    <w:rsid w:val="00ED50E9"/>
    <w:rsid w:val="00EE1052"/>
    <w:rsid w:val="00EE1FC8"/>
    <w:rsid w:val="00EE2E79"/>
    <w:rsid w:val="00EE3C43"/>
    <w:rsid w:val="00EF75AA"/>
    <w:rsid w:val="00F03353"/>
    <w:rsid w:val="00F11900"/>
    <w:rsid w:val="00F26F1D"/>
    <w:rsid w:val="00F36D9A"/>
    <w:rsid w:val="00F377D5"/>
    <w:rsid w:val="00F37CF9"/>
    <w:rsid w:val="00F4512D"/>
    <w:rsid w:val="00F453FE"/>
    <w:rsid w:val="00F51597"/>
    <w:rsid w:val="00F61997"/>
    <w:rsid w:val="00F70542"/>
    <w:rsid w:val="00F711B6"/>
    <w:rsid w:val="00F71626"/>
    <w:rsid w:val="00F76938"/>
    <w:rsid w:val="00F80251"/>
    <w:rsid w:val="00F81691"/>
    <w:rsid w:val="00F81E87"/>
    <w:rsid w:val="00F87A0A"/>
    <w:rsid w:val="00F93D0E"/>
    <w:rsid w:val="00F940E2"/>
    <w:rsid w:val="00F95398"/>
    <w:rsid w:val="00FB4E1C"/>
    <w:rsid w:val="00FB7A3D"/>
    <w:rsid w:val="00FC018A"/>
    <w:rsid w:val="00FC1CCD"/>
    <w:rsid w:val="00FD06EB"/>
    <w:rsid w:val="00FD15CC"/>
    <w:rsid w:val="00FD1D7A"/>
    <w:rsid w:val="00FD2E54"/>
    <w:rsid w:val="00FE0818"/>
    <w:rsid w:val="00FE50A8"/>
    <w:rsid w:val="00FE5358"/>
    <w:rsid w:val="00FE7389"/>
    <w:rsid w:val="00FF25E5"/>
    <w:rsid w:val="00FF743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16736"/>
  <w15:docId w15:val="{4A7A6F07-76FE-4A0E-85C5-91AA3AB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ka-G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FF"/>
    <w:rPr>
      <w:lang w:val="en-US"/>
    </w:rPr>
  </w:style>
  <w:style w:type="paragraph" w:styleId="Heading1">
    <w:name w:val="heading 1"/>
    <w:basedOn w:val="Normal"/>
    <w:next w:val="Normal"/>
    <w:link w:val="Heading1Char"/>
    <w:uiPriority w:val="9"/>
    <w:qFormat/>
    <w:rsid w:val="00492AF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92AF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92AF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92AF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92AF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92AF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92AF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92AF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2AF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AF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92AF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92AFF"/>
    <w:rPr>
      <w:caps/>
      <w:color w:val="1F4D78" w:themeColor="accent1" w:themeShade="7F"/>
      <w:spacing w:val="15"/>
    </w:rPr>
  </w:style>
  <w:style w:type="character" w:customStyle="1" w:styleId="Heading4Char">
    <w:name w:val="Heading 4 Char"/>
    <w:basedOn w:val="DefaultParagraphFont"/>
    <w:link w:val="Heading4"/>
    <w:uiPriority w:val="9"/>
    <w:semiHidden/>
    <w:rsid w:val="00492AFF"/>
    <w:rPr>
      <w:caps/>
      <w:color w:val="2E74B5" w:themeColor="accent1" w:themeShade="BF"/>
      <w:spacing w:val="10"/>
    </w:rPr>
  </w:style>
  <w:style w:type="character" w:customStyle="1" w:styleId="Heading5Char">
    <w:name w:val="Heading 5 Char"/>
    <w:basedOn w:val="DefaultParagraphFont"/>
    <w:link w:val="Heading5"/>
    <w:uiPriority w:val="9"/>
    <w:semiHidden/>
    <w:rsid w:val="00492AFF"/>
    <w:rPr>
      <w:caps/>
      <w:color w:val="2E74B5" w:themeColor="accent1" w:themeShade="BF"/>
      <w:spacing w:val="10"/>
    </w:rPr>
  </w:style>
  <w:style w:type="character" w:customStyle="1" w:styleId="Heading6Char">
    <w:name w:val="Heading 6 Char"/>
    <w:basedOn w:val="DefaultParagraphFont"/>
    <w:link w:val="Heading6"/>
    <w:uiPriority w:val="9"/>
    <w:semiHidden/>
    <w:rsid w:val="00492AFF"/>
    <w:rPr>
      <w:caps/>
      <w:color w:val="2E74B5" w:themeColor="accent1" w:themeShade="BF"/>
      <w:spacing w:val="10"/>
    </w:rPr>
  </w:style>
  <w:style w:type="character" w:customStyle="1" w:styleId="Heading7Char">
    <w:name w:val="Heading 7 Char"/>
    <w:basedOn w:val="DefaultParagraphFont"/>
    <w:link w:val="Heading7"/>
    <w:uiPriority w:val="9"/>
    <w:semiHidden/>
    <w:rsid w:val="00492AFF"/>
    <w:rPr>
      <w:caps/>
      <w:color w:val="2E74B5" w:themeColor="accent1" w:themeShade="BF"/>
      <w:spacing w:val="10"/>
    </w:rPr>
  </w:style>
  <w:style w:type="character" w:customStyle="1" w:styleId="Heading8Char">
    <w:name w:val="Heading 8 Char"/>
    <w:basedOn w:val="DefaultParagraphFont"/>
    <w:link w:val="Heading8"/>
    <w:uiPriority w:val="9"/>
    <w:semiHidden/>
    <w:rsid w:val="00492AFF"/>
    <w:rPr>
      <w:caps/>
      <w:spacing w:val="10"/>
      <w:sz w:val="18"/>
      <w:szCs w:val="18"/>
    </w:rPr>
  </w:style>
  <w:style w:type="character" w:customStyle="1" w:styleId="Heading9Char">
    <w:name w:val="Heading 9 Char"/>
    <w:basedOn w:val="DefaultParagraphFont"/>
    <w:link w:val="Heading9"/>
    <w:uiPriority w:val="9"/>
    <w:semiHidden/>
    <w:rsid w:val="00492AFF"/>
    <w:rPr>
      <w:i/>
      <w:iCs/>
      <w:caps/>
      <w:spacing w:val="10"/>
      <w:sz w:val="18"/>
      <w:szCs w:val="18"/>
    </w:rPr>
  </w:style>
  <w:style w:type="paragraph" w:styleId="Caption">
    <w:name w:val="caption"/>
    <w:basedOn w:val="Normal"/>
    <w:next w:val="Normal"/>
    <w:uiPriority w:val="35"/>
    <w:semiHidden/>
    <w:unhideWhenUsed/>
    <w:qFormat/>
    <w:rsid w:val="00492AFF"/>
    <w:rPr>
      <w:b/>
      <w:bCs/>
      <w:color w:val="2E74B5" w:themeColor="accent1" w:themeShade="BF"/>
      <w:sz w:val="16"/>
      <w:szCs w:val="16"/>
    </w:rPr>
  </w:style>
  <w:style w:type="paragraph" w:styleId="Title">
    <w:name w:val="Title"/>
    <w:basedOn w:val="Normal"/>
    <w:next w:val="Normal"/>
    <w:link w:val="TitleChar"/>
    <w:uiPriority w:val="10"/>
    <w:qFormat/>
    <w:rsid w:val="00492AF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92AF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92AF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2AFF"/>
    <w:rPr>
      <w:caps/>
      <w:color w:val="595959" w:themeColor="text1" w:themeTint="A6"/>
      <w:spacing w:val="10"/>
      <w:sz w:val="21"/>
      <w:szCs w:val="21"/>
    </w:rPr>
  </w:style>
  <w:style w:type="character" w:styleId="Strong">
    <w:name w:val="Strong"/>
    <w:uiPriority w:val="22"/>
    <w:qFormat/>
    <w:rsid w:val="00492AFF"/>
    <w:rPr>
      <w:b/>
      <w:bCs/>
    </w:rPr>
  </w:style>
  <w:style w:type="character" w:styleId="Emphasis">
    <w:name w:val="Emphasis"/>
    <w:uiPriority w:val="20"/>
    <w:qFormat/>
    <w:rsid w:val="00492AFF"/>
    <w:rPr>
      <w:caps/>
      <w:color w:val="1F4D78" w:themeColor="accent1" w:themeShade="7F"/>
      <w:spacing w:val="5"/>
    </w:rPr>
  </w:style>
  <w:style w:type="paragraph" w:styleId="NoSpacing">
    <w:name w:val="No Spacing"/>
    <w:link w:val="NoSpacingChar"/>
    <w:uiPriority w:val="1"/>
    <w:qFormat/>
    <w:rsid w:val="00492AFF"/>
    <w:pPr>
      <w:spacing w:after="0" w:line="240" w:lineRule="auto"/>
    </w:pPr>
  </w:style>
  <w:style w:type="paragraph" w:styleId="Quote">
    <w:name w:val="Quote"/>
    <w:basedOn w:val="Normal"/>
    <w:next w:val="Normal"/>
    <w:link w:val="QuoteChar"/>
    <w:uiPriority w:val="29"/>
    <w:qFormat/>
    <w:rsid w:val="00492AFF"/>
    <w:rPr>
      <w:i/>
      <w:iCs/>
      <w:sz w:val="24"/>
      <w:szCs w:val="24"/>
    </w:rPr>
  </w:style>
  <w:style w:type="character" w:customStyle="1" w:styleId="QuoteChar">
    <w:name w:val="Quote Char"/>
    <w:basedOn w:val="DefaultParagraphFont"/>
    <w:link w:val="Quote"/>
    <w:uiPriority w:val="29"/>
    <w:rsid w:val="00492AFF"/>
    <w:rPr>
      <w:i/>
      <w:iCs/>
      <w:sz w:val="24"/>
      <w:szCs w:val="24"/>
    </w:rPr>
  </w:style>
  <w:style w:type="paragraph" w:styleId="IntenseQuote">
    <w:name w:val="Intense Quote"/>
    <w:basedOn w:val="Normal"/>
    <w:next w:val="Normal"/>
    <w:link w:val="IntenseQuoteChar"/>
    <w:uiPriority w:val="30"/>
    <w:qFormat/>
    <w:rsid w:val="00492AF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92AFF"/>
    <w:rPr>
      <w:color w:val="5B9BD5" w:themeColor="accent1"/>
      <w:sz w:val="24"/>
      <w:szCs w:val="24"/>
    </w:rPr>
  </w:style>
  <w:style w:type="character" w:styleId="SubtleEmphasis">
    <w:name w:val="Subtle Emphasis"/>
    <w:uiPriority w:val="19"/>
    <w:qFormat/>
    <w:rsid w:val="00492AFF"/>
    <w:rPr>
      <w:i/>
      <w:iCs/>
      <w:color w:val="1F4D78" w:themeColor="accent1" w:themeShade="7F"/>
    </w:rPr>
  </w:style>
  <w:style w:type="character" w:styleId="IntenseEmphasis">
    <w:name w:val="Intense Emphasis"/>
    <w:uiPriority w:val="21"/>
    <w:qFormat/>
    <w:rsid w:val="00492AFF"/>
    <w:rPr>
      <w:b/>
      <w:bCs/>
      <w:caps/>
      <w:color w:val="1F4D78" w:themeColor="accent1" w:themeShade="7F"/>
      <w:spacing w:val="10"/>
    </w:rPr>
  </w:style>
  <w:style w:type="character" w:styleId="SubtleReference">
    <w:name w:val="Subtle Reference"/>
    <w:uiPriority w:val="31"/>
    <w:qFormat/>
    <w:rsid w:val="00492AFF"/>
    <w:rPr>
      <w:b/>
      <w:bCs/>
      <w:color w:val="5B9BD5" w:themeColor="accent1"/>
    </w:rPr>
  </w:style>
  <w:style w:type="character" w:styleId="IntenseReference">
    <w:name w:val="Intense Reference"/>
    <w:uiPriority w:val="32"/>
    <w:qFormat/>
    <w:rsid w:val="00492AFF"/>
    <w:rPr>
      <w:b/>
      <w:bCs/>
      <w:i/>
      <w:iCs/>
      <w:caps/>
      <w:color w:val="5B9BD5" w:themeColor="accent1"/>
    </w:rPr>
  </w:style>
  <w:style w:type="character" w:styleId="BookTitle">
    <w:name w:val="Book Title"/>
    <w:uiPriority w:val="33"/>
    <w:qFormat/>
    <w:rsid w:val="00492AFF"/>
    <w:rPr>
      <w:b/>
      <w:bCs/>
      <w:i/>
      <w:iCs/>
      <w:spacing w:val="0"/>
    </w:rPr>
  </w:style>
  <w:style w:type="paragraph" w:styleId="TOCHeading">
    <w:name w:val="TOC Heading"/>
    <w:basedOn w:val="Heading1"/>
    <w:next w:val="Normal"/>
    <w:uiPriority w:val="39"/>
    <w:unhideWhenUsed/>
    <w:qFormat/>
    <w:rsid w:val="00492AFF"/>
    <w:pPr>
      <w:outlineLvl w:val="9"/>
    </w:pPr>
  </w:style>
  <w:style w:type="paragraph" w:customStyle="1" w:styleId="Default">
    <w:name w:val="Default"/>
    <w:rsid w:val="008959D5"/>
    <w:pPr>
      <w:autoSpaceDE w:val="0"/>
      <w:autoSpaceDN w:val="0"/>
      <w:adjustRightInd w:val="0"/>
      <w:spacing w:before="0" w:after="0" w:line="240" w:lineRule="auto"/>
    </w:pPr>
    <w:rPr>
      <w:rFonts w:ascii="Times New Roman" w:eastAsia="Calibri" w:hAnsi="Times New Roman" w:cs="Times New Roman"/>
      <w:color w:val="000000"/>
      <w:sz w:val="24"/>
      <w:szCs w:val="24"/>
      <w:lang w:val="en-US"/>
    </w:rPr>
  </w:style>
  <w:style w:type="character" w:customStyle="1" w:styleId="yiv0508344676">
    <w:name w:val="yiv0508344676"/>
    <w:basedOn w:val="DefaultParagraphFont"/>
    <w:rsid w:val="008959D5"/>
  </w:style>
  <w:style w:type="character" w:customStyle="1" w:styleId="apple-converted-space">
    <w:name w:val="apple-converted-space"/>
    <w:basedOn w:val="DefaultParagraphFont"/>
    <w:rsid w:val="008959D5"/>
  </w:style>
  <w:style w:type="paragraph" w:styleId="ListParagraph">
    <w:name w:val="List Paragraph"/>
    <w:basedOn w:val="Normal"/>
    <w:uiPriority w:val="34"/>
    <w:qFormat/>
    <w:rsid w:val="008959D5"/>
    <w:pPr>
      <w:spacing w:before="0"/>
      <w:ind w:left="720"/>
      <w:contextualSpacing/>
    </w:pPr>
    <w:rPr>
      <w:sz w:val="22"/>
      <w:szCs w:val="22"/>
      <w:lang w:val="nl-NL"/>
    </w:rPr>
  </w:style>
  <w:style w:type="paragraph" w:styleId="CommentText">
    <w:name w:val="annotation text"/>
    <w:basedOn w:val="Normal"/>
    <w:link w:val="CommentTextChar"/>
    <w:uiPriority w:val="99"/>
    <w:unhideWhenUsed/>
    <w:rsid w:val="008959D5"/>
    <w:pPr>
      <w:spacing w:before="0" w:line="240" w:lineRule="auto"/>
    </w:pPr>
    <w:rPr>
      <w:lang w:val="nl-NL"/>
    </w:rPr>
  </w:style>
  <w:style w:type="character" w:customStyle="1" w:styleId="CommentTextChar">
    <w:name w:val="Comment Text Char"/>
    <w:basedOn w:val="DefaultParagraphFont"/>
    <w:link w:val="CommentText"/>
    <w:uiPriority w:val="99"/>
    <w:rsid w:val="008959D5"/>
    <w:rPr>
      <w:lang w:val="nl-NL"/>
    </w:rPr>
  </w:style>
  <w:style w:type="character" w:styleId="FootnoteReference">
    <w:name w:val="footnote reference"/>
    <w:basedOn w:val="DefaultParagraphFont"/>
    <w:uiPriority w:val="99"/>
    <w:semiHidden/>
    <w:unhideWhenUsed/>
    <w:rsid w:val="008959D5"/>
    <w:rPr>
      <w:vertAlign w:val="superscript"/>
    </w:rPr>
  </w:style>
  <w:style w:type="character" w:styleId="Hyperlink">
    <w:name w:val="Hyperlink"/>
    <w:basedOn w:val="DefaultParagraphFont"/>
    <w:uiPriority w:val="99"/>
    <w:unhideWhenUsed/>
    <w:rsid w:val="008959D5"/>
    <w:rPr>
      <w:color w:val="0563C1" w:themeColor="hyperlink"/>
      <w:u w:val="single"/>
    </w:rPr>
  </w:style>
  <w:style w:type="paragraph" w:customStyle="1" w:styleId="Pa2">
    <w:name w:val="Pa2"/>
    <w:basedOn w:val="Default"/>
    <w:next w:val="Default"/>
    <w:uiPriority w:val="99"/>
    <w:rsid w:val="008959D5"/>
    <w:pPr>
      <w:spacing w:line="201" w:lineRule="atLeast"/>
    </w:pPr>
    <w:rPr>
      <w:rFonts w:ascii="DIN" w:eastAsiaTheme="minorHAnsi" w:hAnsi="DIN" w:cstheme="minorBidi"/>
      <w:color w:val="auto"/>
      <w:lang w:val="nl-NL"/>
    </w:rPr>
  </w:style>
  <w:style w:type="paragraph" w:customStyle="1" w:styleId="Pa3">
    <w:name w:val="Pa3"/>
    <w:basedOn w:val="Normal"/>
    <w:next w:val="Normal"/>
    <w:uiPriority w:val="99"/>
    <w:rsid w:val="008959D5"/>
    <w:pPr>
      <w:autoSpaceDE w:val="0"/>
      <w:autoSpaceDN w:val="0"/>
      <w:adjustRightInd w:val="0"/>
      <w:spacing w:before="0" w:after="0" w:line="221" w:lineRule="atLeast"/>
    </w:pPr>
    <w:rPr>
      <w:rFonts w:ascii="DIN" w:hAnsi="DIN"/>
      <w:sz w:val="24"/>
      <w:szCs w:val="24"/>
    </w:rPr>
  </w:style>
  <w:style w:type="paragraph" w:customStyle="1" w:styleId="Pa5">
    <w:name w:val="Pa5"/>
    <w:basedOn w:val="Normal"/>
    <w:next w:val="Normal"/>
    <w:uiPriority w:val="99"/>
    <w:rsid w:val="008959D5"/>
    <w:pPr>
      <w:autoSpaceDE w:val="0"/>
      <w:autoSpaceDN w:val="0"/>
      <w:adjustRightInd w:val="0"/>
      <w:spacing w:before="0" w:after="0" w:line="281" w:lineRule="atLeast"/>
    </w:pPr>
    <w:rPr>
      <w:rFonts w:ascii="DIN" w:hAnsi="DIN"/>
      <w:sz w:val="24"/>
      <w:szCs w:val="24"/>
    </w:rPr>
  </w:style>
  <w:style w:type="character" w:customStyle="1" w:styleId="A1">
    <w:name w:val="A1"/>
    <w:uiPriority w:val="99"/>
    <w:rsid w:val="008959D5"/>
    <w:rPr>
      <w:rFonts w:cs="DaxPro-Bold"/>
      <w:b/>
      <w:bCs/>
      <w:color w:val="000000"/>
    </w:rPr>
  </w:style>
  <w:style w:type="paragraph" w:styleId="FootnoteText">
    <w:name w:val="footnote text"/>
    <w:basedOn w:val="Normal"/>
    <w:link w:val="FootnoteTextChar"/>
    <w:uiPriority w:val="99"/>
    <w:semiHidden/>
    <w:unhideWhenUsed/>
    <w:rsid w:val="008959D5"/>
    <w:pPr>
      <w:spacing w:before="0" w:after="0" w:line="240" w:lineRule="auto"/>
    </w:pPr>
  </w:style>
  <w:style w:type="character" w:customStyle="1" w:styleId="FootnoteTextChar">
    <w:name w:val="Footnote Text Char"/>
    <w:basedOn w:val="DefaultParagraphFont"/>
    <w:link w:val="FootnoteText"/>
    <w:uiPriority w:val="99"/>
    <w:semiHidden/>
    <w:rsid w:val="008959D5"/>
    <w:rPr>
      <w:lang w:val="en-US"/>
    </w:rPr>
  </w:style>
  <w:style w:type="paragraph" w:styleId="TOC1">
    <w:name w:val="toc 1"/>
    <w:basedOn w:val="Normal"/>
    <w:next w:val="Normal"/>
    <w:autoRedefine/>
    <w:uiPriority w:val="39"/>
    <w:unhideWhenUsed/>
    <w:rsid w:val="008959D5"/>
    <w:pPr>
      <w:spacing w:before="0" w:after="100"/>
    </w:pPr>
    <w:rPr>
      <w:sz w:val="22"/>
      <w:szCs w:val="22"/>
      <w:lang w:val="nl-NL"/>
    </w:rPr>
  </w:style>
  <w:style w:type="character" w:customStyle="1" w:styleId="NoSpacingChar">
    <w:name w:val="No Spacing Char"/>
    <w:basedOn w:val="DefaultParagraphFont"/>
    <w:link w:val="NoSpacing"/>
    <w:uiPriority w:val="1"/>
    <w:rsid w:val="008959D5"/>
  </w:style>
  <w:style w:type="paragraph" w:styleId="Header">
    <w:name w:val="header"/>
    <w:basedOn w:val="Normal"/>
    <w:link w:val="HeaderChar"/>
    <w:uiPriority w:val="99"/>
    <w:unhideWhenUsed/>
    <w:rsid w:val="008959D5"/>
    <w:pPr>
      <w:tabs>
        <w:tab w:val="center" w:pos="4677"/>
        <w:tab w:val="right" w:pos="9355"/>
      </w:tabs>
      <w:spacing w:before="0" w:after="0" w:line="240" w:lineRule="auto"/>
    </w:pPr>
  </w:style>
  <w:style w:type="character" w:customStyle="1" w:styleId="HeaderChar">
    <w:name w:val="Header Char"/>
    <w:basedOn w:val="DefaultParagraphFont"/>
    <w:link w:val="Header"/>
    <w:uiPriority w:val="99"/>
    <w:rsid w:val="008959D5"/>
  </w:style>
  <w:style w:type="paragraph" w:styleId="Footer">
    <w:name w:val="footer"/>
    <w:basedOn w:val="Normal"/>
    <w:link w:val="FooterChar"/>
    <w:uiPriority w:val="99"/>
    <w:unhideWhenUsed/>
    <w:rsid w:val="008959D5"/>
    <w:pPr>
      <w:tabs>
        <w:tab w:val="center" w:pos="4677"/>
        <w:tab w:val="right" w:pos="9355"/>
      </w:tabs>
      <w:spacing w:before="0" w:after="0" w:line="240" w:lineRule="auto"/>
    </w:pPr>
  </w:style>
  <w:style w:type="character" w:customStyle="1" w:styleId="FooterChar">
    <w:name w:val="Footer Char"/>
    <w:basedOn w:val="DefaultParagraphFont"/>
    <w:link w:val="Footer"/>
    <w:uiPriority w:val="99"/>
    <w:rsid w:val="008959D5"/>
  </w:style>
  <w:style w:type="paragraph" w:styleId="TOC2">
    <w:name w:val="toc 2"/>
    <w:basedOn w:val="Normal"/>
    <w:next w:val="Normal"/>
    <w:autoRedefine/>
    <w:uiPriority w:val="39"/>
    <w:unhideWhenUsed/>
    <w:rsid w:val="00C573AE"/>
    <w:pPr>
      <w:spacing w:after="100"/>
      <w:ind w:left="200"/>
    </w:pPr>
  </w:style>
  <w:style w:type="paragraph" w:styleId="TOC3">
    <w:name w:val="toc 3"/>
    <w:basedOn w:val="Normal"/>
    <w:next w:val="Normal"/>
    <w:autoRedefine/>
    <w:uiPriority w:val="39"/>
    <w:unhideWhenUsed/>
    <w:rsid w:val="00C573AE"/>
    <w:pPr>
      <w:spacing w:before="0" w:after="100" w:line="259" w:lineRule="auto"/>
      <w:ind w:left="440"/>
    </w:pPr>
    <w:rPr>
      <w:rFonts w:eastAsiaTheme="minorEastAsia" w:cs="Times New Roman"/>
      <w:sz w:val="22"/>
      <w:szCs w:val="22"/>
    </w:rPr>
  </w:style>
  <w:style w:type="paragraph" w:styleId="BalloonText">
    <w:name w:val="Balloon Text"/>
    <w:basedOn w:val="Normal"/>
    <w:link w:val="BalloonTextChar"/>
    <w:uiPriority w:val="99"/>
    <w:semiHidden/>
    <w:unhideWhenUsed/>
    <w:rsid w:val="00AF78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3E"/>
    <w:rPr>
      <w:rFonts w:ascii="Tahoma" w:hAnsi="Tahoma" w:cs="Tahoma"/>
      <w:sz w:val="16"/>
      <w:szCs w:val="16"/>
    </w:rPr>
  </w:style>
  <w:style w:type="character" w:customStyle="1" w:styleId="word">
    <w:name w:val="word"/>
    <w:basedOn w:val="DefaultParagraphFont"/>
    <w:rsid w:val="00A1215B"/>
  </w:style>
  <w:style w:type="character" w:styleId="CommentReference">
    <w:name w:val="annotation reference"/>
    <w:basedOn w:val="DefaultParagraphFont"/>
    <w:uiPriority w:val="99"/>
    <w:semiHidden/>
    <w:unhideWhenUsed/>
    <w:rsid w:val="008F63FA"/>
    <w:rPr>
      <w:sz w:val="16"/>
      <w:szCs w:val="16"/>
    </w:rPr>
  </w:style>
  <w:style w:type="paragraph" w:styleId="CommentSubject">
    <w:name w:val="annotation subject"/>
    <w:basedOn w:val="CommentText"/>
    <w:next w:val="CommentText"/>
    <w:link w:val="CommentSubjectChar"/>
    <w:uiPriority w:val="99"/>
    <w:semiHidden/>
    <w:unhideWhenUsed/>
    <w:rsid w:val="008F63FA"/>
    <w:pPr>
      <w:spacing w:before="100"/>
    </w:pPr>
    <w:rPr>
      <w:b/>
      <w:bCs/>
      <w:lang w:val="ka-GE"/>
    </w:rPr>
  </w:style>
  <w:style w:type="character" w:customStyle="1" w:styleId="CommentSubjectChar">
    <w:name w:val="Comment Subject Char"/>
    <w:basedOn w:val="CommentTextChar"/>
    <w:link w:val="CommentSubject"/>
    <w:uiPriority w:val="99"/>
    <w:semiHidden/>
    <w:rsid w:val="008F63FA"/>
    <w:rPr>
      <w:b/>
      <w:bCs/>
      <w:lang w:val="nl-NL"/>
    </w:rPr>
  </w:style>
  <w:style w:type="character" w:customStyle="1" w:styleId="st">
    <w:name w:val="st"/>
    <w:basedOn w:val="DefaultParagraphFont"/>
    <w:rsid w:val="001A2FDA"/>
  </w:style>
  <w:style w:type="paragraph" w:styleId="NormalWeb">
    <w:name w:val="Normal (Web)"/>
    <w:basedOn w:val="Normal"/>
    <w:uiPriority w:val="99"/>
    <w:unhideWhenUsed/>
    <w:rsid w:val="009E454A"/>
    <w:pPr>
      <w:spacing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Default"/>
    <w:next w:val="Default"/>
    <w:uiPriority w:val="99"/>
    <w:rsid w:val="00296DB4"/>
    <w:pPr>
      <w:spacing w:line="221" w:lineRule="atLeast"/>
    </w:pPr>
    <w:rPr>
      <w:rFonts w:ascii="Myriad Pro" w:eastAsiaTheme="minorHAnsi" w:hAnsi="Myriad Pro" w:cstheme="minorBidi"/>
      <w:color w:val="auto"/>
    </w:rPr>
  </w:style>
  <w:style w:type="character" w:customStyle="1" w:styleId="A4">
    <w:name w:val="A4"/>
    <w:uiPriority w:val="99"/>
    <w:rsid w:val="00296DB4"/>
    <w:rPr>
      <w:rFonts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986">
      <w:bodyDiv w:val="1"/>
      <w:marLeft w:val="0"/>
      <w:marRight w:val="0"/>
      <w:marTop w:val="0"/>
      <w:marBottom w:val="0"/>
      <w:divBdr>
        <w:top w:val="none" w:sz="0" w:space="0" w:color="auto"/>
        <w:left w:val="none" w:sz="0" w:space="0" w:color="auto"/>
        <w:bottom w:val="none" w:sz="0" w:space="0" w:color="auto"/>
        <w:right w:val="none" w:sz="0" w:space="0" w:color="auto"/>
      </w:divBdr>
    </w:div>
    <w:div w:id="117771030">
      <w:bodyDiv w:val="1"/>
      <w:marLeft w:val="0"/>
      <w:marRight w:val="0"/>
      <w:marTop w:val="0"/>
      <w:marBottom w:val="0"/>
      <w:divBdr>
        <w:top w:val="none" w:sz="0" w:space="0" w:color="auto"/>
        <w:left w:val="none" w:sz="0" w:space="0" w:color="auto"/>
        <w:bottom w:val="none" w:sz="0" w:space="0" w:color="auto"/>
        <w:right w:val="none" w:sz="0" w:space="0" w:color="auto"/>
      </w:divBdr>
    </w:div>
    <w:div w:id="201598843">
      <w:bodyDiv w:val="1"/>
      <w:marLeft w:val="0"/>
      <w:marRight w:val="0"/>
      <w:marTop w:val="0"/>
      <w:marBottom w:val="0"/>
      <w:divBdr>
        <w:top w:val="none" w:sz="0" w:space="0" w:color="auto"/>
        <w:left w:val="none" w:sz="0" w:space="0" w:color="auto"/>
        <w:bottom w:val="none" w:sz="0" w:space="0" w:color="auto"/>
        <w:right w:val="none" w:sz="0" w:space="0" w:color="auto"/>
      </w:divBdr>
    </w:div>
    <w:div w:id="452554860">
      <w:bodyDiv w:val="1"/>
      <w:marLeft w:val="0"/>
      <w:marRight w:val="0"/>
      <w:marTop w:val="0"/>
      <w:marBottom w:val="0"/>
      <w:divBdr>
        <w:top w:val="none" w:sz="0" w:space="0" w:color="auto"/>
        <w:left w:val="none" w:sz="0" w:space="0" w:color="auto"/>
        <w:bottom w:val="none" w:sz="0" w:space="0" w:color="auto"/>
        <w:right w:val="none" w:sz="0" w:space="0" w:color="auto"/>
      </w:divBdr>
    </w:div>
    <w:div w:id="703484410">
      <w:bodyDiv w:val="1"/>
      <w:marLeft w:val="0"/>
      <w:marRight w:val="0"/>
      <w:marTop w:val="0"/>
      <w:marBottom w:val="0"/>
      <w:divBdr>
        <w:top w:val="none" w:sz="0" w:space="0" w:color="auto"/>
        <w:left w:val="none" w:sz="0" w:space="0" w:color="auto"/>
        <w:bottom w:val="none" w:sz="0" w:space="0" w:color="auto"/>
        <w:right w:val="none" w:sz="0" w:space="0" w:color="auto"/>
      </w:divBdr>
    </w:div>
    <w:div w:id="792866114">
      <w:bodyDiv w:val="1"/>
      <w:marLeft w:val="0"/>
      <w:marRight w:val="0"/>
      <w:marTop w:val="0"/>
      <w:marBottom w:val="0"/>
      <w:divBdr>
        <w:top w:val="none" w:sz="0" w:space="0" w:color="auto"/>
        <w:left w:val="none" w:sz="0" w:space="0" w:color="auto"/>
        <w:bottom w:val="none" w:sz="0" w:space="0" w:color="auto"/>
        <w:right w:val="none" w:sz="0" w:space="0" w:color="auto"/>
      </w:divBdr>
    </w:div>
    <w:div w:id="830103256">
      <w:bodyDiv w:val="1"/>
      <w:marLeft w:val="0"/>
      <w:marRight w:val="0"/>
      <w:marTop w:val="0"/>
      <w:marBottom w:val="0"/>
      <w:divBdr>
        <w:top w:val="none" w:sz="0" w:space="0" w:color="auto"/>
        <w:left w:val="none" w:sz="0" w:space="0" w:color="auto"/>
        <w:bottom w:val="none" w:sz="0" w:space="0" w:color="auto"/>
        <w:right w:val="none" w:sz="0" w:space="0" w:color="auto"/>
      </w:divBdr>
    </w:div>
    <w:div w:id="1190488558">
      <w:bodyDiv w:val="1"/>
      <w:marLeft w:val="0"/>
      <w:marRight w:val="0"/>
      <w:marTop w:val="0"/>
      <w:marBottom w:val="0"/>
      <w:divBdr>
        <w:top w:val="none" w:sz="0" w:space="0" w:color="auto"/>
        <w:left w:val="none" w:sz="0" w:space="0" w:color="auto"/>
        <w:bottom w:val="none" w:sz="0" w:space="0" w:color="auto"/>
        <w:right w:val="none" w:sz="0" w:space="0" w:color="auto"/>
      </w:divBdr>
      <w:divsChild>
        <w:div w:id="791707445">
          <w:marLeft w:val="547"/>
          <w:marRight w:val="0"/>
          <w:marTop w:val="115"/>
          <w:marBottom w:val="0"/>
          <w:divBdr>
            <w:top w:val="none" w:sz="0" w:space="0" w:color="auto"/>
            <w:left w:val="none" w:sz="0" w:space="0" w:color="auto"/>
            <w:bottom w:val="none" w:sz="0" w:space="0" w:color="auto"/>
            <w:right w:val="none" w:sz="0" w:space="0" w:color="auto"/>
          </w:divBdr>
        </w:div>
      </w:divsChild>
    </w:div>
    <w:div w:id="1412311432">
      <w:bodyDiv w:val="1"/>
      <w:marLeft w:val="0"/>
      <w:marRight w:val="0"/>
      <w:marTop w:val="0"/>
      <w:marBottom w:val="0"/>
      <w:divBdr>
        <w:top w:val="none" w:sz="0" w:space="0" w:color="auto"/>
        <w:left w:val="none" w:sz="0" w:space="0" w:color="auto"/>
        <w:bottom w:val="none" w:sz="0" w:space="0" w:color="auto"/>
        <w:right w:val="none" w:sz="0" w:space="0" w:color="auto"/>
      </w:divBdr>
    </w:div>
    <w:div w:id="1986544090">
      <w:bodyDiv w:val="1"/>
      <w:marLeft w:val="0"/>
      <w:marRight w:val="0"/>
      <w:marTop w:val="0"/>
      <w:marBottom w:val="0"/>
      <w:divBdr>
        <w:top w:val="none" w:sz="0" w:space="0" w:color="auto"/>
        <w:left w:val="none" w:sz="0" w:space="0" w:color="auto"/>
        <w:bottom w:val="none" w:sz="0" w:space="0" w:color="auto"/>
        <w:right w:val="none" w:sz="0" w:space="0" w:color="auto"/>
      </w:divBdr>
    </w:div>
    <w:div w:id="2011178010">
      <w:bodyDiv w:val="1"/>
      <w:marLeft w:val="0"/>
      <w:marRight w:val="0"/>
      <w:marTop w:val="0"/>
      <w:marBottom w:val="0"/>
      <w:divBdr>
        <w:top w:val="none" w:sz="0" w:space="0" w:color="auto"/>
        <w:left w:val="none" w:sz="0" w:space="0" w:color="auto"/>
        <w:bottom w:val="none" w:sz="0" w:space="0" w:color="auto"/>
        <w:right w:val="none" w:sz="0" w:space="0" w:color="auto"/>
      </w:divBdr>
    </w:div>
    <w:div w:id="2098820069">
      <w:bodyDiv w:val="1"/>
      <w:marLeft w:val="0"/>
      <w:marRight w:val="0"/>
      <w:marTop w:val="0"/>
      <w:marBottom w:val="0"/>
      <w:divBdr>
        <w:top w:val="none" w:sz="0" w:space="0" w:color="auto"/>
        <w:left w:val="none" w:sz="0" w:space="0" w:color="auto"/>
        <w:bottom w:val="none" w:sz="0" w:space="0" w:color="auto"/>
        <w:right w:val="none" w:sz="0" w:space="0" w:color="auto"/>
      </w:divBdr>
    </w:div>
    <w:div w:id="2099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la%20Shengelia\Downloads\stillbirth%20trend%20%202001-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Shengelia\Desktop\early%20neonat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main%20folder\stillbirth,neonatal,infant\neonatal%20(early,%20late).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L.Shengelia\Downloads\stillbirths,%20fetal%20deaths%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la%20Shengelia\Downloads\infant%20(gestation%20age,%20gr,%20trend,%20comparis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Shengelia\Downloads\infant%20mortality%20rate%20(sex)%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la%20Shengelia\Desktop\perinatal%20report\1%20&#4332;&#4314;&#4304;&#4315;&#4307;&#4308;%20&#4305;&#4304;&#4309;&#4328;&#4309;&#4308;&#4305;&#4312;.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Desktop\main%20folder\stillbirth,neonatal,infant\infant%20(gestation%20age,%20gr,%20trend,%20comparison).xlsx" TargetMode="External"/><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9.xml.rels><?xml version="1.0" encoding="UTF-8" standalone="yes"?>
<Relationships xmlns="http://schemas.openxmlformats.org/package/2006/relationships"><Relationship Id="rId1" Type="http://schemas.openxmlformats.org/officeDocument/2006/relationships/oleObject" Target="file:///C:\Users\L.Shengelia\Downloads\infant%20(gestation%20age,%20gr,%20trend,%20comparison).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main%20folder\stillbirth,neonatal,infant\stacked%20stillbirths%20charts%20(weeks).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la%20Shengelia\Downloads\&#4321;&#4304;&#4313;&#4308;&#4312;&#4321;&#4320;&#4317;(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Shengelia\Downloads\infant%20(3).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ela%20Shengelia\Downloads\&#4321;&#4304;&#4313;&#4308;&#4312;&#4321;&#4320;&#43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Shengelia\Downloads\MMR%20(1).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main%20folder\stillbirth,neonatal,infant\stillbirth%20weeks%20(new).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la%20Shengelia\Downloads\gestation%20ag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Shengelia\Downloads\stillbirt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la%20Shengelia\Downloads\stillbirths,%20fetal%20deaths.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L.Shengelia\Downloads\neonatal.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User\Desktop\main%20folder\stillbirth,neonatal,infant\neonatal%20(early,%20late).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0952361524757598E-2"/>
          <c:y val="0.1832649912371177"/>
          <c:w val="0.94997726239199631"/>
          <c:h val="0.71065616797900266"/>
        </c:manualLayout>
      </c:layout>
      <c:lineChart>
        <c:grouping val="standard"/>
        <c:varyColors val="0"/>
        <c:ser>
          <c:idx val="0"/>
          <c:order val="0"/>
          <c:tx>
            <c:strRef>
              <c:f>'C:\Users\Lela Shengelia\Downloads\[stillbirth(tendency) &amp; antenatal deaths.xlsx]დინამიკა'!$A$7</c:f>
              <c:strCache>
                <c:ptCount val="1"/>
                <c:pt idx="0">
                  <c:v>მაჩვენებელი</c:v>
                </c:pt>
              </c:strCache>
            </c:strRef>
          </c:tx>
          <c:spPr>
            <a:ln w="31750" cap="rnd">
              <a:solidFill>
                <a:schemeClr val="accent1"/>
              </a:solidFill>
              <a:round/>
            </a:ln>
            <a:effectLst/>
          </c:spPr>
          <c:marker>
            <c:symbol val="none"/>
          </c:marker>
          <c:dLbls>
            <c:dLbl>
              <c:idx val="0"/>
              <c:layout>
                <c:manualLayout>
                  <c:x val="-3.670120898100173E-2"/>
                  <c:y val="-6.92225772097976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22-4278-A6E7-908ADDC2E8A0}"/>
                </c:ext>
                <c:ext xmlns:c15="http://schemas.microsoft.com/office/drawing/2012/chart" uri="{CE6537A1-D6FC-4f65-9D91-7224C49458BB}"/>
              </c:extLst>
            </c:dLbl>
            <c:dLbl>
              <c:idx val="1"/>
              <c:layout>
                <c:manualLayout>
                  <c:x val="-2.3747841105354058E-2"/>
                  <c:y val="4.25985090521831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22-4278-A6E7-908ADDC2E8A0}"/>
                </c:ext>
                <c:ext xmlns:c15="http://schemas.microsoft.com/office/drawing/2012/chart" uri="{CE6537A1-D6FC-4f65-9D91-7224C49458BB}"/>
              </c:extLst>
            </c:dLbl>
            <c:dLbl>
              <c:idx val="2"/>
              <c:layout>
                <c:manualLayout>
                  <c:x val="-2.3747841105354078E-2"/>
                  <c:y val="-5.85729499467518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22-4278-A6E7-908ADDC2E8A0}"/>
                </c:ext>
                <c:ext xmlns:c15="http://schemas.microsoft.com/office/drawing/2012/chart" uri="{CE6537A1-D6FC-4f65-9D91-7224C49458BB}"/>
              </c:extLst>
            </c:dLbl>
            <c:dLbl>
              <c:idx val="3"/>
              <c:layout>
                <c:manualLayout>
                  <c:x val="-3.4542314335060449E-2"/>
                  <c:y val="4.7923322683706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22-4278-A6E7-908ADDC2E8A0}"/>
                </c:ext>
                <c:ext xmlns:c15="http://schemas.microsoft.com/office/drawing/2012/chart" uri="{CE6537A1-D6FC-4f65-9D91-7224C49458BB}"/>
              </c:extLst>
            </c:dLbl>
            <c:dLbl>
              <c:idx val="4"/>
              <c:layout>
                <c:manualLayout>
                  <c:x val="-3.0224525043177894E-2"/>
                  <c:y val="-4.7923322683706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E22-4278-A6E7-908ADDC2E8A0}"/>
                </c:ext>
                <c:ext xmlns:c15="http://schemas.microsoft.com/office/drawing/2012/chart" uri="{CE6537A1-D6FC-4f65-9D91-7224C49458BB}"/>
              </c:extLst>
            </c:dLbl>
            <c:dLbl>
              <c:idx val="8"/>
              <c:layout>
                <c:manualLayout>
                  <c:x val="-3.670120898100173E-2"/>
                  <c:y val="4.7923322683706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E22-4278-A6E7-908ADDC2E8A0}"/>
                </c:ext>
                <c:ext xmlns:c15="http://schemas.microsoft.com/office/drawing/2012/chart" uri="{CE6537A1-D6FC-4f65-9D91-7224C49458BB}"/>
              </c:extLst>
            </c:dLbl>
            <c:dLbl>
              <c:idx val="12"/>
              <c:layout>
                <c:manualLayout>
                  <c:x val="-2.1588946459412939E-2"/>
                  <c:y val="3.19488817891373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E22-4278-A6E7-908ADDC2E8A0}"/>
                </c:ext>
                <c:ext xmlns:c15="http://schemas.microsoft.com/office/drawing/2012/chart" uri="{CE6537A1-D6FC-4f65-9D91-7224C49458BB}"/>
              </c:extLst>
            </c:dLbl>
            <c:dLbl>
              <c:idx val="13"/>
              <c:layout>
                <c:manualLayout>
                  <c:x val="-1.2953367875647668E-2"/>
                  <c:y val="-3.7273695420660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E22-4278-A6E7-908ADDC2E8A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'C:\Users\Lela Shengelia\Downloads\[stillbirth(tendency) &amp; antenatal deaths.xlsx]დინამიკა'!$B$6:$P$6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'C:\Users\Lela Shengelia\Downloads\[stillbirth(tendency) &amp; antenatal deaths.xlsx]დინამიკა'!$B$7:$P$7</c:f>
              <c:numCache>
                <c:formatCode>General</c:formatCode>
                <c:ptCount val="15"/>
                <c:pt idx="0">
                  <c:v>15.2</c:v>
                </c:pt>
                <c:pt idx="1">
                  <c:v>15.4</c:v>
                </c:pt>
                <c:pt idx="2">
                  <c:v>16</c:v>
                </c:pt>
                <c:pt idx="3">
                  <c:v>15.3</c:v>
                </c:pt>
                <c:pt idx="4">
                  <c:v>16</c:v>
                </c:pt>
                <c:pt idx="5">
                  <c:v>16.8</c:v>
                </c:pt>
                <c:pt idx="6">
                  <c:v>14.7</c:v>
                </c:pt>
                <c:pt idx="7">
                  <c:v>12.6</c:v>
                </c:pt>
                <c:pt idx="8">
                  <c:v>10.7</c:v>
                </c:pt>
                <c:pt idx="9">
                  <c:v>10.9</c:v>
                </c:pt>
                <c:pt idx="10">
                  <c:v>9.5</c:v>
                </c:pt>
                <c:pt idx="11">
                  <c:v>11.2</c:v>
                </c:pt>
                <c:pt idx="12">
                  <c:v>9.4</c:v>
                </c:pt>
                <c:pt idx="13">
                  <c:v>10.5</c:v>
                </c:pt>
                <c:pt idx="14">
                  <c:v>9.6999999999999993</c:v>
                </c:pt>
              </c:numCache>
            </c:numRef>
          </c:val>
          <c:smooth val="0"/>
          <c:extLst xmlns:c16r2="http://schemas.microsoft.com/office/drawing/2015/06/chart">
            <c:ext xmlns:c16="http://schemas.microsoft.com/office/drawing/2014/chart" uri="{C3380CC4-5D6E-409C-BE32-E72D297353CC}">
              <c16:uniqueId val="{00000000-8694-4FE6-A27A-9BB139A58649}"/>
            </c:ext>
          </c:extLst>
        </c:ser>
        <c:dLbls>
          <c:showLegendKey val="0"/>
          <c:showVal val="0"/>
          <c:showCatName val="0"/>
          <c:showSerName val="0"/>
          <c:showPercent val="0"/>
          <c:showBubbleSize val="0"/>
        </c:dLbls>
        <c:smooth val="0"/>
        <c:axId val="-1684213280"/>
        <c:axId val="-1684216000"/>
      </c:lineChart>
      <c:catAx>
        <c:axId val="-16842132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1684216000"/>
        <c:crosses val="autoZero"/>
        <c:auto val="1"/>
        <c:lblAlgn val="ctr"/>
        <c:lblOffset val="100"/>
        <c:noMultiLvlLbl val="0"/>
      </c:catAx>
      <c:valAx>
        <c:axId val="-1684216000"/>
        <c:scaling>
          <c:orientation val="minMax"/>
          <c:max val="18"/>
          <c:min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168421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Early Neonatal deaths by birthweight</a:t>
            </a:r>
          </a:p>
        </c:rich>
      </c:tx>
      <c:overlay val="0"/>
      <c:spPr>
        <a:noFill/>
        <a:ln>
          <a:noFill/>
        </a:ln>
        <a:effectLst/>
      </c:spPr>
    </c:title>
    <c:autoTitleDeleted val="0"/>
    <c:plotArea>
      <c:layout>
        <c:manualLayout>
          <c:layoutTarget val="inner"/>
          <c:xMode val="edge"/>
          <c:yMode val="edge"/>
          <c:x val="0.16578547487658227"/>
          <c:y val="0.13783130049920228"/>
          <c:w val="0.79728008375684323"/>
          <c:h val="0.716292264937471"/>
        </c:manualLayout>
      </c:layout>
      <c:barChart>
        <c:barDir val="col"/>
        <c:grouping val="percentStacked"/>
        <c:varyColors val="0"/>
        <c:ser>
          <c:idx val="0"/>
          <c:order val="0"/>
          <c:tx>
            <c:strRef>
              <c:f>Sheet1!$B$13</c:f>
              <c:strCache>
                <c:ptCount val="1"/>
                <c:pt idx="0">
                  <c:v>&lt;1000</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c:f>
              <c:strCache>
                <c:ptCount val="1"/>
                <c:pt idx="0">
                  <c:v>Early Neonatal deaths</c:v>
                </c:pt>
              </c:strCache>
            </c:strRef>
          </c:cat>
          <c:val>
            <c:numRef>
              <c:f>Sheet1!$C$13</c:f>
              <c:numCache>
                <c:formatCode>0%</c:formatCode>
                <c:ptCount val="1"/>
                <c:pt idx="0">
                  <c:v>0.35</c:v>
                </c:pt>
              </c:numCache>
            </c:numRef>
          </c:val>
          <c:extLst xmlns:c16r2="http://schemas.microsoft.com/office/drawing/2015/06/chart">
            <c:ext xmlns:c16="http://schemas.microsoft.com/office/drawing/2014/chart" uri="{C3380CC4-5D6E-409C-BE32-E72D297353CC}">
              <c16:uniqueId val="{00000000-AF57-434A-83C9-D465F2DAD818}"/>
            </c:ext>
          </c:extLst>
        </c:ser>
        <c:ser>
          <c:idx val="1"/>
          <c:order val="1"/>
          <c:tx>
            <c:strRef>
              <c:f>Sheet1!$B$14</c:f>
              <c:strCache>
                <c:ptCount val="1"/>
                <c:pt idx="0">
                  <c:v>1000-2499 </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c:f>
              <c:strCache>
                <c:ptCount val="1"/>
                <c:pt idx="0">
                  <c:v>Early Neonatal deaths</c:v>
                </c:pt>
              </c:strCache>
            </c:strRef>
          </c:cat>
          <c:val>
            <c:numRef>
              <c:f>Sheet1!$C$14</c:f>
              <c:numCache>
                <c:formatCode>0%</c:formatCode>
                <c:ptCount val="1"/>
                <c:pt idx="0">
                  <c:v>0.41</c:v>
                </c:pt>
              </c:numCache>
            </c:numRef>
          </c:val>
          <c:extLst xmlns:c16r2="http://schemas.microsoft.com/office/drawing/2015/06/chart">
            <c:ext xmlns:c16="http://schemas.microsoft.com/office/drawing/2014/chart" uri="{C3380CC4-5D6E-409C-BE32-E72D297353CC}">
              <c16:uniqueId val="{00000001-AF57-434A-83C9-D465F2DAD818}"/>
            </c:ext>
          </c:extLst>
        </c:ser>
        <c:ser>
          <c:idx val="2"/>
          <c:order val="2"/>
          <c:tx>
            <c:strRef>
              <c:f>Sheet1!$B$15</c:f>
              <c:strCache>
                <c:ptCount val="1"/>
                <c:pt idx="0">
                  <c:v>&gt;2500</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c:f>
              <c:strCache>
                <c:ptCount val="1"/>
                <c:pt idx="0">
                  <c:v>Early Neonatal deaths</c:v>
                </c:pt>
              </c:strCache>
            </c:strRef>
          </c:cat>
          <c:val>
            <c:numRef>
              <c:f>Sheet1!$C$15</c:f>
              <c:numCache>
                <c:formatCode>0%</c:formatCode>
                <c:ptCount val="1"/>
                <c:pt idx="0">
                  <c:v>0.16</c:v>
                </c:pt>
              </c:numCache>
            </c:numRef>
          </c:val>
          <c:extLst xmlns:c16r2="http://schemas.microsoft.com/office/drawing/2015/06/chart">
            <c:ext xmlns:c16="http://schemas.microsoft.com/office/drawing/2014/chart" uri="{C3380CC4-5D6E-409C-BE32-E72D297353CC}">
              <c16:uniqueId val="{00000002-AF57-434A-83C9-D465F2DAD818}"/>
            </c:ext>
          </c:extLst>
        </c:ser>
        <c:ser>
          <c:idx val="3"/>
          <c:order val="3"/>
          <c:tx>
            <c:strRef>
              <c:f>Sheet1!$B$16</c:f>
              <c:strCache>
                <c:ptCount val="1"/>
                <c:pt idx="0">
                  <c:v>unknown</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Sheet1!$C$12</c:f>
              <c:strCache>
                <c:ptCount val="1"/>
                <c:pt idx="0">
                  <c:v>Early Neonatal deaths</c:v>
                </c:pt>
              </c:strCache>
            </c:strRef>
          </c:cat>
          <c:val>
            <c:numRef>
              <c:f>Sheet1!$C$16</c:f>
              <c:numCache>
                <c:formatCode>0%</c:formatCode>
                <c:ptCount val="1"/>
                <c:pt idx="0">
                  <c:v>0.08</c:v>
                </c:pt>
              </c:numCache>
            </c:numRef>
          </c:val>
          <c:extLst xmlns:c16r2="http://schemas.microsoft.com/office/drawing/2015/06/chart">
            <c:ext xmlns:c16="http://schemas.microsoft.com/office/drawing/2014/chart" uri="{C3380CC4-5D6E-409C-BE32-E72D297353CC}">
              <c16:uniqueId val="{00000003-AF57-434A-83C9-D465F2DAD818}"/>
            </c:ext>
          </c:extLst>
        </c:ser>
        <c:dLbls>
          <c:showLegendKey val="0"/>
          <c:showVal val="0"/>
          <c:showCatName val="0"/>
          <c:showSerName val="0"/>
          <c:showPercent val="0"/>
          <c:showBubbleSize val="0"/>
        </c:dLbls>
        <c:gapWidth val="150"/>
        <c:overlap val="100"/>
        <c:axId val="-1798428512"/>
        <c:axId val="-1798437760"/>
      </c:barChart>
      <c:catAx>
        <c:axId val="-1798428512"/>
        <c:scaling>
          <c:orientation val="minMax"/>
        </c:scaling>
        <c:delete val="1"/>
        <c:axPos val="b"/>
        <c:numFmt formatCode="General" sourceLinked="1"/>
        <c:majorTickMark val="out"/>
        <c:minorTickMark val="none"/>
        <c:tickLblPos val="nextTo"/>
        <c:crossAx val="-1798437760"/>
        <c:crosses val="autoZero"/>
        <c:auto val="1"/>
        <c:lblAlgn val="ctr"/>
        <c:lblOffset val="100"/>
        <c:noMultiLvlLbl val="0"/>
      </c:catAx>
      <c:valAx>
        <c:axId val="-1798437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79842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i="0" baseline="0">
                <a:effectLst/>
              </a:rPr>
              <a:t>Late Neonatal deaths by gestation age</a:t>
            </a:r>
            <a:endParaRPr lang="ka-GE" sz="1000" b="1">
              <a:effectLst/>
            </a:endParaRPr>
          </a:p>
        </c:rich>
      </c:tx>
      <c:overlay val="0"/>
      <c:spPr>
        <a:noFill/>
        <a:ln>
          <a:noFill/>
        </a:ln>
        <a:effectLst/>
      </c:spPr>
    </c:title>
    <c:autoTitleDeleted val="0"/>
    <c:plotArea>
      <c:layout>
        <c:manualLayout>
          <c:layoutTarget val="inner"/>
          <c:xMode val="edge"/>
          <c:yMode val="edge"/>
          <c:x val="0.22852167517521843"/>
          <c:y val="0.13943990665110853"/>
          <c:w val="0.732364584234663"/>
          <c:h val="0.73218913596712465"/>
        </c:manualLayout>
      </c:layout>
      <c:barChart>
        <c:barDir val="col"/>
        <c:grouping val="percentStacked"/>
        <c:varyColors val="0"/>
        <c:ser>
          <c:idx val="0"/>
          <c:order val="0"/>
          <c:tx>
            <c:strRef>
              <c:f>'late neonatal'!$A$4</c:f>
              <c:strCache>
                <c:ptCount val="1"/>
                <c:pt idx="0">
                  <c:v>22-27</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neonatal'!$B$3</c:f>
              <c:strCache>
                <c:ptCount val="1"/>
                <c:pt idx="0">
                  <c:v>Late Neonatal deaths</c:v>
                </c:pt>
              </c:strCache>
            </c:strRef>
          </c:cat>
          <c:val>
            <c:numRef>
              <c:f>'late neonatal'!$B$4</c:f>
              <c:numCache>
                <c:formatCode>0%</c:formatCode>
                <c:ptCount val="1"/>
                <c:pt idx="0">
                  <c:v>0.22</c:v>
                </c:pt>
              </c:numCache>
            </c:numRef>
          </c:val>
          <c:extLst xmlns:c16r2="http://schemas.microsoft.com/office/drawing/2015/06/chart">
            <c:ext xmlns:c16="http://schemas.microsoft.com/office/drawing/2014/chart" uri="{C3380CC4-5D6E-409C-BE32-E72D297353CC}">
              <c16:uniqueId val="{00000000-69BA-474C-BC78-BFF950A83A33}"/>
            </c:ext>
          </c:extLst>
        </c:ser>
        <c:ser>
          <c:idx val="1"/>
          <c:order val="1"/>
          <c:tx>
            <c:strRef>
              <c:f>'late neonatal'!$A$5</c:f>
              <c:strCache>
                <c:ptCount val="1"/>
                <c:pt idx="0">
                  <c:v>28-33</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neonatal'!$B$3</c:f>
              <c:strCache>
                <c:ptCount val="1"/>
                <c:pt idx="0">
                  <c:v>Late Neonatal deaths</c:v>
                </c:pt>
              </c:strCache>
            </c:strRef>
          </c:cat>
          <c:val>
            <c:numRef>
              <c:f>'late neonatal'!$B$5</c:f>
              <c:numCache>
                <c:formatCode>0%</c:formatCode>
                <c:ptCount val="1"/>
                <c:pt idx="0">
                  <c:v>0.35</c:v>
                </c:pt>
              </c:numCache>
            </c:numRef>
          </c:val>
          <c:extLst xmlns:c16r2="http://schemas.microsoft.com/office/drawing/2015/06/chart">
            <c:ext xmlns:c16="http://schemas.microsoft.com/office/drawing/2014/chart" uri="{C3380CC4-5D6E-409C-BE32-E72D297353CC}">
              <c16:uniqueId val="{00000001-69BA-474C-BC78-BFF950A83A33}"/>
            </c:ext>
          </c:extLst>
        </c:ser>
        <c:ser>
          <c:idx val="2"/>
          <c:order val="2"/>
          <c:tx>
            <c:strRef>
              <c:f>'late neonatal'!$A$6</c:f>
              <c:strCache>
                <c:ptCount val="1"/>
                <c:pt idx="0">
                  <c:v>34-36</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neonatal'!$B$3</c:f>
              <c:strCache>
                <c:ptCount val="1"/>
                <c:pt idx="0">
                  <c:v>Late Neonatal deaths</c:v>
                </c:pt>
              </c:strCache>
            </c:strRef>
          </c:cat>
          <c:val>
            <c:numRef>
              <c:f>'late neonatal'!$B$6</c:f>
              <c:numCache>
                <c:formatCode>0%</c:formatCode>
                <c:ptCount val="1"/>
                <c:pt idx="0">
                  <c:v>0.15</c:v>
                </c:pt>
              </c:numCache>
            </c:numRef>
          </c:val>
          <c:extLst xmlns:c16r2="http://schemas.microsoft.com/office/drawing/2015/06/chart">
            <c:ext xmlns:c16="http://schemas.microsoft.com/office/drawing/2014/chart" uri="{C3380CC4-5D6E-409C-BE32-E72D297353CC}">
              <c16:uniqueId val="{00000002-69BA-474C-BC78-BFF950A83A33}"/>
            </c:ext>
          </c:extLst>
        </c:ser>
        <c:ser>
          <c:idx val="3"/>
          <c:order val="3"/>
          <c:tx>
            <c:strRef>
              <c:f>'late neonatal'!$A$7</c:f>
              <c:strCache>
                <c:ptCount val="1"/>
                <c:pt idx="0">
                  <c:v>≥ 37 weeks</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neonatal'!$B$3</c:f>
              <c:strCache>
                <c:ptCount val="1"/>
                <c:pt idx="0">
                  <c:v>Late Neonatal deaths</c:v>
                </c:pt>
              </c:strCache>
            </c:strRef>
          </c:cat>
          <c:val>
            <c:numRef>
              <c:f>'late neonatal'!$B$7</c:f>
              <c:numCache>
                <c:formatCode>0%</c:formatCode>
                <c:ptCount val="1"/>
                <c:pt idx="0">
                  <c:v>0.22</c:v>
                </c:pt>
              </c:numCache>
            </c:numRef>
          </c:val>
          <c:extLst xmlns:c16r2="http://schemas.microsoft.com/office/drawing/2015/06/chart">
            <c:ext xmlns:c16="http://schemas.microsoft.com/office/drawing/2014/chart" uri="{C3380CC4-5D6E-409C-BE32-E72D297353CC}">
              <c16:uniqueId val="{00000003-69BA-474C-BC78-BFF950A83A33}"/>
            </c:ext>
          </c:extLst>
        </c:ser>
        <c:ser>
          <c:idx val="4"/>
          <c:order val="4"/>
          <c:tx>
            <c:strRef>
              <c:f>'late neonatal'!$A$8</c:f>
              <c:strCache>
                <c:ptCount val="1"/>
                <c:pt idx="0">
                  <c:v>unknown</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neonatal'!$B$3</c:f>
              <c:strCache>
                <c:ptCount val="1"/>
                <c:pt idx="0">
                  <c:v>Late Neonatal deaths</c:v>
                </c:pt>
              </c:strCache>
            </c:strRef>
          </c:cat>
          <c:val>
            <c:numRef>
              <c:f>'late neonatal'!$B$8</c:f>
              <c:numCache>
                <c:formatCode>0%</c:formatCode>
                <c:ptCount val="1"/>
                <c:pt idx="0">
                  <c:v>0.06</c:v>
                </c:pt>
              </c:numCache>
            </c:numRef>
          </c:val>
          <c:extLst xmlns:c16r2="http://schemas.microsoft.com/office/drawing/2015/06/chart">
            <c:ext xmlns:c16="http://schemas.microsoft.com/office/drawing/2014/chart" uri="{C3380CC4-5D6E-409C-BE32-E72D297353CC}">
              <c16:uniqueId val="{00000004-69BA-474C-BC78-BFF950A83A33}"/>
            </c:ext>
          </c:extLst>
        </c:ser>
        <c:dLbls>
          <c:showLegendKey val="0"/>
          <c:showVal val="0"/>
          <c:showCatName val="0"/>
          <c:showSerName val="0"/>
          <c:showPercent val="0"/>
          <c:showBubbleSize val="0"/>
        </c:dLbls>
        <c:gapWidth val="150"/>
        <c:overlap val="100"/>
        <c:axId val="-1798435584"/>
        <c:axId val="-1798423616"/>
      </c:barChart>
      <c:catAx>
        <c:axId val="-1798435584"/>
        <c:scaling>
          <c:orientation val="minMax"/>
        </c:scaling>
        <c:delete val="1"/>
        <c:axPos val="b"/>
        <c:numFmt formatCode="General" sourceLinked="1"/>
        <c:majorTickMark val="out"/>
        <c:minorTickMark val="none"/>
        <c:tickLblPos val="nextTo"/>
        <c:crossAx val="-1798423616"/>
        <c:crosses val="autoZero"/>
        <c:auto val="1"/>
        <c:lblAlgn val="ctr"/>
        <c:lblOffset val="100"/>
        <c:noMultiLvlLbl val="0"/>
      </c:catAx>
      <c:valAx>
        <c:axId val="-1798423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84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i="0" baseline="0">
                <a:effectLst/>
              </a:rPr>
              <a:t>Late neonatal deaths by birthweight</a:t>
            </a:r>
            <a:endParaRPr lang="ka-GE" sz="1000" b="1">
              <a:effectLst/>
            </a:endParaRPr>
          </a:p>
        </c:rich>
      </c:tx>
      <c:overlay val="0"/>
      <c:spPr>
        <a:noFill/>
        <a:ln>
          <a:noFill/>
        </a:ln>
        <a:effectLst/>
      </c:spPr>
    </c:title>
    <c:autoTitleDeleted val="0"/>
    <c:plotArea>
      <c:layout>
        <c:manualLayout>
          <c:layoutTarget val="inner"/>
          <c:xMode val="edge"/>
          <c:yMode val="edge"/>
          <c:x val="0.15595715030735163"/>
          <c:y val="0.13289032512554427"/>
          <c:w val="0.71809279540383186"/>
          <c:h val="0.73580568324913143"/>
        </c:manualLayout>
      </c:layout>
      <c:barChart>
        <c:barDir val="col"/>
        <c:grouping val="percentStacked"/>
        <c:varyColors val="0"/>
        <c:ser>
          <c:idx val="0"/>
          <c:order val="0"/>
          <c:tx>
            <c:strRef>
              <c:f>'late neonatal'!$A$12</c:f>
              <c:strCache>
                <c:ptCount val="1"/>
                <c:pt idx="0">
                  <c:v>&lt;1000</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neonatal'!$B$11</c:f>
              <c:strCache>
                <c:ptCount val="1"/>
                <c:pt idx="0">
                  <c:v>Late Neonatal deaths</c:v>
                </c:pt>
              </c:strCache>
            </c:strRef>
          </c:cat>
          <c:val>
            <c:numRef>
              <c:f>'late neonatal'!$B$12</c:f>
              <c:numCache>
                <c:formatCode>0%</c:formatCode>
                <c:ptCount val="1"/>
                <c:pt idx="0">
                  <c:v>0.31</c:v>
                </c:pt>
              </c:numCache>
            </c:numRef>
          </c:val>
          <c:extLst xmlns:c16r2="http://schemas.microsoft.com/office/drawing/2015/06/chart">
            <c:ext xmlns:c16="http://schemas.microsoft.com/office/drawing/2014/chart" uri="{C3380CC4-5D6E-409C-BE32-E72D297353CC}">
              <c16:uniqueId val="{00000000-34C5-4C5C-BEFC-A0CD2512F909}"/>
            </c:ext>
          </c:extLst>
        </c:ser>
        <c:ser>
          <c:idx val="1"/>
          <c:order val="1"/>
          <c:tx>
            <c:strRef>
              <c:f>'late neonatal'!$A$13</c:f>
              <c:strCache>
                <c:ptCount val="1"/>
                <c:pt idx="0">
                  <c:v>1000-2499 </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neonatal'!$B$11</c:f>
              <c:strCache>
                <c:ptCount val="1"/>
                <c:pt idx="0">
                  <c:v>Late Neonatal deaths</c:v>
                </c:pt>
              </c:strCache>
            </c:strRef>
          </c:cat>
          <c:val>
            <c:numRef>
              <c:f>'late neonatal'!$B$13</c:f>
              <c:numCache>
                <c:formatCode>0%</c:formatCode>
                <c:ptCount val="1"/>
                <c:pt idx="0">
                  <c:v>0.41</c:v>
                </c:pt>
              </c:numCache>
            </c:numRef>
          </c:val>
          <c:extLst xmlns:c16r2="http://schemas.microsoft.com/office/drawing/2015/06/chart">
            <c:ext xmlns:c16="http://schemas.microsoft.com/office/drawing/2014/chart" uri="{C3380CC4-5D6E-409C-BE32-E72D297353CC}">
              <c16:uniqueId val="{00000001-34C5-4C5C-BEFC-A0CD2512F909}"/>
            </c:ext>
          </c:extLst>
        </c:ser>
        <c:ser>
          <c:idx val="2"/>
          <c:order val="2"/>
          <c:tx>
            <c:strRef>
              <c:f>'late neonatal'!$A$14</c:f>
              <c:strCache>
                <c:ptCount val="1"/>
                <c:pt idx="0">
                  <c:v>&gt;2500</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neonatal'!$B$11</c:f>
              <c:strCache>
                <c:ptCount val="1"/>
                <c:pt idx="0">
                  <c:v>Late Neonatal deaths</c:v>
                </c:pt>
              </c:strCache>
            </c:strRef>
          </c:cat>
          <c:val>
            <c:numRef>
              <c:f>'late neonatal'!$B$14</c:f>
              <c:numCache>
                <c:formatCode>0%</c:formatCode>
                <c:ptCount val="1"/>
                <c:pt idx="0">
                  <c:v>0.22</c:v>
                </c:pt>
              </c:numCache>
            </c:numRef>
          </c:val>
          <c:extLst xmlns:c16r2="http://schemas.microsoft.com/office/drawing/2015/06/chart">
            <c:ext xmlns:c16="http://schemas.microsoft.com/office/drawing/2014/chart" uri="{C3380CC4-5D6E-409C-BE32-E72D297353CC}">
              <c16:uniqueId val="{00000002-34C5-4C5C-BEFC-A0CD2512F909}"/>
            </c:ext>
          </c:extLst>
        </c:ser>
        <c:ser>
          <c:idx val="3"/>
          <c:order val="3"/>
          <c:tx>
            <c:strRef>
              <c:f>'late neonatal'!$A$15</c:f>
              <c:strCache>
                <c:ptCount val="1"/>
                <c:pt idx="0">
                  <c:v>unknown</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'late neonatal'!$B$11</c:f>
              <c:strCache>
                <c:ptCount val="1"/>
                <c:pt idx="0">
                  <c:v>Late Neonatal deaths</c:v>
                </c:pt>
              </c:strCache>
            </c:strRef>
          </c:cat>
          <c:val>
            <c:numRef>
              <c:f>'late neonatal'!$B$15</c:f>
              <c:numCache>
                <c:formatCode>0%</c:formatCode>
                <c:ptCount val="1"/>
                <c:pt idx="0">
                  <c:v>0.06</c:v>
                </c:pt>
              </c:numCache>
            </c:numRef>
          </c:val>
          <c:extLst xmlns:c16r2="http://schemas.microsoft.com/office/drawing/2015/06/chart">
            <c:ext xmlns:c16="http://schemas.microsoft.com/office/drawing/2014/chart" uri="{C3380CC4-5D6E-409C-BE32-E72D297353CC}">
              <c16:uniqueId val="{00000003-34C5-4C5C-BEFC-A0CD2512F909}"/>
            </c:ext>
          </c:extLst>
        </c:ser>
        <c:dLbls>
          <c:showLegendKey val="0"/>
          <c:showVal val="0"/>
          <c:showCatName val="0"/>
          <c:showSerName val="0"/>
          <c:showPercent val="0"/>
          <c:showBubbleSize val="0"/>
        </c:dLbls>
        <c:gapWidth val="150"/>
        <c:overlap val="100"/>
        <c:axId val="-1798427968"/>
        <c:axId val="-1798433952"/>
      </c:barChart>
      <c:catAx>
        <c:axId val="-1798427968"/>
        <c:scaling>
          <c:orientation val="minMax"/>
        </c:scaling>
        <c:delete val="1"/>
        <c:axPos val="b"/>
        <c:numFmt formatCode="General" sourceLinked="1"/>
        <c:majorTickMark val="out"/>
        <c:minorTickMark val="none"/>
        <c:tickLblPos val="nextTo"/>
        <c:crossAx val="-1798433952"/>
        <c:crosses val="autoZero"/>
        <c:auto val="1"/>
        <c:lblAlgn val="ctr"/>
        <c:lblOffset val="100"/>
        <c:noMultiLvlLbl val="0"/>
      </c:catAx>
      <c:valAx>
        <c:axId val="-179843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842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5.7453605064072884E-2"/>
          <c:y val="9.9663386825505254E-2"/>
          <c:w val="0.93213511354558942"/>
          <c:h val="0.74428895869881551"/>
        </c:manualLayout>
      </c:layout>
      <c:lineChart>
        <c:grouping val="standard"/>
        <c:varyColors val="0"/>
        <c:ser>
          <c:idx val="0"/>
          <c:order val="0"/>
          <c:tx>
            <c:strRef>
              <c:f>'fetal deaths'!$A$4</c:f>
              <c:strCache>
                <c:ptCount val="1"/>
                <c:pt idx="0">
                  <c:v>Georgia</c:v>
                </c:pt>
              </c:strCache>
            </c:strRef>
          </c:tx>
          <c:dLbls>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'fetal deaths'!$B$3:$I$3</c:f>
              <c:numCache>
                <c:formatCode>General</c:formatCode>
                <c:ptCount val="8"/>
                <c:pt idx="0">
                  <c:v>2005</c:v>
                </c:pt>
                <c:pt idx="1">
                  <c:v>2006</c:v>
                </c:pt>
                <c:pt idx="2">
                  <c:v>2007</c:v>
                </c:pt>
                <c:pt idx="3">
                  <c:v>2009</c:v>
                </c:pt>
                <c:pt idx="4">
                  <c:v>2010</c:v>
                </c:pt>
                <c:pt idx="5">
                  <c:v>2011</c:v>
                </c:pt>
                <c:pt idx="6">
                  <c:v>2012</c:v>
                </c:pt>
                <c:pt idx="7">
                  <c:v>2013</c:v>
                </c:pt>
              </c:numCache>
            </c:numRef>
          </c:cat>
          <c:val>
            <c:numRef>
              <c:f>'fetal deaths'!$B$4:$I$4</c:f>
              <c:numCache>
                <c:formatCode>General</c:formatCode>
                <c:ptCount val="8"/>
                <c:pt idx="0">
                  <c:v>18.45</c:v>
                </c:pt>
                <c:pt idx="1">
                  <c:v>14.69</c:v>
                </c:pt>
                <c:pt idx="2">
                  <c:v>10</c:v>
                </c:pt>
                <c:pt idx="3">
                  <c:v>11.82</c:v>
                </c:pt>
                <c:pt idx="4">
                  <c:v>8.09</c:v>
                </c:pt>
                <c:pt idx="5">
                  <c:v>8.6</c:v>
                </c:pt>
                <c:pt idx="6">
                  <c:v>9.3800000000000008</c:v>
                </c:pt>
                <c:pt idx="7">
                  <c:v>7.83</c:v>
                </c:pt>
              </c:numCache>
            </c:numRef>
          </c:val>
          <c:smooth val="0"/>
          <c:extLst xmlns:c16r2="http://schemas.microsoft.com/office/drawing/2015/06/chart">
            <c:ext xmlns:c16="http://schemas.microsoft.com/office/drawing/2014/chart" uri="{C3380CC4-5D6E-409C-BE32-E72D297353CC}">
              <c16:uniqueId val="{00000000-AF06-4209-B7B5-5D18614E8D15}"/>
            </c:ext>
          </c:extLst>
        </c:ser>
        <c:ser>
          <c:idx val="1"/>
          <c:order val="1"/>
          <c:tx>
            <c:strRef>
              <c:f>'fetal deaths'!$A$5</c:f>
              <c:strCache>
                <c:ptCount val="1"/>
                <c:pt idx="0">
                  <c:v>EU Region</c:v>
                </c:pt>
              </c:strCache>
            </c:strRef>
          </c:tx>
          <c:dLbls>
            <c:dLbl>
              <c:idx val="9"/>
              <c:layout>
                <c:manualLayout>
                  <c:x val="-3.7279256533150749E-2"/>
                  <c:y val="-2.93351284457318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F06-4209-B7B5-5D18614E8D15}"/>
                </c:ext>
                <c:ext xmlns:c15="http://schemas.microsoft.com/office/drawing/2012/chart" uri="{CE6537A1-D6FC-4f65-9D91-7224C49458BB}"/>
              </c:extLst>
            </c:dLbl>
            <c:dLbl>
              <c:idx val="10"/>
              <c:layout>
                <c:manualLayout>
                  <c:x val="-3.2750271025904373E-2"/>
                  <c:y val="-2.93351284457318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F06-4209-B7B5-5D18614E8D15}"/>
                </c:ext>
                <c:ext xmlns:c15="http://schemas.microsoft.com/office/drawing/2012/chart" uri="{CE6537A1-D6FC-4f65-9D91-7224C49458BB}"/>
              </c:extLst>
            </c:dLbl>
            <c:dLbl>
              <c:idx val="11"/>
              <c:layout>
                <c:manualLayout>
                  <c:x val="-3.7279256533150749E-2"/>
                  <c:y val="-3.27893598792378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F06-4209-B7B5-5D18614E8D15}"/>
                </c:ext>
                <c:ext xmlns:c15="http://schemas.microsoft.com/office/drawing/2012/chart" uri="{CE6537A1-D6FC-4f65-9D91-7224C49458BB}"/>
              </c:extLst>
            </c:dLbl>
            <c:dLbl>
              <c:idx val="12"/>
              <c:layout>
                <c:manualLayout>
                  <c:x val="-3.7279256533150749E-2"/>
                  <c:y val="-2.93351284457319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F06-4209-B7B5-5D18614E8D15}"/>
                </c:ext>
                <c:ext xmlns:c15="http://schemas.microsoft.com/office/drawing/2012/chart" uri="{CE6537A1-D6FC-4f65-9D91-7224C49458BB}"/>
              </c:extLst>
            </c:dLbl>
            <c:dLbl>
              <c:idx val="13"/>
              <c:layout>
                <c:manualLayout>
                  <c:x val="-3.7279256533150749E-2"/>
                  <c:y val="-2.24266655787197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F06-4209-B7B5-5D18614E8D15}"/>
                </c:ex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'fetal deaths'!$B$3:$I$3</c:f>
              <c:numCache>
                <c:formatCode>General</c:formatCode>
                <c:ptCount val="8"/>
                <c:pt idx="0">
                  <c:v>2005</c:v>
                </c:pt>
                <c:pt idx="1">
                  <c:v>2006</c:v>
                </c:pt>
                <c:pt idx="2">
                  <c:v>2007</c:v>
                </c:pt>
                <c:pt idx="3">
                  <c:v>2009</c:v>
                </c:pt>
                <c:pt idx="4">
                  <c:v>2010</c:v>
                </c:pt>
                <c:pt idx="5">
                  <c:v>2011</c:v>
                </c:pt>
                <c:pt idx="6">
                  <c:v>2012</c:v>
                </c:pt>
                <c:pt idx="7">
                  <c:v>2013</c:v>
                </c:pt>
              </c:numCache>
            </c:numRef>
          </c:cat>
          <c:val>
            <c:numRef>
              <c:f>'fetal deaths'!$B$5:$I$5</c:f>
              <c:numCache>
                <c:formatCode>General</c:formatCode>
                <c:ptCount val="8"/>
                <c:pt idx="0">
                  <c:v>4.8600000000000003</c:v>
                </c:pt>
                <c:pt idx="1">
                  <c:v>4.76</c:v>
                </c:pt>
                <c:pt idx="2">
                  <c:v>4.71</c:v>
                </c:pt>
                <c:pt idx="3">
                  <c:v>4.67</c:v>
                </c:pt>
                <c:pt idx="4">
                  <c:v>4.59</c:v>
                </c:pt>
                <c:pt idx="5">
                  <c:v>4.57</c:v>
                </c:pt>
                <c:pt idx="6">
                  <c:v>4.53</c:v>
                </c:pt>
              </c:numCache>
            </c:numRef>
          </c:val>
          <c:smooth val="0"/>
          <c:extLst xmlns:c16r2="http://schemas.microsoft.com/office/drawing/2015/06/chart">
            <c:ext xmlns:c16="http://schemas.microsoft.com/office/drawing/2014/chart" uri="{C3380CC4-5D6E-409C-BE32-E72D297353CC}">
              <c16:uniqueId val="{00000006-AF06-4209-B7B5-5D18614E8D15}"/>
            </c:ext>
          </c:extLst>
        </c:ser>
        <c:dLbls>
          <c:showLegendKey val="0"/>
          <c:showVal val="0"/>
          <c:showCatName val="0"/>
          <c:showSerName val="0"/>
          <c:showPercent val="0"/>
          <c:showBubbleSize val="0"/>
        </c:dLbls>
        <c:marker val="1"/>
        <c:smooth val="0"/>
        <c:axId val="-1798424160"/>
        <c:axId val="-1798431776"/>
      </c:lineChart>
      <c:catAx>
        <c:axId val="-17984241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798431776"/>
        <c:crosses val="autoZero"/>
        <c:auto val="1"/>
        <c:lblAlgn val="ctr"/>
        <c:lblOffset val="100"/>
        <c:noMultiLvlLbl val="0"/>
      </c:catAx>
      <c:valAx>
        <c:axId val="-1798431776"/>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798424160"/>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76736111111108E-2"/>
          <c:y val="4.2896357467511678E-2"/>
          <c:w val="0.90824652777777781"/>
          <c:h val="0.76779002624671921"/>
        </c:manualLayout>
      </c:layout>
      <c:scatterChart>
        <c:scatterStyle val="lineMarker"/>
        <c:varyColors val="0"/>
        <c:ser>
          <c:idx val="0"/>
          <c:order val="0"/>
          <c:tx>
            <c:strRef>
              <c:f>'ncdc-igme-gerhs'!$C$5</c:f>
              <c:strCache>
                <c:ptCount val="1"/>
                <c:pt idx="0">
                  <c:v>NCDC</c:v>
                </c:pt>
              </c:strCache>
            </c:strRef>
          </c:tx>
          <c:spPr>
            <a:ln w="19050" cap="rnd">
              <a:solidFill>
                <a:schemeClr val="accent1"/>
              </a:solidFill>
              <a:round/>
            </a:ln>
            <a:effectLst/>
          </c:spPr>
          <c:marker>
            <c:symbol val="triangle"/>
            <c:size val="6"/>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'ncdc-igme-gerhs'!$D$4:$P$4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'ncdc-igme-gerhs'!$D$5:$P$5</c:f>
              <c:numCache>
                <c:formatCode>General</c:formatCode>
                <c:ptCount val="13"/>
                <c:pt idx="0">
                  <c:v>18.5</c:v>
                </c:pt>
                <c:pt idx="1">
                  <c:v>18</c:v>
                </c:pt>
                <c:pt idx="2">
                  <c:v>18.100000000000001</c:v>
                </c:pt>
                <c:pt idx="3">
                  <c:v>18.399999999999999</c:v>
                </c:pt>
                <c:pt idx="4">
                  <c:v>14.1</c:v>
                </c:pt>
                <c:pt idx="5">
                  <c:v>14.3</c:v>
                </c:pt>
                <c:pt idx="6">
                  <c:v>14.1</c:v>
                </c:pt>
                <c:pt idx="7">
                  <c:v>12</c:v>
                </c:pt>
                <c:pt idx="8">
                  <c:v>11</c:v>
                </c:pt>
                <c:pt idx="9">
                  <c:v>10.8</c:v>
                </c:pt>
                <c:pt idx="10">
                  <c:v>10.5</c:v>
                </c:pt>
                <c:pt idx="11">
                  <c:v>8.1999999999999993</c:v>
                </c:pt>
                <c:pt idx="12">
                  <c:v>8.6</c:v>
                </c:pt>
              </c:numCache>
            </c:numRef>
          </c:yVal>
          <c:smooth val="0"/>
          <c:extLst xmlns:c16r2="http://schemas.microsoft.com/office/drawing/2015/06/chart">
            <c:ext xmlns:c16="http://schemas.microsoft.com/office/drawing/2014/chart" uri="{C3380CC4-5D6E-409C-BE32-E72D297353CC}">
              <c16:uniqueId val="{00000000-34DF-4297-A182-7FFDAF4D7D2E}"/>
            </c:ext>
          </c:extLst>
        </c:ser>
        <c:ser>
          <c:idx val="1"/>
          <c:order val="1"/>
          <c:tx>
            <c:strRef>
              <c:f>'ncdc-igme-gerhs'!$C$6</c:f>
              <c:strCache>
                <c:ptCount val="1"/>
                <c:pt idx="0">
                  <c:v>IGME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'ncdc-igme-gerhs'!$D$4:$P$4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'ncdc-igme-gerhs'!$D$6:$P$6</c:f>
              <c:numCache>
                <c:formatCode>General</c:formatCode>
                <c:ptCount val="13"/>
                <c:pt idx="0">
                  <c:v>25.3</c:v>
                </c:pt>
                <c:pt idx="1">
                  <c:v>23.5</c:v>
                </c:pt>
                <c:pt idx="2">
                  <c:v>21.7</c:v>
                </c:pt>
                <c:pt idx="3">
                  <c:v>20.100000000000001</c:v>
                </c:pt>
                <c:pt idx="4">
                  <c:v>18.600000000000001</c:v>
                </c:pt>
                <c:pt idx="5">
                  <c:v>17.100000000000001</c:v>
                </c:pt>
                <c:pt idx="6">
                  <c:v>15.8</c:v>
                </c:pt>
                <c:pt idx="7">
                  <c:v>14.6</c:v>
                </c:pt>
                <c:pt idx="8">
                  <c:v>13.5</c:v>
                </c:pt>
                <c:pt idx="9">
                  <c:v>12.6</c:v>
                </c:pt>
                <c:pt idx="10">
                  <c:v>11.7</c:v>
                </c:pt>
                <c:pt idx="11">
                  <c:v>11</c:v>
                </c:pt>
                <c:pt idx="12">
                  <c:v>11</c:v>
                </c:pt>
              </c:numCache>
            </c:numRef>
          </c:yVal>
          <c:smooth val="0"/>
          <c:extLst xmlns:c16r2="http://schemas.microsoft.com/office/drawing/2015/06/chart">
            <c:ext xmlns:c16="http://schemas.microsoft.com/office/drawing/2014/chart" uri="{C3380CC4-5D6E-409C-BE32-E72D297353CC}">
              <c16:uniqueId val="{00000001-34DF-4297-A182-7FFDAF4D7D2E}"/>
            </c:ext>
          </c:extLst>
        </c:ser>
        <c:ser>
          <c:idx val="2"/>
          <c:order val="2"/>
          <c:tx>
            <c:strRef>
              <c:f>'ncdc-igme-gerhs'!$C$7</c:f>
              <c:strCache>
                <c:ptCount val="1"/>
                <c:pt idx="0">
                  <c:v>GERHS</c:v>
                </c:pt>
              </c:strCache>
            </c:strRef>
          </c:tx>
          <c:spPr>
            <a:ln w="19050" cap="rnd">
              <a:solidFill>
                <a:srgbClr val="A20000"/>
              </a:solidFill>
              <a:round/>
            </a:ln>
            <a:effectLst/>
          </c:spPr>
          <c:marker>
            <c:symbol val="diamond"/>
            <c:size val="8"/>
            <c:spPr>
              <a:solidFill>
                <a:srgbClr val="A20000"/>
              </a:solidFill>
              <a:ln w="9525">
                <a:solidFill>
                  <a:srgbClr val="A20000"/>
                </a:solidFill>
              </a:ln>
              <a:effectLst/>
            </c:spPr>
          </c:marker>
          <c:dLbls>
            <c:dLbl>
              <c:idx val="2"/>
              <c:layout>
                <c:manualLayout>
                  <c:x val="-7.463846607510255E-2"/>
                  <c:y val="1.84840009752879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A6-4980-B051-6FA891413A3C}"/>
                </c:ext>
                <c:ext xmlns:c15="http://schemas.microsoft.com/office/drawing/2012/chart" uri="{CE6537A1-D6FC-4f65-9D91-7224C49458BB}"/>
              </c:extLst>
            </c:dLbl>
            <c:dLbl>
              <c:idx val="7"/>
              <c:layout>
                <c:manualLayout>
                  <c:x val="-7.8745019651274298E-2"/>
                  <c:y val="-4.66417107697603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mn-lt"/>
                      <a:ea typeface="+mn-ea"/>
                      <a:cs typeface="+mn-cs"/>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A6-4980-B051-6FA891413A3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'ncdc-igme-gerhs'!$D$4:$P$4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'ncdc-igme-gerhs'!$D$7:$P$7</c:f>
              <c:numCache>
                <c:formatCode>General</c:formatCode>
                <c:ptCount val="13"/>
                <c:pt idx="2">
                  <c:v>21.1</c:v>
                </c:pt>
                <c:pt idx="7">
                  <c:v>14.1</c:v>
                </c:pt>
              </c:numCache>
            </c:numRef>
          </c:yVal>
          <c:smooth val="0"/>
          <c:extLst xmlns:c16r2="http://schemas.microsoft.com/office/drawing/2015/06/chart">
            <c:ext xmlns:c16="http://schemas.microsoft.com/office/drawing/2014/chart" uri="{C3380CC4-5D6E-409C-BE32-E72D297353CC}">
              <c16:uniqueId val="{00000004-34DF-4297-A182-7FFDAF4D7D2E}"/>
            </c:ext>
          </c:extLst>
        </c:ser>
        <c:dLbls>
          <c:showLegendKey val="0"/>
          <c:showVal val="0"/>
          <c:showCatName val="0"/>
          <c:showSerName val="0"/>
          <c:showPercent val="0"/>
          <c:showBubbleSize val="0"/>
        </c:dLbls>
        <c:axId val="-1798429056"/>
        <c:axId val="-1798432320"/>
      </c:scatterChart>
      <c:valAx>
        <c:axId val="-1798429056"/>
        <c:scaling>
          <c:orientation val="minMax"/>
          <c:max val="2015"/>
          <c:min val="200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798432320"/>
        <c:crosses val="autoZero"/>
        <c:crossBetween val="midCat"/>
        <c:majorUnit val="1"/>
      </c:valAx>
      <c:valAx>
        <c:axId val="-1798432320"/>
        <c:scaling>
          <c:orientation val="minMax"/>
        </c:scaling>
        <c:delete val="1"/>
        <c:axPos val="l"/>
        <c:numFmt formatCode="General" sourceLinked="1"/>
        <c:majorTickMark val="none"/>
        <c:minorTickMark val="none"/>
        <c:tickLblPos val="nextTo"/>
        <c:crossAx val="-17984290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DA78-4FE3-92E3-7C4D53A40876}"/>
              </c:ext>
            </c:extLst>
          </c:dPt>
          <c:dPt>
            <c:idx val="2"/>
            <c:invertIfNegative val="0"/>
            <c:bubble3D val="0"/>
            <c:extLst xmlns:c16r2="http://schemas.microsoft.com/office/drawing/2015/06/chart">
              <c:ext xmlns:c16="http://schemas.microsoft.com/office/drawing/2014/chart" uri="{C3380CC4-5D6E-409C-BE32-E72D297353CC}">
                <c16:uniqueId val="{00000003-DA78-4FE3-92E3-7C4D53A40876}"/>
              </c:ext>
            </c:extLst>
          </c:dPt>
          <c:dLbls>
            <c:dLbl>
              <c:idx val="0"/>
              <c:layout>
                <c:manualLayout>
                  <c:x val="-3.0581039755351964E-3"/>
                  <c:y val="-1.851851851851851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78-4FE3-92E3-7C4D53A40876}"/>
                </c:ext>
                <c:ext xmlns:c15="http://schemas.microsoft.com/office/drawing/2012/chart" uri="{CE6537A1-D6FC-4f65-9D91-7224C49458BB}"/>
              </c:extLst>
            </c:dLbl>
            <c:dLbl>
              <c:idx val="1"/>
              <c:layout>
                <c:manualLayout>
                  <c:x val="-5.6064591888528414E-17"/>
                  <c:y val="-2.777777777777777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A78-4FE3-92E3-7C4D53A40876}"/>
                </c:ext>
                <c:ext xmlns:c15="http://schemas.microsoft.com/office/drawing/2012/chart" uri="{CE6537A1-D6FC-4f65-9D91-7224C49458BB}"/>
              </c:extLst>
            </c:dLbl>
            <c:dLbl>
              <c:idx val="2"/>
              <c:layout>
                <c:manualLayout>
                  <c:x val="-3.0581039755352801E-3"/>
                  <c:y val="-3.31482064741907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78-4FE3-92E3-7C4D53A408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'[infant mortality rate (sex) (1).xlsx]Sheet1'!$B$17:$B$19</c:f>
              <c:strCache>
                <c:ptCount val="3"/>
                <c:pt idx="0">
                  <c:v>Girls</c:v>
                </c:pt>
                <c:pt idx="1">
                  <c:v>Boys</c:v>
                </c:pt>
                <c:pt idx="2">
                  <c:v>Unknown</c:v>
                </c:pt>
              </c:strCache>
            </c:strRef>
          </c:cat>
          <c:val>
            <c:numRef>
              <c:f>'[infant mortality rate (sex) (1).xlsx]Sheet1'!$C$17:$C$19</c:f>
              <c:numCache>
                <c:formatCode>0.00%</c:formatCode>
                <c:ptCount val="3"/>
                <c:pt idx="0">
                  <c:v>0.42499999999999999</c:v>
                </c:pt>
                <c:pt idx="1">
                  <c:v>0.51500000000000001</c:v>
                </c:pt>
                <c:pt idx="2" formatCode="0%">
                  <c:v>0.06</c:v>
                </c:pt>
              </c:numCache>
            </c:numRef>
          </c:val>
          <c:extLst xmlns:c16r2="http://schemas.microsoft.com/office/drawing/2015/06/chart">
            <c:ext xmlns:c16="http://schemas.microsoft.com/office/drawing/2014/chart" uri="{C3380CC4-5D6E-409C-BE32-E72D297353CC}">
              <c16:uniqueId val="{00000005-DA78-4FE3-92E3-7C4D53A40876}"/>
            </c:ext>
          </c:extLst>
        </c:ser>
        <c:dLbls>
          <c:showLegendKey val="0"/>
          <c:showVal val="0"/>
          <c:showCatName val="0"/>
          <c:showSerName val="0"/>
          <c:showPercent val="0"/>
          <c:showBubbleSize val="0"/>
        </c:dLbls>
        <c:gapWidth val="150"/>
        <c:axId val="-1798426880"/>
        <c:axId val="-1798438848"/>
      </c:barChart>
      <c:catAx>
        <c:axId val="-179842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8438848"/>
        <c:crossesAt val="0"/>
        <c:auto val="1"/>
        <c:lblAlgn val="ctr"/>
        <c:lblOffset val="100"/>
        <c:noMultiLvlLbl val="0"/>
      </c:catAx>
      <c:valAx>
        <c:axId val="-179843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842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24049904720816E-2"/>
          <c:y val="5.7291666666666664E-2"/>
          <c:w val="0.936143530003955"/>
          <c:h val="0.64739460301837271"/>
        </c:manualLayout>
      </c:layout>
      <c:barChart>
        <c:barDir val="col"/>
        <c:grouping val="clustered"/>
        <c:varyColors val="0"/>
        <c:ser>
          <c:idx val="0"/>
          <c:order val="0"/>
          <c:tx>
            <c:strRef>
              <c:f>Regions!$A$3</c:f>
              <c:strCache>
                <c:ptCount val="1"/>
                <c:pt idx="0">
                  <c:v>Tbilisi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Regions!$B$3</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1-2AA7-456A-A333-E23C76E847DE}"/>
            </c:ext>
          </c:extLst>
        </c:ser>
        <c:ser>
          <c:idx val="1"/>
          <c:order val="1"/>
          <c:tx>
            <c:strRef>
              <c:f>Regions!$A$4</c:f>
              <c:strCache>
                <c:ptCount val="1"/>
                <c:pt idx="0">
                  <c:v>Ajara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Regions!$B$4</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2-2AA7-456A-A333-E23C76E847DE}"/>
            </c:ext>
          </c:extLst>
        </c:ser>
        <c:ser>
          <c:idx val="2"/>
          <c:order val="2"/>
          <c:tx>
            <c:strRef>
              <c:f>Regions!$A$5</c:f>
              <c:strCache>
                <c:ptCount val="1"/>
                <c:pt idx="0">
                  <c:v>Imereti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Regions!$B$5</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2AA7-456A-A333-E23C76E847DE}"/>
            </c:ext>
          </c:extLst>
        </c:ser>
        <c:ser>
          <c:idx val="3"/>
          <c:order val="3"/>
          <c:tx>
            <c:strRef>
              <c:f>Regions!$A$6</c:f>
              <c:strCache>
                <c:ptCount val="1"/>
                <c:pt idx="0">
                  <c:v>Kakheti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Regions!$B$6</c:f>
              <c:numCache>
                <c:formatCode>General</c:formatCode>
                <c:ptCount val="1"/>
                <c:pt idx="0">
                  <c:v>9.5</c:v>
                </c:pt>
              </c:numCache>
            </c:numRef>
          </c:val>
          <c:extLst xmlns:c16r2="http://schemas.microsoft.com/office/drawing/2015/06/chart">
            <c:ext xmlns:c16="http://schemas.microsoft.com/office/drawing/2014/chart" uri="{C3380CC4-5D6E-409C-BE32-E72D297353CC}">
              <c16:uniqueId val="{00000004-2AA7-456A-A333-E23C76E847DE}"/>
            </c:ext>
          </c:extLst>
        </c:ser>
        <c:ser>
          <c:idx val="4"/>
          <c:order val="4"/>
          <c:tx>
            <c:strRef>
              <c:f>Regions!$A$7</c:f>
              <c:strCache>
                <c:ptCount val="1"/>
                <c:pt idx="0">
                  <c:v>Qvemo Qartli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Regions!$B$2</c:f>
              <c:strCache>
                <c:ptCount val="1"/>
                <c:pt idx="0">
                  <c:v>Infant mortality rate</c:v>
                </c:pt>
              </c:strCache>
            </c:strRef>
          </c:cat>
          <c:val>
            <c:numRef>
              <c:f>Regions!$B$7</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5-2AA7-456A-A333-E23C76E847DE}"/>
            </c:ext>
          </c:extLst>
        </c:ser>
        <c:ser>
          <c:idx val="5"/>
          <c:order val="5"/>
          <c:tx>
            <c:strRef>
              <c:f>Regions!$A$8</c:f>
              <c:strCache>
                <c:ptCount val="1"/>
                <c:pt idx="0">
                  <c:v>Samcxe-Javakheti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Regions!$B$8</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6-2AA7-456A-A333-E23C76E847DE}"/>
            </c:ext>
          </c:extLst>
        </c:ser>
        <c:ser>
          <c:idx val="6"/>
          <c:order val="6"/>
          <c:tx>
            <c:strRef>
              <c:f>Regions!$A$9</c:f>
              <c:strCache>
                <c:ptCount val="1"/>
                <c:pt idx="0">
                  <c:v>Samegrelo- Zemo Svaneti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Regions!$B$9</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7-2AA7-456A-A333-E23C76E847DE}"/>
            </c:ext>
          </c:extLst>
        </c:ser>
        <c:ser>
          <c:idx val="7"/>
          <c:order val="7"/>
          <c:tx>
            <c:strRef>
              <c:f>Regions!$A$10</c:f>
              <c:strCache>
                <c:ptCount val="1"/>
                <c:pt idx="0">
                  <c:v>Shida Qartli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Regions!$B$2</c:f>
              <c:strCache>
                <c:ptCount val="1"/>
                <c:pt idx="0">
                  <c:v>Infant mortality rate</c:v>
                </c:pt>
              </c:strCache>
            </c:strRef>
          </c:cat>
          <c:val>
            <c:numRef>
              <c:f>Regions!$B$10</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8-2AA7-456A-A333-E23C76E847DE}"/>
            </c:ext>
          </c:extLst>
        </c:ser>
        <c:ser>
          <c:idx val="8"/>
          <c:order val="8"/>
          <c:tx>
            <c:strRef>
              <c:f>Regions!$A$11</c:f>
              <c:strCache>
                <c:ptCount val="1"/>
                <c:pt idx="0">
                  <c:v>Guria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Regions!$B$2</c:f>
              <c:strCache>
                <c:ptCount val="1"/>
                <c:pt idx="0">
                  <c:v>Infant mortality rate</c:v>
                </c:pt>
              </c:strCache>
            </c:strRef>
          </c:cat>
          <c:val>
            <c:numRef>
              <c:f>Regions!$B$11</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9-2AA7-456A-A333-E23C76E847DE}"/>
            </c:ext>
          </c:extLst>
        </c:ser>
        <c:dLbls>
          <c:dLblPos val="outEnd"/>
          <c:showLegendKey val="0"/>
          <c:showVal val="1"/>
          <c:showCatName val="0"/>
          <c:showSerName val="0"/>
          <c:showPercent val="0"/>
          <c:showBubbleSize val="0"/>
        </c:dLbls>
        <c:gapWidth val="219"/>
        <c:overlap val="-27"/>
        <c:axId val="-1798434496"/>
        <c:axId val="-1798424704"/>
      </c:barChart>
      <c:catAx>
        <c:axId val="-179843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8424704"/>
        <c:crosses val="autoZero"/>
        <c:auto val="1"/>
        <c:lblAlgn val="ctr"/>
        <c:lblOffset val="100"/>
        <c:noMultiLvlLbl val="0"/>
      </c:catAx>
      <c:valAx>
        <c:axId val="-179842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8434496"/>
        <c:crosses val="autoZero"/>
        <c:crossBetween val="between"/>
      </c:valAx>
      <c:spPr>
        <a:noFill/>
        <a:ln>
          <a:noFill/>
        </a:ln>
        <a:effectLst/>
      </c:spPr>
    </c:plotArea>
    <c:legend>
      <c:legendPos val="b"/>
      <c:layout>
        <c:manualLayout>
          <c:xMode val="edge"/>
          <c:yMode val="edge"/>
          <c:x val="3.8812785388127852E-2"/>
          <c:y val="0.82030224737532809"/>
          <c:w val="0.94033545464351198"/>
          <c:h val="0.14844775262467191"/>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t>Infant mortality by gestation age, 2015</a:t>
            </a:r>
          </a:p>
        </c:rich>
      </c:tx>
      <c:overlay val="0"/>
      <c:spPr>
        <a:noFill/>
        <a:ln>
          <a:noFill/>
        </a:ln>
        <a:effectLst/>
      </c:spPr>
    </c:title>
    <c:autoTitleDeleted val="0"/>
    <c:plotArea>
      <c:layout>
        <c:manualLayout>
          <c:layoutTarget val="inner"/>
          <c:xMode val="edge"/>
          <c:yMode val="edge"/>
          <c:x val="0.16532750395150883"/>
          <c:y val="0.15449887348152277"/>
          <c:w val="0.83467249604849114"/>
          <c:h val="0.68319575097360619"/>
        </c:manualLayout>
      </c:layout>
      <c:barChart>
        <c:barDir val="col"/>
        <c:grouping val="percentStacked"/>
        <c:varyColors val="0"/>
        <c:ser>
          <c:idx val="0"/>
          <c:order val="0"/>
          <c:tx>
            <c:strRef>
              <c:f>' gestation age'!$B$4</c:f>
              <c:strCache>
                <c:ptCount val="1"/>
                <c:pt idx="0">
                  <c:v>21</c:v>
                </c:pt>
              </c:strCache>
            </c:strRef>
          </c:tx>
          <c:spPr>
            <a:solidFill>
              <a:schemeClr val="accent1"/>
            </a:solidFill>
            <a:ln w="19050">
              <a:solidFill>
                <a:schemeClr val="lt1"/>
              </a:solidFill>
            </a:ln>
            <a:effectLst/>
          </c:spPr>
          <c:invertIfNegative val="0"/>
          <c:cat>
            <c:numRef>
              <c:f>' gestation age'!$D$3</c:f>
              <c:numCache>
                <c:formatCode>General</c:formatCode>
                <c:ptCount val="1"/>
              </c:numCache>
            </c:numRef>
          </c:cat>
          <c:val>
            <c:numRef>
              <c:f>' gestation age'!$D$4</c:f>
              <c:numCache>
                <c:formatCode>0.00%</c:formatCode>
                <c:ptCount val="1"/>
                <c:pt idx="0">
                  <c:v>2E-3</c:v>
                </c:pt>
              </c:numCache>
            </c:numRef>
          </c:val>
          <c:extLst xmlns:c16r2="http://schemas.microsoft.com/office/drawing/2015/06/chart">
            <c:ext xmlns:c16="http://schemas.microsoft.com/office/drawing/2014/chart" uri="{C3380CC4-5D6E-409C-BE32-E72D297353CC}">
              <c16:uniqueId val="{00000000-11BC-42C8-B235-156D12F940D6}"/>
            </c:ext>
          </c:extLst>
        </c:ser>
        <c:ser>
          <c:idx val="1"/>
          <c:order val="1"/>
          <c:tx>
            <c:strRef>
              <c:f>' gestation age'!$B$5</c:f>
              <c:strCache>
                <c:ptCount val="1"/>
                <c:pt idx="0">
                  <c:v>22-27 </c:v>
                </c:pt>
              </c:strCache>
            </c:strRef>
          </c:tx>
          <c:spPr>
            <a:solidFill>
              <a:srgbClr val="00B0F0"/>
            </a:solidFill>
            <a:ln w="19050">
              <a:solidFill>
                <a:schemeClr val="lt1"/>
              </a:solidFill>
            </a:ln>
            <a:effectLst/>
          </c:spPr>
          <c:invertIfNegative val="0"/>
          <c:dLbls>
            <c:dLbl>
              <c:idx val="0"/>
              <c:tx>
                <c:rich>
                  <a:bodyPr/>
                  <a:lstStyle/>
                  <a:p>
                    <a:r>
                      <a:rPr lang="en-US"/>
                      <a:t>21.5%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CBD-4A5A-8B82-52AEA53198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gestation age'!$D$3</c:f>
              <c:numCache>
                <c:formatCode>General</c:formatCode>
                <c:ptCount val="1"/>
              </c:numCache>
            </c:numRef>
          </c:cat>
          <c:val>
            <c:numRef>
              <c:f>' gestation age'!$D$5</c:f>
              <c:numCache>
                <c:formatCode>0.00%</c:formatCode>
                <c:ptCount val="1"/>
                <c:pt idx="0">
                  <c:v>0.215</c:v>
                </c:pt>
              </c:numCache>
            </c:numRef>
          </c:val>
          <c:extLst xmlns:c16r2="http://schemas.microsoft.com/office/drawing/2015/06/chart">
            <c:ext xmlns:c16="http://schemas.microsoft.com/office/drawing/2014/chart" uri="{C3380CC4-5D6E-409C-BE32-E72D297353CC}">
              <c16:uniqueId val="{00000001-11BC-42C8-B235-156D12F940D6}"/>
            </c:ext>
          </c:extLst>
        </c:ser>
        <c:ser>
          <c:idx val="2"/>
          <c:order val="2"/>
          <c:tx>
            <c:strRef>
              <c:f>' gestation age'!$B$6</c:f>
              <c:strCache>
                <c:ptCount val="1"/>
                <c:pt idx="0">
                  <c:v>28-33</c:v>
                </c:pt>
              </c:strCache>
            </c:strRef>
          </c:tx>
          <c:spPr>
            <a:solidFill>
              <a:schemeClr val="accent3"/>
            </a:solidFill>
            <a:ln w="19050">
              <a:solidFill>
                <a:schemeClr val="lt1"/>
              </a:solidFill>
            </a:ln>
            <a:effectLst/>
          </c:spPr>
          <c:invertIfNegative val="0"/>
          <c:dLbls>
            <c:dLbl>
              <c:idx val="0"/>
              <c:tx>
                <c:rich>
                  <a:bodyPr/>
                  <a:lstStyle/>
                  <a:p>
                    <a:r>
                      <a:rPr lang="en-US"/>
                      <a:t>25.3%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CBD-4A5A-8B82-52AEA53198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gestation age'!$D$3</c:f>
              <c:numCache>
                <c:formatCode>General</c:formatCode>
                <c:ptCount val="1"/>
              </c:numCache>
            </c:numRef>
          </c:cat>
          <c:val>
            <c:numRef>
              <c:f>' gestation age'!$D$6</c:f>
              <c:numCache>
                <c:formatCode>0.00%</c:formatCode>
                <c:ptCount val="1"/>
                <c:pt idx="0">
                  <c:v>0.253</c:v>
                </c:pt>
              </c:numCache>
            </c:numRef>
          </c:val>
          <c:extLst xmlns:c16r2="http://schemas.microsoft.com/office/drawing/2015/06/chart">
            <c:ext xmlns:c16="http://schemas.microsoft.com/office/drawing/2014/chart" uri="{C3380CC4-5D6E-409C-BE32-E72D297353CC}">
              <c16:uniqueId val="{00000002-11BC-42C8-B235-156D12F940D6}"/>
            </c:ext>
          </c:extLst>
        </c:ser>
        <c:ser>
          <c:idx val="3"/>
          <c:order val="3"/>
          <c:tx>
            <c:strRef>
              <c:f>' gestation age'!$B$7</c:f>
              <c:strCache>
                <c:ptCount val="1"/>
                <c:pt idx="0">
                  <c:v>34-36</c:v>
                </c:pt>
              </c:strCache>
            </c:strRef>
          </c:tx>
          <c:spPr>
            <a:solidFill>
              <a:schemeClr val="accent2">
                <a:lumMod val="75000"/>
              </a:schemeClr>
            </a:solidFill>
            <a:ln w="19050">
              <a:solidFill>
                <a:schemeClr val="lt1"/>
              </a:solidFill>
            </a:ln>
            <a:effectLst/>
          </c:spPr>
          <c:invertIfNegative val="0"/>
          <c:dLbls>
            <c:dLbl>
              <c:idx val="0"/>
              <c:tx>
                <c:rich>
                  <a:bodyPr/>
                  <a:lstStyle/>
                  <a:p>
                    <a:r>
                      <a:rPr lang="en-US"/>
                      <a:t>9.5%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CBD-4A5A-8B82-52AEA53198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gestation age'!$D$3</c:f>
              <c:numCache>
                <c:formatCode>General</c:formatCode>
                <c:ptCount val="1"/>
              </c:numCache>
            </c:numRef>
          </c:cat>
          <c:val>
            <c:numRef>
              <c:f>' gestation age'!$D$7</c:f>
              <c:numCache>
                <c:formatCode>0.00%</c:formatCode>
                <c:ptCount val="1"/>
                <c:pt idx="0">
                  <c:v>9.5000000000000001E-2</c:v>
                </c:pt>
              </c:numCache>
            </c:numRef>
          </c:val>
          <c:extLst xmlns:c16r2="http://schemas.microsoft.com/office/drawing/2015/06/chart">
            <c:ext xmlns:c16="http://schemas.microsoft.com/office/drawing/2014/chart" uri="{C3380CC4-5D6E-409C-BE32-E72D297353CC}">
              <c16:uniqueId val="{00000003-11BC-42C8-B235-156D12F940D6}"/>
            </c:ext>
          </c:extLst>
        </c:ser>
        <c:ser>
          <c:idx val="4"/>
          <c:order val="4"/>
          <c:tx>
            <c:strRef>
              <c:f>' gestation age'!$B$8</c:f>
              <c:strCache>
                <c:ptCount val="1"/>
                <c:pt idx="0">
                  <c:v>≥ 37 weeks</c:v>
                </c:pt>
              </c:strCache>
            </c:strRef>
          </c:tx>
          <c:spPr>
            <a:solidFill>
              <a:schemeClr val="accent5"/>
            </a:solidFill>
            <a:ln w="19050">
              <a:solidFill>
                <a:schemeClr val="lt1"/>
              </a:solidFill>
            </a:ln>
            <a:effectLst/>
          </c:spPr>
          <c:invertIfNegative val="0"/>
          <c:dLbls>
            <c:dLbl>
              <c:idx val="0"/>
              <c:tx>
                <c:rich>
                  <a:bodyPr/>
                  <a:lstStyle/>
                  <a:p>
                    <a:r>
                      <a:rPr lang="en-US"/>
                      <a:t>14.9%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CBD-4A5A-8B82-52AEA53198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gestation age'!$D$3</c:f>
              <c:numCache>
                <c:formatCode>General</c:formatCode>
                <c:ptCount val="1"/>
              </c:numCache>
            </c:numRef>
          </c:cat>
          <c:val>
            <c:numRef>
              <c:f>' gestation age'!$D$8</c:f>
              <c:numCache>
                <c:formatCode>0.00%</c:formatCode>
                <c:ptCount val="1"/>
                <c:pt idx="0">
                  <c:v>0.14899999999999999</c:v>
                </c:pt>
              </c:numCache>
            </c:numRef>
          </c:val>
          <c:extLst xmlns:c16r2="http://schemas.microsoft.com/office/drawing/2015/06/chart">
            <c:ext xmlns:c16="http://schemas.microsoft.com/office/drawing/2014/chart" uri="{C3380CC4-5D6E-409C-BE32-E72D297353CC}">
              <c16:uniqueId val="{00000004-11BC-42C8-B235-156D12F940D6}"/>
            </c:ext>
          </c:extLst>
        </c:ser>
        <c:ser>
          <c:idx val="5"/>
          <c:order val="5"/>
          <c:tx>
            <c:strRef>
              <c:f>' gestation age'!$B$9</c:f>
              <c:strCache>
                <c:ptCount val="1"/>
                <c:pt idx="0">
                  <c:v>Unknown</c:v>
                </c:pt>
              </c:strCache>
            </c:strRef>
          </c:tx>
          <c:spPr>
            <a:solidFill>
              <a:srgbClr val="C00000"/>
            </a:solidFill>
            <a:ln w="19050">
              <a:solidFill>
                <a:schemeClr val="lt1"/>
              </a:solidFill>
            </a:ln>
            <a:effectLst/>
          </c:spPr>
          <c:invertIfNegative val="0"/>
          <c:dLbls>
            <c:dLbl>
              <c:idx val="0"/>
              <c:tx>
                <c:rich>
                  <a:bodyPr/>
                  <a:lstStyle/>
                  <a:p>
                    <a:r>
                      <a:rPr lang="en-US"/>
                      <a:t>28.6%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CBD-4A5A-8B82-52AEA53198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gestation age'!$D$3</c:f>
              <c:numCache>
                <c:formatCode>General</c:formatCode>
                <c:ptCount val="1"/>
              </c:numCache>
            </c:numRef>
          </c:cat>
          <c:val>
            <c:numRef>
              <c:f>' gestation age'!$D$9</c:f>
              <c:numCache>
                <c:formatCode>0.00%</c:formatCode>
                <c:ptCount val="1"/>
                <c:pt idx="0">
                  <c:v>0.28599999999999998</c:v>
                </c:pt>
              </c:numCache>
            </c:numRef>
          </c:val>
          <c:extLst xmlns:c16r2="http://schemas.microsoft.com/office/drawing/2015/06/chart">
            <c:ext xmlns:c16="http://schemas.microsoft.com/office/drawing/2014/chart" uri="{C3380CC4-5D6E-409C-BE32-E72D297353CC}">
              <c16:uniqueId val="{00000005-11BC-42C8-B235-156D12F940D6}"/>
            </c:ext>
          </c:extLst>
        </c:ser>
        <c:dLbls>
          <c:showLegendKey val="0"/>
          <c:showVal val="0"/>
          <c:showCatName val="0"/>
          <c:showSerName val="0"/>
          <c:showPercent val="0"/>
          <c:showBubbleSize val="0"/>
        </c:dLbls>
        <c:gapWidth val="150"/>
        <c:overlap val="100"/>
        <c:axId val="-1797019920"/>
        <c:axId val="-1797002512"/>
      </c:barChart>
      <c:catAx>
        <c:axId val="-1797019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002512"/>
        <c:crosses val="autoZero"/>
        <c:auto val="1"/>
        <c:lblAlgn val="ctr"/>
        <c:lblOffset val="100"/>
        <c:noMultiLvlLbl val="0"/>
      </c:catAx>
      <c:valAx>
        <c:axId val="-1797002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019920"/>
        <c:crosses val="autoZero"/>
        <c:crossBetween val="between"/>
      </c:valAx>
      <c:spPr>
        <a:noFill/>
        <a:ln>
          <a:noFill/>
        </a:ln>
        <a:effectLst/>
      </c:spPr>
    </c:plotArea>
    <c:legend>
      <c:legendPos val="b"/>
      <c:legendEntry>
        <c:idx val="4"/>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a:t>Infant mortality by birth weight, 2015</a:t>
            </a:r>
          </a:p>
        </c:rich>
      </c:tx>
      <c:overlay val="0"/>
      <c:spPr>
        <a:noFill/>
        <a:ln>
          <a:noFill/>
        </a:ln>
        <a:effectLst/>
      </c:spPr>
    </c:title>
    <c:autoTitleDeleted val="0"/>
    <c:plotArea>
      <c:layout>
        <c:manualLayout>
          <c:layoutTarget val="inner"/>
          <c:xMode val="edge"/>
          <c:yMode val="edge"/>
          <c:x val="0.18557691916417424"/>
          <c:y val="0.15756862745098038"/>
          <c:w val="0.77307941158517968"/>
          <c:h val="0.67596665122742006"/>
        </c:manualLayout>
      </c:layout>
      <c:barChart>
        <c:barDir val="col"/>
        <c:grouping val="percentStacked"/>
        <c:varyColors val="0"/>
        <c:ser>
          <c:idx val="0"/>
          <c:order val="0"/>
          <c:tx>
            <c:strRef>
              <c:f>weight!$B$4</c:f>
              <c:strCache>
                <c:ptCount val="1"/>
                <c:pt idx="0">
                  <c:v>&lt;1000 gr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weight!$D$4</c:f>
              <c:numCache>
                <c:formatCode>0%</c:formatCode>
                <c:ptCount val="1"/>
                <c:pt idx="0">
                  <c:v>0.245</c:v>
                </c:pt>
              </c:numCache>
            </c:numRef>
          </c:val>
          <c:extLst xmlns:c16r2="http://schemas.microsoft.com/office/drawing/2015/06/chart">
            <c:ext xmlns:c16="http://schemas.microsoft.com/office/drawing/2014/chart" uri="{C3380CC4-5D6E-409C-BE32-E72D297353CC}">
              <c16:uniqueId val="{00000000-9EB7-4684-8F9F-674C139BF66E}"/>
            </c:ext>
          </c:extLst>
        </c:ser>
        <c:ser>
          <c:idx val="1"/>
          <c:order val="1"/>
          <c:tx>
            <c:strRef>
              <c:f>weight!$B$5</c:f>
              <c:strCache>
                <c:ptCount val="1"/>
                <c:pt idx="0">
                  <c:v>1000-2499 gr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weight!$D$5</c:f>
              <c:numCache>
                <c:formatCode>0%</c:formatCode>
                <c:ptCount val="1"/>
                <c:pt idx="0">
                  <c:v>0.31</c:v>
                </c:pt>
              </c:numCache>
            </c:numRef>
          </c:val>
          <c:extLst xmlns:c16r2="http://schemas.microsoft.com/office/drawing/2015/06/chart">
            <c:ext xmlns:c16="http://schemas.microsoft.com/office/drawing/2014/chart" uri="{C3380CC4-5D6E-409C-BE32-E72D297353CC}">
              <c16:uniqueId val="{00000001-9EB7-4684-8F9F-674C139BF66E}"/>
            </c:ext>
          </c:extLst>
        </c:ser>
        <c:ser>
          <c:idx val="2"/>
          <c:order val="2"/>
          <c:tx>
            <c:strRef>
              <c:f>weight!$B$6</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weight!$D$6</c:f>
              <c:numCache>
                <c:formatCode>0%</c:formatCode>
                <c:ptCount val="1"/>
              </c:numCache>
            </c:numRef>
          </c:val>
          <c:extLst xmlns:c16r2="http://schemas.microsoft.com/office/drawing/2015/06/chart">
            <c:ext xmlns:c16="http://schemas.microsoft.com/office/drawing/2014/chart" uri="{C3380CC4-5D6E-409C-BE32-E72D297353CC}">
              <c16:uniqueId val="{00000002-9EB7-4684-8F9F-674C139BF66E}"/>
            </c:ext>
          </c:extLst>
        </c:ser>
        <c:ser>
          <c:idx val="3"/>
          <c:order val="3"/>
          <c:tx>
            <c:strRef>
              <c:f>weight!$B$7</c:f>
              <c:strCache>
                <c:ptCount val="1"/>
                <c:pt idx="0">
                  <c:v>≥2500 gr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weight!$D$7</c:f>
              <c:numCache>
                <c:formatCode>0%</c:formatCode>
                <c:ptCount val="1"/>
                <c:pt idx="0">
                  <c:v>0.18</c:v>
                </c:pt>
              </c:numCache>
            </c:numRef>
          </c:val>
          <c:extLst xmlns:c16r2="http://schemas.microsoft.com/office/drawing/2015/06/chart">
            <c:ext xmlns:c16="http://schemas.microsoft.com/office/drawing/2014/chart" uri="{C3380CC4-5D6E-409C-BE32-E72D297353CC}">
              <c16:uniqueId val="{00000003-9EB7-4684-8F9F-674C139BF66E}"/>
            </c:ext>
          </c:extLst>
        </c:ser>
        <c:ser>
          <c:idx val="4"/>
          <c:order val="4"/>
          <c:tx>
            <c:strRef>
              <c:f>weight!$B$8</c:f>
              <c:strCache>
                <c:ptCount val="1"/>
                <c:pt idx="0">
                  <c:v>unknown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weight!$D$8</c:f>
              <c:numCache>
                <c:formatCode>0%</c:formatCode>
                <c:ptCount val="1"/>
                <c:pt idx="0">
                  <c:v>0.26</c:v>
                </c:pt>
              </c:numCache>
            </c:numRef>
          </c:val>
          <c:extLst xmlns:c16r2="http://schemas.microsoft.com/office/drawing/2015/06/chart">
            <c:ext xmlns:c16="http://schemas.microsoft.com/office/drawing/2014/chart" uri="{C3380CC4-5D6E-409C-BE32-E72D297353CC}">
              <c16:uniqueId val="{00000004-9EB7-4684-8F9F-674C139BF66E}"/>
            </c:ext>
          </c:extLst>
        </c:ser>
        <c:dLbls>
          <c:showLegendKey val="0"/>
          <c:showVal val="0"/>
          <c:showCatName val="0"/>
          <c:showSerName val="0"/>
          <c:showPercent val="0"/>
          <c:showBubbleSize val="0"/>
        </c:dLbls>
        <c:gapWidth val="150"/>
        <c:overlap val="100"/>
        <c:axId val="-1797028624"/>
        <c:axId val="-1797016112"/>
      </c:barChart>
      <c:catAx>
        <c:axId val="-17970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016112"/>
        <c:crosses val="autoZero"/>
        <c:auto val="1"/>
        <c:lblAlgn val="ctr"/>
        <c:lblOffset val="100"/>
        <c:noMultiLvlLbl val="0"/>
      </c:catAx>
      <c:valAx>
        <c:axId val="-1797016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702862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88888888888891E-2"/>
          <c:y val="0.16708333333333336"/>
          <c:w val="0.88822222222222225"/>
          <c:h val="0.61097987751531058"/>
        </c:manualLayout>
      </c:layout>
      <c:scatterChart>
        <c:scatterStyle val="lineMarker"/>
        <c:varyColors val="0"/>
        <c:ser>
          <c:idx val="0"/>
          <c:order val="0"/>
          <c:tx>
            <c:strRef>
              <c:f>'[infant (gestation age, gr, trend, comparison).xlsx]comparison(regions)'!$B$5</c:f>
              <c:strCache>
                <c:ptCount val="1"/>
                <c:pt idx="0">
                  <c:v>Georgia</c:v>
                </c:pt>
              </c:strCache>
            </c:strRef>
          </c:tx>
          <c:spPr>
            <a:ln w="19050" cap="rnd">
              <a:solidFill>
                <a:schemeClr val="accent1"/>
              </a:solidFill>
              <a:round/>
            </a:ln>
            <a:effectLst/>
          </c:spPr>
          <c:marker>
            <c:symbol val="circle"/>
            <c:size val="6"/>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'[infant (gestation age, gr, trend, comparison).xlsx]comparison(regions)'!$A$6:$A$15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'[infant (gestation age, gr, trend, comparison).xlsx]comparison(regions)'!$B$6:$B$15</c:f>
              <c:numCache>
                <c:formatCode>General</c:formatCode>
                <c:ptCount val="10"/>
                <c:pt idx="0">
                  <c:v>19.7</c:v>
                </c:pt>
                <c:pt idx="1">
                  <c:v>15.75</c:v>
                </c:pt>
                <c:pt idx="2">
                  <c:v>13.31</c:v>
                </c:pt>
                <c:pt idx="4">
                  <c:v>14.91</c:v>
                </c:pt>
                <c:pt idx="5">
                  <c:v>11.2</c:v>
                </c:pt>
                <c:pt idx="6">
                  <c:v>12.12</c:v>
                </c:pt>
                <c:pt idx="7">
                  <c:v>12.54</c:v>
                </c:pt>
                <c:pt idx="8">
                  <c:v>11.06</c:v>
                </c:pt>
                <c:pt idx="9">
                  <c:v>9.5299999999999994</c:v>
                </c:pt>
              </c:numCache>
            </c:numRef>
          </c:yVal>
          <c:smooth val="0"/>
          <c:extLst xmlns:c16r2="http://schemas.microsoft.com/office/drawing/2015/06/chart">
            <c:ext xmlns:c16="http://schemas.microsoft.com/office/drawing/2014/chart" uri="{C3380CC4-5D6E-409C-BE32-E72D297353CC}">
              <c16:uniqueId val="{00000000-A3CA-4AC6-B2FE-CB95CFFDC928}"/>
            </c:ext>
          </c:extLst>
        </c:ser>
        <c:ser>
          <c:idx val="1"/>
          <c:order val="1"/>
          <c:tx>
            <c:strRef>
              <c:f>'[infant (gestation age, gr, trend, comparison).xlsx]comparison(regions)'!$C$5</c:f>
              <c:strCache>
                <c:ptCount val="1"/>
                <c:pt idx="0">
                  <c:v>EU Region</c:v>
                </c:pt>
              </c:strCache>
            </c:strRef>
          </c:tx>
          <c:spPr>
            <a:ln w="19050" cap="rnd">
              <a:solidFill>
                <a:schemeClr val="accent2"/>
              </a:solidFill>
              <a:round/>
            </a:ln>
            <a:effectLst/>
          </c:spPr>
          <c:marker>
            <c:symbol val="square"/>
            <c:size val="6"/>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'[infant (gestation age, gr, trend, comparison).xlsx]comparison(regions)'!$A$6:$A$15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'[infant (gestation age, gr, trend, comparison).xlsx]comparison(regions)'!$C$6:$C$15</c:f>
              <c:numCache>
                <c:formatCode>General</c:formatCode>
                <c:ptCount val="10"/>
                <c:pt idx="0">
                  <c:v>8.57</c:v>
                </c:pt>
                <c:pt idx="1">
                  <c:v>8.27</c:v>
                </c:pt>
                <c:pt idx="2">
                  <c:v>8.17</c:v>
                </c:pt>
                <c:pt idx="3">
                  <c:v>7.97</c:v>
                </c:pt>
                <c:pt idx="4">
                  <c:v>8.14</c:v>
                </c:pt>
                <c:pt idx="5">
                  <c:v>7.7</c:v>
                </c:pt>
                <c:pt idx="6">
                  <c:v>7.53</c:v>
                </c:pt>
                <c:pt idx="7">
                  <c:v>7.06</c:v>
                </c:pt>
              </c:numCache>
            </c:numRef>
          </c:yVal>
          <c:smooth val="0"/>
          <c:extLst xmlns:c16r2="http://schemas.microsoft.com/office/drawing/2015/06/chart">
            <c:ext xmlns:c16="http://schemas.microsoft.com/office/drawing/2014/chart" uri="{C3380CC4-5D6E-409C-BE32-E72D297353CC}">
              <c16:uniqueId val="{00000001-A3CA-4AC6-B2FE-CB95CFFDC928}"/>
            </c:ext>
          </c:extLst>
        </c:ser>
        <c:ser>
          <c:idx val="2"/>
          <c:order val="2"/>
          <c:tx>
            <c:strRef>
              <c:f>'[infant (gestation age, gr, trend, comparison).xlsx]comparison(regions)'!$D$5</c:f>
              <c:strCache>
                <c:ptCount val="1"/>
                <c:pt idx="0">
                  <c:v>CIS</c:v>
                </c:pt>
              </c:strCache>
            </c:strRef>
          </c:tx>
          <c:spPr>
            <a:ln w="19050" cap="rnd">
              <a:solidFill>
                <a:srgbClr val="A20000"/>
              </a:solidFill>
              <a:round/>
            </a:ln>
            <a:effectLst/>
          </c:spPr>
          <c:marker>
            <c:symbol val="triangle"/>
            <c:size val="7"/>
            <c:spPr>
              <a:solidFill>
                <a:srgbClr val="A20000"/>
              </a:solidFill>
              <a:ln w="9525">
                <a:solidFill>
                  <a:srgbClr val="A20000"/>
                </a:solidFill>
              </a:ln>
              <a:effectLst/>
            </c:spPr>
          </c:marker>
          <c:dLbls>
            <c:dLbl>
              <c:idx val="0"/>
              <c:layout>
                <c:manualLayout>
                  <c:x val="-3.3500000000000009E-2"/>
                  <c:y val="3.46875911344415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3CA-4AC6-B2FE-CB95CFFDC928}"/>
                </c:ext>
                <c:ext xmlns:c15="http://schemas.microsoft.com/office/drawing/2012/chart" uri="{CE6537A1-D6FC-4f65-9D91-7224C49458BB}"/>
              </c:extLst>
            </c:dLbl>
            <c:dLbl>
              <c:idx val="1"/>
              <c:layout>
                <c:manualLayout>
                  <c:x val="-5.4840332458442692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3CA-4AC6-B2FE-CB95CFFDC928}"/>
                </c:ext>
                <c:ext xmlns:c15="http://schemas.microsoft.com/office/drawing/2012/chart" uri="{CE6537A1-D6FC-4f65-9D91-7224C49458BB}"/>
              </c:extLst>
            </c:dLbl>
            <c:dLbl>
              <c:idx val="2"/>
              <c:layout>
                <c:manualLayout>
                  <c:x val="-5.4840332458442692E-2"/>
                  <c:y val="3.46875911344415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3CA-4AC6-B2FE-CB95CFFDC928}"/>
                </c:ext>
                <c:ext xmlns:c15="http://schemas.microsoft.com/office/drawing/2012/chart" uri="{CE6537A1-D6FC-4f65-9D91-7224C49458BB}"/>
              </c:extLst>
            </c:dLbl>
            <c:dLbl>
              <c:idx val="3"/>
              <c:layout>
                <c:manualLayout>
                  <c:x val="-5.2062554680664917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3CA-4AC6-B2FE-CB95CFFDC928}"/>
                </c:ext>
                <c:ext xmlns:c15="http://schemas.microsoft.com/office/drawing/2012/chart" uri="{CE6537A1-D6FC-4f65-9D91-7224C49458BB}"/>
              </c:extLst>
            </c:dLbl>
            <c:dLbl>
              <c:idx val="4"/>
              <c:layout>
                <c:manualLayout>
                  <c:x val="-5.4840332458442748E-2"/>
                  <c:y val="3.46875911344415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3CA-4AC6-B2FE-CB95CFFDC928}"/>
                </c:ext>
                <c:ext xmlns:c15="http://schemas.microsoft.com/office/drawing/2012/chart" uri="{CE6537A1-D6FC-4f65-9D91-7224C49458BB}"/>
              </c:extLst>
            </c:dLbl>
            <c:dLbl>
              <c:idx val="5"/>
              <c:layout>
                <c:manualLayout>
                  <c:x val="-5.4840332458442796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3CA-4AC6-B2FE-CB95CFFDC928}"/>
                </c:ext>
                <c:ext xmlns:c15="http://schemas.microsoft.com/office/drawing/2012/chart" uri="{CE6537A1-D6FC-4f65-9D91-7224C49458BB}"/>
              </c:extLst>
            </c:dLbl>
            <c:dLbl>
              <c:idx val="6"/>
              <c:layout>
                <c:manualLayout>
                  <c:x val="-5.2062554680665021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3CA-4AC6-B2FE-CB95CFFDC9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'[infant (gestation age, gr, trend, comparison).xlsx]comparison(regions)'!$A$6:$A$15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'[infant (gestation age, gr, trend, comparison).xlsx]comparison(regions)'!$D$6:$D$15</c:f>
              <c:numCache>
                <c:formatCode>General</c:formatCode>
                <c:ptCount val="10"/>
                <c:pt idx="0">
                  <c:v>13</c:v>
                </c:pt>
                <c:pt idx="1">
                  <c:v>12.45</c:v>
                </c:pt>
                <c:pt idx="2">
                  <c:v>12.24</c:v>
                </c:pt>
                <c:pt idx="3">
                  <c:v>12.25</c:v>
                </c:pt>
                <c:pt idx="4">
                  <c:v>11.79</c:v>
                </c:pt>
                <c:pt idx="5">
                  <c:v>11.43</c:v>
                </c:pt>
                <c:pt idx="6">
                  <c:v>11.08</c:v>
                </c:pt>
              </c:numCache>
            </c:numRef>
          </c:yVal>
          <c:smooth val="0"/>
          <c:extLst xmlns:c16r2="http://schemas.microsoft.com/office/drawing/2015/06/chart">
            <c:ext xmlns:c16="http://schemas.microsoft.com/office/drawing/2014/chart" uri="{C3380CC4-5D6E-409C-BE32-E72D297353CC}">
              <c16:uniqueId val="{00000009-A3CA-4AC6-B2FE-CB95CFFDC928}"/>
            </c:ext>
          </c:extLst>
        </c:ser>
        <c:dLbls>
          <c:showLegendKey val="0"/>
          <c:showVal val="0"/>
          <c:showCatName val="0"/>
          <c:showSerName val="0"/>
          <c:showPercent val="0"/>
          <c:showBubbleSize val="0"/>
        </c:dLbls>
        <c:axId val="-1797024272"/>
        <c:axId val="-1797007408"/>
      </c:scatterChart>
      <c:valAx>
        <c:axId val="-1797024272"/>
        <c:scaling>
          <c:orientation val="minMax"/>
          <c:max val="2014"/>
          <c:min val="200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07408"/>
        <c:crosses val="autoZero"/>
        <c:crossBetween val="midCat"/>
        <c:majorUnit val="1"/>
      </c:valAx>
      <c:valAx>
        <c:axId val="-1797007408"/>
        <c:scaling>
          <c:orientation val="minMax"/>
        </c:scaling>
        <c:delete val="1"/>
        <c:axPos val="l"/>
        <c:numFmt formatCode="General" sourceLinked="1"/>
        <c:majorTickMark val="none"/>
        <c:minorTickMark val="none"/>
        <c:tickLblPos val="nextTo"/>
        <c:crossAx val="-17970242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i="0" u="none" strike="noStrike" baseline="0">
                <a:effectLst/>
              </a:rPr>
              <a:t>The distribution of birth weight among stillbirth in 2015  </a:t>
            </a:r>
            <a:endParaRPr lang="en-US" sz="1050" b="1"/>
          </a:p>
        </c:rich>
      </c:tx>
      <c:overlay val="0"/>
      <c:spPr>
        <a:noFill/>
        <a:ln>
          <a:noFill/>
        </a:ln>
        <a:effectLst/>
      </c:spPr>
    </c:title>
    <c:autoTitleDeleted val="0"/>
    <c:plotArea>
      <c:layout>
        <c:manualLayout>
          <c:layoutTarget val="inner"/>
          <c:xMode val="edge"/>
          <c:yMode val="edge"/>
          <c:x val="0.1526432334915952"/>
          <c:y val="0.13344088086550157"/>
          <c:w val="0.8060002735390086"/>
          <c:h val="0.7026551437167915"/>
        </c:manualLayout>
      </c:layout>
      <c:barChart>
        <c:barDir val="col"/>
        <c:grouping val="percentStacked"/>
        <c:varyColors val="0"/>
        <c:ser>
          <c:idx val="0"/>
          <c:order val="0"/>
          <c:tx>
            <c:strRef>
              <c:f>'stacked chart'!$B$6</c:f>
              <c:strCache>
                <c:ptCount val="1"/>
                <c:pt idx="0">
                  <c:v>&lt;1000</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'stacked chart'!$C$5</c:f>
              <c:strCache>
                <c:ptCount val="1"/>
                <c:pt idx="0">
                  <c:v>stillbirths by birthweight (gr)</c:v>
                </c:pt>
              </c:strCache>
            </c:strRef>
          </c:cat>
          <c:val>
            <c:numRef>
              <c:f>'stacked chart'!$C$6</c:f>
              <c:numCache>
                <c:formatCode>0%</c:formatCode>
                <c:ptCount val="1"/>
                <c:pt idx="0">
                  <c:v>0.38</c:v>
                </c:pt>
              </c:numCache>
            </c:numRef>
          </c:val>
          <c:extLst xmlns:c16r2="http://schemas.microsoft.com/office/drawing/2015/06/chart">
            <c:ext xmlns:c16="http://schemas.microsoft.com/office/drawing/2014/chart" uri="{C3380CC4-5D6E-409C-BE32-E72D297353CC}">
              <c16:uniqueId val="{00000000-468B-47E9-A1C5-DBFE7565A7F8}"/>
            </c:ext>
          </c:extLst>
        </c:ser>
        <c:ser>
          <c:idx val="1"/>
          <c:order val="1"/>
          <c:tx>
            <c:strRef>
              <c:f>'stacked chart'!$B$7</c:f>
              <c:strCache>
                <c:ptCount val="1"/>
                <c:pt idx="0">
                  <c:v>1000-1499 </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'stacked chart'!$C$5</c:f>
              <c:strCache>
                <c:ptCount val="1"/>
                <c:pt idx="0">
                  <c:v>stillbirths by birthweight (gr)</c:v>
                </c:pt>
              </c:strCache>
            </c:strRef>
          </c:cat>
          <c:val>
            <c:numRef>
              <c:f>'stacked chart'!$C$7</c:f>
              <c:numCache>
                <c:formatCode>0%</c:formatCode>
                <c:ptCount val="1"/>
                <c:pt idx="0">
                  <c:v>0.12</c:v>
                </c:pt>
              </c:numCache>
            </c:numRef>
          </c:val>
          <c:extLst xmlns:c16r2="http://schemas.microsoft.com/office/drawing/2015/06/chart">
            <c:ext xmlns:c16="http://schemas.microsoft.com/office/drawing/2014/chart" uri="{C3380CC4-5D6E-409C-BE32-E72D297353CC}">
              <c16:uniqueId val="{00000001-468B-47E9-A1C5-DBFE7565A7F8}"/>
            </c:ext>
          </c:extLst>
        </c:ser>
        <c:ser>
          <c:idx val="2"/>
          <c:order val="2"/>
          <c:tx>
            <c:strRef>
              <c:f>'stacked chart'!$B$8</c:f>
              <c:strCache>
                <c:ptCount val="1"/>
                <c:pt idx="0">
                  <c:v>1500-2499 </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'stacked chart'!$C$5</c:f>
              <c:strCache>
                <c:ptCount val="1"/>
                <c:pt idx="0">
                  <c:v>stillbirths by birthweight (gr)</c:v>
                </c:pt>
              </c:strCache>
            </c:strRef>
          </c:cat>
          <c:val>
            <c:numRef>
              <c:f>'stacked chart'!$C$8</c:f>
              <c:numCache>
                <c:formatCode>0%</c:formatCode>
                <c:ptCount val="1"/>
                <c:pt idx="0">
                  <c:v>0.18</c:v>
                </c:pt>
              </c:numCache>
            </c:numRef>
          </c:val>
          <c:extLst xmlns:c16r2="http://schemas.microsoft.com/office/drawing/2015/06/chart">
            <c:ext xmlns:c16="http://schemas.microsoft.com/office/drawing/2014/chart" uri="{C3380CC4-5D6E-409C-BE32-E72D297353CC}">
              <c16:uniqueId val="{00000002-468B-47E9-A1C5-DBFE7565A7F8}"/>
            </c:ext>
          </c:extLst>
        </c:ser>
        <c:ser>
          <c:idx val="3"/>
          <c:order val="3"/>
          <c:tx>
            <c:strRef>
              <c:f>'stacked chart'!$B$9</c:f>
              <c:strCache>
                <c:ptCount val="1"/>
                <c:pt idx="0">
                  <c:v>&gt;2500</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'stacked chart'!$C$5</c:f>
              <c:strCache>
                <c:ptCount val="1"/>
                <c:pt idx="0">
                  <c:v>stillbirths by birthweight (gr)</c:v>
                </c:pt>
              </c:strCache>
            </c:strRef>
          </c:cat>
          <c:val>
            <c:numRef>
              <c:f>'stacked chart'!$C$9</c:f>
              <c:numCache>
                <c:formatCode>0%</c:formatCode>
                <c:ptCount val="1"/>
                <c:pt idx="0">
                  <c:v>0.27</c:v>
                </c:pt>
              </c:numCache>
            </c:numRef>
          </c:val>
          <c:extLst xmlns:c16r2="http://schemas.microsoft.com/office/drawing/2015/06/chart">
            <c:ext xmlns:c16="http://schemas.microsoft.com/office/drawing/2014/chart" uri="{C3380CC4-5D6E-409C-BE32-E72D297353CC}">
              <c16:uniqueId val="{00000003-468B-47E9-A1C5-DBFE7565A7F8}"/>
            </c:ext>
          </c:extLst>
        </c:ser>
        <c:ser>
          <c:idx val="4"/>
          <c:order val="4"/>
          <c:tx>
            <c:strRef>
              <c:f>'stacked chart'!$B$10</c:f>
              <c:strCache>
                <c:ptCount val="1"/>
                <c:pt idx="0">
                  <c:v>unknown</c:v>
                </c:pt>
              </c:strCache>
            </c:strRef>
          </c:tx>
          <c:spPr>
            <a:solidFill>
              <a:srgbClr val="C00000"/>
            </a:solidFill>
            <a:ln w="19050">
              <a:solidFill>
                <a:schemeClr val="lt1"/>
              </a:solidFill>
            </a:ln>
            <a:effectLst/>
          </c:spPr>
          <c:invertIfNegative val="0"/>
          <c:dPt>
            <c:idx val="0"/>
            <c:invertIfNegative val="0"/>
            <c:bubble3D val="0"/>
            <c:spPr>
              <a:solidFill>
                <a:srgbClr val="C00000"/>
              </a:solidFill>
              <a:ln w="19050">
                <a:solidFill>
                  <a:srgbClr val="C00000"/>
                </a:solidFill>
              </a:ln>
              <a:effectLst/>
            </c:spPr>
            <c:extLst xmlns:c16r2="http://schemas.microsoft.com/office/drawing/2015/06/chart">
              <c:ext xmlns:c16="http://schemas.microsoft.com/office/drawing/2014/chart" uri="{C3380CC4-5D6E-409C-BE32-E72D297353CC}">
                <c16:uniqueId val="{00000005-468B-47E9-A1C5-DBFE7565A7F8}"/>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68B-47E9-A1C5-DBFE7565A7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'stacked chart'!$C$5</c:f>
              <c:strCache>
                <c:ptCount val="1"/>
                <c:pt idx="0">
                  <c:v>stillbirths by birthweight (gr)</c:v>
                </c:pt>
              </c:strCache>
            </c:strRef>
          </c:cat>
          <c:val>
            <c:numRef>
              <c:f>'stacked chart'!$C$10</c:f>
              <c:numCache>
                <c:formatCode>0%</c:formatCode>
                <c:ptCount val="1"/>
                <c:pt idx="0">
                  <c:v>0.04</c:v>
                </c:pt>
              </c:numCache>
            </c:numRef>
          </c:val>
          <c:extLst xmlns:c16r2="http://schemas.microsoft.com/office/drawing/2015/06/chart">
            <c:ext xmlns:c16="http://schemas.microsoft.com/office/drawing/2014/chart" uri="{C3380CC4-5D6E-409C-BE32-E72D297353CC}">
              <c16:uniqueId val="{00000006-468B-47E9-A1C5-DBFE7565A7F8}"/>
            </c:ext>
          </c:extLst>
        </c:ser>
        <c:dLbls>
          <c:showLegendKey val="0"/>
          <c:showVal val="0"/>
          <c:showCatName val="0"/>
          <c:showSerName val="0"/>
          <c:showPercent val="0"/>
          <c:showBubbleSize val="0"/>
        </c:dLbls>
        <c:gapWidth val="150"/>
        <c:overlap val="100"/>
        <c:axId val="-1684211648"/>
        <c:axId val="-1684224704"/>
      </c:barChart>
      <c:catAx>
        <c:axId val="-1684211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684224704"/>
        <c:crosses val="autoZero"/>
        <c:auto val="0"/>
        <c:lblAlgn val="ctr"/>
        <c:lblOffset val="100"/>
        <c:noMultiLvlLbl val="0"/>
      </c:catAx>
      <c:valAx>
        <c:axId val="-1684224704"/>
        <c:scaling>
          <c:orientation val="minMax"/>
        </c:scaling>
        <c:delete val="1"/>
        <c:axPos val="l"/>
        <c:numFmt formatCode="0%" sourceLinked="1"/>
        <c:majorTickMark val="out"/>
        <c:minorTickMark val="none"/>
        <c:tickLblPos val="nextTo"/>
        <c:crossAx val="-168421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09570957095744E-2"/>
          <c:y val="0.12931034482758624"/>
          <c:w val="0.84062457287178727"/>
          <c:h val="0.70986103481250884"/>
        </c:manualLayout>
      </c:layout>
      <c:lineChart>
        <c:grouping val="stacked"/>
        <c:varyColors val="0"/>
        <c:ser>
          <c:idx val="0"/>
          <c:order val="0"/>
          <c:tx>
            <c:strRef>
              <c:f>Sheet1!$B$1</c:f>
              <c:strCache>
                <c:ptCount val="1"/>
                <c:pt idx="0">
                  <c:v>საკეისრო კვეთა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3314153038562488E-2"/>
                  <c:y val="9.1915089561173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36-4DBD-96F7-A489D81CDD02}"/>
                </c:ext>
                <c:ext xmlns:c15="http://schemas.microsoft.com/office/drawing/2012/chart" uri="{CE6537A1-D6FC-4f65-9D91-7224C49458BB}"/>
              </c:extLst>
            </c:dLbl>
            <c:dLbl>
              <c:idx val="2"/>
              <c:layout>
                <c:manualLayout>
                  <c:x val="-5.100646073087018E-2"/>
                  <c:y val="9.77630427775475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36-4DBD-96F7-A489D81CDD02}"/>
                </c:ext>
                <c:ext xmlns:c15="http://schemas.microsoft.com/office/drawing/2012/chart" uri="{CE6537A1-D6FC-4f65-9D91-7224C49458BB}"/>
              </c:extLst>
            </c:dLbl>
            <c:dLbl>
              <c:idx val="4"/>
              <c:layout>
                <c:manualLayout>
                  <c:x val="-3.3057742782152233E-2"/>
                  <c:y val="0.1036109959939218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36-4DBD-96F7-A489D81CDD02}"/>
                </c:ext>
                <c:ext xmlns:c15="http://schemas.microsoft.com/office/drawing/2012/chart" uri="{CE6537A1-D6FC-4f65-9D91-7224C49458BB}"/>
              </c:extLst>
            </c:dLbl>
            <c:dLbl>
              <c:idx val="6"/>
              <c:layout>
                <c:manualLayout>
                  <c:x val="-6.8025641025641029E-2"/>
                  <c:y val="8.60671363447990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36-4DBD-96F7-A489D81CDD02}"/>
                </c:ext>
                <c:ext xmlns:c15="http://schemas.microsoft.com/office/drawing/2012/chart" uri="{CE6537A1-D6FC-4f65-9D91-7224C49458BB}"/>
              </c:extLst>
            </c:dLbl>
            <c:dLbl>
              <c:idx val="7"/>
              <c:layout>
                <c:manualLayout>
                  <c:x val="-0.10339087802703907"/>
                  <c:y val="-0.1420028891737369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36-4DBD-96F7-A489D81CDD02}"/>
                </c:ext>
                <c:ext xmlns:c15="http://schemas.microsoft.com/office/drawing/2012/chart" uri="{CE6537A1-D6FC-4f65-9D91-7224C49458BB}"/>
              </c:extLst>
            </c:dLbl>
            <c:dLbl>
              <c:idx val="8"/>
              <c:layout>
                <c:manualLayout>
                  <c:x val="-3.3579557272322001E-2"/>
                  <c:y val="-9.07314492665161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36-4DBD-96F7-A489D81CDD02}"/>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0%</c:formatCode>
                <c:ptCount val="9"/>
                <c:pt idx="0">
                  <c:v>0.22</c:v>
                </c:pt>
                <c:pt idx="1">
                  <c:v>0.25</c:v>
                </c:pt>
                <c:pt idx="2">
                  <c:v>0.28999999999999998</c:v>
                </c:pt>
                <c:pt idx="3" formatCode="0.00%">
                  <c:v>0.315</c:v>
                </c:pt>
                <c:pt idx="4">
                  <c:v>0.35099999999999998</c:v>
                </c:pt>
                <c:pt idx="5" formatCode="0.00%">
                  <c:v>0.36499999999999999</c:v>
                </c:pt>
                <c:pt idx="6" formatCode="0.00%">
                  <c:v>0.373</c:v>
                </c:pt>
                <c:pt idx="7" formatCode="0.00%">
                  <c:v>0.38900000000000001</c:v>
                </c:pt>
                <c:pt idx="8" formatCode="0.00%">
                  <c:v>0.41299999999999998</c:v>
                </c:pt>
              </c:numCache>
            </c:numRef>
          </c:val>
          <c:smooth val="0"/>
          <c:extLst xmlns:c16r2="http://schemas.microsoft.com/office/drawing/2015/06/chart">
            <c:ext xmlns:c16="http://schemas.microsoft.com/office/drawing/2014/chart" uri="{C3380CC4-5D6E-409C-BE32-E72D297353CC}">
              <c16:uniqueId val="{00000006-6236-4DBD-96F7-A489D81CDD02}"/>
            </c:ext>
          </c:extLst>
        </c:ser>
        <c:dLbls>
          <c:showLegendKey val="0"/>
          <c:showVal val="0"/>
          <c:showCatName val="0"/>
          <c:showSerName val="0"/>
          <c:showPercent val="0"/>
          <c:showBubbleSize val="0"/>
        </c:dLbls>
        <c:marker val="1"/>
        <c:smooth val="0"/>
        <c:axId val="-1797003056"/>
        <c:axId val="-1797005776"/>
      </c:lineChart>
      <c:catAx>
        <c:axId val="-179700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05776"/>
        <c:crosses val="autoZero"/>
        <c:auto val="1"/>
        <c:lblAlgn val="ctr"/>
        <c:lblOffset val="100"/>
        <c:noMultiLvlLbl val="0"/>
      </c:catAx>
      <c:valAx>
        <c:axId val="-1797005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030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'[საკეისრო(1).xlsx]Sheet1'!$B$2</c:f>
              <c:strCache>
                <c:ptCount val="1"/>
                <c:pt idx="0">
                  <c:v>planned caesarean section</c:v>
                </c:pt>
              </c:strCache>
            </c:strRef>
          </c:tx>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'[საკეისრო(1).xlsx]Sheet1'!$A$3:$A$11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'[საკეისრო(1).xlsx]Sheet1'!$B$3:$B$11</c:f>
              <c:numCache>
                <c:formatCode>0%</c:formatCode>
                <c:ptCount val="9"/>
                <c:pt idx="0">
                  <c:v>0.48</c:v>
                </c:pt>
                <c:pt idx="1">
                  <c:v>0.5</c:v>
                </c:pt>
                <c:pt idx="2">
                  <c:v>0.48</c:v>
                </c:pt>
                <c:pt idx="3">
                  <c:v>0.52</c:v>
                </c:pt>
                <c:pt idx="4">
                  <c:v>0.56999999999999995</c:v>
                </c:pt>
                <c:pt idx="5" formatCode="0.00%">
                  <c:v>0.60699999999999998</c:v>
                </c:pt>
                <c:pt idx="6" formatCode="0.00%">
                  <c:v>0.499</c:v>
                </c:pt>
                <c:pt idx="7">
                  <c:v>0.57385714285714295</c:v>
                </c:pt>
                <c:pt idx="8">
                  <c:v>0.43</c:v>
                </c:pt>
              </c:numCache>
            </c:numRef>
          </c:val>
          <c:extLst xmlns:c16r2="http://schemas.microsoft.com/office/drawing/2015/06/chart">
            <c:ext xmlns:c16="http://schemas.microsoft.com/office/drawing/2014/chart" uri="{C3380CC4-5D6E-409C-BE32-E72D297353CC}">
              <c16:uniqueId val="{00000000-CBF9-4E21-B99C-662F2C2AEBD5}"/>
            </c:ext>
          </c:extLst>
        </c:ser>
        <c:ser>
          <c:idx val="1"/>
          <c:order val="1"/>
          <c:tx>
            <c:strRef>
              <c:f>'[საკეისრო(1).xlsx]Sheet1'!$C$2</c:f>
              <c:strCache>
                <c:ptCount val="1"/>
                <c:pt idx="0">
                  <c:v>emergency caesarean section</c:v>
                </c:pt>
              </c:strCache>
            </c:strRef>
          </c:tx>
          <c:spPr>
            <a:solidFill>
              <a:srgbClr val="CD2F15"/>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'[საკეისრო(1).xlsx]Sheet1'!$A$3:$A$11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'[საკეისრო(1).xlsx]Sheet1'!$C$3:$C$11</c:f>
              <c:numCache>
                <c:formatCode>0%</c:formatCode>
                <c:ptCount val="9"/>
                <c:pt idx="0">
                  <c:v>0.52</c:v>
                </c:pt>
                <c:pt idx="1">
                  <c:v>0.5</c:v>
                </c:pt>
                <c:pt idx="2">
                  <c:v>0.52</c:v>
                </c:pt>
                <c:pt idx="3">
                  <c:v>0.48</c:v>
                </c:pt>
                <c:pt idx="4">
                  <c:v>0.43</c:v>
                </c:pt>
                <c:pt idx="5" formatCode="0.00%">
                  <c:v>0.39300000000000002</c:v>
                </c:pt>
                <c:pt idx="6" formatCode="0.00%">
                  <c:v>0.501</c:v>
                </c:pt>
                <c:pt idx="7">
                  <c:v>0.42614285714285699</c:v>
                </c:pt>
                <c:pt idx="8">
                  <c:v>0.56999999999999995</c:v>
                </c:pt>
              </c:numCache>
            </c:numRef>
          </c:val>
          <c:extLst xmlns:c16r2="http://schemas.microsoft.com/office/drawing/2015/06/chart">
            <c:ext xmlns:c16="http://schemas.microsoft.com/office/drawing/2014/chart" uri="{C3380CC4-5D6E-409C-BE32-E72D297353CC}">
              <c16:uniqueId val="{00000001-CBF9-4E21-B99C-662F2C2AEBD5}"/>
            </c:ext>
          </c:extLst>
        </c:ser>
        <c:dLbls>
          <c:showLegendKey val="0"/>
          <c:showVal val="0"/>
          <c:showCatName val="0"/>
          <c:showSerName val="0"/>
          <c:showPercent val="0"/>
          <c:showBubbleSize val="0"/>
        </c:dLbls>
        <c:gapWidth val="23"/>
        <c:overlap val="100"/>
        <c:axId val="-1797001424"/>
        <c:axId val="-1797023728"/>
      </c:barChart>
      <c:catAx>
        <c:axId val="-179700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23728"/>
        <c:crosses val="autoZero"/>
        <c:auto val="1"/>
        <c:lblAlgn val="ctr"/>
        <c:lblOffset val="100"/>
        <c:noMultiLvlLbl val="0"/>
      </c:catAx>
      <c:valAx>
        <c:axId val="-1797023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01424"/>
        <c:crosses val="autoZero"/>
        <c:crossBetween val="between"/>
        <c:majorUnit val="0.2"/>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8985507246376812E-2"/>
          <c:y val="4.8404840484048403E-2"/>
          <c:w val="0.95520421607378125"/>
          <c:h val="0.59811716604731335"/>
        </c:manualLayout>
      </c:layout>
      <c:barChart>
        <c:barDir val="col"/>
        <c:grouping val="clustered"/>
        <c:varyColors val="0"/>
        <c:ser>
          <c:idx val="0"/>
          <c:order val="0"/>
          <c:spPr>
            <a:solidFill>
              <a:schemeClr val="accent1"/>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1-9FDA-4ACF-B346-A8A30753FABD}"/>
              </c:ext>
            </c:extLst>
          </c:dPt>
          <c:dPt>
            <c:idx val="2"/>
            <c:invertIfNegative val="0"/>
            <c:bubble3D val="0"/>
            <c:extLst xmlns:c16r2="http://schemas.microsoft.com/office/drawing/2015/06/chart">
              <c:ext xmlns:c16="http://schemas.microsoft.com/office/drawing/2014/chart" uri="{C3380CC4-5D6E-409C-BE32-E72D297353CC}">
                <c16:uniqueId val="{00000003-9FDA-4ACF-B346-A8A30753FABD}"/>
              </c:ext>
            </c:extLst>
          </c:dPt>
          <c:dPt>
            <c:idx val="3"/>
            <c:invertIfNegative val="0"/>
            <c:bubble3D val="0"/>
            <c:extLst xmlns:c16r2="http://schemas.microsoft.com/office/drawing/2015/06/chart">
              <c:ext xmlns:c16="http://schemas.microsoft.com/office/drawing/2014/chart" uri="{C3380CC4-5D6E-409C-BE32-E72D297353CC}">
                <c16:uniqueId val="{00000005-9FDA-4ACF-B346-A8A30753FABD}"/>
              </c:ext>
            </c:extLst>
          </c:dPt>
          <c:dPt>
            <c:idx val="4"/>
            <c:invertIfNegative val="0"/>
            <c:bubble3D val="0"/>
            <c:extLst xmlns:c16r2="http://schemas.microsoft.com/office/drawing/2015/06/chart">
              <c:ext xmlns:c16="http://schemas.microsoft.com/office/drawing/2014/chart" uri="{C3380CC4-5D6E-409C-BE32-E72D297353CC}">
                <c16:uniqueId val="{00000007-9FDA-4ACF-B346-A8A30753FABD}"/>
              </c:ext>
            </c:extLst>
          </c:dPt>
          <c:dPt>
            <c:idx val="7"/>
            <c:invertIfNegative val="0"/>
            <c:bubble3D val="0"/>
            <c:extLst xmlns:c16r2="http://schemas.microsoft.com/office/drawing/2015/06/chart">
              <c:ext xmlns:c16="http://schemas.microsoft.com/office/drawing/2014/chart" uri="{C3380CC4-5D6E-409C-BE32-E72D297353CC}">
                <c16:uniqueId val="{00000009-9FDA-4ACF-B346-A8A30753FABD}"/>
              </c:ext>
            </c:extLst>
          </c:dPt>
          <c:dPt>
            <c:idx val="8"/>
            <c:invertIfNegative val="0"/>
            <c:bubble3D val="0"/>
            <c:extLst xmlns:c16r2="http://schemas.microsoft.com/office/drawing/2015/06/chart">
              <c:ext xmlns:c16="http://schemas.microsoft.com/office/drawing/2014/chart" uri="{C3380CC4-5D6E-409C-BE32-E72D297353CC}">
                <c16:uniqueId val="{0000000B-9FDA-4ACF-B346-A8A30753FABD}"/>
              </c:ext>
            </c:extLst>
          </c:dPt>
          <c:dPt>
            <c:idx val="9"/>
            <c:invertIfNegative val="0"/>
            <c:bubble3D val="0"/>
            <c:extLst xmlns:c16r2="http://schemas.microsoft.com/office/drawing/2015/06/chart">
              <c:ext xmlns:c16="http://schemas.microsoft.com/office/drawing/2014/chart" uri="{C3380CC4-5D6E-409C-BE32-E72D297353CC}">
                <c16:uniqueId val="{0000000D-9FDA-4ACF-B346-A8A30753FAB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'[infant (3).xls]Sheet1'!$N$5:$N$14</c:f>
              <c:strCache>
                <c:ptCount val="10"/>
                <c:pt idx="0">
                  <c:v>Tbilisi</c:v>
                </c:pt>
                <c:pt idx="1">
                  <c:v>Ajara</c:v>
                </c:pt>
                <c:pt idx="2">
                  <c:v>Guria</c:v>
                </c:pt>
                <c:pt idx="3">
                  <c:v>Imereti</c:v>
                </c:pt>
                <c:pt idx="4">
                  <c:v>Kakheti</c:v>
                </c:pt>
                <c:pt idx="5">
                  <c:v>Mckheta-Mtianei</c:v>
                </c:pt>
                <c:pt idx="6">
                  <c:v>Samegrelo-Zemo Svaneti</c:v>
                </c:pt>
                <c:pt idx="7">
                  <c:v>Samckhe-Javakheti</c:v>
                </c:pt>
                <c:pt idx="8">
                  <c:v>Qvemo Qartli</c:v>
                </c:pt>
                <c:pt idx="9">
                  <c:v>Shida Qartli</c:v>
                </c:pt>
              </c:strCache>
            </c:strRef>
          </c:cat>
          <c:val>
            <c:numRef>
              <c:f>'[infant (3).xls]Sheet1'!$O$5:$O$14</c:f>
              <c:numCache>
                <c:formatCode>General</c:formatCode>
                <c:ptCount val="10"/>
                <c:pt idx="0">
                  <c:v>43.2</c:v>
                </c:pt>
                <c:pt idx="1">
                  <c:v>14.2</c:v>
                </c:pt>
                <c:pt idx="2">
                  <c:v>0.98</c:v>
                </c:pt>
                <c:pt idx="3">
                  <c:v>17.7</c:v>
                </c:pt>
                <c:pt idx="4">
                  <c:v>7.2</c:v>
                </c:pt>
                <c:pt idx="5">
                  <c:v>0.66</c:v>
                </c:pt>
                <c:pt idx="6">
                  <c:v>8.1</c:v>
                </c:pt>
                <c:pt idx="7">
                  <c:v>0.99</c:v>
                </c:pt>
                <c:pt idx="8">
                  <c:v>2.2000000000000002</c:v>
                </c:pt>
                <c:pt idx="9">
                  <c:v>5.0999999999999996</c:v>
                </c:pt>
              </c:numCache>
            </c:numRef>
          </c:val>
          <c:extLst xmlns:c16r2="http://schemas.microsoft.com/office/drawing/2015/06/chart">
            <c:ext xmlns:c16="http://schemas.microsoft.com/office/drawing/2014/chart" uri="{C3380CC4-5D6E-409C-BE32-E72D297353CC}">
              <c16:uniqueId val="{0000000E-9FDA-4ACF-B346-A8A30753FABD}"/>
            </c:ext>
          </c:extLst>
        </c:ser>
        <c:dLbls>
          <c:showLegendKey val="0"/>
          <c:showVal val="0"/>
          <c:showCatName val="0"/>
          <c:showSerName val="0"/>
          <c:showPercent val="0"/>
          <c:showBubbleSize val="0"/>
        </c:dLbls>
        <c:gapWidth val="59"/>
        <c:axId val="-1797017200"/>
        <c:axId val="-1796999792"/>
      </c:barChart>
      <c:catAx>
        <c:axId val="-1797017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6999792"/>
        <c:crosses val="autoZero"/>
        <c:auto val="1"/>
        <c:lblAlgn val="ctr"/>
        <c:lblOffset val="100"/>
        <c:noMultiLvlLbl val="0"/>
      </c:catAx>
      <c:valAx>
        <c:axId val="-179699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1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53521242717941E-2"/>
          <c:y val="0.12723674559970835"/>
          <c:w val="0.86729780640657061"/>
          <c:h val="0.68340728031814324"/>
        </c:manualLayout>
      </c:layout>
      <c:scatterChart>
        <c:scatterStyle val="lineMarker"/>
        <c:varyColors val="0"/>
        <c:ser>
          <c:idx val="0"/>
          <c:order val="0"/>
          <c:tx>
            <c:strRef>
              <c:f>[საკეისრო.xlsx]Sheet1!$C$3</c:f>
              <c:strCache>
                <c:ptCount val="1"/>
                <c:pt idx="0">
                  <c:v>Georgia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6061312599413165E-2"/>
                  <c:y val="-4.93970726968737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D33-4315-B6EE-88F247DC5BB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AD33-4315-B6EE-88F247DC5BB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AD33-4315-B6EE-88F247DC5BB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3-AD33-4315-B6EE-88F247DC5BB4}"/>
                </c:ext>
                <c:ext xmlns:c15="http://schemas.microsoft.com/office/drawing/2012/chart" uri="{CE6537A1-D6FC-4f65-9D91-7224C49458BB}"/>
              </c:extLst>
            </c:dLbl>
            <c:dLbl>
              <c:idx val="5"/>
              <c:layout>
                <c:manualLayout>
                  <c:x val="-4.2885597072703806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D33-4315-B6EE-88F247DC5BB4}"/>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5-AD33-4315-B6EE-88F247DC5BB4}"/>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6-AD33-4315-B6EE-88F247DC5BB4}"/>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7-AD33-4315-B6EE-88F247DC5B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[საკეისრო.xlsx]Sheet1!$B$4:$B$17</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xVal>
          <c:yVal>
            <c:numRef>
              <c:f>[საკეისრო.xlsx]Sheet1!$C$4:$C$17</c:f>
              <c:numCache>
                <c:formatCode>General</c:formatCode>
                <c:ptCount val="14"/>
                <c:pt idx="0">
                  <c:v>87.4</c:v>
                </c:pt>
                <c:pt idx="1">
                  <c:v>100.13</c:v>
                </c:pt>
                <c:pt idx="2">
                  <c:v>118.1</c:v>
                </c:pt>
                <c:pt idx="3">
                  <c:v>135.49</c:v>
                </c:pt>
                <c:pt idx="4">
                  <c:v>157.21</c:v>
                </c:pt>
                <c:pt idx="5">
                  <c:v>195.07</c:v>
                </c:pt>
                <c:pt idx="6">
                  <c:v>207.85</c:v>
                </c:pt>
                <c:pt idx="7">
                  <c:v>223.34</c:v>
                </c:pt>
                <c:pt idx="8">
                  <c:v>245.2</c:v>
                </c:pt>
                <c:pt idx="9">
                  <c:v>279.63</c:v>
                </c:pt>
                <c:pt idx="10">
                  <c:v>310.64999999999998</c:v>
                </c:pt>
                <c:pt idx="11">
                  <c:v>347.21</c:v>
                </c:pt>
                <c:pt idx="12">
                  <c:v>366.99</c:v>
                </c:pt>
                <c:pt idx="13">
                  <c:v>371.09</c:v>
                </c:pt>
              </c:numCache>
            </c:numRef>
          </c:yVal>
          <c:smooth val="0"/>
          <c:extLst xmlns:c16r2="http://schemas.microsoft.com/office/drawing/2015/06/chart">
            <c:ext xmlns:c16="http://schemas.microsoft.com/office/drawing/2014/chart" uri="{C3380CC4-5D6E-409C-BE32-E72D297353CC}">
              <c16:uniqueId val="{00000004-0B87-4647-ADA0-14B53DC5F01B}"/>
            </c:ext>
          </c:extLst>
        </c:ser>
        <c:ser>
          <c:idx val="1"/>
          <c:order val="1"/>
          <c:tx>
            <c:strRef>
              <c:f>[საკეისრო.xlsx]Sheet1!$D$3</c:f>
              <c:strCache>
                <c:ptCount val="1"/>
                <c:pt idx="0">
                  <c:v>EU Region </c:v>
                </c:pt>
              </c:strCache>
            </c:strRef>
          </c:tx>
          <c:spPr>
            <a:ln w="19050" cap="rnd">
              <a:solidFill>
                <a:srgbClr val="C00000"/>
              </a:solidFill>
              <a:round/>
            </a:ln>
            <a:effectLst/>
          </c:spPr>
          <c:marker>
            <c:symbol val="diamond"/>
            <c:size val="8"/>
            <c:spPr>
              <a:solidFill>
                <a:srgbClr val="C00000"/>
              </a:solidFill>
              <a:ln w="9525">
                <a:solidFill>
                  <a:srgbClr val="C00000"/>
                </a:solidFill>
              </a:ln>
              <a:effectLst/>
            </c:spPr>
          </c:marker>
          <c:dLbls>
            <c:dLbl>
              <c:idx val="0"/>
              <c:layout>
                <c:manualLayout>
                  <c:x val="-2.0786896830203926E-2"/>
                  <c:y val="-3.81384166038587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D33-4315-B6EE-88F247DC5BB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9-AD33-4315-B6EE-88F247DC5BB4}"/>
                </c:ext>
                <c:ext xmlns:c15="http://schemas.microsoft.com/office/drawing/2012/chart" uri="{CE6537A1-D6FC-4f65-9D91-7224C49458BB}"/>
              </c:extLst>
            </c:dLbl>
            <c:dLbl>
              <c:idx val="2"/>
              <c:layout>
                <c:manualLayout>
                  <c:x val="-2.6519785988289926E-2"/>
                  <c:y val="-3.44639723635500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D33-4315-B6EE-88F247DC5BB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B-AD33-4315-B6EE-88F247DC5BB4}"/>
                </c:ext>
                <c:ext xmlns:c15="http://schemas.microsoft.com/office/drawing/2012/chart" uri="{CE6537A1-D6FC-4f65-9D91-7224C49458BB}"/>
              </c:extLst>
            </c:dLbl>
            <c:dLbl>
              <c:idx val="4"/>
              <c:layout>
                <c:manualLayout>
                  <c:x val="-4.283969311528367E-2"/>
                  <c:y val="-4.4532238908314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D33-4315-B6EE-88F247DC5BB4}"/>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D-AD33-4315-B6EE-88F247DC5BB4}"/>
                </c:ext>
                <c:ext xmlns:c15="http://schemas.microsoft.com/office/drawing/2012/chart" uri="{CE6537A1-D6FC-4f65-9D91-7224C49458BB}"/>
              </c:extLst>
            </c:dLbl>
            <c:dLbl>
              <c:idx val="6"/>
              <c:layout>
                <c:manualLayout>
                  <c:x val="-2.4479804161566709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D33-4315-B6EE-88F247DC5BB4}"/>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F-AD33-4315-B6EE-88F247DC5BB4}"/>
                </c:ext>
                <c:ext xmlns:c15="http://schemas.microsoft.com/office/drawing/2012/chart" uri="{CE6537A1-D6FC-4f65-9D91-7224C49458BB}"/>
              </c:extLst>
            </c:dLbl>
            <c:dLbl>
              <c:idx val="8"/>
              <c:layout>
                <c:manualLayout>
                  <c:x val="-1.8820577164366529E-2"/>
                  <c:y val="2.37247924080664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D33-4315-B6EE-88F247DC5BB4}"/>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1-AD33-4315-B6EE-88F247DC5BB4}"/>
                </c:ext>
                <c:ext xmlns:c15="http://schemas.microsoft.com/office/drawing/2012/chart" uri="{CE6537A1-D6FC-4f65-9D91-7224C49458BB}"/>
              </c:extLst>
            </c:dLbl>
            <c:dLbl>
              <c:idx val="10"/>
              <c:layout>
                <c:manualLayout>
                  <c:x val="-2.2439820481436147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AD33-4315-B6EE-88F247DC5BB4}"/>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3-AD33-4315-B6EE-88F247DC5BB4}"/>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4-AD33-4315-B6EE-88F247DC5BB4}"/>
                </c:ext>
                <c:ext xmlns:c15="http://schemas.microsoft.com/office/drawing/2012/chart" uri="{CE6537A1-D6FC-4f65-9D91-7224C49458BB}"/>
              </c:extLst>
            </c:dLbl>
            <c:dLbl>
              <c:idx val="13"/>
              <c:layout>
                <c:manualLayout>
                  <c:x val="-8.4502658321555964E-3"/>
                  <c:y val="-3.3508906187387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AD33-4315-B6EE-88F247DC5B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[საკეისრო.xlsx]Sheet1!$B$4:$B$17</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xVal>
          <c:yVal>
            <c:numRef>
              <c:f>[საკეისრო.xlsx]Sheet1!$D$4:$D$17</c:f>
              <c:numCache>
                <c:formatCode>General</c:formatCode>
                <c:ptCount val="14"/>
                <c:pt idx="0">
                  <c:v>186.28</c:v>
                </c:pt>
                <c:pt idx="1">
                  <c:v>190.19</c:v>
                </c:pt>
                <c:pt idx="2">
                  <c:v>192.76</c:v>
                </c:pt>
                <c:pt idx="3">
                  <c:v>196</c:v>
                </c:pt>
                <c:pt idx="4">
                  <c:v>198.48</c:v>
                </c:pt>
                <c:pt idx="5">
                  <c:v>204.34</c:v>
                </c:pt>
                <c:pt idx="6">
                  <c:v>208.42</c:v>
                </c:pt>
                <c:pt idx="7">
                  <c:v>218.63</c:v>
                </c:pt>
                <c:pt idx="8">
                  <c:v>224.3</c:v>
                </c:pt>
                <c:pt idx="9">
                  <c:v>233.91</c:v>
                </c:pt>
                <c:pt idx="10">
                  <c:v>241.15</c:v>
                </c:pt>
                <c:pt idx="11">
                  <c:v>246.3</c:v>
                </c:pt>
                <c:pt idx="12">
                  <c:v>250.45</c:v>
                </c:pt>
                <c:pt idx="13">
                  <c:v>254.95</c:v>
                </c:pt>
              </c:numCache>
            </c:numRef>
          </c:yVal>
          <c:smooth val="0"/>
          <c:extLst xmlns:c16r2="http://schemas.microsoft.com/office/drawing/2015/06/chart">
            <c:ext xmlns:c16="http://schemas.microsoft.com/office/drawing/2014/chart" uri="{C3380CC4-5D6E-409C-BE32-E72D297353CC}">
              <c16:uniqueId val="{00000013-0B87-4647-ADA0-14B53DC5F01B}"/>
            </c:ext>
          </c:extLst>
        </c:ser>
        <c:ser>
          <c:idx val="2"/>
          <c:order val="2"/>
          <c:tx>
            <c:strRef>
              <c:f>[საკეისრო.xlsx]Sheet1!$E$3</c:f>
              <c:strCache>
                <c:ptCount val="1"/>
                <c:pt idx="0">
                  <c:v>CIS</c:v>
                </c:pt>
              </c:strCache>
            </c:strRef>
          </c:tx>
          <c:spPr>
            <a:ln w="19050" cap="rnd">
              <a:solidFill>
                <a:schemeClr val="bg2">
                  <a:lumMod val="50000"/>
                </a:schemeClr>
              </a:solidFill>
              <a:round/>
            </a:ln>
            <a:effectLst/>
          </c:spPr>
          <c:marker>
            <c:symbol val="square"/>
            <c:size val="5"/>
            <c:spPr>
              <a:solidFill>
                <a:schemeClr val="bg2">
                  <a:lumMod val="50000"/>
                </a:schemeClr>
              </a:solidFill>
              <a:ln w="9525">
                <a:solidFill>
                  <a:schemeClr val="bg2">
                    <a:lumMod val="50000"/>
                  </a:schemeClr>
                </a:solidFill>
              </a:ln>
              <a:effectLst/>
            </c:spPr>
          </c:marker>
          <c:dLbls>
            <c:dLbl>
              <c:idx val="0"/>
              <c:layout>
                <c:manualLayout>
                  <c:x val="-2.3970137358928001E-2"/>
                  <c:y val="4.93970726968737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AD33-4315-B6EE-88F247DC5BB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7-AD33-4315-B6EE-88F247DC5BB4}"/>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8-AD33-4315-B6EE-88F247DC5BB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9-AD33-4315-B6EE-88F247DC5BB4}"/>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A-AD33-4315-B6EE-88F247DC5BB4}"/>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B-AD33-4315-B6EE-88F247DC5BB4}"/>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C-AD33-4315-B6EE-88F247DC5BB4}"/>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D-AD33-4315-B6EE-88F247DC5BB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[საკეისრო.xlsx]Sheet1!$B$4:$B$17</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xVal>
          <c:yVal>
            <c:numRef>
              <c:f>[საკეისრო.xlsx]Sheet1!$E$4:$E$17</c:f>
              <c:numCache>
                <c:formatCode>General</c:formatCode>
                <c:ptCount val="14"/>
                <c:pt idx="0">
                  <c:v>92.7</c:v>
                </c:pt>
                <c:pt idx="1">
                  <c:v>99.25</c:v>
                </c:pt>
                <c:pt idx="2">
                  <c:v>104.42</c:v>
                </c:pt>
                <c:pt idx="3">
                  <c:v>109.88</c:v>
                </c:pt>
                <c:pt idx="4">
                  <c:v>114.24</c:v>
                </c:pt>
                <c:pt idx="5">
                  <c:v>120.59</c:v>
                </c:pt>
                <c:pt idx="6">
                  <c:v>127.53</c:v>
                </c:pt>
                <c:pt idx="7">
                  <c:v>135.47999999999999</c:v>
                </c:pt>
                <c:pt idx="8">
                  <c:v>142.91</c:v>
                </c:pt>
                <c:pt idx="9">
                  <c:v>152.49</c:v>
                </c:pt>
                <c:pt idx="10">
                  <c:v>158.68</c:v>
                </c:pt>
                <c:pt idx="11">
                  <c:v>165.04</c:v>
                </c:pt>
                <c:pt idx="12">
                  <c:v>170.26</c:v>
                </c:pt>
                <c:pt idx="13">
                  <c:v>172.3</c:v>
                </c:pt>
              </c:numCache>
            </c:numRef>
          </c:yVal>
          <c:smooth val="0"/>
          <c:extLst xmlns:c16r2="http://schemas.microsoft.com/office/drawing/2015/06/chart">
            <c:ext xmlns:c16="http://schemas.microsoft.com/office/drawing/2014/chart" uri="{C3380CC4-5D6E-409C-BE32-E72D297353CC}">
              <c16:uniqueId val="{00000015-0B87-4647-ADA0-14B53DC5F01B}"/>
            </c:ext>
          </c:extLst>
        </c:ser>
        <c:dLbls>
          <c:showLegendKey val="0"/>
          <c:showVal val="0"/>
          <c:showCatName val="0"/>
          <c:showSerName val="0"/>
          <c:showPercent val="0"/>
          <c:showBubbleSize val="0"/>
        </c:dLbls>
        <c:axId val="-1796998160"/>
        <c:axId val="-1797014480"/>
      </c:scatterChart>
      <c:valAx>
        <c:axId val="-1796998160"/>
        <c:scaling>
          <c:orientation val="minMax"/>
          <c:max val="2013"/>
          <c:min val="200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7014480"/>
        <c:crosses val="autoZero"/>
        <c:crossBetween val="midCat"/>
        <c:majorUnit val="1"/>
      </c:valAx>
      <c:valAx>
        <c:axId val="-179701448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969981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93935959954865E-2"/>
          <c:y val="2.3584617140248773E-2"/>
          <c:w val="0.95412463414218074"/>
          <c:h val="0.85254425805469969"/>
        </c:manualLayout>
      </c:layout>
      <c:scatterChart>
        <c:scatterStyle val="lineMarker"/>
        <c:varyColors val="0"/>
        <c:ser>
          <c:idx val="0"/>
          <c:order val="0"/>
          <c:tx>
            <c:strRef>
              <c:f>Sheet1!$B$4</c:f>
              <c:strCache>
                <c:ptCount val="1"/>
                <c:pt idx="0">
                  <c:v>Official data</c:v>
                </c:pt>
              </c:strCache>
            </c:strRef>
          </c:tx>
          <c:spPr>
            <a:ln cap="sq">
              <a:bevel/>
            </a:ln>
          </c:spPr>
          <c:marker>
            <c:symbol val="diamond"/>
            <c:size val="8"/>
          </c:marker>
          <c:dPt>
            <c:idx val="9"/>
            <c:marker>
              <c:spPr>
                <a:effectLst>
                  <a:glow>
                    <a:schemeClr val="bg1"/>
                  </a:glow>
                  <a:softEdge rad="0"/>
                </a:effectLst>
              </c:spPr>
            </c:marker>
            <c:bubble3D val="0"/>
            <c:spPr>
              <a:ln cap="rnd">
                <a:bevel/>
              </a:ln>
              <a:effectLst>
                <a:glow>
                  <a:schemeClr val="bg1"/>
                </a:glow>
                <a:softEdge rad="0"/>
              </a:effectLst>
            </c:spPr>
            <c:extLst xmlns:c16r2="http://schemas.microsoft.com/office/drawing/2015/06/chart">
              <c:ext xmlns:c16="http://schemas.microsoft.com/office/drawing/2014/chart" uri="{C3380CC4-5D6E-409C-BE32-E72D297353CC}">
                <c16:uniqueId val="{00000001-6B08-4BB2-A787-868CD0D99FA3}"/>
              </c:ext>
            </c:extLst>
          </c:dPt>
          <c:dLbls>
            <c:dLbl>
              <c:idx val="0"/>
              <c:layout>
                <c:manualLayout>
                  <c:x val="-3.172220014265905E-2"/>
                  <c:y val="-3.96826707763844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08-4BB2-A787-868CD0D99FA3}"/>
                </c:ext>
                <c:ext xmlns:c15="http://schemas.microsoft.com/office/drawing/2012/chart" uri="{CE6537A1-D6FC-4f65-9D91-7224C49458BB}"/>
              </c:extLst>
            </c:dLbl>
            <c:dLbl>
              <c:idx val="1"/>
              <c:layout>
                <c:manualLayout>
                  <c:x val="-3.6186282864079954E-2"/>
                  <c:y val="4.7598760228195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08-4BB2-A787-868CD0D99FA3}"/>
                </c:ext>
                <c:ext xmlns:c15="http://schemas.microsoft.com/office/drawing/2012/chart" uri="{CE6537A1-D6FC-4f65-9D91-7224C49458BB}"/>
              </c:extLst>
            </c:dLbl>
            <c:dLbl>
              <c:idx val="2"/>
              <c:layout>
                <c:manualLayout>
                  <c:x val="-1.4731021747694827E-2"/>
                  <c:y val="-5.17958459229802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08-4BB2-A787-868CD0D99FA3}"/>
                </c:ext>
                <c:ext xmlns:c15="http://schemas.microsoft.com/office/drawing/2012/chart" uri="{CE6537A1-D6FC-4f65-9D91-7224C49458BB}"/>
              </c:extLst>
            </c:dLbl>
            <c:dLbl>
              <c:idx val="3"/>
              <c:layout>
                <c:manualLayout>
                  <c:x val="-3.8669279190002084E-2"/>
                  <c:y val="3.82496715913677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B08-4BB2-A787-868CD0D99FA3}"/>
                </c:ext>
                <c:ext xmlns:c15="http://schemas.microsoft.com/office/drawing/2012/chart" uri="{CE6537A1-D6FC-4f65-9D91-7224C49458BB}"/>
              </c:extLst>
            </c:dLbl>
            <c:dLbl>
              <c:idx val="5"/>
              <c:layout>
                <c:manualLayout>
                  <c:x val="-5.2507727365024931E-2"/>
                  <c:y val="-2.26562219995605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08-4BB2-A787-868CD0D99FA3}"/>
                </c:ext>
                <c:ext xmlns:c15="http://schemas.microsoft.com/office/drawing/2012/chart" uri="{CE6537A1-D6FC-4f65-9D91-7224C49458BB}"/>
              </c:extLst>
            </c:dLbl>
            <c:dLbl>
              <c:idx val="6"/>
              <c:layout>
                <c:manualLayout>
                  <c:x val="-1.7576913531609738E-2"/>
                  <c:y val="2.31339922802544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08-4BB2-A787-868CD0D99FA3}"/>
                </c:ext>
                <c:ext xmlns:c15="http://schemas.microsoft.com/office/drawing/2012/chart" uri="{CE6537A1-D6FC-4f65-9D91-7224C49458BB}"/>
              </c:extLst>
            </c:dLbl>
            <c:dLbl>
              <c:idx val="7"/>
              <c:layout>
                <c:manualLayout>
                  <c:x val="-2.3268523548288005E-2"/>
                  <c:y val="-4.46305383408312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B08-4BB2-A787-868CD0D99FA3}"/>
                </c:ext>
                <c:ext xmlns:c15="http://schemas.microsoft.com/office/drawing/2012/chart" uri="{CE6537A1-D6FC-4f65-9D91-7224C49458BB}"/>
              </c:extLst>
            </c:dLbl>
            <c:dLbl>
              <c:idx val="9"/>
              <c:layout>
                <c:manualLayout>
                  <c:x val="-7.2735287635001103E-2"/>
                  <c:y val="-7.916089451810878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08-4BB2-A787-868CD0D99FA3}"/>
                </c:ext>
                <c:ext xmlns:c15="http://schemas.microsoft.com/office/drawing/2012/chart" uri="{CE6537A1-D6FC-4f65-9D91-7224C49458BB}"/>
              </c:extLst>
            </c:dLbl>
            <c:dLbl>
              <c:idx val="10"/>
              <c:layout>
                <c:manualLayout>
                  <c:x val="-2.9852880688789891E-2"/>
                  <c:y val="5.13523579194396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B08-4BB2-A787-868CD0D99FA3}"/>
                </c:ext>
                <c:ext xmlns:c15="http://schemas.microsoft.com/office/drawing/2012/chart" uri="{CE6537A1-D6FC-4f65-9D91-7224C49458BB}"/>
              </c:extLst>
            </c:dLbl>
            <c:dLbl>
              <c:idx val="11"/>
              <c:layout>
                <c:manualLayout>
                  <c:x val="-2.2598870056497175E-2"/>
                  <c:y val="-4.834962607377315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B08-4BB2-A787-868CD0D99FA3}"/>
                </c:ext>
                <c:ext xmlns:c15="http://schemas.microsoft.com/office/drawing/2012/chart" uri="{CE6537A1-D6FC-4f65-9D91-7224C49458BB}"/>
              </c:extLst>
            </c:dLbl>
            <c:dLbl>
              <c:idx val="12"/>
              <c:layout>
                <c:manualLayout>
                  <c:x val="-2.7955619499513189E-2"/>
                  <c:y val="5.20688575119480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B08-4BB2-A787-868CD0D99FA3}"/>
                </c:ext>
                <c:ext xmlns:c15="http://schemas.microsoft.com/office/drawing/2012/chart" uri="{CE6537A1-D6FC-4f65-9D91-7224C49458BB}"/>
              </c:extLst>
            </c:dLbl>
            <c:dLbl>
              <c:idx val="13"/>
              <c:layout>
                <c:manualLayout>
                  <c:x val="-1.3224597751818383E-2"/>
                  <c:y val="-3.5622402533148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31E-4581-B944-79CA4EFD53FE}"/>
                </c:ext>
                <c:ext xmlns:c15="http://schemas.microsoft.com/office/drawing/2012/chart" uri="{CE6537A1-D6FC-4f65-9D91-7224C49458BB}"/>
              </c:extLst>
            </c:dLbl>
            <c:dLbl>
              <c:idx val="14"/>
              <c:layout>
                <c:manualLayout>
                  <c:x val="-1.1020498126515238E-2"/>
                  <c:y val="1.18741341777162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1E-4581-B944-79CA4EFD53FE}"/>
                </c:ext>
                <c:ext xmlns:c15="http://schemas.microsoft.com/office/drawing/2012/chart" uri="{CE6537A1-D6FC-4f65-9D91-7224C49458BB}"/>
              </c:extLst>
            </c:dLbl>
            <c:dLbl>
              <c:idx val="15"/>
              <c:layout>
                <c:manualLayout>
                  <c:x val="-7.7143486885607224E-2"/>
                  <c:y val="-7.9160894518108052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31E-4581-B944-79CA4EFD53FE}"/>
                </c:ext>
                <c:ext xmlns:c15="http://schemas.microsoft.com/office/drawing/2012/chart" uri="{CE6537A1-D6FC-4f65-9D91-7224C49458BB}"/>
              </c:extLst>
            </c:dLbl>
            <c:dLbl>
              <c:idx val="16"/>
              <c:layout>
                <c:manualLayout>
                  <c:x val="-1.9836896627727574E-2"/>
                  <c:y val="-3.5622402533148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31E-4581-B944-79CA4EFD53FE}"/>
                </c:ext>
                <c:ext xmlns:c15="http://schemas.microsoft.com/office/drawing/2012/chart" uri="{CE6537A1-D6FC-4f65-9D91-7224C49458BB}"/>
              </c:extLst>
            </c:dLbl>
            <c:dLbl>
              <c:idx val="17"/>
              <c:layout>
                <c:manualLayout>
                  <c:x val="-1.9836896627727574E-2"/>
                  <c:y val="-3.95804472590541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31E-4581-B944-79CA4EFD53FE}"/>
                </c:ext>
                <c:ext xmlns:c15="http://schemas.microsoft.com/office/drawing/2012/chart" uri="{CE6537A1-D6FC-4f65-9D91-7224C49458BB}"/>
              </c:extLst>
            </c:dLbl>
            <c:dLbl>
              <c:idx val="18"/>
              <c:layout>
                <c:manualLayout>
                  <c:x val="-1.5428697377121527E-2"/>
                  <c:y val="2.77063130813378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31E-4581-B944-79CA4EFD53FE}"/>
                </c:ext>
                <c:ext xmlns:c15="http://schemas.microsoft.com/office/drawing/2012/chart" uri="{CE6537A1-D6FC-4f65-9D91-7224C49458BB}"/>
              </c:extLst>
            </c:dLbl>
            <c:dLbl>
              <c:idx val="19"/>
              <c:layout>
                <c:manualLayout>
                  <c:x val="-6.6122988759091915E-3"/>
                  <c:y val="-1.97902236295270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31E-4581-B944-79CA4EFD53FE}"/>
                </c:ext>
                <c:ext xmlns:c15="http://schemas.microsoft.com/office/drawing/2012/chart" uri="{CE6537A1-D6FC-4f65-9D91-7224C49458BB}"/>
              </c:extLst>
            </c:dLbl>
            <c:dLbl>
              <c:idx val="20"/>
              <c:layout>
                <c:manualLayout>
                  <c:x val="-6.6122988759091915E-3"/>
                  <c:y val="2.77063130813378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31E-4581-B944-79CA4EFD53FE}"/>
                </c:ext>
                <c:ext xmlns:c15="http://schemas.microsoft.com/office/drawing/2012/chart" uri="{CE6537A1-D6FC-4f65-9D91-7224C49458BB}"/>
              </c:extLst>
            </c:dLbl>
            <c:dLbl>
              <c:idx val="21"/>
              <c:layout>
                <c:manualLayout>
                  <c:x val="-2.6449195503636766E-2"/>
                  <c:y val="-3.95804472590540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31E-4581-B944-79CA4EFD53FE}"/>
                </c:ext>
                <c:ext xmlns:c15="http://schemas.microsoft.com/office/drawing/2012/chart" uri="{CE6537A1-D6FC-4f65-9D91-7224C49458BB}"/>
              </c:extLst>
            </c:dLbl>
            <c:dLbl>
              <c:idx val="22"/>
              <c:layout>
                <c:manualLayout>
                  <c:x val="-1.102049812651548E-2"/>
                  <c:y val="3.95804472590539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31E-4581-B944-79CA4EFD53FE}"/>
                </c:ext>
                <c:ext xmlns:c15="http://schemas.microsoft.com/office/drawing/2012/chart" uri="{CE6537A1-D6FC-4f65-9D91-7224C49458BB}"/>
              </c:extLst>
            </c:dLbl>
            <c:dLbl>
              <c:idx val="23"/>
              <c:layout>
                <c:manualLayout>
                  <c:x val="-4.6286092131364337E-2"/>
                  <c:y val="-4.74965367108649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31E-4581-B944-79CA4EFD53FE}"/>
                </c:ext>
                <c:ext xmlns:c15="http://schemas.microsoft.com/office/drawing/2012/chart" uri="{CE6537A1-D6FC-4f65-9D91-7224C49458BB}"/>
              </c:extLst>
            </c:dLbl>
            <c:dLbl>
              <c:idx val="24"/>
              <c:layout>
                <c:manualLayout>
                  <c:x val="0"/>
                  <c:y val="4.74965367108648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31E-4581-B944-79CA4EFD53FE}"/>
                </c:ext>
                <c:ext xmlns:c15="http://schemas.microsoft.com/office/drawing/2012/chart" uri="{CE6537A1-D6FC-4f65-9D91-7224C49458BB}"/>
              </c:extLst>
            </c:dLbl>
            <c:dLbl>
              <c:idx val="25"/>
              <c:layout>
                <c:manualLayout>
                  <c:x val="-8.8163985012124167E-3"/>
                  <c:y val="-5.14545814367701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31E-4581-B944-79CA4EFD53FE}"/>
                </c:ext>
                <c:ext xmlns:c15="http://schemas.microsoft.com/office/drawing/2012/chart" uri="{CE6537A1-D6FC-4f65-9D91-7224C49458BB}"/>
              </c:extLst>
            </c:dLbl>
            <c:spPr>
              <a:noFill/>
            </c:spPr>
            <c:txPr>
              <a:bodyPr/>
              <a:lstStyle/>
              <a:p>
                <a:pPr>
                  <a:defRPr sz="900" b="1">
                    <a:solidFill>
                      <a:schemeClr val="accent1">
                        <a:lumMod val="75000"/>
                      </a:schemeClr>
                    </a:solidFill>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Sheet1!$C$3:$AB$3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Sheet1!$C$4:$AB$4</c:f>
              <c:numCache>
                <c:formatCode>General</c:formatCode>
                <c:ptCount val="26"/>
                <c:pt idx="0">
                  <c:v>40.9</c:v>
                </c:pt>
                <c:pt idx="1">
                  <c:v>37</c:v>
                </c:pt>
                <c:pt idx="2">
                  <c:v>46.6</c:v>
                </c:pt>
                <c:pt idx="3">
                  <c:v>35.700000000000003</c:v>
                </c:pt>
                <c:pt idx="4">
                  <c:v>34.6</c:v>
                </c:pt>
                <c:pt idx="5">
                  <c:v>55.1</c:v>
                </c:pt>
                <c:pt idx="6">
                  <c:v>48.4</c:v>
                </c:pt>
                <c:pt idx="7">
                  <c:v>70</c:v>
                </c:pt>
                <c:pt idx="8">
                  <c:v>68.599999999999994</c:v>
                </c:pt>
                <c:pt idx="9">
                  <c:v>51.3</c:v>
                </c:pt>
                <c:pt idx="10">
                  <c:v>49.2</c:v>
                </c:pt>
                <c:pt idx="11">
                  <c:v>58.7</c:v>
                </c:pt>
                <c:pt idx="12">
                  <c:v>46.6</c:v>
                </c:pt>
                <c:pt idx="13">
                  <c:v>52.2</c:v>
                </c:pt>
                <c:pt idx="14">
                  <c:v>45.3</c:v>
                </c:pt>
                <c:pt idx="15">
                  <c:v>23.4</c:v>
                </c:pt>
                <c:pt idx="16">
                  <c:v>23</c:v>
                </c:pt>
                <c:pt idx="17">
                  <c:v>20.2</c:v>
                </c:pt>
                <c:pt idx="18">
                  <c:v>14.3</c:v>
                </c:pt>
                <c:pt idx="19">
                  <c:v>52.1</c:v>
                </c:pt>
                <c:pt idx="20">
                  <c:v>14.9</c:v>
                </c:pt>
                <c:pt idx="21">
                  <c:v>27.6</c:v>
                </c:pt>
                <c:pt idx="22">
                  <c:v>22.8</c:v>
                </c:pt>
                <c:pt idx="23">
                  <c:v>27.8</c:v>
                </c:pt>
                <c:pt idx="24">
                  <c:v>31.5</c:v>
                </c:pt>
                <c:pt idx="25">
                  <c:v>32</c:v>
                </c:pt>
              </c:numCache>
            </c:numRef>
          </c:yVal>
          <c:smooth val="0"/>
          <c:extLst xmlns:c16r2="http://schemas.microsoft.com/office/drawing/2015/06/chart">
            <c:ext xmlns:c16="http://schemas.microsoft.com/office/drawing/2014/chart" uri="{C3380CC4-5D6E-409C-BE32-E72D297353CC}">
              <c16:uniqueId val="{0000000C-6B08-4BB2-A787-868CD0D99FA3}"/>
            </c:ext>
          </c:extLst>
        </c:ser>
        <c:dLbls>
          <c:showLegendKey val="0"/>
          <c:showVal val="0"/>
          <c:showCatName val="0"/>
          <c:showSerName val="0"/>
          <c:showPercent val="0"/>
          <c:showBubbleSize val="0"/>
        </c:dLbls>
        <c:axId val="-1796997616"/>
        <c:axId val="-1797027536"/>
      </c:scatterChart>
      <c:scatterChart>
        <c:scatterStyle val="smoothMarker"/>
        <c:varyColors val="0"/>
        <c:ser>
          <c:idx val="2"/>
          <c:order val="1"/>
          <c:tx>
            <c:strRef>
              <c:f>Sheet1!$B$5</c:f>
              <c:strCache>
                <c:ptCount val="1"/>
                <c:pt idx="0">
                  <c:v>GERAMOS </c:v>
                </c:pt>
              </c:strCache>
            </c:strRef>
          </c:tx>
          <c:spPr>
            <a:ln>
              <a:noFill/>
            </a:ln>
          </c:spPr>
          <c:marker>
            <c:symbol val="triangle"/>
            <c:size val="10"/>
            <c:spPr>
              <a:solidFill>
                <a:srgbClr val="C00000"/>
              </a:solidFill>
              <a:ln>
                <a:solidFill>
                  <a:schemeClr val="tx1"/>
                </a:solidFill>
              </a:ln>
            </c:spPr>
          </c:marker>
          <c:dLbls>
            <c:dLbl>
              <c:idx val="12"/>
              <c:layout>
                <c:manualLayout>
                  <c:x val="-8.7884494664155679E-3"/>
                  <c:y val="-3.347281805107365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B08-4BB2-A787-868CD0D99FA3}"/>
                </c:ext>
                <c:ext xmlns:c15="http://schemas.microsoft.com/office/drawing/2012/chart" uri="{CE6537A1-D6FC-4f65-9D91-7224C49458BB}"/>
              </c:extLst>
            </c:dLbl>
            <c:dLbl>
              <c:idx val="16"/>
              <c:layout>
                <c:manualLayout>
                  <c:x val="-6.6122988759093528E-3"/>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31E-4581-B944-79CA4EFD53FE}"/>
                </c:ext>
                <c:ext xmlns:c15="http://schemas.microsoft.com/office/drawing/2012/chart" uri="{CE6537A1-D6FC-4f65-9D91-7224C49458BB}"/>
              </c:extLst>
            </c:dLbl>
            <c:dLbl>
              <c:idx val="22"/>
              <c:layout>
                <c:manualLayout>
                  <c:x val="-1.1020498126515319E-2"/>
                  <c:y val="3.958044725905475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31E-4581-B944-79CA4EFD53FE}"/>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solidFill>
                      <a:srgbClr val="C00000"/>
                    </a:solidFill>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Sheet1!$C$3:$AB$3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Sheet1!$C$5:$AB$5</c:f>
              <c:numCache>
                <c:formatCode>General</c:formatCode>
                <c:ptCount val="26"/>
                <c:pt idx="16">
                  <c:v>44</c:v>
                </c:pt>
                <c:pt idx="22">
                  <c:v>26.3</c:v>
                </c:pt>
              </c:numCache>
            </c:numRef>
          </c:yVal>
          <c:smooth val="1"/>
          <c:extLst xmlns:c16r2="http://schemas.microsoft.com/office/drawing/2015/06/chart">
            <c:ext xmlns:c16="http://schemas.microsoft.com/office/drawing/2014/chart" uri="{C3380CC4-5D6E-409C-BE32-E72D297353CC}">
              <c16:uniqueId val="{0000000E-6B08-4BB2-A787-868CD0D99FA3}"/>
            </c:ext>
          </c:extLst>
        </c:ser>
        <c:ser>
          <c:idx val="3"/>
          <c:order val="2"/>
          <c:tx>
            <c:strRef>
              <c:f>Sheet1!$B$6</c:f>
              <c:strCache>
                <c:ptCount val="1"/>
                <c:pt idx="0">
                  <c:v>MMS 2011</c:v>
                </c:pt>
              </c:strCache>
            </c:strRef>
          </c:tx>
          <c:spPr>
            <a:ln>
              <a:noFill/>
            </a:ln>
          </c:spPr>
          <c:marker>
            <c:symbol val="diamond"/>
            <c:size val="11"/>
            <c:spPr>
              <a:solidFill>
                <a:srgbClr val="00B0F0"/>
              </a:solidFill>
              <a:ln>
                <a:gradFill>
                  <a:gsLst>
                    <a:gs pos="0">
                      <a:schemeClr val="accent4">
                        <a:lumMod val="75000"/>
                      </a:schemeClr>
                    </a:gs>
                    <a:gs pos="50000">
                      <a:schemeClr val="accent1">
                        <a:tint val="44500"/>
                        <a:satMod val="160000"/>
                      </a:schemeClr>
                    </a:gs>
                    <a:gs pos="100000">
                      <a:schemeClr val="accent1">
                        <a:tint val="23500"/>
                        <a:satMod val="160000"/>
                      </a:schemeClr>
                    </a:gs>
                  </a:gsLst>
                  <a:lin ang="5400000" scaled="0"/>
                </a:gradFill>
              </a:ln>
            </c:spPr>
          </c:marker>
          <c:dLbls>
            <c:dLbl>
              <c:idx val="10"/>
              <c:layout>
                <c:manualLayout>
                  <c:x val="-1.2554927809165096E-2"/>
                  <c:y val="-4.09112220624234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B08-4BB2-A787-868CD0D99FA3}"/>
                </c:ext>
                <c:ext xmlns:c15="http://schemas.microsoft.com/office/drawing/2012/chart" uri="{CE6537A1-D6FC-4f65-9D91-7224C49458BB}"/>
              </c:extLst>
            </c:dLbl>
            <c:dLbl>
              <c:idx val="20"/>
              <c:layout>
                <c:manualLayout>
                  <c:x val="-8.1551686136213358E-2"/>
                  <c:y val="-3.5622402533148627E-2"/>
                </c:manualLayout>
              </c:layout>
              <c:spPr>
                <a:noFill/>
                <a:ln>
                  <a:noFill/>
                </a:ln>
                <a:effectLst/>
              </c:spPr>
              <c:txPr>
                <a:bodyPr wrap="square" lIns="38100" tIns="19050" rIns="38100" bIns="19050" anchor="ctr">
                  <a:spAutoFit/>
                </a:bodyPr>
                <a:lstStyle/>
                <a:p>
                  <a:pPr>
                    <a:defRPr sz="900" b="1">
                      <a:solidFill>
                        <a:srgbClr val="00B0F0"/>
                      </a:solidFil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31E-4581-B944-79CA4EFD53FE}"/>
                </c:ext>
                <c:ext xmlns:c15="http://schemas.microsoft.com/office/drawing/2012/chart" uri="{CE6537A1-D6FC-4f65-9D91-7224C49458BB}"/>
              </c:extLst>
            </c:dLbl>
            <c:spPr>
              <a:noFill/>
              <a:ln>
                <a:noFill/>
              </a:ln>
              <a:effectLst/>
            </c:sp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Sheet1!$C$3:$AB$3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Sheet1!$C$6:$AB$6</c:f>
              <c:numCache>
                <c:formatCode>General</c:formatCode>
                <c:ptCount val="26"/>
                <c:pt idx="20">
                  <c:v>20.6</c:v>
                </c:pt>
              </c:numCache>
            </c:numRef>
          </c:yVal>
          <c:smooth val="1"/>
          <c:extLst xmlns:c16r2="http://schemas.microsoft.com/office/drawing/2015/06/chart">
            <c:ext xmlns:c16="http://schemas.microsoft.com/office/drawing/2014/chart" uri="{C3380CC4-5D6E-409C-BE32-E72D297353CC}">
              <c16:uniqueId val="{00000010-6B08-4BB2-A787-868CD0D99FA3}"/>
            </c:ext>
          </c:extLst>
        </c:ser>
        <c:ser>
          <c:idx val="4"/>
          <c:order val="3"/>
          <c:tx>
            <c:strRef>
              <c:f>Sheet1!$B$7</c:f>
              <c:strCache>
                <c:ptCount val="1"/>
                <c:pt idx="0">
                  <c:v>MMEIG 2013</c:v>
                </c:pt>
              </c:strCache>
            </c:strRef>
          </c:tx>
          <c:spPr>
            <a:ln>
              <a:noFill/>
            </a:ln>
          </c:spPr>
          <c:marker>
            <c:symbol val="circle"/>
            <c:size val="8"/>
            <c:spPr>
              <a:solidFill>
                <a:schemeClr val="accent5">
                  <a:lumMod val="50000"/>
                </a:schemeClr>
              </a:solidFill>
            </c:spPr>
          </c:marker>
          <c:dLbls>
            <c:dLbl>
              <c:idx val="0"/>
              <c:layout>
                <c:manualLayout>
                  <c:x val="-1.3224597751818383E-2"/>
                  <c:y val="-3.56224025331486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31E-4581-B944-79CA4EFD53FE}"/>
                </c:ext>
                <c:ext xmlns:c15="http://schemas.microsoft.com/office/drawing/2012/chart" uri="{CE6537A1-D6FC-4f65-9D91-7224C49458BB}"/>
              </c:extLst>
            </c:dLbl>
            <c:dLbl>
              <c:idx val="5"/>
              <c:layout>
                <c:manualLayout>
                  <c:x val="-2.2040996253030638E-2"/>
                  <c:y val="-4.74965367108648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31E-4581-B944-79CA4EFD53FE}"/>
                </c:ext>
                <c:ext xmlns:c15="http://schemas.microsoft.com/office/drawing/2012/chart" uri="{CE6537A1-D6FC-4f65-9D91-7224C49458BB}"/>
              </c:extLst>
            </c:dLbl>
            <c:dLbl>
              <c:idx val="10"/>
              <c:layout>
                <c:manualLayout>
                  <c:x val="-3.0857394754242973E-2"/>
                  <c:y val="-3.56224025331486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31E-4581-B944-79CA4EFD53FE}"/>
                </c:ext>
                <c:ext xmlns:c15="http://schemas.microsoft.com/office/drawing/2012/chart" uri="{CE6537A1-D6FC-4f65-9D91-7224C49458BB}"/>
              </c:extLst>
            </c:dLbl>
            <c:dLbl>
              <c:idx val="15"/>
              <c:layout>
                <c:manualLayout>
                  <c:x val="-6.6122988759091915E-3"/>
                  <c:y val="-1.97902236295270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31E-4581-B944-79CA4EFD53FE}"/>
                </c:ext>
                <c:ext xmlns:c15="http://schemas.microsoft.com/office/drawing/2012/chart" uri="{CE6537A1-D6FC-4f65-9D91-7224C49458BB}"/>
              </c:extLst>
            </c:dLbl>
            <c:dLbl>
              <c:idx val="23"/>
              <c:layout>
                <c:manualLayout>
                  <c:x val="-6.6122988759091915E-3"/>
                  <c:y val="-3.16643578072432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31E-4581-B944-79CA4EFD53FE}"/>
                </c:ext>
                <c:ext xmlns:c15="http://schemas.microsoft.com/office/drawing/2012/chart" uri="{CE6537A1-D6FC-4f65-9D91-7224C49458BB}"/>
              </c:extLst>
            </c:dLbl>
            <c:dLbl>
              <c:idx val="25"/>
              <c:layout>
                <c:manualLayout>
                  <c:x val="-1.9836896627727574E-2"/>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31E-4581-B944-79CA4EFD53FE}"/>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b="1">
                    <a:solidFill>
                      <a:schemeClr val="accent5">
                        <a:lumMod val="50000"/>
                      </a:schemeClr>
                    </a:solidFill>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Sheet1!$C$3:$AB$3</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xVal>
          <c:yVal>
            <c:numRef>
              <c:f>Sheet1!$C$7:$AB$7</c:f>
              <c:numCache>
                <c:formatCode>General</c:formatCode>
                <c:ptCount val="26"/>
                <c:pt idx="0">
                  <c:v>50</c:v>
                </c:pt>
                <c:pt idx="5">
                  <c:v>67</c:v>
                </c:pt>
                <c:pt idx="10">
                  <c:v>60</c:v>
                </c:pt>
                <c:pt idx="15">
                  <c:v>48</c:v>
                </c:pt>
                <c:pt idx="23">
                  <c:v>41</c:v>
                </c:pt>
                <c:pt idx="25">
                  <c:v>12</c:v>
                </c:pt>
              </c:numCache>
            </c:numRef>
          </c:yVal>
          <c:smooth val="1"/>
          <c:extLst xmlns:c16r2="http://schemas.microsoft.com/office/drawing/2015/06/chart">
            <c:ext xmlns:c16="http://schemas.microsoft.com/office/drawing/2014/chart" uri="{C3380CC4-5D6E-409C-BE32-E72D297353CC}">
              <c16:uniqueId val="{00000011-6B08-4BB2-A787-868CD0D99FA3}"/>
            </c:ext>
          </c:extLst>
        </c:ser>
        <c:dLbls>
          <c:showLegendKey val="0"/>
          <c:showVal val="0"/>
          <c:showCatName val="0"/>
          <c:showSerName val="0"/>
          <c:showPercent val="0"/>
          <c:showBubbleSize val="0"/>
        </c:dLbls>
        <c:axId val="-1796997616"/>
        <c:axId val="-1797027536"/>
      </c:scatterChart>
      <c:valAx>
        <c:axId val="-1796997616"/>
        <c:scaling>
          <c:orientation val="minMax"/>
          <c:max val="2015"/>
          <c:min val="1990"/>
        </c:scaling>
        <c:delete val="0"/>
        <c:axPos val="b"/>
        <c:numFmt formatCode="General" sourceLinked="1"/>
        <c:majorTickMark val="none"/>
        <c:minorTickMark val="none"/>
        <c:tickLblPos val="nextTo"/>
        <c:txPr>
          <a:bodyPr rot="-5400000" vert="horz"/>
          <a:lstStyle/>
          <a:p>
            <a:pPr>
              <a:defRPr sz="900" b="1">
                <a:latin typeface="Calibri" panose="020F0502020204030204" pitchFamily="34" charset="0"/>
                <a:cs typeface="Calibri" panose="020F0502020204030204" pitchFamily="34" charset="0"/>
              </a:defRPr>
            </a:pPr>
            <a:endParaRPr lang="en-US"/>
          </a:p>
        </c:txPr>
        <c:crossAx val="-1797027536"/>
        <c:crosses val="autoZero"/>
        <c:crossBetween val="midCat"/>
        <c:majorUnit val="1"/>
        <c:minorUnit val="0.2"/>
      </c:valAx>
      <c:valAx>
        <c:axId val="-1797027536"/>
        <c:scaling>
          <c:orientation val="minMax"/>
        </c:scaling>
        <c:delete val="0"/>
        <c:axPos val="l"/>
        <c:majorGridlines>
          <c:spPr>
            <a:ln>
              <a:solidFill>
                <a:schemeClr val="tx1"/>
              </a:solidFill>
            </a:ln>
          </c:spPr>
        </c:majorGridlines>
        <c:numFmt formatCode="General" sourceLinked="1"/>
        <c:majorTickMark val="out"/>
        <c:minorTickMark val="none"/>
        <c:tickLblPos val="nextTo"/>
        <c:crossAx val="-1796997616"/>
        <c:crosses val="autoZero"/>
        <c:crossBetween val="midCat"/>
      </c:valAx>
      <c:spPr>
        <a:noFill/>
        <a:ln>
          <a:solidFill>
            <a:schemeClr val="bg1"/>
          </a:solidFill>
        </a:ln>
      </c:spPr>
    </c:plotArea>
    <c:legend>
      <c:legendPos val="r"/>
      <c:layout>
        <c:manualLayout>
          <c:xMode val="edge"/>
          <c:yMode val="edge"/>
          <c:x val="0.76076838911260758"/>
          <c:y val="1.7642283137327013E-2"/>
          <c:w val="0.20269595311281274"/>
          <c:h val="0.17211211806071411"/>
        </c:manualLayout>
      </c:layout>
      <c:overlay val="0"/>
      <c:txPr>
        <a:bodyPr/>
        <a:lstStyle/>
        <a:p>
          <a:pPr>
            <a:defRPr sz="900" b="1"/>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13654327691794E-2"/>
          <c:y val="4.202305356991666E-2"/>
          <c:w val="0.93197354406786104"/>
          <c:h val="0.77677651849465734"/>
        </c:manualLayout>
      </c:layout>
      <c:lineChart>
        <c:grouping val="standard"/>
        <c:varyColors val="0"/>
        <c:ser>
          <c:idx val="0"/>
          <c:order val="0"/>
          <c:tx>
            <c:strRef>
              <c:f>Sheet1!$B$1</c:f>
              <c:strCache>
                <c:ptCount val="1"/>
                <c:pt idx="0">
                  <c:v>Georgia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Sheet1!$A$2:$A$19</c:f>
              <c:strCache>
                <c:ptCount val="18"/>
                <c:pt idx="0">
                  <c:v>1996-1998</c:v>
                </c:pt>
                <c:pt idx="1">
                  <c:v>1997-1999</c:v>
                </c:pt>
                <c:pt idx="2">
                  <c:v>1998-2000</c:v>
                </c:pt>
                <c:pt idx="3">
                  <c:v>1999-2001</c:v>
                </c:pt>
                <c:pt idx="4">
                  <c:v>2000-2002</c:v>
                </c:pt>
                <c:pt idx="5">
                  <c:v>2001-2003</c:v>
                </c:pt>
                <c:pt idx="6">
                  <c:v>2002-2004</c:v>
                </c:pt>
                <c:pt idx="7">
                  <c:v>2003-2005</c:v>
                </c:pt>
                <c:pt idx="8">
                  <c:v>2004-2006</c:v>
                </c:pt>
                <c:pt idx="9">
                  <c:v>2005-2007</c:v>
                </c:pt>
                <c:pt idx="10">
                  <c:v>2006-2008</c:v>
                </c:pt>
                <c:pt idx="11">
                  <c:v>2007-2009</c:v>
                </c:pt>
                <c:pt idx="12">
                  <c:v>2008-2010</c:v>
                </c:pt>
                <c:pt idx="13">
                  <c:v>2009-2011</c:v>
                </c:pt>
                <c:pt idx="14">
                  <c:v>2010-2012</c:v>
                </c:pt>
                <c:pt idx="15">
                  <c:v>2011-2013</c:v>
                </c:pt>
                <c:pt idx="16">
                  <c:v>2012-2014</c:v>
                </c:pt>
                <c:pt idx="17">
                  <c:v>2013-2015</c:v>
                </c:pt>
              </c:strCache>
            </c:strRef>
          </c:cat>
          <c:val>
            <c:numRef>
              <c:f>Sheet1!$B$2:$B$19</c:f>
              <c:numCache>
                <c:formatCode>General</c:formatCode>
                <c:ptCount val="18"/>
                <c:pt idx="0">
                  <c:v>64.47</c:v>
                </c:pt>
                <c:pt idx="1">
                  <c:v>62.53</c:v>
                </c:pt>
                <c:pt idx="2">
                  <c:v>54.87</c:v>
                </c:pt>
                <c:pt idx="3">
                  <c:v>51.05</c:v>
                </c:pt>
                <c:pt idx="4">
                  <c:v>49.64</c:v>
                </c:pt>
                <c:pt idx="5">
                  <c:v>50.53</c:v>
                </c:pt>
                <c:pt idx="6">
                  <c:v>45.74</c:v>
                </c:pt>
                <c:pt idx="7">
                  <c:v>38.6</c:v>
                </c:pt>
                <c:pt idx="8">
                  <c:v>29.67</c:v>
                </c:pt>
                <c:pt idx="9">
                  <c:v>22.32</c:v>
                </c:pt>
                <c:pt idx="10">
                  <c:v>19.149999999999999</c:v>
                </c:pt>
                <c:pt idx="11">
                  <c:v>28.83</c:v>
                </c:pt>
                <c:pt idx="12">
                  <c:v>28.99</c:v>
                </c:pt>
                <c:pt idx="13">
                  <c:v>36.35</c:v>
                </c:pt>
                <c:pt idx="14">
                  <c:v>27.17</c:v>
                </c:pt>
                <c:pt idx="15">
                  <c:v>29.46</c:v>
                </c:pt>
                <c:pt idx="16">
                  <c:v>26.2</c:v>
                </c:pt>
                <c:pt idx="17">
                  <c:v>27.5</c:v>
                </c:pt>
              </c:numCache>
            </c:numRef>
          </c:val>
          <c:smooth val="0"/>
          <c:extLst xmlns:c16r2="http://schemas.microsoft.com/office/drawing/2015/06/chart">
            <c:ext xmlns:c16="http://schemas.microsoft.com/office/drawing/2014/chart" uri="{C3380CC4-5D6E-409C-BE32-E72D297353CC}">
              <c16:uniqueId val="{00000000-AA52-4677-AB6F-9759249D23F6}"/>
            </c:ext>
          </c:extLst>
        </c:ser>
        <c:ser>
          <c:idx val="1"/>
          <c:order val="1"/>
          <c:tx>
            <c:strRef>
              <c:f>Sheet1!$C$1</c:f>
              <c:strCache>
                <c:ptCount val="1"/>
                <c:pt idx="0">
                  <c:v>European Region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Sheet1!$A$2:$A$19</c:f>
              <c:strCache>
                <c:ptCount val="18"/>
                <c:pt idx="0">
                  <c:v>1996-1998</c:v>
                </c:pt>
                <c:pt idx="1">
                  <c:v>1997-1999</c:v>
                </c:pt>
                <c:pt idx="2">
                  <c:v>1998-2000</c:v>
                </c:pt>
                <c:pt idx="3">
                  <c:v>1999-2001</c:v>
                </c:pt>
                <c:pt idx="4">
                  <c:v>2000-2002</c:v>
                </c:pt>
                <c:pt idx="5">
                  <c:v>2001-2003</c:v>
                </c:pt>
                <c:pt idx="6">
                  <c:v>2002-2004</c:v>
                </c:pt>
                <c:pt idx="7">
                  <c:v>2003-2005</c:v>
                </c:pt>
                <c:pt idx="8">
                  <c:v>2004-2006</c:v>
                </c:pt>
                <c:pt idx="9">
                  <c:v>2005-2007</c:v>
                </c:pt>
                <c:pt idx="10">
                  <c:v>2006-2008</c:v>
                </c:pt>
                <c:pt idx="11">
                  <c:v>2007-2009</c:v>
                </c:pt>
                <c:pt idx="12">
                  <c:v>2008-2010</c:v>
                </c:pt>
                <c:pt idx="13">
                  <c:v>2009-2011</c:v>
                </c:pt>
                <c:pt idx="14">
                  <c:v>2010-2012</c:v>
                </c:pt>
                <c:pt idx="15">
                  <c:v>2011-2013</c:v>
                </c:pt>
                <c:pt idx="16">
                  <c:v>2012-2014</c:v>
                </c:pt>
                <c:pt idx="17">
                  <c:v>2013-2015</c:v>
                </c:pt>
              </c:strCache>
            </c:strRef>
          </c:cat>
          <c:val>
            <c:numRef>
              <c:f>Sheet1!$C$2:$C$19</c:f>
              <c:numCache>
                <c:formatCode>General</c:formatCode>
                <c:ptCount val="18"/>
                <c:pt idx="0">
                  <c:v>22.99</c:v>
                </c:pt>
                <c:pt idx="1">
                  <c:v>22.31</c:v>
                </c:pt>
                <c:pt idx="2">
                  <c:v>21.46</c:v>
                </c:pt>
                <c:pt idx="3">
                  <c:v>20.52</c:v>
                </c:pt>
                <c:pt idx="4">
                  <c:v>19.71</c:v>
                </c:pt>
                <c:pt idx="5">
                  <c:v>18.829999999999998</c:v>
                </c:pt>
                <c:pt idx="6">
                  <c:v>17.739999999999998</c:v>
                </c:pt>
                <c:pt idx="7">
                  <c:v>16.899999999999999</c:v>
                </c:pt>
                <c:pt idx="8">
                  <c:v>16.32</c:v>
                </c:pt>
                <c:pt idx="9">
                  <c:v>15.79</c:v>
                </c:pt>
                <c:pt idx="10">
                  <c:v>15.04</c:v>
                </c:pt>
                <c:pt idx="11">
                  <c:v>14.92</c:v>
                </c:pt>
                <c:pt idx="12">
                  <c:v>14.24</c:v>
                </c:pt>
                <c:pt idx="13">
                  <c:v>13.48</c:v>
                </c:pt>
                <c:pt idx="14">
                  <c:v>11.79</c:v>
                </c:pt>
                <c:pt idx="15">
                  <c:v>11.43</c:v>
                </c:pt>
              </c:numCache>
            </c:numRef>
          </c:val>
          <c:smooth val="0"/>
          <c:extLst xmlns:c16r2="http://schemas.microsoft.com/office/drawing/2015/06/chart">
            <c:ext xmlns:c16="http://schemas.microsoft.com/office/drawing/2014/chart" uri="{C3380CC4-5D6E-409C-BE32-E72D297353CC}">
              <c16:uniqueId val="{00000001-AA52-4677-AB6F-9759249D23F6}"/>
            </c:ext>
          </c:extLst>
        </c:ser>
        <c:ser>
          <c:idx val="2"/>
          <c:order val="2"/>
          <c:tx>
            <c:strRef>
              <c:f>Sheet1!$D$1</c:f>
              <c:strCache>
                <c:ptCount val="1"/>
                <c:pt idx="0">
                  <c:v>CIS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Sheet1!$A$2:$A$19</c:f>
              <c:strCache>
                <c:ptCount val="18"/>
                <c:pt idx="0">
                  <c:v>1996-1998</c:v>
                </c:pt>
                <c:pt idx="1">
                  <c:v>1997-1999</c:v>
                </c:pt>
                <c:pt idx="2">
                  <c:v>1998-2000</c:v>
                </c:pt>
                <c:pt idx="3">
                  <c:v>1999-2001</c:v>
                </c:pt>
                <c:pt idx="4">
                  <c:v>2000-2002</c:v>
                </c:pt>
                <c:pt idx="5">
                  <c:v>2001-2003</c:v>
                </c:pt>
                <c:pt idx="6">
                  <c:v>2002-2004</c:v>
                </c:pt>
                <c:pt idx="7">
                  <c:v>2003-2005</c:v>
                </c:pt>
                <c:pt idx="8">
                  <c:v>2004-2006</c:v>
                </c:pt>
                <c:pt idx="9">
                  <c:v>2005-2007</c:v>
                </c:pt>
                <c:pt idx="10">
                  <c:v>2006-2008</c:v>
                </c:pt>
                <c:pt idx="11">
                  <c:v>2007-2009</c:v>
                </c:pt>
                <c:pt idx="12">
                  <c:v>2008-2010</c:v>
                </c:pt>
                <c:pt idx="13">
                  <c:v>2009-2011</c:v>
                </c:pt>
                <c:pt idx="14">
                  <c:v>2010-2012</c:v>
                </c:pt>
                <c:pt idx="15">
                  <c:v>2011-2013</c:v>
                </c:pt>
                <c:pt idx="16">
                  <c:v>2012-2014</c:v>
                </c:pt>
                <c:pt idx="17">
                  <c:v>2013-2015</c:v>
                </c:pt>
              </c:strCache>
            </c:strRef>
          </c:cat>
          <c:val>
            <c:numRef>
              <c:f>Sheet1!$D$2:$D$19</c:f>
              <c:numCache>
                <c:formatCode>General</c:formatCode>
                <c:ptCount val="18"/>
                <c:pt idx="0">
                  <c:v>42.74</c:v>
                </c:pt>
                <c:pt idx="1">
                  <c:v>41.87</c:v>
                </c:pt>
                <c:pt idx="2">
                  <c:v>40.32</c:v>
                </c:pt>
                <c:pt idx="3">
                  <c:v>38.29</c:v>
                </c:pt>
                <c:pt idx="4">
                  <c:v>36.159999999999997</c:v>
                </c:pt>
                <c:pt idx="5">
                  <c:v>33.340000000000003</c:v>
                </c:pt>
                <c:pt idx="6">
                  <c:v>30.14</c:v>
                </c:pt>
                <c:pt idx="7">
                  <c:v>28.05</c:v>
                </c:pt>
                <c:pt idx="8">
                  <c:v>26.78</c:v>
                </c:pt>
                <c:pt idx="9">
                  <c:v>26.77</c:v>
                </c:pt>
                <c:pt idx="10">
                  <c:v>25.42</c:v>
                </c:pt>
                <c:pt idx="11">
                  <c:v>25.56</c:v>
                </c:pt>
                <c:pt idx="12">
                  <c:v>23.84</c:v>
                </c:pt>
                <c:pt idx="13">
                  <c:v>22.4</c:v>
                </c:pt>
                <c:pt idx="14">
                  <c:v>19.14</c:v>
                </c:pt>
                <c:pt idx="15">
                  <c:v>17.82</c:v>
                </c:pt>
              </c:numCache>
            </c:numRef>
          </c:val>
          <c:smooth val="0"/>
          <c:extLst xmlns:c16r2="http://schemas.microsoft.com/office/drawing/2015/06/chart">
            <c:ext xmlns:c16="http://schemas.microsoft.com/office/drawing/2014/chart" uri="{C3380CC4-5D6E-409C-BE32-E72D297353CC}">
              <c16:uniqueId val="{00000002-AA52-4677-AB6F-9759249D23F6}"/>
            </c:ext>
          </c:extLst>
        </c:ser>
        <c:dLbls>
          <c:showLegendKey val="0"/>
          <c:showVal val="0"/>
          <c:showCatName val="0"/>
          <c:showSerName val="0"/>
          <c:showPercent val="0"/>
          <c:showBubbleSize val="0"/>
        </c:dLbls>
        <c:marker val="1"/>
        <c:smooth val="0"/>
        <c:axId val="-1797011760"/>
        <c:axId val="-1797006864"/>
      </c:lineChart>
      <c:catAx>
        <c:axId val="-17970117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97006864"/>
        <c:crosses val="autoZero"/>
        <c:auto val="1"/>
        <c:lblAlgn val="ctr"/>
        <c:lblOffset val="100"/>
        <c:noMultiLvlLbl val="0"/>
      </c:catAx>
      <c:valAx>
        <c:axId val="-179700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97011760"/>
        <c:crosses val="autoZero"/>
        <c:crossBetween val="between"/>
      </c:valAx>
      <c:spPr>
        <a:noFill/>
        <a:ln>
          <a:noFill/>
        </a:ln>
        <a:effectLst/>
      </c:spPr>
    </c:plotArea>
    <c:legend>
      <c:legendPos val="b"/>
      <c:layout>
        <c:manualLayout>
          <c:xMode val="edge"/>
          <c:yMode val="edge"/>
          <c:x val="0.29665554034006619"/>
          <c:y val="0.95306350436753562"/>
          <c:w val="0.40668891931986761"/>
          <c:h val="4.693642823183082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txPr>
              <a:bodyPr wrap="square" lIns="38100" tIns="19050" rIns="38100" bIns="19050" anchor="ctr">
                <a:spAutoFit/>
              </a:bodyPr>
              <a:lstStyle/>
              <a:p>
                <a:pPr>
                  <a:defRPr sz="105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Unknown</c:v>
                </c:pt>
                <c:pt idx="1">
                  <c:v>indirect causes</c:v>
                </c:pt>
                <c:pt idx="2">
                  <c:v>other direct causes</c:v>
                </c:pt>
                <c:pt idx="3">
                  <c:v>Gestation Hypertention</c:v>
                </c:pt>
                <c:pt idx="4">
                  <c:v>embolism</c:v>
                </c:pt>
                <c:pt idx="5">
                  <c:v>Infections</c:v>
                </c:pt>
                <c:pt idx="6">
                  <c:v>Hemorrhage</c:v>
                </c:pt>
              </c:strCache>
            </c:strRef>
          </c:cat>
          <c:val>
            <c:numRef>
              <c:f>Sheet1!$B$2:$B$8</c:f>
              <c:numCache>
                <c:formatCode>General</c:formatCode>
                <c:ptCount val="7"/>
                <c:pt idx="0">
                  <c:v>15.8</c:v>
                </c:pt>
                <c:pt idx="1">
                  <c:v>26.3</c:v>
                </c:pt>
                <c:pt idx="2">
                  <c:v>15.8</c:v>
                </c:pt>
                <c:pt idx="3">
                  <c:v>5.3</c:v>
                </c:pt>
                <c:pt idx="4">
                  <c:v>5.3</c:v>
                </c:pt>
                <c:pt idx="5">
                  <c:v>10.5</c:v>
                </c:pt>
                <c:pt idx="6">
                  <c:v>21</c:v>
                </c:pt>
              </c:numCache>
            </c:numRef>
          </c:val>
          <c:extLst xmlns:c16r2="http://schemas.microsoft.com/office/drawing/2015/06/chart">
            <c:ext xmlns:c16="http://schemas.microsoft.com/office/drawing/2014/chart" uri="{C3380CC4-5D6E-409C-BE32-E72D297353CC}">
              <c16:uniqueId val="{00000000-B51B-4954-B16F-F403987D65CF}"/>
            </c:ext>
          </c:extLst>
        </c:ser>
        <c:dLbls>
          <c:showLegendKey val="0"/>
          <c:showVal val="0"/>
          <c:showCatName val="0"/>
          <c:showSerName val="0"/>
          <c:showPercent val="0"/>
          <c:showBubbleSize val="0"/>
        </c:dLbls>
        <c:gapWidth val="49"/>
        <c:axId val="-1797013392"/>
        <c:axId val="-1797020464"/>
      </c:barChart>
      <c:catAx>
        <c:axId val="-1797013392"/>
        <c:scaling>
          <c:orientation val="minMax"/>
        </c:scaling>
        <c:delete val="0"/>
        <c:axPos val="l"/>
        <c:numFmt formatCode="General" sourceLinked="0"/>
        <c:majorTickMark val="out"/>
        <c:minorTickMark val="none"/>
        <c:tickLblPos val="nextTo"/>
        <c:txPr>
          <a:bodyPr/>
          <a:lstStyle/>
          <a:p>
            <a:pPr>
              <a:defRPr sz="1050" b="1"/>
            </a:pPr>
            <a:endParaRPr lang="en-US"/>
          </a:p>
        </c:txPr>
        <c:crossAx val="-1797020464"/>
        <c:crosses val="autoZero"/>
        <c:auto val="1"/>
        <c:lblAlgn val="ctr"/>
        <c:lblOffset val="100"/>
        <c:noMultiLvlLbl val="0"/>
      </c:catAx>
      <c:valAx>
        <c:axId val="-1797020464"/>
        <c:scaling>
          <c:orientation val="minMax"/>
        </c:scaling>
        <c:delete val="0"/>
        <c:axPos val="b"/>
        <c:majorGridlines/>
        <c:numFmt formatCode="General" sourceLinked="1"/>
        <c:majorTickMark val="out"/>
        <c:minorTickMark val="none"/>
        <c:tickLblPos val="nextTo"/>
        <c:txPr>
          <a:bodyPr/>
          <a:lstStyle/>
          <a:p>
            <a:pPr>
              <a:defRPr sz="1050" b="1"/>
            </a:pPr>
            <a:endParaRPr lang="en-US"/>
          </a:p>
        </c:txPr>
        <c:crossAx val="-1797013392"/>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US" sz="1050" b="1" i="0" u="none" strike="noStrike" baseline="0">
                <a:effectLst/>
              </a:rPr>
              <a:t>The distribution of gestational age among stillbirth in 2015 </a:t>
            </a:r>
            <a:endParaRPr lang="en-US" sz="1050" b="1"/>
          </a:p>
        </c:rich>
      </c:tx>
      <c:overlay val="0"/>
      <c:spPr>
        <a:noFill/>
        <a:ln>
          <a:noFill/>
        </a:ln>
        <a:effectLst/>
      </c:spPr>
    </c:title>
    <c:autoTitleDeleted val="0"/>
    <c:plotArea>
      <c:layout>
        <c:manualLayout>
          <c:layoutTarget val="inner"/>
          <c:xMode val="edge"/>
          <c:yMode val="edge"/>
          <c:x val="7.4036961133282994E-2"/>
          <c:y val="0.12780656303972365"/>
          <c:w val="0.78005177435012418"/>
          <c:h val="0.70959106795588378"/>
        </c:manualLayout>
      </c:layout>
      <c:barChart>
        <c:barDir val="col"/>
        <c:grouping val="percentStacked"/>
        <c:varyColors val="0"/>
        <c:ser>
          <c:idx val="0"/>
          <c:order val="0"/>
          <c:tx>
            <c:strRef>
              <c:f>Sheet1!$D$4</c:f>
              <c:strCache>
                <c:ptCount val="1"/>
                <c:pt idx="0">
                  <c:v>22-27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c:f>
              <c:strCache>
                <c:ptCount val="1"/>
                <c:pt idx="0">
                  <c:v>Stillbirths by gestational age</c:v>
                </c:pt>
              </c:strCache>
            </c:strRef>
          </c:cat>
          <c:val>
            <c:numRef>
              <c:f>Sheet1!$F$4</c:f>
              <c:numCache>
                <c:formatCode>0%</c:formatCode>
                <c:ptCount val="1"/>
                <c:pt idx="0">
                  <c:v>0.35</c:v>
                </c:pt>
              </c:numCache>
            </c:numRef>
          </c:val>
          <c:extLst xmlns:c16r2="http://schemas.microsoft.com/office/drawing/2015/06/chart">
            <c:ext xmlns:c16="http://schemas.microsoft.com/office/drawing/2014/chart" uri="{C3380CC4-5D6E-409C-BE32-E72D297353CC}">
              <c16:uniqueId val="{00000000-EDBD-4EE6-9162-A34DB5D1C024}"/>
            </c:ext>
          </c:extLst>
        </c:ser>
        <c:ser>
          <c:idx val="1"/>
          <c:order val="1"/>
          <c:tx>
            <c:strRef>
              <c:f>Sheet1!$D$5</c:f>
              <c:strCache>
                <c:ptCount val="1"/>
                <c:pt idx="0">
                  <c:v>28-33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c:f>
              <c:strCache>
                <c:ptCount val="1"/>
                <c:pt idx="0">
                  <c:v>Stillbirths by gestational age</c:v>
                </c:pt>
              </c:strCache>
            </c:strRef>
          </c:cat>
          <c:val>
            <c:numRef>
              <c:f>Sheet1!$F$5</c:f>
              <c:numCache>
                <c:formatCode>0%</c:formatCode>
                <c:ptCount val="1"/>
                <c:pt idx="0">
                  <c:v>0.24</c:v>
                </c:pt>
              </c:numCache>
            </c:numRef>
          </c:val>
          <c:extLst xmlns:c16r2="http://schemas.microsoft.com/office/drawing/2015/06/chart">
            <c:ext xmlns:c16="http://schemas.microsoft.com/office/drawing/2014/chart" uri="{C3380CC4-5D6E-409C-BE32-E72D297353CC}">
              <c16:uniqueId val="{00000001-EDBD-4EE6-9162-A34DB5D1C024}"/>
            </c:ext>
          </c:extLst>
        </c:ser>
        <c:ser>
          <c:idx val="2"/>
          <c:order val="2"/>
          <c:tx>
            <c:strRef>
              <c:f>Sheet1!$D$6</c:f>
              <c:strCache>
                <c:ptCount val="1"/>
                <c:pt idx="0">
                  <c:v>34-36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c:f>
              <c:strCache>
                <c:ptCount val="1"/>
                <c:pt idx="0">
                  <c:v>Stillbirths by gestational age</c:v>
                </c:pt>
              </c:strCache>
            </c:strRef>
          </c:cat>
          <c:val>
            <c:numRef>
              <c:f>Sheet1!$F$6</c:f>
              <c:numCache>
                <c:formatCode>0%</c:formatCode>
                <c:ptCount val="1"/>
                <c:pt idx="0">
                  <c:v>0.12</c:v>
                </c:pt>
              </c:numCache>
            </c:numRef>
          </c:val>
          <c:extLst xmlns:c16r2="http://schemas.microsoft.com/office/drawing/2015/06/chart">
            <c:ext xmlns:c16="http://schemas.microsoft.com/office/drawing/2014/chart" uri="{C3380CC4-5D6E-409C-BE32-E72D297353CC}">
              <c16:uniqueId val="{00000002-EDBD-4EE6-9162-A34DB5D1C024}"/>
            </c:ext>
          </c:extLst>
        </c:ser>
        <c:ser>
          <c:idx val="3"/>
          <c:order val="3"/>
          <c:tx>
            <c:strRef>
              <c:f>Sheet1!$D$7</c:f>
              <c:strCache>
                <c:ptCount val="1"/>
                <c:pt idx="0">
                  <c:v>≥37 weeks</c:v>
                </c:pt>
              </c:strCache>
            </c:strRef>
          </c:tx>
          <c:spPr>
            <a:solidFill>
              <a:schemeClr val="accent6"/>
            </a:solidFill>
            <a:ln>
              <a:noFill/>
            </a:ln>
            <a:effectLst/>
          </c:spPr>
          <c:invertIfNegative val="0"/>
          <c:dPt>
            <c:idx val="0"/>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4-EDBD-4EE6-9162-A34DB5D1C024}"/>
              </c:ext>
            </c:extLst>
          </c:dPt>
          <c:dLbls>
            <c:dLbl>
              <c:idx val="0"/>
              <c:tx>
                <c:rich>
                  <a:bodyPr/>
                  <a:lstStyle/>
                  <a:p>
                    <a:r>
                      <a:rPr lang="en-US"/>
                      <a:t>26%</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BD-4EE6-9162-A34DB5D1C0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c:f>
              <c:strCache>
                <c:ptCount val="1"/>
                <c:pt idx="0">
                  <c:v>Stillbirths by gestational age</c:v>
                </c:pt>
              </c:strCache>
            </c:strRef>
          </c:cat>
          <c:val>
            <c:numRef>
              <c:f>Sheet1!$F$7</c:f>
              <c:numCache>
                <c:formatCode>0.00%</c:formatCode>
                <c:ptCount val="1"/>
                <c:pt idx="0">
                  <c:v>0.26500000000000001</c:v>
                </c:pt>
              </c:numCache>
            </c:numRef>
          </c:val>
          <c:extLst xmlns:c16r2="http://schemas.microsoft.com/office/drawing/2015/06/chart">
            <c:ext xmlns:c16="http://schemas.microsoft.com/office/drawing/2014/chart" uri="{C3380CC4-5D6E-409C-BE32-E72D297353CC}">
              <c16:uniqueId val="{00000005-EDBD-4EE6-9162-A34DB5D1C024}"/>
            </c:ext>
          </c:extLst>
        </c:ser>
        <c:ser>
          <c:idx val="4"/>
          <c:order val="4"/>
          <c:tx>
            <c:strRef>
              <c:f>Sheet1!$D$8</c:f>
              <c:strCache>
                <c:ptCount val="1"/>
                <c:pt idx="0">
                  <c:v>unknow </c:v>
                </c:pt>
              </c:strCache>
            </c:strRef>
          </c:tx>
          <c:spPr>
            <a:solidFill>
              <a:srgbClr val="C00000"/>
            </a:solidFill>
            <a:ln>
              <a:noFill/>
            </a:ln>
            <a:effectLst/>
          </c:spPr>
          <c:invertIfNegative val="0"/>
          <c:dLbls>
            <c:dLbl>
              <c:idx val="0"/>
              <c:tx>
                <c:rich>
                  <a:bodyPr/>
                  <a:lstStyle/>
                  <a:p>
                    <a:fld id="{852C91C1-8618-48F1-887E-5734C038AFC0}" type="VALUE">
                      <a:rPr lang="en-US" sz="1000" b="1"/>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DBD-4EE6-9162-A34DB5D1C02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c:f>
              <c:strCache>
                <c:ptCount val="1"/>
                <c:pt idx="0">
                  <c:v>Stillbirths by gestational age</c:v>
                </c:pt>
              </c:strCache>
            </c:strRef>
          </c:cat>
          <c:val>
            <c:numRef>
              <c:f>Sheet1!$F$8</c:f>
              <c:numCache>
                <c:formatCode>0.00%</c:formatCode>
                <c:ptCount val="1"/>
                <c:pt idx="0">
                  <c:v>2.5000000000000001E-2</c:v>
                </c:pt>
              </c:numCache>
            </c:numRef>
          </c:val>
          <c:extLst xmlns:c16r2="http://schemas.microsoft.com/office/drawing/2015/06/chart">
            <c:ext xmlns:c16="http://schemas.microsoft.com/office/drawing/2014/chart" uri="{C3380CC4-5D6E-409C-BE32-E72D297353CC}">
              <c16:uniqueId val="{00000007-EDBD-4EE6-9162-A34DB5D1C024}"/>
            </c:ext>
          </c:extLst>
        </c:ser>
        <c:dLbls>
          <c:dLblPos val="ctr"/>
          <c:showLegendKey val="0"/>
          <c:showVal val="1"/>
          <c:showCatName val="0"/>
          <c:showSerName val="0"/>
          <c:showPercent val="0"/>
          <c:showBubbleSize val="0"/>
        </c:dLbls>
        <c:gapWidth val="150"/>
        <c:overlap val="100"/>
        <c:axId val="-1684212736"/>
        <c:axId val="-1684210016"/>
      </c:barChart>
      <c:catAx>
        <c:axId val="-168421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684210016"/>
        <c:crosses val="autoZero"/>
        <c:auto val="1"/>
        <c:lblAlgn val="ctr"/>
        <c:lblOffset val="100"/>
        <c:noMultiLvlLbl val="0"/>
      </c:catAx>
      <c:valAx>
        <c:axId val="-1684210016"/>
        <c:scaling>
          <c:orientation val="minMax"/>
        </c:scaling>
        <c:delete val="1"/>
        <c:axPos val="l"/>
        <c:numFmt formatCode="0%" sourceLinked="1"/>
        <c:majorTickMark val="none"/>
        <c:minorTickMark val="none"/>
        <c:tickLblPos val="nextTo"/>
        <c:crossAx val="-168421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Sheet1!$B$7</c:f>
              <c:strCache>
                <c:ptCount val="1"/>
                <c:pt idx="0">
                  <c:v>antenatal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7489823609226614E-2"/>
                  <c:y val="4.81695568400770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DC4-4063-A130-408D7D078C63}"/>
                </c:ext>
                <c:ext xmlns:c15="http://schemas.microsoft.com/office/drawing/2012/chart" uri="{CE6537A1-D6FC-4f65-9D91-7224C49458BB}"/>
              </c:extLst>
            </c:dLbl>
            <c:dLbl>
              <c:idx val="1"/>
              <c:layout>
                <c:manualLayout>
                  <c:x val="-2.2614201718679332E-2"/>
                  <c:y val="-7.22543352601156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DC4-4063-A130-408D7D078C63}"/>
                </c:ext>
                <c:ext xmlns:c15="http://schemas.microsoft.com/office/drawing/2012/chart" uri="{CE6537A1-D6FC-4f65-9D91-7224C49458BB}"/>
              </c:extLst>
            </c:dLbl>
            <c:dLbl>
              <c:idx val="2"/>
              <c:layout>
                <c:manualLayout>
                  <c:x val="-4.0705563093622797E-2"/>
                  <c:y val="-8.1888246628131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DC4-4063-A130-408D7D078C6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Sheet1!$A$8:$A$11</c:f>
              <c:strCache>
                <c:ptCount val="4"/>
                <c:pt idx="0">
                  <c:v>22-27 weeks</c:v>
                </c:pt>
                <c:pt idx="1">
                  <c:v>28-33 weeks</c:v>
                </c:pt>
                <c:pt idx="2">
                  <c:v>34-36 weeks</c:v>
                </c:pt>
                <c:pt idx="3">
                  <c:v>≥37</c:v>
                </c:pt>
              </c:strCache>
            </c:strRef>
          </c:cat>
          <c:val>
            <c:numRef>
              <c:f>Sheet1!$B$8:$B$11</c:f>
              <c:numCache>
                <c:formatCode>0%</c:formatCode>
                <c:ptCount val="4"/>
                <c:pt idx="0">
                  <c:v>0.31</c:v>
                </c:pt>
                <c:pt idx="1">
                  <c:v>0.26500000000000001</c:v>
                </c:pt>
                <c:pt idx="2">
                  <c:v>0.13</c:v>
                </c:pt>
                <c:pt idx="3">
                  <c:v>0.28999999999999998</c:v>
                </c:pt>
              </c:numCache>
            </c:numRef>
          </c:val>
          <c:smooth val="0"/>
          <c:extLst xmlns:c16r2="http://schemas.microsoft.com/office/drawing/2015/06/chart">
            <c:ext xmlns:c16="http://schemas.microsoft.com/office/drawing/2014/chart" uri="{C3380CC4-5D6E-409C-BE32-E72D297353CC}">
              <c16:uniqueId val="{00000000-2D00-41A0-92BF-5F614F5C2446}"/>
            </c:ext>
          </c:extLst>
        </c:ser>
        <c:ser>
          <c:idx val="1"/>
          <c:order val="1"/>
          <c:tx>
            <c:strRef>
              <c:f>Sheet1!$C$7</c:f>
              <c:strCache>
                <c:ptCount val="1"/>
                <c:pt idx="0">
                  <c:v>intranatal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6.3319764812302171E-2"/>
                  <c:y val="4.81695568400770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DC4-4063-A130-408D7D078C63}"/>
                </c:ext>
                <c:ext xmlns:c15="http://schemas.microsoft.com/office/drawing/2012/chart" uri="{CE6537A1-D6FC-4f65-9D91-7224C49458BB}"/>
              </c:extLst>
            </c:dLbl>
            <c:dLbl>
              <c:idx val="2"/>
              <c:layout>
                <c:manualLayout>
                  <c:x val="-6.7842605156038819E-3"/>
                  <c:y val="3.85356454720616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DC4-4063-A130-408D7D078C6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Sheet1!$A$8:$A$11</c:f>
              <c:strCache>
                <c:ptCount val="4"/>
                <c:pt idx="0">
                  <c:v>22-27 weeks</c:v>
                </c:pt>
                <c:pt idx="1">
                  <c:v>28-33 weeks</c:v>
                </c:pt>
                <c:pt idx="2">
                  <c:v>34-36 weeks</c:v>
                </c:pt>
                <c:pt idx="3">
                  <c:v>≥37</c:v>
                </c:pt>
              </c:strCache>
            </c:strRef>
          </c:cat>
          <c:val>
            <c:numRef>
              <c:f>Sheet1!$C$8:$C$11</c:f>
              <c:numCache>
                <c:formatCode>0%</c:formatCode>
                <c:ptCount val="4"/>
                <c:pt idx="0">
                  <c:v>0.64</c:v>
                </c:pt>
                <c:pt idx="1">
                  <c:v>0.16</c:v>
                </c:pt>
                <c:pt idx="2">
                  <c:v>0.06</c:v>
                </c:pt>
                <c:pt idx="3">
                  <c:v>0.14000000000000001</c:v>
                </c:pt>
              </c:numCache>
            </c:numRef>
          </c:val>
          <c:smooth val="0"/>
          <c:extLst xmlns:c16r2="http://schemas.microsoft.com/office/drawing/2015/06/chart">
            <c:ext xmlns:c16="http://schemas.microsoft.com/office/drawing/2014/chart" uri="{C3380CC4-5D6E-409C-BE32-E72D297353CC}">
              <c16:uniqueId val="{00000001-2D00-41A0-92BF-5F614F5C2446}"/>
            </c:ext>
          </c:extLst>
        </c:ser>
        <c:dLbls>
          <c:showLegendKey val="0"/>
          <c:showVal val="0"/>
          <c:showCatName val="0"/>
          <c:showSerName val="0"/>
          <c:showPercent val="0"/>
          <c:showBubbleSize val="0"/>
        </c:dLbls>
        <c:marker val="1"/>
        <c:smooth val="0"/>
        <c:axId val="-1684229600"/>
        <c:axId val="-1684223616"/>
      </c:lineChart>
      <c:catAx>
        <c:axId val="-168422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84223616"/>
        <c:crosses val="autoZero"/>
        <c:auto val="1"/>
        <c:lblAlgn val="ctr"/>
        <c:lblOffset val="100"/>
        <c:noMultiLvlLbl val="0"/>
      </c:catAx>
      <c:valAx>
        <c:axId val="-1684223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22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[stillbirths.xlsx]Sheet1!$E$1</c:f>
              <c:strCache>
                <c:ptCount val="1"/>
                <c:pt idx="0">
                  <c:v>Stillbirth rate</c:v>
                </c:pt>
              </c:strCache>
            </c:strRef>
          </c:tx>
          <c:spPr>
            <a:solidFill>
              <a:schemeClr val="accent1"/>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1-9223-44E8-9E68-2DF9FC250CAB}"/>
              </c:ext>
            </c:extLst>
          </c:dPt>
          <c:dPt>
            <c:idx val="2"/>
            <c:invertIfNegative val="0"/>
            <c:bubble3D val="0"/>
            <c:extLst xmlns:c16r2="http://schemas.microsoft.com/office/drawing/2015/06/chart">
              <c:ext xmlns:c16="http://schemas.microsoft.com/office/drawing/2014/chart" uri="{C3380CC4-5D6E-409C-BE32-E72D297353CC}">
                <c16:uniqueId val="{00000003-9223-44E8-9E68-2DF9FC250CAB}"/>
              </c:ext>
            </c:extLst>
          </c:dPt>
          <c:dPt>
            <c:idx val="3"/>
            <c:invertIfNegative val="0"/>
            <c:bubble3D val="0"/>
            <c:extLst xmlns:c16r2="http://schemas.microsoft.com/office/drawing/2015/06/chart">
              <c:ext xmlns:c16="http://schemas.microsoft.com/office/drawing/2014/chart" uri="{C3380CC4-5D6E-409C-BE32-E72D297353CC}">
                <c16:uniqueId val="{00000005-9223-44E8-9E68-2DF9FC250CAB}"/>
              </c:ext>
            </c:extLst>
          </c:dPt>
          <c:dPt>
            <c:idx val="4"/>
            <c:invertIfNegative val="0"/>
            <c:bubble3D val="0"/>
            <c:extLst xmlns:c16r2="http://schemas.microsoft.com/office/drawing/2015/06/chart">
              <c:ext xmlns:c16="http://schemas.microsoft.com/office/drawing/2014/chart" uri="{C3380CC4-5D6E-409C-BE32-E72D297353CC}">
                <c16:uniqueId val="{00000007-9223-44E8-9E68-2DF9FC250CAB}"/>
              </c:ext>
            </c:extLst>
          </c:dPt>
          <c:dPt>
            <c:idx val="5"/>
            <c:invertIfNegative val="0"/>
            <c:bubble3D val="0"/>
            <c:extLst xmlns:c16r2="http://schemas.microsoft.com/office/drawing/2015/06/chart">
              <c:ext xmlns:c16="http://schemas.microsoft.com/office/drawing/2014/chart" uri="{C3380CC4-5D6E-409C-BE32-E72D297353CC}">
                <c16:uniqueId val="{00000009-9223-44E8-9E68-2DF9FC250CAB}"/>
              </c:ext>
            </c:extLst>
          </c:dPt>
          <c:dPt>
            <c:idx val="6"/>
            <c:invertIfNegative val="0"/>
            <c:bubble3D val="0"/>
            <c:extLst xmlns:c16r2="http://schemas.microsoft.com/office/drawing/2015/06/chart">
              <c:ext xmlns:c16="http://schemas.microsoft.com/office/drawing/2014/chart" uri="{C3380CC4-5D6E-409C-BE32-E72D297353CC}">
                <c16:uniqueId val="{0000000B-9223-44E8-9E68-2DF9FC250CAB}"/>
              </c:ext>
            </c:extLst>
          </c:dPt>
          <c:dPt>
            <c:idx val="7"/>
            <c:invertIfNegative val="0"/>
            <c:bubble3D val="0"/>
            <c:extLst xmlns:c16r2="http://schemas.microsoft.com/office/drawing/2015/06/chart">
              <c:ext xmlns:c16="http://schemas.microsoft.com/office/drawing/2014/chart" uri="{C3380CC4-5D6E-409C-BE32-E72D297353CC}">
                <c16:uniqueId val="{0000000D-9223-44E8-9E68-2DF9FC250CAB}"/>
              </c:ext>
            </c:extLst>
          </c:dPt>
          <c:dPt>
            <c:idx val="8"/>
            <c:invertIfNegative val="0"/>
            <c:bubble3D val="0"/>
            <c:extLst xmlns:c16r2="http://schemas.microsoft.com/office/drawing/2015/06/chart">
              <c:ext xmlns:c16="http://schemas.microsoft.com/office/drawing/2014/chart" uri="{C3380CC4-5D6E-409C-BE32-E72D297353CC}">
                <c16:uniqueId val="{0000000F-9223-44E8-9E68-2DF9FC250CAB}"/>
              </c:ext>
            </c:extLst>
          </c:dPt>
          <c:dPt>
            <c:idx val="9"/>
            <c:invertIfNegative val="0"/>
            <c:bubble3D val="0"/>
            <c:extLst xmlns:c16r2="http://schemas.microsoft.com/office/drawing/2015/06/chart">
              <c:ext xmlns:c16="http://schemas.microsoft.com/office/drawing/2014/chart" uri="{C3380CC4-5D6E-409C-BE32-E72D297353CC}">
                <c16:uniqueId val="{00000011-9223-44E8-9E68-2DF9FC250CAB}"/>
              </c:ext>
            </c:extLst>
          </c:dPt>
          <c:dLbls>
            <c:dLbl>
              <c:idx val="0"/>
              <c:layout>
                <c:manualLayout>
                  <c:x val="-2.3391812865497076E-3"/>
                  <c:y val="-3.02085923470092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223-44E8-9E68-2DF9FC250CAB}"/>
                </c:ext>
                <c:ext xmlns:c15="http://schemas.microsoft.com/office/drawing/2012/chart" uri="{CE6537A1-D6FC-4f65-9D91-7224C49458BB}"/>
              </c:extLst>
            </c:dLbl>
            <c:dLbl>
              <c:idx val="1"/>
              <c:layout>
                <c:manualLayout>
                  <c:x val="4.6792835106137616E-3"/>
                  <c:y val="-1.13164801768200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223-44E8-9E68-2DF9FC250CAB}"/>
                </c:ext>
                <c:ext xmlns:c15="http://schemas.microsoft.com/office/drawing/2012/chart" uri="{CE6537A1-D6FC-4f65-9D91-7224C49458BB}"/>
              </c:extLst>
            </c:dLbl>
            <c:dLbl>
              <c:idx val="2"/>
              <c:layout>
                <c:manualLayout>
                  <c:x val="-4.6802044481282371E-3"/>
                  <c:y val="-9.65781754060928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23-44E8-9E68-2DF9FC250CAB}"/>
                </c:ext>
                <c:ext xmlns:c15="http://schemas.microsoft.com/office/drawing/2012/chart" uri="{CE6537A1-D6FC-4f65-9D91-7224C49458BB}"/>
              </c:extLst>
            </c:dLbl>
            <c:dLbl>
              <c:idx val="3"/>
              <c:layout>
                <c:manualLayout>
                  <c:x val="9.2093751438964868E-7"/>
                  <c:y val="-2.6760927329904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223-44E8-9E68-2DF9FC250CAB}"/>
                </c:ext>
                <c:ext xmlns:c15="http://schemas.microsoft.com/office/drawing/2012/chart" uri="{CE6537A1-D6FC-4f65-9D91-7224C49458BB}"/>
              </c:extLst>
            </c:dLbl>
            <c:dLbl>
              <c:idx val="4"/>
              <c:layout>
                <c:manualLayout>
                  <c:x val="2.3391812865497076E-3"/>
                  <c:y val="-8.88878054329896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223-44E8-9E68-2DF9FC250CAB}"/>
                </c:ext>
                <c:ext xmlns:c15="http://schemas.microsoft.com/office/drawing/2012/chart" uri="{CE6537A1-D6FC-4f65-9D91-7224C49458BB}"/>
              </c:extLst>
            </c:dLbl>
            <c:dLbl>
              <c:idx val="5"/>
              <c:layout>
                <c:manualLayout>
                  <c:x val="0"/>
                  <c:y val="-2.26800906852586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223-44E8-9E68-2DF9FC250CAB}"/>
                </c:ext>
                <c:ext xmlns:c15="http://schemas.microsoft.com/office/drawing/2012/chart" uri="{CE6537A1-D6FC-4f65-9D91-7224C49458BB}"/>
              </c:extLst>
            </c:dLbl>
            <c:dLbl>
              <c:idx val="6"/>
              <c:layout>
                <c:manualLayout>
                  <c:x val="0"/>
                  <c:y val="-5.44079048942411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223-44E8-9E68-2DF9FC250CAB}"/>
                </c:ext>
                <c:ext xmlns:c15="http://schemas.microsoft.com/office/drawing/2012/chart" uri="{CE6537A1-D6FC-4f65-9D91-7224C49458BB}"/>
              </c:extLst>
            </c:dLbl>
            <c:dLbl>
              <c:idx val="7"/>
              <c:layout>
                <c:manualLayout>
                  <c:x val="-2.3391812865496218E-3"/>
                  <c:y val="-1.28467532889658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223-44E8-9E68-2DF9FC250CAB}"/>
                </c:ext>
                <c:ext xmlns:c15="http://schemas.microsoft.com/office/drawing/2012/chart" uri="{CE6537A1-D6FC-4f65-9D91-7224C49458BB}"/>
              </c:extLst>
            </c:dLbl>
            <c:dLbl>
              <c:idx val="8"/>
              <c:layout>
                <c:manualLayout>
                  <c:x val="0"/>
                  <c:y val="-2.7488359620682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223-44E8-9E68-2DF9FC250CAB}"/>
                </c:ext>
                <c:ext xmlns:c15="http://schemas.microsoft.com/office/drawing/2012/chart" uri="{CE6537A1-D6FC-4f65-9D91-7224C49458BB}"/>
              </c:extLst>
            </c:dLbl>
            <c:dLbl>
              <c:idx val="9"/>
              <c:layout>
                <c:manualLayout>
                  <c:x val="0"/>
                  <c:y val="-3.7444560915953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223-44E8-9E68-2DF9FC250C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[stillbirths.xlsx]Sheet1!$A$2:$A$11</c:f>
              <c:strCache>
                <c:ptCount val="10"/>
                <c:pt idx="0">
                  <c:v>Ajara</c:v>
                </c:pt>
                <c:pt idx="1">
                  <c:v>Samegrelo-Zemo Svaneti</c:v>
                </c:pt>
                <c:pt idx="2">
                  <c:v>Tbilisi</c:v>
                </c:pt>
                <c:pt idx="3">
                  <c:v>Imereti</c:v>
                </c:pt>
                <c:pt idx="4">
                  <c:v>Samckhe-javakheti</c:v>
                </c:pt>
                <c:pt idx="5">
                  <c:v>Mtianeti</c:v>
                </c:pt>
                <c:pt idx="6">
                  <c:v>Qvemo qartli</c:v>
                </c:pt>
                <c:pt idx="7">
                  <c:v>Shida qartli</c:v>
                </c:pt>
                <c:pt idx="8">
                  <c:v>Guria</c:v>
                </c:pt>
                <c:pt idx="9">
                  <c:v>Kakheti</c:v>
                </c:pt>
              </c:strCache>
            </c:strRef>
          </c:cat>
          <c:val>
            <c:numRef>
              <c:f>[stillbirths.xlsx]Sheet1!$E$2:$E$11</c:f>
              <c:numCache>
                <c:formatCode>General</c:formatCode>
                <c:ptCount val="10"/>
                <c:pt idx="0">
                  <c:v>8.5</c:v>
                </c:pt>
                <c:pt idx="1">
                  <c:v>3.6</c:v>
                </c:pt>
                <c:pt idx="2">
                  <c:v>16</c:v>
                </c:pt>
                <c:pt idx="3">
                  <c:v>9</c:v>
                </c:pt>
                <c:pt idx="4">
                  <c:v>5.7</c:v>
                </c:pt>
                <c:pt idx="5">
                  <c:v>0.8</c:v>
                </c:pt>
                <c:pt idx="6">
                  <c:v>7.5</c:v>
                </c:pt>
                <c:pt idx="7">
                  <c:v>6</c:v>
                </c:pt>
                <c:pt idx="8">
                  <c:v>1.3</c:v>
                </c:pt>
                <c:pt idx="9">
                  <c:v>4.8</c:v>
                </c:pt>
              </c:numCache>
            </c:numRef>
          </c:val>
          <c:extLst xmlns:c16r2="http://schemas.microsoft.com/office/drawing/2015/06/chart">
            <c:ext xmlns:c16="http://schemas.microsoft.com/office/drawing/2014/chart" uri="{C3380CC4-5D6E-409C-BE32-E72D297353CC}">
              <c16:uniqueId val="{00000013-9223-44E8-9E68-2DF9FC250CAB}"/>
            </c:ext>
          </c:extLst>
        </c:ser>
        <c:dLbls>
          <c:showLegendKey val="0"/>
          <c:showVal val="0"/>
          <c:showCatName val="0"/>
          <c:showSerName val="0"/>
          <c:showPercent val="0"/>
          <c:showBubbleSize val="0"/>
        </c:dLbls>
        <c:gapWidth val="51"/>
        <c:overlap val="58"/>
        <c:axId val="-1684232864"/>
        <c:axId val="-1684219808"/>
      </c:barChart>
      <c:catAx>
        <c:axId val="-1684232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684219808"/>
        <c:crosses val="autoZero"/>
        <c:auto val="1"/>
        <c:lblAlgn val="ctr"/>
        <c:lblOffset val="100"/>
        <c:noMultiLvlLbl val="0"/>
      </c:catAx>
      <c:valAx>
        <c:axId val="-168421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23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35900947164223E-2"/>
          <c:y val="9.3575129533678761E-2"/>
          <c:w val="0.93213511354558942"/>
          <c:h val="0.74428895869881551"/>
        </c:manualLayout>
      </c:layout>
      <c:lineChart>
        <c:grouping val="standard"/>
        <c:varyColors val="0"/>
        <c:ser>
          <c:idx val="0"/>
          <c:order val="0"/>
          <c:tx>
            <c:strRef>
              <c:f>'[stillbirths, fetal deaths.xlsx]fetal deaths'!$A$4</c:f>
              <c:strCache>
                <c:ptCount val="1"/>
                <c:pt idx="0">
                  <c:v>Georgia</c:v>
                </c:pt>
              </c:strCache>
            </c:strRef>
          </c:tx>
          <c:spPr>
            <a:ln w="28575" cap="rnd">
              <a:solidFill>
                <a:schemeClr val="accent1"/>
              </a:solidFill>
              <a:round/>
            </a:ln>
            <a:effectLst/>
          </c:spPr>
          <c:marker>
            <c:symbol val="none"/>
          </c:marker>
          <c:dLbls>
            <c:dLbl>
              <c:idx val="0"/>
              <c:layout>
                <c:manualLayout>
                  <c:x val="-3.7202380952380966E-2"/>
                  <c:y val="-3.29625051503914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91C-43DA-AFDF-2237844B5805}"/>
                </c:ext>
                <c:ext xmlns:c15="http://schemas.microsoft.com/office/drawing/2012/chart" uri="{CE6537A1-D6FC-4f65-9D91-7224C49458BB}"/>
              </c:extLst>
            </c:dLbl>
            <c:dLbl>
              <c:idx val="1"/>
              <c:layout>
                <c:manualLayout>
                  <c:x val="-2.2321428571428593E-2"/>
                  <c:y val="-4.9443757725587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91C-43DA-AFDF-2237844B580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891C-43DA-AFDF-2237844B5805}"/>
                </c:ext>
                <c:ext xmlns:c15="http://schemas.microsoft.com/office/drawing/2012/chart" uri="{CE6537A1-D6FC-4f65-9D91-7224C49458BB}"/>
              </c:extLst>
            </c:dLbl>
            <c:dLbl>
              <c:idx val="3"/>
              <c:layout>
                <c:manualLayout>
                  <c:x val="-2.976190476190476E-2"/>
                  <c:y val="-3.29625051503914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91C-43DA-AFDF-2237844B5805}"/>
                </c:ext>
                <c:ext xmlns:c15="http://schemas.microsoft.com/office/drawing/2012/chart" uri="{CE6537A1-D6FC-4f65-9D91-7224C49458BB}"/>
              </c:extLst>
            </c:dLbl>
            <c:dLbl>
              <c:idx val="4"/>
              <c:layout>
                <c:manualLayout>
                  <c:x val="-2.2321428571428572E-2"/>
                  <c:y val="2.06015657189946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91C-43DA-AFDF-2237844B580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891C-43DA-AFDF-2237844B5805}"/>
                </c:ext>
                <c:ext xmlns:c15="http://schemas.microsoft.com/office/drawing/2012/chart" uri="{CE6537A1-D6FC-4f65-9D91-7224C49458BB}"/>
              </c:extLst>
            </c:dLbl>
            <c:dLbl>
              <c:idx val="6"/>
              <c:layout>
                <c:manualLayout>
                  <c:x val="-3.968253968253968E-2"/>
                  <c:y val="-3.7082818294190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91C-43DA-AFDF-2237844B580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891C-43DA-AFDF-2237844B5805}"/>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891C-43DA-AFDF-2237844B5805}"/>
                </c:ext>
                <c:ext xmlns:c15="http://schemas.microsoft.com/office/drawing/2012/chart" uri="{CE6537A1-D6FC-4f65-9D91-7224C49458BB}"/>
              </c:extLst>
            </c:dLbl>
            <c:dLbl>
              <c:idx val="9"/>
              <c:layout>
                <c:manualLayout>
                  <c:x val="-2.48015873015873E-2"/>
                  <c:y val="-7.41656365883807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91C-43DA-AFDF-2237844B5805}"/>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A-891C-43DA-AFDF-2237844B5805}"/>
                </c:ext>
                <c:ext xmlns:c15="http://schemas.microsoft.com/office/drawing/2012/chart" uri="{CE6537A1-D6FC-4f65-9D91-7224C49458BB}"/>
              </c:extLst>
            </c:dLbl>
            <c:dLbl>
              <c:idx val="11"/>
              <c:layout>
                <c:manualLayout>
                  <c:x val="-4.2162698412698506E-2"/>
                  <c:y val="-6.59250103007828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91C-43DA-AFDF-2237844B5805}"/>
                </c:ext>
                <c:ext xmlns:c15="http://schemas.microsoft.com/office/drawing/2012/chart" uri="{CE6537A1-D6FC-4f65-9D91-7224C49458BB}"/>
              </c:extLst>
            </c:dLbl>
            <c:dLbl>
              <c:idx val="12"/>
              <c:layout>
                <c:manualLayout>
                  <c:x val="-2.9761904761904944E-2"/>
                  <c:y val="-3.70828182941903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91C-43DA-AFDF-2237844B5805}"/>
                </c:ext>
                <c:ext xmlns:c15="http://schemas.microsoft.com/office/drawing/2012/chart" uri="{CE6537A1-D6FC-4f65-9D91-7224C49458BB}"/>
              </c:extLst>
            </c:dLbl>
            <c:dLbl>
              <c:idx val="13"/>
              <c:layout>
                <c:manualLayout>
                  <c:x val="-1.7361111111111292E-2"/>
                  <c:y val="-4.94437577255871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91C-43DA-AFDF-2237844B58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'[stillbirths, fetal deaths.xlsx]fetal deaths'!$B$3:$P$3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'[stillbirths, fetal deaths.xlsx]fetal deaths'!$B$4:$P$4</c:f>
              <c:numCache>
                <c:formatCode>General</c:formatCode>
                <c:ptCount val="15"/>
                <c:pt idx="0">
                  <c:v>16.920000000000002</c:v>
                </c:pt>
                <c:pt idx="1">
                  <c:v>14.94</c:v>
                </c:pt>
                <c:pt idx="2">
                  <c:v>14.84</c:v>
                </c:pt>
                <c:pt idx="3">
                  <c:v>15.28</c:v>
                </c:pt>
                <c:pt idx="4">
                  <c:v>14.36</c:v>
                </c:pt>
                <c:pt idx="5">
                  <c:v>16.2</c:v>
                </c:pt>
                <c:pt idx="6">
                  <c:v>16.809999999999999</c:v>
                </c:pt>
                <c:pt idx="7">
                  <c:v>14.75</c:v>
                </c:pt>
                <c:pt idx="8">
                  <c:v>12.52</c:v>
                </c:pt>
                <c:pt idx="9">
                  <c:v>10.38</c:v>
                </c:pt>
                <c:pt idx="10">
                  <c:v>10.78</c:v>
                </c:pt>
                <c:pt idx="11">
                  <c:v>9.4600000000000009</c:v>
                </c:pt>
                <c:pt idx="12">
                  <c:v>11.22</c:v>
                </c:pt>
                <c:pt idx="13">
                  <c:v>9.4</c:v>
                </c:pt>
              </c:numCache>
            </c:numRef>
          </c:val>
          <c:smooth val="0"/>
          <c:extLst xmlns:c16r2="http://schemas.microsoft.com/office/drawing/2015/06/chart">
            <c:ext xmlns:c16="http://schemas.microsoft.com/office/drawing/2014/chart" uri="{C3380CC4-5D6E-409C-BE32-E72D297353CC}">
              <c16:uniqueId val="{00000000-B2FF-4F64-AE7E-EDC715B2A99F}"/>
            </c:ext>
          </c:extLst>
        </c:ser>
        <c:ser>
          <c:idx val="1"/>
          <c:order val="1"/>
          <c:tx>
            <c:strRef>
              <c:f>'[stillbirths, fetal deaths.xlsx]fetal deaths'!$A$5</c:f>
              <c:strCache>
                <c:ptCount val="1"/>
                <c:pt idx="0">
                  <c:v>EU Region</c:v>
                </c:pt>
              </c:strCache>
            </c:strRef>
          </c:tx>
          <c:spPr>
            <a:ln w="28575" cap="rnd">
              <a:solidFill>
                <a:schemeClr val="accent2"/>
              </a:solidFill>
              <a:round/>
            </a:ln>
            <a:effectLst/>
          </c:spPr>
          <c:marker>
            <c:symbol val="none"/>
          </c:marker>
          <c:dLbls>
            <c:dLbl>
              <c:idx val="0"/>
              <c:layout>
                <c:manualLayout>
                  <c:x val="-3.7202380952380966E-2"/>
                  <c:y val="-3.70828182941903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91C-43DA-AFDF-2237844B580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F-891C-43DA-AFDF-2237844B580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0-891C-43DA-AFDF-2237844B5805}"/>
                </c:ext>
                <c:ext xmlns:c15="http://schemas.microsoft.com/office/drawing/2012/chart" uri="{CE6537A1-D6FC-4f65-9D91-7224C49458BB}"/>
              </c:extLst>
            </c:dLbl>
            <c:dLbl>
              <c:idx val="3"/>
              <c:layout>
                <c:manualLayout>
                  <c:x val="-2.7281746031746077E-2"/>
                  <c:y val="-4.12031314379893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91C-43DA-AFDF-2237844B580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2-891C-43DA-AFDF-2237844B580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3-891C-43DA-AFDF-2237844B5805}"/>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4-891C-43DA-AFDF-2237844B580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5-891C-43DA-AFDF-2237844B5805}"/>
                </c:ext>
                <c:ext xmlns:c15="http://schemas.microsoft.com/office/drawing/2012/chart" uri="{CE6537A1-D6FC-4f65-9D91-7224C49458BB}"/>
              </c:extLst>
            </c:dLbl>
            <c:dLbl>
              <c:idx val="8"/>
              <c:layout>
                <c:manualLayout>
                  <c:x val="-3.2242063492063586E-2"/>
                  <c:y val="3.70828182941903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91C-43DA-AFDF-2237844B5805}"/>
                </c:ext>
                <c:ext xmlns:c15="http://schemas.microsoft.com/office/drawing/2012/chart" uri="{CE6537A1-D6FC-4f65-9D91-7224C49458BB}"/>
              </c:extLst>
            </c:dLbl>
            <c:dLbl>
              <c:idx val="9"/>
              <c:layout>
                <c:manualLayout>
                  <c:x val="-1.7361111111111202E-2"/>
                  <c:y val="-4.53234445817882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91C-43DA-AFDF-2237844B5805}"/>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8-891C-43DA-AFDF-2237844B5805}"/>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9-891C-43DA-AFDF-2237844B5805}"/>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A-891C-43DA-AFDF-2237844B58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'[stillbirths, fetal deaths.xlsx]fetal deaths'!$B$3:$P$3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'[stillbirths, fetal deaths.xlsx]fetal deaths'!$B$5:$P$5</c:f>
              <c:numCache>
                <c:formatCode>General</c:formatCode>
                <c:ptCount val="15"/>
                <c:pt idx="0">
                  <c:v>7.85</c:v>
                </c:pt>
                <c:pt idx="1">
                  <c:v>7.71</c:v>
                </c:pt>
                <c:pt idx="2">
                  <c:v>7.83</c:v>
                </c:pt>
                <c:pt idx="3">
                  <c:v>7.7</c:v>
                </c:pt>
                <c:pt idx="4">
                  <c:v>7.41</c:v>
                </c:pt>
                <c:pt idx="5">
                  <c:v>7.07</c:v>
                </c:pt>
                <c:pt idx="6">
                  <c:v>6.93</c:v>
                </c:pt>
                <c:pt idx="7">
                  <c:v>6.69</c:v>
                </c:pt>
                <c:pt idx="8">
                  <c:v>6.55</c:v>
                </c:pt>
                <c:pt idx="9">
                  <c:v>7.02</c:v>
                </c:pt>
                <c:pt idx="10">
                  <c:v>7.02</c:v>
                </c:pt>
                <c:pt idx="11">
                  <c:v>6.86</c:v>
                </c:pt>
                <c:pt idx="12">
                  <c:v>6.82</c:v>
                </c:pt>
                <c:pt idx="13">
                  <c:v>6.81</c:v>
                </c:pt>
              </c:numCache>
            </c:numRef>
          </c:val>
          <c:smooth val="0"/>
          <c:extLst xmlns:c16r2="http://schemas.microsoft.com/office/drawing/2015/06/chart">
            <c:ext xmlns:c16="http://schemas.microsoft.com/office/drawing/2014/chart" uri="{C3380CC4-5D6E-409C-BE32-E72D297353CC}">
              <c16:uniqueId val="{00000001-B2FF-4F64-AE7E-EDC715B2A99F}"/>
            </c:ext>
          </c:extLst>
        </c:ser>
        <c:ser>
          <c:idx val="2"/>
          <c:order val="2"/>
          <c:tx>
            <c:strRef>
              <c:f>'fetal deaths'!#REF!</c:f>
              <c:strCache>
                <c:ptCount val="1"/>
                <c:pt idx="0">
                  <c:v>#REF!</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'[stillbirths, fetal deaths.xlsx]fetal deaths'!$B$3:$P$3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'fetal deaths'!#REF!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2-B2FF-4F64-AE7E-EDC715B2A99F}"/>
            </c:ext>
          </c:extLst>
        </c:ser>
        <c:ser>
          <c:idx val="3"/>
          <c:order val="3"/>
          <c:tx>
            <c:strRef>
              <c:f>'[stillbirths, fetal deaths.xlsx]fetal deaths'!$A$6</c:f>
              <c:strCache>
                <c:ptCount val="1"/>
                <c:pt idx="0">
                  <c:v>CIS</c:v>
                </c:pt>
              </c:strCache>
            </c:strRef>
          </c:tx>
          <c:spPr>
            <a:ln w="28575" cap="rnd">
              <a:solidFill>
                <a:schemeClr val="accent4"/>
              </a:solidFill>
              <a:round/>
            </a:ln>
            <a:effectLst/>
          </c:spPr>
          <c:marker>
            <c:symbol val="none"/>
          </c:marker>
          <c:dLbls>
            <c:dLbl>
              <c:idx val="0"/>
              <c:layout>
                <c:manualLayout>
                  <c:x val="-3.4722222222222224E-2"/>
                  <c:y val="4.1203131437989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891C-43DA-AFDF-2237844B580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C-891C-43DA-AFDF-2237844B580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D-891C-43DA-AFDF-2237844B5805}"/>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E-891C-43DA-AFDF-2237844B5805}"/>
                </c:ext>
                <c:ext xmlns:c15="http://schemas.microsoft.com/office/drawing/2012/chart" uri="{CE6537A1-D6FC-4f65-9D91-7224C49458BB}"/>
              </c:extLst>
            </c:dLbl>
            <c:dLbl>
              <c:idx val="4"/>
              <c:layout>
                <c:manualLayout>
                  <c:x val="-3.2242063492063537E-2"/>
                  <c:y val="4.94437577255871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891C-43DA-AFDF-2237844B580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20-891C-43DA-AFDF-2237844B5805}"/>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1-891C-43DA-AFDF-2237844B580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22-891C-43DA-AFDF-2237844B5805}"/>
                </c:ext>
                <c:ext xmlns:c15="http://schemas.microsoft.com/office/drawing/2012/chart" uri="{CE6537A1-D6FC-4f65-9D91-7224C49458BB}"/>
              </c:extLst>
            </c:dLbl>
            <c:dLbl>
              <c:idx val="8"/>
              <c:layout>
                <c:manualLayout>
                  <c:x val="-4.4642857142857144E-2"/>
                  <c:y val="2.884219200659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891C-43DA-AFDF-2237844B5805}"/>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4-891C-43DA-AFDF-2237844B5805}"/>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5-891C-43DA-AFDF-2237844B5805}"/>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26-891C-43DA-AFDF-2237844B5805}"/>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27-891C-43DA-AFDF-2237844B58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'[stillbirths, fetal deaths.xlsx]fetal deaths'!$B$3:$P$3</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'[stillbirths, fetal deaths.xlsx]fetal deaths'!$B$6:$P$6</c:f>
              <c:numCache>
                <c:formatCode>General</c:formatCode>
                <c:ptCount val="15"/>
                <c:pt idx="0">
                  <c:v>14.51</c:v>
                </c:pt>
                <c:pt idx="1">
                  <c:v>13.87</c:v>
                </c:pt>
                <c:pt idx="2">
                  <c:v>13.25</c:v>
                </c:pt>
                <c:pt idx="3">
                  <c:v>12.76</c:v>
                </c:pt>
                <c:pt idx="4">
                  <c:v>11.79</c:v>
                </c:pt>
                <c:pt idx="5">
                  <c:v>10.97</c:v>
                </c:pt>
                <c:pt idx="6">
                  <c:v>10.41</c:v>
                </c:pt>
                <c:pt idx="7">
                  <c:v>9.7200000000000006</c:v>
                </c:pt>
                <c:pt idx="8">
                  <c:v>9.09</c:v>
                </c:pt>
                <c:pt idx="9">
                  <c:v>9.3800000000000008</c:v>
                </c:pt>
                <c:pt idx="10">
                  <c:v>9.42</c:v>
                </c:pt>
                <c:pt idx="11">
                  <c:v>9.0299999999999994</c:v>
                </c:pt>
                <c:pt idx="12">
                  <c:v>8.94</c:v>
                </c:pt>
                <c:pt idx="13">
                  <c:v>8.85</c:v>
                </c:pt>
              </c:numCache>
            </c:numRef>
          </c:val>
          <c:smooth val="0"/>
          <c:extLst xmlns:c16r2="http://schemas.microsoft.com/office/drawing/2015/06/chart">
            <c:ext xmlns:c16="http://schemas.microsoft.com/office/drawing/2014/chart" uri="{C3380CC4-5D6E-409C-BE32-E72D297353CC}">
              <c16:uniqueId val="{00000003-B2FF-4F64-AE7E-EDC715B2A99F}"/>
            </c:ext>
          </c:extLst>
        </c:ser>
        <c:dLbls>
          <c:showLegendKey val="0"/>
          <c:showVal val="0"/>
          <c:showCatName val="0"/>
          <c:showSerName val="0"/>
          <c:showPercent val="0"/>
          <c:showBubbleSize val="0"/>
        </c:dLbls>
        <c:smooth val="0"/>
        <c:axId val="-1684216544"/>
        <c:axId val="-1684219264"/>
      </c:lineChart>
      <c:catAx>
        <c:axId val="-168421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84219264"/>
        <c:crosses val="autoZero"/>
        <c:auto val="1"/>
        <c:lblAlgn val="ctr"/>
        <c:lblOffset val="100"/>
        <c:noMultiLvlLbl val="0"/>
      </c:catAx>
      <c:valAx>
        <c:axId val="-1684219264"/>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842165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Neonatal mortality rate per 1000 live births</c:v>
                </c:pt>
              </c:strCache>
            </c:strRef>
          </c:tx>
          <c:spPr>
            <a:ln w="28575" cap="rnd">
              <a:solidFill>
                <a:schemeClr val="accent1"/>
              </a:solidFill>
              <a:round/>
            </a:ln>
            <a:effectLst/>
          </c:spPr>
          <c:marker>
            <c:symbol val="none"/>
          </c:marker>
          <c:dLbls>
            <c:dLbl>
              <c:idx val="0"/>
              <c:layout>
                <c:manualLayout>
                  <c:x val="-2.7777777777777801E-2"/>
                  <c:y val="-2.7777777777777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B7-451F-8284-DC793BC8E4E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F1B7-451F-8284-DC793BC8E4E8}"/>
                </c:ext>
                <c:ext xmlns:c15="http://schemas.microsoft.com/office/drawing/2012/chart" uri="{CE6537A1-D6FC-4f65-9D91-7224C49458BB}"/>
              </c:extLst>
            </c:dLbl>
            <c:dLbl>
              <c:idx val="2"/>
              <c:layout>
                <c:manualLayout>
                  <c:x val="-9.2592592592592587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1B7-451F-8284-DC793BC8E4E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F1B7-451F-8284-DC793BC8E4E8}"/>
                </c:ext>
                <c:ext xmlns:c15="http://schemas.microsoft.com/office/drawing/2012/chart" uri="{CE6537A1-D6FC-4f65-9D91-7224C49458BB}"/>
              </c:extLst>
            </c:dLbl>
            <c:dLbl>
              <c:idx val="4"/>
              <c:layout>
                <c:manualLayout>
                  <c:x val="-2.3148148148148147E-3"/>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B7-451F-8284-DC793BC8E4E8}"/>
                </c:ext>
                <c:ext xmlns:c15="http://schemas.microsoft.com/office/drawing/2012/chart" uri="{CE6537A1-D6FC-4f65-9D91-7224C49458BB}"/>
              </c:extLst>
            </c:dLbl>
            <c:dLbl>
              <c:idx val="5"/>
              <c:layout>
                <c:manualLayout>
                  <c:x val="-2.3148148148148234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1B7-451F-8284-DC793BC8E4E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6-F1B7-451F-8284-DC793BC8E4E8}"/>
                </c:ext>
                <c:ext xmlns:c15="http://schemas.microsoft.com/office/drawing/2012/chart" uri="{CE6537A1-D6FC-4f65-9D91-7224C49458BB}"/>
              </c:extLst>
            </c:dLbl>
            <c:dLbl>
              <c:idx val="8"/>
              <c:layout>
                <c:manualLayout>
                  <c:x val="-1.1574074074074243E-2"/>
                  <c:y val="-5.9523809523809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B7-451F-8284-DC793BC8E4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General</c:formatCode>
                <c:ptCount val="9"/>
                <c:pt idx="0">
                  <c:v>11.8</c:v>
                </c:pt>
                <c:pt idx="1">
                  <c:v>11.8</c:v>
                </c:pt>
                <c:pt idx="2">
                  <c:v>12.5</c:v>
                </c:pt>
                <c:pt idx="3">
                  <c:v>9.6</c:v>
                </c:pt>
                <c:pt idx="4">
                  <c:v>8.5</c:v>
                </c:pt>
                <c:pt idx="5">
                  <c:v>9.1999999999999993</c:v>
                </c:pt>
                <c:pt idx="6">
                  <c:v>8.4</c:v>
                </c:pt>
                <c:pt idx="7">
                  <c:v>7.2</c:v>
                </c:pt>
                <c:pt idx="8">
                  <c:v>6.1</c:v>
                </c:pt>
              </c:numCache>
            </c:numRef>
          </c:val>
          <c:smooth val="0"/>
          <c:extLst xmlns:c16r2="http://schemas.microsoft.com/office/drawing/2015/06/chart">
            <c:ext xmlns:c16="http://schemas.microsoft.com/office/drawing/2014/chart" uri="{C3380CC4-5D6E-409C-BE32-E72D297353CC}">
              <c16:uniqueId val="{00000000-22B1-4F41-9020-D0FCA4A35524}"/>
            </c:ext>
          </c:extLst>
        </c:ser>
        <c:ser>
          <c:idx val="1"/>
          <c:order val="1"/>
          <c:tx>
            <c:strRef>
              <c:f>Sheet1!$C$1</c:f>
              <c:strCache>
                <c:ptCount val="1"/>
                <c:pt idx="0">
                  <c:v>Early neonatal mortality rate per 1000 live births </c:v>
                </c:pt>
              </c:strCache>
            </c:strRef>
          </c:tx>
          <c:spPr>
            <a:ln w="28575" cap="rnd">
              <a:solidFill>
                <a:schemeClr val="accent2"/>
              </a:solidFill>
              <a:round/>
            </a:ln>
            <a:effectLst/>
          </c:spPr>
          <c:marker>
            <c:symbol val="none"/>
          </c:marker>
          <c:dLbls>
            <c:dLbl>
              <c:idx val="0"/>
              <c:layout>
                <c:manualLayout>
                  <c:x val="-4.3981481481481489E-2"/>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1B7-451F-8284-DC793BC8E4E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9-F1B7-451F-8284-DC793BC8E4E8}"/>
                </c:ext>
                <c:ext xmlns:c15="http://schemas.microsoft.com/office/drawing/2012/chart" uri="{CE6537A1-D6FC-4f65-9D91-7224C49458BB}"/>
              </c:extLst>
            </c:dLbl>
            <c:dLbl>
              <c:idx val="2"/>
              <c:layout>
                <c:manualLayout>
                  <c:x val="-1.1574074074074117E-2"/>
                  <c:y val="-2.77777777777778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1B7-451F-8284-DC793BC8E4E8}"/>
                </c:ext>
                <c:ext xmlns:c15="http://schemas.microsoft.com/office/drawing/2012/chart" uri="{CE6537A1-D6FC-4f65-9D91-7224C49458BB}"/>
              </c:extLst>
            </c:dLbl>
            <c:dLbl>
              <c:idx val="3"/>
              <c:layout>
                <c:manualLayout>
                  <c:x val="-4.1666666666666664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1B7-451F-8284-DC793BC8E4E8}"/>
                </c:ext>
                <c:ext xmlns:c15="http://schemas.microsoft.com/office/drawing/2012/chart" uri="{CE6537A1-D6FC-4f65-9D91-7224C49458BB}"/>
              </c:extLst>
            </c:dLbl>
            <c:dLbl>
              <c:idx val="4"/>
              <c:layout>
                <c:manualLayout>
                  <c:x val="-4.6296296296297144E-3"/>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1B7-451F-8284-DC793BC8E4E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D-F1B7-451F-8284-DC793BC8E4E8}"/>
                </c:ext>
                <c:ext xmlns:c15="http://schemas.microsoft.com/office/drawing/2012/chart" uri="{CE6537A1-D6FC-4f65-9D91-7224C49458BB}"/>
              </c:extLst>
            </c:dLbl>
            <c:dLbl>
              <c:idx val="7"/>
              <c:layout>
                <c:manualLayout>
                  <c:x val="-1.8518518518518687E-2"/>
                  <c:y val="-3.9682539682539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1B7-451F-8284-DC793BC8E4E8}"/>
                </c:ext>
                <c:ext xmlns:c15="http://schemas.microsoft.com/office/drawing/2012/chart" uri="{CE6537A1-D6FC-4f65-9D91-7224C49458BB}"/>
              </c:extLst>
            </c:dLbl>
            <c:dLbl>
              <c:idx val="8"/>
              <c:layout>
                <c:manualLayout>
                  <c:x val="-4.6296296296296294E-3"/>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1B7-451F-8284-DC793BC8E4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Sheet1!$C$2:$C$10</c:f>
              <c:numCache>
                <c:formatCode>General</c:formatCode>
                <c:ptCount val="9"/>
                <c:pt idx="0">
                  <c:v>9.4</c:v>
                </c:pt>
                <c:pt idx="1">
                  <c:v>9.1999999999999993</c:v>
                </c:pt>
                <c:pt idx="2">
                  <c:v>9</c:v>
                </c:pt>
                <c:pt idx="3">
                  <c:v>6.6</c:v>
                </c:pt>
                <c:pt idx="4">
                  <c:v>6.1</c:v>
                </c:pt>
                <c:pt idx="5">
                  <c:v>6.6</c:v>
                </c:pt>
                <c:pt idx="6">
                  <c:v>6.7</c:v>
                </c:pt>
                <c:pt idx="7">
                  <c:v>3.4</c:v>
                </c:pt>
                <c:pt idx="8">
                  <c:v>3.7</c:v>
                </c:pt>
              </c:numCache>
            </c:numRef>
          </c:val>
          <c:smooth val="0"/>
          <c:extLst xmlns:c16r2="http://schemas.microsoft.com/office/drawing/2015/06/chart">
            <c:ext xmlns:c16="http://schemas.microsoft.com/office/drawing/2014/chart" uri="{C3380CC4-5D6E-409C-BE32-E72D297353CC}">
              <c16:uniqueId val="{00000001-22B1-4F41-9020-D0FCA4A35524}"/>
            </c:ext>
          </c:extLst>
        </c:ser>
        <c:ser>
          <c:idx val="2"/>
          <c:order val="2"/>
          <c:tx>
            <c:strRef>
              <c:f>Sheet1!$D$1</c:f>
              <c:strCache>
                <c:ptCount val="1"/>
                <c:pt idx="0">
                  <c:v>Late noenatal mortality rate per 1000 live births</c:v>
                </c:pt>
              </c:strCache>
            </c:strRef>
          </c:tx>
          <c:spPr>
            <a:ln w="28575" cap="rnd">
              <a:solidFill>
                <a:schemeClr val="accent3"/>
              </a:solidFill>
              <a:round/>
            </a:ln>
            <a:effectLst/>
          </c:spPr>
          <c:marker>
            <c:symbol val="none"/>
          </c:marker>
          <c:dLbls>
            <c:dLbl>
              <c:idx val="0"/>
              <c:layout>
                <c:manualLayout>
                  <c:x val="-4.1666666666666678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1B7-451F-8284-DC793BC8E4E8}"/>
                </c:ext>
                <c:ext xmlns:c15="http://schemas.microsoft.com/office/drawing/2012/chart" uri="{CE6537A1-D6FC-4f65-9D91-7224C49458BB}"/>
              </c:extLst>
            </c:dLbl>
            <c:dLbl>
              <c:idx val="1"/>
              <c:layout>
                <c:manualLayout>
                  <c:x val="-6.9444444444444441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1B7-451F-8284-DC793BC8E4E8}"/>
                </c:ext>
                <c:ext xmlns:c15="http://schemas.microsoft.com/office/drawing/2012/chart" uri="{CE6537A1-D6FC-4f65-9D91-7224C49458BB}"/>
              </c:extLst>
            </c:dLbl>
            <c:dLbl>
              <c:idx val="2"/>
              <c:layout>
                <c:manualLayout>
                  <c:x val="-2.7777777777777776E-2"/>
                  <c:y val="-3.9682539682539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1B7-451F-8284-DC793BC8E4E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3-F1B7-451F-8284-DC793BC8E4E8}"/>
                </c:ext>
                <c:ext xmlns:c15="http://schemas.microsoft.com/office/drawing/2012/chart" uri="{CE6537A1-D6FC-4f65-9D91-7224C49458BB}"/>
              </c:extLst>
            </c:dLbl>
            <c:dLbl>
              <c:idx val="4"/>
              <c:layout>
                <c:manualLayout>
                  <c:x val="-2.5462962962963048E-2"/>
                  <c:y val="3.1746031746031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1B7-451F-8284-DC793BC8E4E8}"/>
                </c:ext>
                <c:ext xmlns:c15="http://schemas.microsoft.com/office/drawing/2012/chart" uri="{CE6537A1-D6FC-4f65-9D91-7224C49458BB}"/>
              </c:extLst>
            </c:dLbl>
            <c:dLbl>
              <c:idx val="5"/>
              <c:layout>
                <c:manualLayout>
                  <c:x val="-1.8518518518518604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1B7-451F-8284-DC793BC8E4E8}"/>
                </c:ext>
                <c:ext xmlns:c15="http://schemas.microsoft.com/office/drawing/2012/chart" uri="{CE6537A1-D6FC-4f65-9D91-7224C49458BB}"/>
              </c:extLst>
            </c:dLbl>
            <c:dLbl>
              <c:idx val="6"/>
              <c:layout>
                <c:manualLayout>
                  <c:x val="-1.3888888888888973E-2"/>
                  <c:y val="2.77777777777777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1B7-451F-8284-DC793BC8E4E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7-F1B7-451F-8284-DC793BC8E4E8}"/>
                </c:ext>
                <c:ext xmlns:c15="http://schemas.microsoft.com/office/drawing/2012/chart" uri="{CE6537A1-D6FC-4f65-9D91-7224C49458BB}"/>
              </c:extLst>
            </c:dLbl>
            <c:dLbl>
              <c:idx val="8"/>
              <c:layout>
                <c:manualLayout>
                  <c:x val="-1.3888888888888888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1B7-451F-8284-DC793BC8E4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Sheet1!$D$2:$D$10</c:f>
              <c:numCache>
                <c:formatCode>General</c:formatCode>
                <c:ptCount val="9"/>
                <c:pt idx="0">
                  <c:v>2.4</c:v>
                </c:pt>
                <c:pt idx="1">
                  <c:v>2.6</c:v>
                </c:pt>
                <c:pt idx="2">
                  <c:v>3.5</c:v>
                </c:pt>
                <c:pt idx="3">
                  <c:v>3</c:v>
                </c:pt>
                <c:pt idx="4">
                  <c:v>2.4</c:v>
                </c:pt>
                <c:pt idx="5">
                  <c:v>2.7</c:v>
                </c:pt>
                <c:pt idx="6">
                  <c:v>1.7</c:v>
                </c:pt>
                <c:pt idx="7">
                  <c:v>2.2999999999999998</c:v>
                </c:pt>
                <c:pt idx="8">
                  <c:v>2.5</c:v>
                </c:pt>
              </c:numCache>
            </c:numRef>
          </c:val>
          <c:smooth val="0"/>
          <c:extLst xmlns:c16r2="http://schemas.microsoft.com/office/drawing/2015/06/chart">
            <c:ext xmlns:c16="http://schemas.microsoft.com/office/drawing/2014/chart" uri="{C3380CC4-5D6E-409C-BE32-E72D297353CC}">
              <c16:uniqueId val="{00000002-22B1-4F41-9020-D0FCA4A35524}"/>
            </c:ext>
          </c:extLst>
        </c:ser>
        <c:dLbls>
          <c:showLegendKey val="0"/>
          <c:showVal val="0"/>
          <c:showCatName val="0"/>
          <c:showSerName val="0"/>
          <c:showPercent val="0"/>
          <c:showBubbleSize val="0"/>
        </c:dLbls>
        <c:smooth val="0"/>
        <c:axId val="-1684215456"/>
        <c:axId val="-1684208384"/>
      </c:lineChart>
      <c:catAx>
        <c:axId val="-168421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84208384"/>
        <c:crosses val="autoZero"/>
        <c:auto val="1"/>
        <c:lblAlgn val="ctr"/>
        <c:lblOffset val="100"/>
        <c:noMultiLvlLbl val="0"/>
      </c:catAx>
      <c:valAx>
        <c:axId val="-168420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8421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1514371123285E-2"/>
          <c:y val="5.5862622850377144E-2"/>
          <c:w val="0.88958962437944167"/>
          <c:h val="0.67360632569100376"/>
        </c:manualLayout>
      </c:layout>
      <c:barChart>
        <c:barDir val="col"/>
        <c:grouping val="clustered"/>
        <c:varyColors val="0"/>
        <c:ser>
          <c:idx val="0"/>
          <c:order val="0"/>
          <c:tx>
            <c:strRef>
              <c:f>'[neonatal.xlsx]share of under5 &amp; under1 '!$C$2</c:f>
              <c:strCache>
                <c:ptCount val="1"/>
                <c:pt idx="0">
                  <c:v>Share of the Neonatal  mortality in under-5 mortality,%</c:v>
                </c:pt>
              </c:strCache>
            </c:strRef>
          </c:tx>
          <c:spPr>
            <a:solidFill>
              <a:schemeClr val="accent1"/>
            </a:solidFill>
            <a:ln>
              <a:noFill/>
            </a:ln>
            <a:effectLst/>
          </c:spPr>
          <c:invertIfNegative val="0"/>
          <c:dLbls>
            <c:dLbl>
              <c:idx val="1"/>
              <c:layout>
                <c:manualLayout>
                  <c:x val="0"/>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49-4D0E-886B-7C790B69E948}"/>
                </c:ext>
                <c:ext xmlns:c15="http://schemas.microsoft.com/office/drawing/2012/chart" uri="{CE6537A1-D6FC-4f65-9D91-7224C49458BB}"/>
              </c:extLst>
            </c:dLbl>
            <c:dLbl>
              <c:idx val="2"/>
              <c:layout>
                <c:manualLayout>
                  <c:x val="0"/>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49-4D0E-886B-7C790B69E948}"/>
                </c:ext>
                <c:ext xmlns:c15="http://schemas.microsoft.com/office/drawing/2012/chart" uri="{CE6537A1-D6FC-4f65-9D91-7224C49458BB}"/>
              </c:extLst>
            </c:dLbl>
            <c:dLbl>
              <c:idx val="3"/>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449-4D0E-886B-7C790B69E948}"/>
                </c:ext>
                <c:ext xmlns:c15="http://schemas.microsoft.com/office/drawing/2012/chart" uri="{CE6537A1-D6FC-4f65-9D91-7224C49458BB}"/>
              </c:extLst>
            </c:dLbl>
            <c:dLbl>
              <c:idx val="4"/>
              <c:layout>
                <c:manualLayout>
                  <c:x val="0"/>
                  <c:y val="1.85185185185184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49-4D0E-886B-7C790B69E948}"/>
                </c:ext>
                <c:ext xmlns:c15="http://schemas.microsoft.com/office/drawing/2012/chart" uri="{CE6537A1-D6FC-4f65-9D91-7224C49458BB}"/>
              </c:extLst>
            </c:dLbl>
            <c:dLbl>
              <c:idx val="5"/>
              <c:layout>
                <c:manualLayout>
                  <c:x val="-2.7777777777777779E-3"/>
                  <c:y val="2.7777777777777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449-4D0E-886B-7C790B69E948}"/>
                </c:ext>
                <c:ext xmlns:c15="http://schemas.microsoft.com/office/drawing/2012/chart" uri="{CE6537A1-D6FC-4f65-9D91-7224C49458BB}"/>
              </c:extLst>
            </c:dLbl>
            <c:dLbl>
              <c:idx val="7"/>
              <c:layout>
                <c:manualLayout>
                  <c:x val="-1.0185067526415994E-16"/>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49-4D0E-886B-7C790B69E948}"/>
                </c:ext>
                <c:ext xmlns:c15="http://schemas.microsoft.com/office/drawing/2012/chart" uri="{CE6537A1-D6FC-4f65-9D91-7224C49458BB}"/>
              </c:extLst>
            </c:dLbl>
            <c:dLbl>
              <c:idx val="8"/>
              <c:layout>
                <c:manualLayout>
                  <c:x val="-1.0185067526415994E-16"/>
                  <c:y val="1.8518518518518476E-2"/>
                </c:manualLayout>
              </c:layout>
              <c:tx>
                <c:rich>
                  <a:bodyPr/>
                  <a:lstStyle/>
                  <a:p>
                    <a:r>
                      <a:rPr lang="en-US"/>
                      <a:t>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449-4D0E-886B-7C790B69E9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'[neonatal.xlsx]share of under5 &amp; under1 '!$B$3:$B$11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'[neonatal.xlsx]share of under5 &amp; under1 '!$C$3:$C$11</c:f>
              <c:numCache>
                <c:formatCode>0%</c:formatCode>
                <c:ptCount val="9"/>
                <c:pt idx="0">
                  <c:v>0.62</c:v>
                </c:pt>
                <c:pt idx="1">
                  <c:v>0.74</c:v>
                </c:pt>
                <c:pt idx="2">
                  <c:v>0.81</c:v>
                </c:pt>
                <c:pt idx="3">
                  <c:v>0.72</c:v>
                </c:pt>
                <c:pt idx="4">
                  <c:v>0.71</c:v>
                </c:pt>
                <c:pt idx="5">
                  <c:v>0.74</c:v>
                </c:pt>
                <c:pt idx="6">
                  <c:v>0.7</c:v>
                </c:pt>
                <c:pt idx="7">
                  <c:v>0.64</c:v>
                </c:pt>
                <c:pt idx="8" formatCode="0.00%">
                  <c:v>0.6</c:v>
                </c:pt>
              </c:numCache>
            </c:numRef>
          </c:val>
          <c:extLst xmlns:c16r2="http://schemas.microsoft.com/office/drawing/2015/06/chart">
            <c:ext xmlns:c16="http://schemas.microsoft.com/office/drawing/2014/chart" uri="{C3380CC4-5D6E-409C-BE32-E72D297353CC}">
              <c16:uniqueId val="{00000007-F449-4D0E-886B-7C790B69E948}"/>
            </c:ext>
          </c:extLst>
        </c:ser>
        <c:ser>
          <c:idx val="1"/>
          <c:order val="1"/>
          <c:tx>
            <c:strRef>
              <c:f>'[neonatal.xlsx]share of under5 &amp; under1 '!$D$2</c:f>
              <c:strCache>
                <c:ptCount val="1"/>
                <c:pt idx="0">
                  <c:v>Share of the Neonatal  mortality in under-1 mortality,%</c:v>
                </c:pt>
              </c:strCache>
            </c:strRef>
          </c:tx>
          <c:spPr>
            <a:solidFill>
              <a:schemeClr val="accent2"/>
            </a:solidFill>
            <a:ln>
              <a:noFill/>
            </a:ln>
            <a:effectLst/>
          </c:spPr>
          <c:invertIfNegative val="0"/>
          <c:dLbls>
            <c:dLbl>
              <c:idx val="8"/>
              <c:tx>
                <c:rich>
                  <a:bodyPr/>
                  <a:lstStyle/>
                  <a:p>
                    <a:r>
                      <a:rPr lang="en-US"/>
                      <a:t>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449-4D0E-886B-7C790B69E9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'[neonatal.xlsx]share of under5 &amp; under1 '!$B$3:$B$11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'[neonatal.xlsx]share of under5 &amp; under1 '!$D$3:$D$11</c:f>
              <c:numCache>
                <c:formatCode>0%</c:formatCode>
                <c:ptCount val="9"/>
                <c:pt idx="0">
                  <c:v>0.84</c:v>
                </c:pt>
                <c:pt idx="1">
                  <c:v>0.83</c:v>
                </c:pt>
                <c:pt idx="2">
                  <c:v>0.89</c:v>
                </c:pt>
                <c:pt idx="3">
                  <c:v>0.8</c:v>
                </c:pt>
                <c:pt idx="4">
                  <c:v>0.77</c:v>
                </c:pt>
                <c:pt idx="5">
                  <c:v>0.85</c:v>
                </c:pt>
                <c:pt idx="6">
                  <c:v>0.8</c:v>
                </c:pt>
                <c:pt idx="7">
                  <c:v>0.71</c:v>
                </c:pt>
                <c:pt idx="8" formatCode="0.00%">
                  <c:v>0.70499999999999996</c:v>
                </c:pt>
              </c:numCache>
            </c:numRef>
          </c:val>
          <c:extLst xmlns:c16r2="http://schemas.microsoft.com/office/drawing/2015/06/chart">
            <c:ext xmlns:c16="http://schemas.microsoft.com/office/drawing/2014/chart" uri="{C3380CC4-5D6E-409C-BE32-E72D297353CC}">
              <c16:uniqueId val="{00000009-F449-4D0E-886B-7C790B69E948}"/>
            </c:ext>
          </c:extLst>
        </c:ser>
        <c:dLbls>
          <c:showLegendKey val="0"/>
          <c:showVal val="0"/>
          <c:showCatName val="0"/>
          <c:showSerName val="0"/>
          <c:showPercent val="0"/>
          <c:showBubbleSize val="0"/>
        </c:dLbls>
        <c:gapWidth val="84"/>
        <c:overlap val="-11"/>
        <c:axId val="-1834754848"/>
        <c:axId val="-1834742336"/>
      </c:barChart>
      <c:catAx>
        <c:axId val="-183475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34742336"/>
        <c:crosses val="autoZero"/>
        <c:auto val="1"/>
        <c:lblAlgn val="ctr"/>
        <c:lblOffset val="100"/>
        <c:noMultiLvlLbl val="0"/>
      </c:catAx>
      <c:valAx>
        <c:axId val="-1834742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34754848"/>
        <c:crosses val="autoZero"/>
        <c:crossBetween val="between"/>
      </c:valAx>
      <c:spPr>
        <a:noFill/>
        <a:ln>
          <a:solidFill>
            <a:schemeClr val="tx2">
              <a:lumMod val="15000"/>
              <a:lumOff val="85000"/>
            </a:schemeClr>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i="0" baseline="0">
                <a:effectLst/>
              </a:rPr>
              <a:t>Early Neonatal deaths by gestation age</a:t>
            </a:r>
            <a:endParaRPr lang="ka-GE" sz="1000" b="1">
              <a:effectLst/>
            </a:endParaRPr>
          </a:p>
        </c:rich>
      </c:tx>
      <c:overlay val="0"/>
      <c:spPr>
        <a:noFill/>
        <a:ln>
          <a:noFill/>
        </a:ln>
        <a:effectLst/>
      </c:spPr>
    </c:title>
    <c:autoTitleDeleted val="0"/>
    <c:plotArea>
      <c:layout>
        <c:manualLayout>
          <c:layoutTarget val="inner"/>
          <c:xMode val="edge"/>
          <c:yMode val="edge"/>
          <c:x val="0.15959615048118986"/>
          <c:y val="0.13626229508196722"/>
          <c:w val="0.79151496062992122"/>
          <c:h val="0.71564975689514221"/>
        </c:manualLayout>
      </c:layout>
      <c:barChart>
        <c:barDir val="col"/>
        <c:grouping val="percentStacked"/>
        <c:varyColors val="0"/>
        <c:ser>
          <c:idx val="0"/>
          <c:order val="0"/>
          <c:tx>
            <c:strRef>
              <c:f>'early neonatal'!$B$5</c:f>
              <c:strCache>
                <c:ptCount val="1"/>
                <c:pt idx="0">
                  <c:v>22-27</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neonatal'!$C$4</c:f>
              <c:strCache>
                <c:ptCount val="1"/>
                <c:pt idx="0">
                  <c:v>Early Neonatal deaths</c:v>
                </c:pt>
              </c:strCache>
            </c:strRef>
          </c:cat>
          <c:val>
            <c:numRef>
              <c:f>'early neonatal'!$C$5</c:f>
              <c:numCache>
                <c:formatCode>0%</c:formatCode>
                <c:ptCount val="1"/>
                <c:pt idx="0">
                  <c:v>0.35</c:v>
                </c:pt>
              </c:numCache>
            </c:numRef>
          </c:val>
          <c:extLst xmlns:c16r2="http://schemas.microsoft.com/office/drawing/2015/06/chart">
            <c:ext xmlns:c16="http://schemas.microsoft.com/office/drawing/2014/chart" uri="{C3380CC4-5D6E-409C-BE32-E72D297353CC}">
              <c16:uniqueId val="{00000000-FFC2-45AC-BB24-B2BAB50F4505}"/>
            </c:ext>
          </c:extLst>
        </c:ser>
        <c:ser>
          <c:idx val="1"/>
          <c:order val="1"/>
          <c:tx>
            <c:strRef>
              <c:f>'early neonatal'!$B$6</c:f>
              <c:strCache>
                <c:ptCount val="1"/>
                <c:pt idx="0">
                  <c:v>28-33</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neonatal'!$C$4</c:f>
              <c:strCache>
                <c:ptCount val="1"/>
                <c:pt idx="0">
                  <c:v>Early Neonatal deaths</c:v>
                </c:pt>
              </c:strCache>
            </c:strRef>
          </c:cat>
          <c:val>
            <c:numRef>
              <c:f>'early neonatal'!$C$6</c:f>
              <c:numCache>
                <c:formatCode>0%</c:formatCode>
                <c:ptCount val="1"/>
                <c:pt idx="0">
                  <c:v>0.32</c:v>
                </c:pt>
              </c:numCache>
            </c:numRef>
          </c:val>
          <c:extLst xmlns:c16r2="http://schemas.microsoft.com/office/drawing/2015/06/chart">
            <c:ext xmlns:c16="http://schemas.microsoft.com/office/drawing/2014/chart" uri="{C3380CC4-5D6E-409C-BE32-E72D297353CC}">
              <c16:uniqueId val="{00000001-FFC2-45AC-BB24-B2BAB50F4505}"/>
            </c:ext>
          </c:extLst>
        </c:ser>
        <c:ser>
          <c:idx val="2"/>
          <c:order val="2"/>
          <c:tx>
            <c:strRef>
              <c:f>'early neonatal'!$B$7</c:f>
              <c:strCache>
                <c:ptCount val="1"/>
                <c:pt idx="0">
                  <c:v>34-36</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neonatal'!$C$4</c:f>
              <c:strCache>
                <c:ptCount val="1"/>
                <c:pt idx="0">
                  <c:v>Early Neonatal deaths</c:v>
                </c:pt>
              </c:strCache>
            </c:strRef>
          </c:cat>
          <c:val>
            <c:numRef>
              <c:f>'early neonatal'!$C$7</c:f>
              <c:numCache>
                <c:formatCode>0%</c:formatCode>
                <c:ptCount val="1"/>
                <c:pt idx="0">
                  <c:v>0.1</c:v>
                </c:pt>
              </c:numCache>
            </c:numRef>
          </c:val>
          <c:extLst xmlns:c16r2="http://schemas.microsoft.com/office/drawing/2015/06/chart">
            <c:ext xmlns:c16="http://schemas.microsoft.com/office/drawing/2014/chart" uri="{C3380CC4-5D6E-409C-BE32-E72D297353CC}">
              <c16:uniqueId val="{00000002-FFC2-45AC-BB24-B2BAB50F4505}"/>
            </c:ext>
          </c:extLst>
        </c:ser>
        <c:ser>
          <c:idx val="3"/>
          <c:order val="3"/>
          <c:tx>
            <c:strRef>
              <c:f>'early neonatal'!$B$8</c:f>
              <c:strCache>
                <c:ptCount val="1"/>
                <c:pt idx="0">
                  <c:v>≥ 37 weeks</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neonatal'!$C$4</c:f>
              <c:strCache>
                <c:ptCount val="1"/>
                <c:pt idx="0">
                  <c:v>Early Neonatal deaths</c:v>
                </c:pt>
              </c:strCache>
            </c:strRef>
          </c:cat>
          <c:val>
            <c:numRef>
              <c:f>'early neonatal'!$C$8</c:f>
              <c:numCache>
                <c:formatCode>0%</c:formatCode>
                <c:ptCount val="1"/>
                <c:pt idx="0">
                  <c:v>0.15</c:v>
                </c:pt>
              </c:numCache>
            </c:numRef>
          </c:val>
          <c:extLst xmlns:c16r2="http://schemas.microsoft.com/office/drawing/2015/06/chart">
            <c:ext xmlns:c16="http://schemas.microsoft.com/office/drawing/2014/chart" uri="{C3380CC4-5D6E-409C-BE32-E72D297353CC}">
              <c16:uniqueId val="{00000003-FFC2-45AC-BB24-B2BAB50F4505}"/>
            </c:ext>
          </c:extLst>
        </c:ser>
        <c:ser>
          <c:idx val="4"/>
          <c:order val="4"/>
          <c:tx>
            <c:strRef>
              <c:f>'early neonatal'!$B$9</c:f>
              <c:strCache>
                <c:ptCount val="1"/>
                <c:pt idx="0">
                  <c:v>unknown</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neonatal'!$C$4</c:f>
              <c:strCache>
                <c:ptCount val="1"/>
                <c:pt idx="0">
                  <c:v>Early Neonatal deaths</c:v>
                </c:pt>
              </c:strCache>
            </c:strRef>
          </c:cat>
          <c:val>
            <c:numRef>
              <c:f>'early neonatal'!$C$9</c:f>
              <c:numCache>
                <c:formatCode>0%</c:formatCode>
                <c:ptCount val="1"/>
                <c:pt idx="0">
                  <c:v>0.08</c:v>
                </c:pt>
              </c:numCache>
            </c:numRef>
          </c:val>
          <c:extLst xmlns:c16r2="http://schemas.microsoft.com/office/drawing/2015/06/chart">
            <c:ext xmlns:c16="http://schemas.microsoft.com/office/drawing/2014/chart" uri="{C3380CC4-5D6E-409C-BE32-E72D297353CC}">
              <c16:uniqueId val="{00000004-FFC2-45AC-BB24-B2BAB50F4505}"/>
            </c:ext>
          </c:extLst>
        </c:ser>
        <c:dLbls>
          <c:showLegendKey val="0"/>
          <c:showVal val="0"/>
          <c:showCatName val="0"/>
          <c:showSerName val="0"/>
          <c:showPercent val="0"/>
          <c:showBubbleSize val="0"/>
        </c:dLbls>
        <c:gapWidth val="150"/>
        <c:overlap val="100"/>
        <c:axId val="-1834752672"/>
        <c:axId val="-1834752128"/>
      </c:barChart>
      <c:catAx>
        <c:axId val="-1834752672"/>
        <c:scaling>
          <c:orientation val="minMax"/>
        </c:scaling>
        <c:delete val="1"/>
        <c:axPos val="b"/>
        <c:numFmt formatCode="General" sourceLinked="1"/>
        <c:majorTickMark val="out"/>
        <c:minorTickMark val="none"/>
        <c:tickLblPos val="nextTo"/>
        <c:crossAx val="-1834752128"/>
        <c:crosses val="autoZero"/>
        <c:auto val="1"/>
        <c:lblAlgn val="ctr"/>
        <c:lblOffset val="100"/>
        <c:noMultiLvlLbl val="0"/>
      </c:catAx>
      <c:valAx>
        <c:axId val="-1834752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3475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0.55647</cdr:x>
      <cdr:y>0.26789</cdr:y>
    </cdr:from>
    <cdr:to>
      <cdr:x>0.61631</cdr:x>
      <cdr:y>0.39432</cdr:y>
    </cdr:to>
    <cdr:sp macro="" textlink="">
      <cdr:nvSpPr>
        <cdr:cNvPr id="2" name="TextBox 1"/>
        <cdr:cNvSpPr txBox="1"/>
      </cdr:nvSpPr>
      <cdr:spPr>
        <a:xfrm xmlns:a="http://schemas.openxmlformats.org/drawingml/2006/main" rot="16200000">
          <a:off x="3179197" y="869040"/>
          <a:ext cx="397662" cy="3446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0">
              <a:effectLst/>
              <a:latin typeface="+mn-lt"/>
              <a:ea typeface="+mn-ea"/>
              <a:cs typeface="+mn-cs"/>
            </a:rPr>
            <a:t>Starting of the registration </a:t>
          </a:r>
          <a:endParaRPr lang="nl-NL" sz="800" b="0">
            <a:effectLst/>
            <a:latin typeface="+mn-lt"/>
            <a:ea typeface="+mn-ea"/>
            <a:cs typeface="+mn-cs"/>
          </a:endParaRPr>
        </a:p>
        <a:p xmlns:a="http://schemas.openxmlformats.org/drawingml/2006/main">
          <a:r>
            <a:rPr lang="en-US" sz="800" b="0">
              <a:effectLst/>
              <a:latin typeface="+mn-lt"/>
              <a:ea typeface="+mn-ea"/>
              <a:cs typeface="+mn-cs"/>
            </a:rPr>
            <a:t>by the Ministry of Justice</a:t>
          </a:r>
          <a:endParaRPr lang="nl-NL" sz="800" b="0">
            <a:effectLst/>
            <a:latin typeface="+mn-lt"/>
            <a:ea typeface="+mn-ea"/>
            <a:cs typeface="+mn-cs"/>
          </a:endParaRPr>
        </a:p>
        <a:p xmlns:a="http://schemas.openxmlformats.org/drawingml/2006/main">
          <a:endParaRPr lang="ka-GE" sz="1300" b="1" dirty="0"/>
        </a:p>
        <a:p xmlns:a="http://schemas.openxmlformats.org/drawingml/2006/main">
          <a:endParaRPr lang="en-US" sz="1300" b="1" dirty="0"/>
        </a:p>
      </cdr:txBody>
    </cdr:sp>
  </cdr:relSizeAnchor>
  <cdr:relSizeAnchor xmlns:cdr="http://schemas.openxmlformats.org/drawingml/2006/chartDrawing">
    <cdr:from>
      <cdr:x>0.59263</cdr:x>
      <cdr:y>0.38468</cdr:y>
    </cdr:from>
    <cdr:to>
      <cdr:x>0.59353</cdr:x>
      <cdr:y>0.5634</cdr:y>
    </cdr:to>
    <cdr:cxnSp macro="">
      <cdr:nvCxnSpPr>
        <cdr:cNvPr id="6" name="Straight Arrow Connector 5"/>
        <cdr:cNvCxnSpPr/>
      </cdr:nvCxnSpPr>
      <cdr:spPr>
        <a:xfrm xmlns:a="http://schemas.openxmlformats.org/drawingml/2006/main">
          <a:off x="6231903" y="2130458"/>
          <a:ext cx="9427" cy="989815"/>
        </a:xfrm>
        <a:prstGeom xmlns:a="http://schemas.openxmlformats.org/drawingml/2006/main" prst="straightConnector1">
          <a:avLst/>
        </a:prstGeom>
        <a:ln xmlns:a="http://schemas.openxmlformats.org/drawingml/2006/main" w="31750">
          <a:solidFill>
            <a:schemeClr val="accent1"/>
          </a:solidFill>
          <a:headEnd w="lg" len="med"/>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0.77989</cdr:x>
      <cdr:y>0.24557</cdr:y>
    </cdr:from>
    <cdr:to>
      <cdr:x>0.83972</cdr:x>
      <cdr:y>0.372</cdr:y>
    </cdr:to>
    <cdr:sp macro="" textlink="">
      <cdr:nvSpPr>
        <cdr:cNvPr id="9" name="TextBox 1"/>
        <cdr:cNvSpPr txBox="1"/>
      </cdr:nvSpPr>
      <cdr:spPr>
        <a:xfrm xmlns:a="http://schemas.openxmlformats.org/drawingml/2006/main" rot="16200000">
          <a:off x="4466210" y="798841"/>
          <a:ext cx="397663" cy="3446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0" dirty="0"/>
            <a:t>Starting of the electronic </a:t>
          </a:r>
        </a:p>
        <a:p xmlns:a="http://schemas.openxmlformats.org/drawingml/2006/main">
          <a:r>
            <a:rPr lang="en-US" sz="800" b="0" dirty="0"/>
            <a:t>medical certification </a:t>
          </a:r>
        </a:p>
        <a:p xmlns:a="http://schemas.openxmlformats.org/drawingml/2006/main">
          <a:endParaRPr lang="ka-GE" sz="1300" b="1" dirty="0"/>
        </a:p>
      </cdr:txBody>
    </cdr:sp>
  </cdr:relSizeAnchor>
  <cdr:relSizeAnchor xmlns:cdr="http://schemas.openxmlformats.org/drawingml/2006/chartDrawing">
    <cdr:from>
      <cdr:x>0.80842</cdr:x>
      <cdr:y>0.37306</cdr:y>
    </cdr:from>
    <cdr:to>
      <cdr:x>0.80842</cdr:x>
      <cdr:y>0.46414</cdr:y>
    </cdr:to>
    <cdr:cxnSp macro="">
      <cdr:nvCxnSpPr>
        <cdr:cNvPr id="10" name="Straight Arrow Connector 9"/>
        <cdr:cNvCxnSpPr/>
      </cdr:nvCxnSpPr>
      <cdr:spPr>
        <a:xfrm xmlns:a="http://schemas.openxmlformats.org/drawingml/2006/main">
          <a:off x="8501008" y="2066073"/>
          <a:ext cx="65" cy="504452"/>
        </a:xfrm>
        <a:prstGeom xmlns:a="http://schemas.openxmlformats.org/drawingml/2006/main" prst="straightConnector1">
          <a:avLst/>
        </a:prstGeom>
        <a:ln xmlns:a="http://schemas.openxmlformats.org/drawingml/2006/main" w="31750">
          <a:solidFill>
            <a:schemeClr val="accent1"/>
          </a:solidFill>
          <a:headEnd w="lg" len="med"/>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BBBF-FEB1-4610-AD25-B79F282B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7924</Words>
  <Characters>45167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Georgian Perinatal Health Report</vt:lpstr>
    </vt:vector>
  </TitlesOfParts>
  <Company>John Snow Inc.</Company>
  <LinksUpToDate>false</LinksUpToDate>
  <CharactersWithSpaces>52986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Perinatal Health Report</dc:title>
  <dc:subject>2015</dc:subject>
  <dc:creator>User</dc:creator>
  <cp:lastModifiedBy>Maia Kereselidze</cp:lastModifiedBy>
  <cp:revision>2</cp:revision>
  <cp:lastPrinted>2016-05-30T07:37:00Z</cp:lastPrinted>
  <dcterms:created xsi:type="dcterms:W3CDTF">2019-06-04T13:01:00Z</dcterms:created>
  <dcterms:modified xsi:type="dcterms:W3CDTF">2019-06-04T13:01:00Z</dcterms:modified>
</cp:coreProperties>
</file>