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DBD3" w14:textId="77777777" w:rsidR="00F83DAB" w:rsidRPr="00BF3EDC" w:rsidRDefault="00F83DAB" w:rsidP="00705280">
      <w:pPr>
        <w:widowControl/>
        <w:spacing w:after="120" w:line="276" w:lineRule="auto"/>
        <w:rPr>
          <w:rFonts w:ascii="Sylfaen" w:hAnsi="Sylfaen"/>
          <w:b/>
          <w:color w:val="000000" w:themeColor="text1"/>
          <w:sz w:val="24"/>
          <w:lang w:val="ka-GE" w:eastAsia="ka-GE"/>
        </w:rPr>
      </w:pPr>
      <w:r w:rsidRPr="00BF3EDC">
        <w:rPr>
          <w:rFonts w:ascii="Sylfaen" w:hAnsi="Sylfaen"/>
          <w:b/>
          <w:color w:val="000000" w:themeColor="text1"/>
          <w:sz w:val="24"/>
          <w:lang w:val="ka-GE" w:eastAsia="ka-GE"/>
        </w:rPr>
        <w:t>“ყველა ფორმის ტუბერკულოზის ხარისხიან დიაგნოსტიკასა და მკურნალობაზე უნივერსალური ხელმისაწვდომობის“ პროგრამა</w:t>
      </w:r>
    </w:p>
    <w:p w14:paraId="1E8EDBCF" w14:textId="77777777" w:rsidR="00F83DAB" w:rsidRPr="0018643D" w:rsidRDefault="00F83DAB" w:rsidP="00F83DAB">
      <w:pPr>
        <w:pStyle w:val="ListParagraph"/>
        <w:widowControl/>
        <w:spacing w:after="120" w:line="276" w:lineRule="auto"/>
        <w:ind w:left="720"/>
        <w:rPr>
          <w:rFonts w:ascii="Sylfaen" w:hAnsi="Sylfaen"/>
          <w:b/>
          <w:color w:val="4F81BD"/>
          <w:sz w:val="22"/>
          <w:szCs w:val="22"/>
          <w:lang w:val="ka-GE" w:eastAsia="ka-GE"/>
        </w:rPr>
      </w:pPr>
    </w:p>
    <w:p w14:paraId="699369D8" w14:textId="77777777" w:rsidR="009E0EE6" w:rsidRPr="0018643D" w:rsidRDefault="009E0EE6" w:rsidP="00F83DAB">
      <w:pPr>
        <w:widowControl/>
        <w:spacing w:after="120" w:line="276" w:lineRule="auto"/>
        <w:jc w:val="both"/>
        <w:rPr>
          <w:rFonts w:ascii="Sylfaen" w:eastAsia="Times New Roman" w:hAnsi="Sylfaen" w:cs="Times New Roman"/>
          <w:lang w:val="ka-GE" w:eastAsia="ka-GE"/>
        </w:rPr>
      </w:pPr>
      <w:r w:rsidRPr="0018643D">
        <w:rPr>
          <w:rFonts w:ascii="Sylfaen" w:eastAsia="Times New Roman" w:hAnsi="Sylfaen" w:cs="Times New Roman"/>
          <w:lang w:val="ka-GE" w:eastAsia="ka-GE"/>
        </w:rPr>
        <w:t xml:space="preserve">პროგრამის მიზანს წარმოადგენს </w:t>
      </w:r>
      <w:r w:rsidRPr="0018643D">
        <w:rPr>
          <w:rFonts w:ascii="Sylfaen" w:eastAsia="Times New Roman" w:hAnsi="Sylfaen" w:cs="Times New Roman"/>
          <w:b/>
          <w:lang w:val="ka-GE" w:eastAsia="ka-GE"/>
        </w:rPr>
        <w:t>ქვეყანაში ტუბერკულოზით გამოწვეული სიკვდილიანობის და ავადობის ტვირთის შემცირება</w:t>
      </w:r>
      <w:r w:rsidRPr="0018643D">
        <w:rPr>
          <w:rFonts w:ascii="Sylfaen" w:eastAsia="Times New Roman" w:hAnsi="Sylfaen" w:cs="Times New Roman"/>
          <w:lang w:val="ka-GE" w:eastAsia="ka-GE"/>
        </w:rPr>
        <w:t xml:space="preserve"> მკურნალობაზე პაციენტების დამყოლობის გაუმჯობესების, ტუბერკულოზის და განსაკუთრებით, რეზისტენტული ტუბერკულოზის დიაგნოსტიკის სრულყოფის და ეროვნული პროგრამის მართვის, კოორდინაციის, მონიტორინგის და შეფასების გაძლიერების გზით, როგორც სამოქალაქო, ასევე პენიტენციურ სისტემაში. </w:t>
      </w:r>
    </w:p>
    <w:p w14:paraId="5750658C" w14:textId="7F8B21E2" w:rsidR="00F83DAB" w:rsidRPr="0018643D" w:rsidRDefault="00F83DAB" w:rsidP="00F83DAB">
      <w:pPr>
        <w:widowControl/>
        <w:spacing w:after="120" w:line="276" w:lineRule="auto"/>
        <w:jc w:val="both"/>
        <w:rPr>
          <w:rFonts w:ascii="Sylfaen" w:eastAsia="Times New Roman" w:hAnsi="Sylfaen" w:cs="Times New Roman"/>
          <w:lang w:val="ka-GE" w:eastAsia="ka-GE"/>
        </w:rPr>
      </w:pPr>
      <w:r w:rsidRPr="0018643D">
        <w:rPr>
          <w:rFonts w:ascii="Sylfaen" w:eastAsia="Times New Roman" w:hAnsi="Sylfaen" w:cs="Times New Roman"/>
          <w:lang w:val="ka-GE" w:eastAsia="ka-GE"/>
        </w:rPr>
        <w:t>შიდსთან, ტუბერკულოზსა და მალარიასთან ბრძოლის გლობალური ფონდის პრ</w:t>
      </w:r>
      <w:r w:rsidR="0092748A" w:rsidRPr="0018643D">
        <w:rPr>
          <w:rFonts w:ascii="Sylfaen" w:eastAsia="Times New Roman" w:hAnsi="Sylfaen" w:cs="Times New Roman"/>
          <w:lang w:val="ka-GE" w:eastAsia="ka-GE"/>
        </w:rPr>
        <w:t>ოგრამის ფარგლებში უკანასკნელი შვიდი წლის განმავლობაში (2010-2016</w:t>
      </w:r>
      <w:r w:rsidRPr="0018643D">
        <w:rPr>
          <w:rFonts w:ascii="Sylfaen" w:eastAsia="Times New Roman" w:hAnsi="Sylfaen" w:cs="Times New Roman"/>
          <w:lang w:val="ka-GE" w:eastAsia="ka-GE"/>
        </w:rPr>
        <w:t xml:space="preserve">) გამოვლინდა და ეფექტიანი მკურნალობა მიეწოდა </w:t>
      </w:r>
      <w:r w:rsidR="008123ED" w:rsidRPr="0018643D">
        <w:rPr>
          <w:rFonts w:ascii="Sylfaen" w:eastAsia="Times New Roman" w:hAnsi="Sylfaen" w:cs="Times New Roman"/>
          <w:lang w:eastAsia="ka-GE"/>
        </w:rPr>
        <w:t>35</w:t>
      </w:r>
      <w:r w:rsidR="0051767C" w:rsidRPr="0018643D">
        <w:rPr>
          <w:rFonts w:ascii="Sylfaen" w:eastAsia="Times New Roman" w:hAnsi="Sylfaen" w:cs="Times New Roman"/>
          <w:lang w:eastAsia="ka-GE"/>
        </w:rPr>
        <w:t>,000-</w:t>
      </w:r>
      <w:r w:rsidR="0051767C" w:rsidRPr="0018643D">
        <w:rPr>
          <w:rFonts w:ascii="Sylfaen" w:eastAsia="Times New Roman" w:hAnsi="Sylfaen" w:cs="Times New Roman"/>
          <w:lang w:val="ka-GE" w:eastAsia="ka-GE"/>
        </w:rPr>
        <w:t>ზე მეტ</w:t>
      </w:r>
      <w:r w:rsidRPr="0018643D">
        <w:rPr>
          <w:rFonts w:ascii="Sylfaen" w:eastAsia="Times New Roman" w:hAnsi="Sylfaen" w:cs="Times New Roman"/>
          <w:lang w:val="ka-GE" w:eastAsia="ka-GE"/>
        </w:rPr>
        <w:t xml:space="preserve"> ტბ პაციენტს.</w:t>
      </w:r>
    </w:p>
    <w:p w14:paraId="4254A325" w14:textId="4CA39777" w:rsidR="00EA4369" w:rsidRPr="0018643D" w:rsidRDefault="003174C8" w:rsidP="00EA4369">
      <w:pPr>
        <w:jc w:val="center"/>
        <w:rPr>
          <w:rFonts w:ascii="Sylfaen" w:eastAsia="Times New Roman" w:hAnsi="Sylfaen" w:cs="Times New Roman"/>
          <w:b/>
          <w:color w:val="1F497D"/>
          <w:lang w:val="ka-GE" w:eastAsia="ka-GE"/>
        </w:rPr>
      </w:pPr>
      <w:r w:rsidRPr="0018643D">
        <w:rPr>
          <w:rFonts w:ascii="Sylfaen" w:eastAsia="Times New Roman" w:hAnsi="Sylfaen" w:cs="Times New Roman"/>
          <w:b/>
          <w:color w:val="1F497D"/>
          <w:lang w:val="ka-GE" w:eastAsia="ka-GE"/>
        </w:rPr>
        <w:t>გლობალური ფონდის ტუბერკულოზის პროგრამის მიღწევები</w:t>
      </w:r>
    </w:p>
    <w:p w14:paraId="4DEB1AD9" w14:textId="6049E4D4" w:rsidR="00EA4369" w:rsidRDefault="004C1EB9" w:rsidP="009D3B4C">
      <w:pPr>
        <w:widowControl/>
        <w:spacing w:after="120" w:line="276" w:lineRule="auto"/>
        <w:rPr>
          <w:rFonts w:ascii="Sylfaen" w:eastAsia="Times New Roman" w:hAnsi="Sylfaen" w:cs="Times New Roman"/>
          <w:b/>
          <w:color w:val="4F81BD"/>
          <w:lang w:val="ka-GE" w:eastAsia="ka-GE"/>
        </w:rPr>
      </w:pPr>
      <w:r w:rsidRPr="0018643D">
        <w:rPr>
          <w:noProof/>
        </w:rPr>
        <mc:AlternateContent>
          <mc:Choice Requires="wps">
            <w:drawing>
              <wp:anchor distT="0" distB="0" distL="114300" distR="114300" simplePos="0" relativeHeight="251696640" behindDoc="0" locked="0" layoutInCell="1" allowOverlap="1" wp14:anchorId="717AA719" wp14:editId="2F8E080D">
                <wp:simplePos x="0" y="0"/>
                <wp:positionH relativeFrom="page">
                  <wp:posOffset>3400425</wp:posOffset>
                </wp:positionH>
                <wp:positionV relativeFrom="paragraph">
                  <wp:posOffset>1633855</wp:posOffset>
                </wp:positionV>
                <wp:extent cx="3968750" cy="56197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8750" cy="561975"/>
                        </a:xfrm>
                        <a:prstGeom prst="rect">
                          <a:avLst/>
                        </a:prstGeom>
                        <a:noFill/>
                        <a:ln w="25400" cap="flat" cmpd="sng" algn="ctr">
                          <a:noFill/>
                          <a:prstDash val="solid"/>
                        </a:ln>
                        <a:effectLst/>
                      </wps:spPr>
                      <wps:txbx>
                        <w:txbxContent>
                          <w:p w14:paraId="0D9E063F" w14:textId="23D607F3" w:rsidR="00F83DAB" w:rsidRPr="00795167" w:rsidRDefault="008123ED" w:rsidP="00795167">
                            <w:pPr>
                              <w:rPr>
                                <w:rFonts w:ascii="Sylfaen" w:eastAsia="Times New Roman" w:hAnsi="Sylfaen" w:cs="Times New Roman"/>
                                <w:b/>
                                <w:sz w:val="32"/>
                                <w:lang w:eastAsia="ka-GE"/>
                              </w:rPr>
                            </w:pPr>
                            <w:r w:rsidRPr="003174C8">
                              <w:rPr>
                                <w:rFonts w:ascii="Sylfaen" w:eastAsia="Times New Roman" w:hAnsi="Sylfaen" w:cs="Times New Roman"/>
                                <w:b/>
                                <w:sz w:val="32"/>
                                <w:lang w:val="ka-GE" w:eastAsia="ka-GE"/>
                              </w:rPr>
                              <w:t>3760</w:t>
                            </w:r>
                            <w:r w:rsidR="00F83DAB" w:rsidRPr="003174C8">
                              <w:rPr>
                                <w:rFonts w:ascii="Sylfaen" w:eastAsia="Times New Roman" w:hAnsi="Sylfaen" w:cs="Times New Roman"/>
                                <w:b/>
                                <w:sz w:val="32"/>
                                <w:lang w:eastAsia="ka-GE"/>
                              </w:rPr>
                              <w:t xml:space="preserve"> </w:t>
                            </w:r>
                            <w:r w:rsidR="00F83DAB" w:rsidRPr="003174C8">
                              <w:rPr>
                                <w:rFonts w:ascii="Sylfaen" w:eastAsia="Times New Roman" w:hAnsi="Sylfaen" w:cs="Times New Roman"/>
                                <w:sz w:val="16"/>
                                <w:lang w:val="ka-GE" w:eastAsia="ka-GE"/>
                              </w:rPr>
                              <w:t xml:space="preserve">ტბ პაციენტმა მიიღო ფულადი წახალისება    </w:t>
                            </w:r>
                          </w:p>
                          <w:p w14:paraId="0262518B" w14:textId="77777777" w:rsidR="00F83DAB" w:rsidRPr="003174C8" w:rsidRDefault="00F83DAB" w:rsidP="00F83DAB">
                            <w:pPr>
                              <w:jc w:val="center"/>
                              <w:rPr>
                                <w:rFonts w:ascii="Sylfaen" w:eastAsia="Times New Roman" w:hAnsi="Sylfaen" w:cs="Times New Roman"/>
                                <w:b/>
                                <w:sz w:val="18"/>
                                <w:lang w:val="ka-GE" w:eastAsia="ka-GE"/>
                              </w:rPr>
                            </w:pPr>
                            <w:r w:rsidRPr="003174C8">
                              <w:rPr>
                                <w:rFonts w:ascii="Sylfaen" w:eastAsia="Times New Roman" w:hAnsi="Sylfaen" w:cs="Times New Roman"/>
                                <w:sz w:val="16"/>
                                <w:lang w:val="ka-GE" w:eastAsia="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AA719" id="Rectangle 21" o:spid="_x0000_s1026" style="position:absolute;margin-left:267.75pt;margin-top:128.65pt;width:312.5pt;height:44.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" filled="f" stroked="f" strokeweight="2pt">
                <v:path arrowok="t"/>
                <v:textbox>
                  <w:txbxContent>
                    <w:p w14:paraId="0D9E063F" w14:textId="23D607F3" w:rsidR="00F83DAB" w:rsidRPr="00795167" w:rsidRDefault="008123ED" w:rsidP="00795167">
                      <w:pPr>
                        <w:rPr>
                          <w:rFonts w:ascii="Sylfaen" w:eastAsia="Times New Roman" w:hAnsi="Sylfaen" w:cs="Times New Roman"/>
                          <w:b/>
                          <w:sz w:val="32"/>
                          <w:lang w:eastAsia="ka-GE"/>
                        </w:rPr>
                      </w:pPr>
                      <w:r w:rsidRPr="003174C8">
                        <w:rPr>
                          <w:rFonts w:ascii="Sylfaen" w:eastAsia="Times New Roman" w:hAnsi="Sylfaen" w:cs="Times New Roman"/>
                          <w:b/>
                          <w:sz w:val="32"/>
                          <w:lang w:val="ka-GE" w:eastAsia="ka-GE"/>
                        </w:rPr>
                        <w:t>3760</w:t>
                      </w:r>
                      <w:r w:rsidR="00F83DAB" w:rsidRPr="003174C8">
                        <w:rPr>
                          <w:rFonts w:ascii="Sylfaen" w:eastAsia="Times New Roman" w:hAnsi="Sylfaen" w:cs="Times New Roman"/>
                          <w:b/>
                          <w:sz w:val="32"/>
                          <w:lang w:eastAsia="ka-GE"/>
                        </w:rPr>
                        <w:t xml:space="preserve"> </w:t>
                      </w:r>
                      <w:r w:rsidR="00F83DAB" w:rsidRPr="003174C8">
                        <w:rPr>
                          <w:rFonts w:ascii="Sylfaen" w:eastAsia="Times New Roman" w:hAnsi="Sylfaen" w:cs="Times New Roman"/>
                          <w:sz w:val="16"/>
                          <w:lang w:val="ka-GE" w:eastAsia="ka-GE"/>
                        </w:rPr>
                        <w:t xml:space="preserve">ტბ პაციენტმა მიიღო ფულადი წახალისება    </w:t>
                      </w:r>
                    </w:p>
                    <w:p w14:paraId="0262518B" w14:textId="77777777" w:rsidR="00F83DAB" w:rsidRPr="003174C8" w:rsidRDefault="00F83DAB" w:rsidP="00F83DAB">
                      <w:pPr>
                        <w:jc w:val="center"/>
                        <w:rPr>
                          <w:rFonts w:ascii="Sylfaen" w:eastAsia="Times New Roman" w:hAnsi="Sylfaen" w:cs="Times New Roman"/>
                          <w:b/>
                          <w:sz w:val="18"/>
                          <w:lang w:val="ka-GE" w:eastAsia="ka-GE"/>
                        </w:rPr>
                      </w:pPr>
                      <w:r w:rsidRPr="003174C8">
                        <w:rPr>
                          <w:rFonts w:ascii="Sylfaen" w:eastAsia="Times New Roman" w:hAnsi="Sylfaen" w:cs="Times New Roman"/>
                          <w:sz w:val="16"/>
                          <w:lang w:val="ka-GE" w:eastAsia="ka-GE"/>
                        </w:rPr>
                        <w:t xml:space="preserve">                          </w:t>
                      </w:r>
                    </w:p>
                  </w:txbxContent>
                </v:textbox>
                <w10:wrap anchorx="page"/>
              </v:rect>
            </w:pict>
          </mc:Fallback>
        </mc:AlternateContent>
      </w:r>
      <w:r w:rsidR="00795167" w:rsidRPr="0018643D">
        <w:rPr>
          <w:noProof/>
        </w:rPr>
        <mc:AlternateContent>
          <mc:Choice Requires="wps">
            <w:drawing>
              <wp:anchor distT="0" distB="0" distL="114300" distR="114300" simplePos="0" relativeHeight="251638272" behindDoc="0" locked="0" layoutInCell="1" allowOverlap="1" wp14:anchorId="2C6FC0A6" wp14:editId="10C1900D">
                <wp:simplePos x="0" y="0"/>
                <wp:positionH relativeFrom="margin">
                  <wp:posOffset>2205990</wp:posOffset>
                </wp:positionH>
                <wp:positionV relativeFrom="paragraph">
                  <wp:posOffset>605155</wp:posOffset>
                </wp:positionV>
                <wp:extent cx="3400425" cy="50482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0425" cy="504825"/>
                        </a:xfrm>
                        <a:prstGeom prst="rect">
                          <a:avLst/>
                        </a:prstGeom>
                        <a:noFill/>
                        <a:ln w="25400" cap="flat" cmpd="sng" algn="ctr">
                          <a:noFill/>
                          <a:prstDash val="solid"/>
                        </a:ln>
                        <a:effectLst/>
                      </wps:spPr>
                      <wps:txbx>
                        <w:txbxContent>
                          <w:p w14:paraId="4CD12430" w14:textId="5D30D7DD" w:rsidR="00F83DAB" w:rsidRPr="00795167" w:rsidRDefault="008123ED" w:rsidP="00795167">
                            <w:pPr>
                              <w:jc w:val="center"/>
                              <w:rPr>
                                <w:rFonts w:ascii="Sylfaen" w:eastAsia="Times New Roman" w:hAnsi="Sylfaen" w:cs="Times New Roman"/>
                                <w:b/>
                                <w:sz w:val="28"/>
                                <w:lang w:val="ka-GE" w:eastAsia="ka-GE"/>
                              </w:rPr>
                            </w:pPr>
                            <w:r w:rsidRPr="003174C8">
                              <w:rPr>
                                <w:rFonts w:ascii="Sylfaen" w:eastAsia="Times New Roman" w:hAnsi="Sylfaen" w:cs="Times New Roman"/>
                                <w:b/>
                                <w:sz w:val="28"/>
                                <w:lang w:val="ka-GE" w:eastAsia="ka-GE"/>
                              </w:rPr>
                              <w:t>20</w:t>
                            </w:r>
                            <w:r w:rsidR="00F83DAB" w:rsidRPr="003174C8">
                              <w:rPr>
                                <w:rFonts w:ascii="Sylfaen" w:eastAsia="Times New Roman" w:hAnsi="Sylfaen" w:cs="Times New Roman"/>
                                <w:b/>
                                <w:sz w:val="28"/>
                                <w:lang w:val="ka-GE" w:eastAsia="ka-GE"/>
                              </w:rPr>
                              <w:t>,000</w:t>
                            </w:r>
                            <w:r w:rsidR="00F83DAB" w:rsidRPr="003174C8">
                              <w:rPr>
                                <w:rFonts w:ascii="Sylfaen" w:eastAsia="Times New Roman" w:hAnsi="Sylfaen" w:cs="Times New Roman"/>
                                <w:b/>
                                <w:sz w:val="18"/>
                                <w:lang w:val="ka-GE" w:eastAsia="ka-GE"/>
                              </w:rPr>
                              <w:t xml:space="preserve">-მდე </w:t>
                            </w:r>
                            <w:r w:rsidR="00F83DAB" w:rsidRPr="003174C8">
                              <w:rPr>
                                <w:rFonts w:ascii="Sylfaen" w:eastAsia="Times New Roman" w:hAnsi="Sylfaen" w:cs="Times New Roman"/>
                                <w:sz w:val="18"/>
                                <w:lang w:val="ka-GE" w:eastAsia="ka-GE"/>
                              </w:rPr>
                              <w:t>ადამიანს</w:t>
                            </w:r>
                          </w:p>
                          <w:p w14:paraId="0E662EDD" w14:textId="77777777" w:rsidR="00F83DAB" w:rsidRPr="003174C8" w:rsidRDefault="00F83DAB" w:rsidP="00F83DAB">
                            <w:pPr>
                              <w:jc w:val="center"/>
                              <w:rPr>
                                <w:rFonts w:ascii="Sylfaen" w:eastAsia="Times New Roman" w:hAnsi="Sylfaen" w:cs="Times New Roman"/>
                                <w:sz w:val="18"/>
                                <w:lang w:val="ka-GE" w:eastAsia="ka-GE"/>
                              </w:rPr>
                            </w:pPr>
                            <w:r w:rsidRPr="003174C8">
                              <w:rPr>
                                <w:rFonts w:ascii="Sylfaen" w:eastAsia="Times New Roman" w:hAnsi="Sylfaen" w:cs="Times New Roman"/>
                                <w:sz w:val="18"/>
                                <w:lang w:val="ka-GE" w:eastAsia="ka-GE"/>
                              </w:rPr>
                              <w:t>ჩაუტარდა ტბ სადიაგნოსტიკო ტესტირება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C0A6" id="Rectangle 28" o:spid="_x0000_s1027" style="position:absolute;margin-left:173.7pt;margin-top:47.65pt;width:267.75pt;height:39.7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" filled="f" stroked="f" strokeweight="2pt">
                <v:path arrowok="t"/>
                <v:textbox>
                  <w:txbxContent>
                    <w:p w14:paraId="4CD12430" w14:textId="5D30D7DD" w:rsidR="00F83DAB" w:rsidRPr="00795167" w:rsidRDefault="008123ED" w:rsidP="00795167">
                      <w:pPr>
                        <w:jc w:val="center"/>
                        <w:rPr>
                          <w:rFonts w:ascii="Sylfaen" w:eastAsia="Times New Roman" w:hAnsi="Sylfaen" w:cs="Times New Roman"/>
                          <w:b/>
                          <w:sz w:val="28"/>
                          <w:lang w:val="ka-GE" w:eastAsia="ka-GE"/>
                        </w:rPr>
                      </w:pPr>
                      <w:r w:rsidRPr="003174C8">
                        <w:rPr>
                          <w:rFonts w:ascii="Sylfaen" w:eastAsia="Times New Roman" w:hAnsi="Sylfaen" w:cs="Times New Roman"/>
                          <w:b/>
                          <w:sz w:val="28"/>
                          <w:lang w:val="ka-GE" w:eastAsia="ka-GE"/>
                        </w:rPr>
                        <w:t>20</w:t>
                      </w:r>
                      <w:r w:rsidR="00F83DAB" w:rsidRPr="003174C8">
                        <w:rPr>
                          <w:rFonts w:ascii="Sylfaen" w:eastAsia="Times New Roman" w:hAnsi="Sylfaen" w:cs="Times New Roman"/>
                          <w:b/>
                          <w:sz w:val="28"/>
                          <w:lang w:val="ka-GE" w:eastAsia="ka-GE"/>
                        </w:rPr>
                        <w:t>,000</w:t>
                      </w:r>
                      <w:r w:rsidR="00F83DAB" w:rsidRPr="003174C8">
                        <w:rPr>
                          <w:rFonts w:ascii="Sylfaen" w:eastAsia="Times New Roman" w:hAnsi="Sylfaen" w:cs="Times New Roman"/>
                          <w:b/>
                          <w:sz w:val="18"/>
                          <w:lang w:val="ka-GE" w:eastAsia="ka-GE"/>
                        </w:rPr>
                        <w:t xml:space="preserve">-მდე </w:t>
                      </w:r>
                      <w:r w:rsidR="00F83DAB" w:rsidRPr="003174C8">
                        <w:rPr>
                          <w:rFonts w:ascii="Sylfaen" w:eastAsia="Times New Roman" w:hAnsi="Sylfaen" w:cs="Times New Roman"/>
                          <w:sz w:val="18"/>
                          <w:lang w:val="ka-GE" w:eastAsia="ka-GE"/>
                        </w:rPr>
                        <w:t>ადამიანს</w:t>
                      </w:r>
                    </w:p>
                    <w:p w14:paraId="0E662EDD" w14:textId="77777777" w:rsidR="00F83DAB" w:rsidRPr="003174C8" w:rsidRDefault="00F83DAB" w:rsidP="00F83DAB">
                      <w:pPr>
                        <w:jc w:val="center"/>
                        <w:rPr>
                          <w:rFonts w:ascii="Sylfaen" w:eastAsia="Times New Roman" w:hAnsi="Sylfaen" w:cs="Times New Roman"/>
                          <w:sz w:val="18"/>
                          <w:lang w:val="ka-GE" w:eastAsia="ka-GE"/>
                        </w:rPr>
                      </w:pPr>
                      <w:r w:rsidRPr="003174C8">
                        <w:rPr>
                          <w:rFonts w:ascii="Sylfaen" w:eastAsia="Times New Roman" w:hAnsi="Sylfaen" w:cs="Times New Roman"/>
                          <w:sz w:val="18"/>
                          <w:lang w:val="ka-GE" w:eastAsia="ka-GE"/>
                        </w:rPr>
                        <w:t>ჩაუტარდა ტბ სადიაგნოსტიკო ტესტირება</w:t>
                      </w:r>
                    </w:p>
                  </w:txbxContent>
                </v:textbox>
                <w10:wrap anchorx="margin"/>
              </v:rect>
            </w:pict>
          </mc:Fallback>
        </mc:AlternateContent>
      </w:r>
      <w:r w:rsidR="00795167" w:rsidRPr="0018643D">
        <w:rPr>
          <w:noProof/>
        </w:rPr>
        <mc:AlternateContent>
          <mc:Choice Requires="wps">
            <w:drawing>
              <wp:anchor distT="0" distB="0" distL="114300" distR="114300" simplePos="0" relativeHeight="251667968" behindDoc="0" locked="0" layoutInCell="1" allowOverlap="1" wp14:anchorId="310F8698" wp14:editId="13F6196C">
                <wp:simplePos x="0" y="0"/>
                <wp:positionH relativeFrom="page">
                  <wp:posOffset>3019425</wp:posOffset>
                </wp:positionH>
                <wp:positionV relativeFrom="paragraph">
                  <wp:posOffset>119380</wp:posOffset>
                </wp:positionV>
                <wp:extent cx="3419475" cy="4953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495300"/>
                        </a:xfrm>
                        <a:prstGeom prst="rect">
                          <a:avLst/>
                        </a:prstGeom>
                        <a:noFill/>
                        <a:ln w="25400" cap="flat" cmpd="sng" algn="ctr">
                          <a:noFill/>
                          <a:prstDash val="solid"/>
                        </a:ln>
                        <a:effectLst/>
                      </wps:spPr>
                      <wps:txbx>
                        <w:txbxContent>
                          <w:p w14:paraId="5B498FE0" w14:textId="77777777" w:rsidR="00F83DAB" w:rsidRPr="003174C8" w:rsidRDefault="00F83DAB" w:rsidP="00F83DAB">
                            <w:pPr>
                              <w:jc w:val="center"/>
                              <w:rPr>
                                <w:rFonts w:ascii="Sylfaen" w:eastAsia="Times New Roman" w:hAnsi="Sylfaen" w:cs="Times New Roman"/>
                                <w:b/>
                                <w:sz w:val="28"/>
                                <w:lang w:val="ka-GE" w:eastAsia="ka-GE"/>
                              </w:rPr>
                            </w:pPr>
                            <w:r w:rsidRPr="003174C8">
                              <w:rPr>
                                <w:rFonts w:ascii="Sylfaen" w:eastAsia="Times New Roman" w:hAnsi="Sylfaen" w:cs="Times New Roman"/>
                                <w:sz w:val="18"/>
                                <w:lang w:val="ka-GE" w:eastAsia="ka-GE"/>
                              </w:rPr>
                              <w:t>პაციენტების</w:t>
                            </w:r>
                            <w:r w:rsidRPr="003174C8">
                              <w:rPr>
                                <w:rFonts w:ascii="Sylfaen" w:eastAsia="Times New Roman" w:hAnsi="Sylfaen" w:cs="Times New Roman"/>
                                <w:b/>
                                <w:sz w:val="28"/>
                                <w:lang w:val="ka-GE" w:eastAsia="ka-GE"/>
                              </w:rPr>
                              <w:t xml:space="preserve"> 85%</w:t>
                            </w:r>
                            <w:r w:rsidRPr="003174C8">
                              <w:rPr>
                                <w:rFonts w:ascii="Sylfaen" w:eastAsia="Times New Roman" w:hAnsi="Sylfaen" w:cs="Times New Roman"/>
                                <w:b/>
                                <w:sz w:val="28"/>
                                <w:lang w:eastAsia="ka-GE"/>
                              </w:rPr>
                              <w:t>-</w:t>
                            </w:r>
                            <w:r w:rsidRPr="003174C8">
                              <w:rPr>
                                <w:rFonts w:ascii="Sylfaen" w:eastAsia="Times New Roman" w:hAnsi="Sylfaen" w:cs="Times New Roman"/>
                                <w:b/>
                                <w:sz w:val="18"/>
                                <w:lang w:val="ka-GE" w:eastAsia="ka-GE"/>
                              </w:rPr>
                              <w:t>მა</w:t>
                            </w:r>
                            <w:r w:rsidRPr="003174C8">
                              <w:rPr>
                                <w:rFonts w:ascii="Sylfaen" w:eastAsia="Times New Roman" w:hAnsi="Sylfaen" w:cs="Times New Roman"/>
                                <w:b/>
                                <w:sz w:val="28"/>
                                <w:lang w:val="ka-GE" w:eastAsia="ka-GE"/>
                              </w:rPr>
                              <w:t xml:space="preserve"> </w:t>
                            </w:r>
                          </w:p>
                          <w:p w14:paraId="30217A2A" w14:textId="77777777" w:rsidR="00F83DAB" w:rsidRPr="003174C8" w:rsidRDefault="00F83DAB" w:rsidP="00F83DAB">
                            <w:pPr>
                              <w:jc w:val="center"/>
                              <w:rPr>
                                <w:rFonts w:ascii="Sylfaen" w:eastAsia="Times New Roman" w:hAnsi="Sylfaen" w:cs="Times New Roman"/>
                                <w:b/>
                                <w:sz w:val="18"/>
                                <w:lang w:val="ka-GE" w:eastAsia="ka-GE"/>
                              </w:rPr>
                            </w:pPr>
                            <w:r w:rsidRPr="003174C8">
                              <w:rPr>
                                <w:rFonts w:ascii="Sylfaen" w:eastAsia="Times New Roman" w:hAnsi="Sylfaen" w:cs="Times New Roman"/>
                                <w:sz w:val="16"/>
                                <w:lang w:val="ka-GE" w:eastAsia="ka-GE"/>
                              </w:rPr>
                              <w:t xml:space="preserve">წარმატებით დაასრულა ტბ მკურნალობა (2012 წ. კოჰორტა)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10F8698" id="Rectangle 19" o:spid="_x0000_s1027" style="position:absolute;margin-left:237.75pt;margin-top:9.4pt;width:269.25pt;height:3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" filled="f" stroked="f" strokeweight="2pt">
                <v:path arrowok="t"/>
                <v:textbox>
                  <w:txbxContent>
                    <w:p w14:paraId="5B498FE0" w14:textId="77777777" w:rsidR="00F83DAB" w:rsidRPr="003174C8" w:rsidRDefault="00F83DAB" w:rsidP="00F83DAB">
                      <w:pPr>
                        <w:jc w:val="center"/>
                        <w:rPr>
                          <w:rFonts w:ascii="Sylfaen" w:eastAsia="Times New Roman" w:hAnsi="Sylfaen" w:cs="Times New Roman"/>
                          <w:b/>
                          <w:sz w:val="28"/>
                          <w:lang w:val="ka-GE" w:eastAsia="ka-GE"/>
                        </w:rPr>
                      </w:pPr>
                      <w:r w:rsidRPr="003174C8">
                        <w:rPr>
                          <w:rFonts w:ascii="Sylfaen" w:eastAsia="Times New Roman" w:hAnsi="Sylfaen" w:cs="Times New Roman"/>
                          <w:sz w:val="18"/>
                          <w:lang w:val="ka-GE" w:eastAsia="ka-GE"/>
                        </w:rPr>
                        <w:t>პაციენტების</w:t>
                      </w:r>
                      <w:r w:rsidRPr="003174C8">
                        <w:rPr>
                          <w:rFonts w:ascii="Sylfaen" w:eastAsia="Times New Roman" w:hAnsi="Sylfaen" w:cs="Times New Roman"/>
                          <w:b/>
                          <w:sz w:val="28"/>
                          <w:lang w:val="ka-GE" w:eastAsia="ka-GE"/>
                        </w:rPr>
                        <w:t xml:space="preserve"> 85%</w:t>
                      </w:r>
                      <w:r w:rsidRPr="003174C8">
                        <w:rPr>
                          <w:rFonts w:ascii="Sylfaen" w:eastAsia="Times New Roman" w:hAnsi="Sylfaen" w:cs="Times New Roman"/>
                          <w:b/>
                          <w:sz w:val="28"/>
                          <w:lang w:eastAsia="ka-GE"/>
                        </w:rPr>
                        <w:t>-</w:t>
                      </w:r>
                      <w:r w:rsidRPr="003174C8">
                        <w:rPr>
                          <w:rFonts w:ascii="Sylfaen" w:eastAsia="Times New Roman" w:hAnsi="Sylfaen" w:cs="Times New Roman"/>
                          <w:b/>
                          <w:sz w:val="18"/>
                          <w:lang w:val="ka-GE" w:eastAsia="ka-GE"/>
                        </w:rPr>
                        <w:t>მა</w:t>
                      </w:r>
                      <w:r w:rsidRPr="003174C8">
                        <w:rPr>
                          <w:rFonts w:ascii="Sylfaen" w:eastAsia="Times New Roman" w:hAnsi="Sylfaen" w:cs="Times New Roman"/>
                          <w:b/>
                          <w:sz w:val="28"/>
                          <w:lang w:val="ka-GE" w:eastAsia="ka-GE"/>
                        </w:rPr>
                        <w:t xml:space="preserve"> </w:t>
                      </w:r>
                    </w:p>
                    <w:p w14:paraId="30217A2A" w14:textId="77777777" w:rsidR="00F83DAB" w:rsidRPr="003174C8" w:rsidRDefault="00F83DAB" w:rsidP="00F83DAB">
                      <w:pPr>
                        <w:jc w:val="center"/>
                        <w:rPr>
                          <w:rFonts w:ascii="Sylfaen" w:eastAsia="Times New Roman" w:hAnsi="Sylfaen" w:cs="Times New Roman"/>
                          <w:b/>
                          <w:sz w:val="18"/>
                          <w:lang w:val="ka-GE" w:eastAsia="ka-GE"/>
                        </w:rPr>
                      </w:pPr>
                      <w:r w:rsidRPr="003174C8">
                        <w:rPr>
                          <w:rFonts w:ascii="Sylfaen" w:eastAsia="Times New Roman" w:hAnsi="Sylfaen" w:cs="Times New Roman"/>
                          <w:sz w:val="16"/>
                          <w:lang w:val="ka-GE" w:eastAsia="ka-GE"/>
                        </w:rPr>
                        <w:t xml:space="preserve">წარმატებით დაასრულა ტბ მკურნალობა (2012 წ. კოჰორტა)                            </w:t>
                      </w:r>
                    </w:p>
                  </w:txbxContent>
                </v:textbox>
                <w10:wrap anchorx="page"/>
              </v:rect>
            </w:pict>
          </mc:Fallback>
        </mc:AlternateContent>
      </w:r>
      <w:r w:rsidR="00795167" w:rsidRPr="0018643D">
        <w:rPr>
          <w:noProof/>
        </w:rPr>
        <mc:AlternateContent>
          <mc:Choice Requires="wps">
            <w:drawing>
              <wp:anchor distT="0" distB="0" distL="114300" distR="114300" simplePos="0" relativeHeight="251744768" behindDoc="0" locked="0" layoutInCell="1" allowOverlap="1" wp14:anchorId="366F1F56" wp14:editId="0DDC82F8">
                <wp:simplePos x="0" y="0"/>
                <wp:positionH relativeFrom="margin">
                  <wp:align>right</wp:align>
                </wp:positionH>
                <wp:positionV relativeFrom="paragraph">
                  <wp:posOffset>1129030</wp:posOffset>
                </wp:positionV>
                <wp:extent cx="3873500" cy="37147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0" cy="371475"/>
                        </a:xfrm>
                        <a:prstGeom prst="rect">
                          <a:avLst/>
                        </a:prstGeom>
                        <a:noFill/>
                        <a:ln w="25400" cap="flat" cmpd="sng" algn="ctr">
                          <a:noFill/>
                          <a:prstDash val="solid"/>
                        </a:ln>
                        <a:effectLst/>
                      </wps:spPr>
                      <wps:txbx>
                        <w:txbxContent>
                          <w:p w14:paraId="03D01643" w14:textId="63F9F4E8" w:rsidR="003174C8" w:rsidRPr="00795167" w:rsidRDefault="003174C8" w:rsidP="00795167">
                            <w:pPr>
                              <w:rPr>
                                <w:rFonts w:ascii="Sylfaen" w:eastAsia="Times New Roman" w:hAnsi="Sylfaen" w:cs="Times New Roman"/>
                                <w:b/>
                                <w:sz w:val="32"/>
                                <w:lang w:val="ka-GE" w:eastAsia="ka-GE"/>
                              </w:rPr>
                            </w:pPr>
                            <w:r w:rsidRPr="003174C8">
                              <w:rPr>
                                <w:rFonts w:ascii="Sylfaen" w:eastAsia="Times New Roman" w:hAnsi="Sylfaen" w:cs="Times New Roman"/>
                                <w:b/>
                                <w:sz w:val="32"/>
                                <w:lang w:val="ka-GE" w:eastAsia="ka-GE"/>
                              </w:rPr>
                              <w:t>3283</w:t>
                            </w:r>
                            <w:r w:rsidR="00795167">
                              <w:rPr>
                                <w:rFonts w:ascii="Sylfaen" w:eastAsia="Times New Roman" w:hAnsi="Sylfaen" w:cs="Times New Roman"/>
                                <w:b/>
                                <w:sz w:val="32"/>
                                <w:lang w:val="ka-GE" w:eastAsia="ka-GE"/>
                              </w:rPr>
                              <w:t xml:space="preserve"> </w:t>
                            </w:r>
                            <w:r w:rsidRPr="003174C8">
                              <w:rPr>
                                <w:rFonts w:ascii="Sylfaen" w:eastAsia="Times New Roman" w:hAnsi="Sylfaen" w:cs="Times New Roman"/>
                                <w:sz w:val="18"/>
                                <w:lang w:val="ka-GE" w:eastAsia="ka-GE"/>
                              </w:rPr>
                              <w:t xml:space="preserve">ადამიანი ჩაერთო ტბ მკურნალობაზე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1F56" id="Rectangle 12" o:spid="_x0000_s1029" style="position:absolute;margin-left:253.8pt;margin-top:88.9pt;width:305pt;height:29.25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" filled="f" stroked="f" strokeweight="2pt">
                <v:path arrowok="t"/>
                <v:textbox>
                  <w:txbxContent>
                    <w:p w14:paraId="03D01643" w14:textId="63F9F4E8" w:rsidR="003174C8" w:rsidRPr="00795167" w:rsidRDefault="003174C8" w:rsidP="00795167">
                      <w:pPr>
                        <w:rPr>
                          <w:rFonts w:ascii="Sylfaen" w:eastAsia="Times New Roman" w:hAnsi="Sylfaen" w:cs="Times New Roman"/>
                          <w:b/>
                          <w:sz w:val="32"/>
                          <w:lang w:val="ka-GE" w:eastAsia="ka-GE"/>
                        </w:rPr>
                      </w:pPr>
                      <w:r w:rsidRPr="003174C8">
                        <w:rPr>
                          <w:rFonts w:ascii="Sylfaen" w:eastAsia="Times New Roman" w:hAnsi="Sylfaen" w:cs="Times New Roman"/>
                          <w:b/>
                          <w:sz w:val="32"/>
                          <w:lang w:val="ka-GE" w:eastAsia="ka-GE"/>
                        </w:rPr>
                        <w:t>3283</w:t>
                      </w:r>
                      <w:r w:rsidR="00795167">
                        <w:rPr>
                          <w:rFonts w:ascii="Sylfaen" w:eastAsia="Times New Roman" w:hAnsi="Sylfaen" w:cs="Times New Roman"/>
                          <w:b/>
                          <w:sz w:val="32"/>
                          <w:lang w:val="ka-GE" w:eastAsia="ka-GE"/>
                        </w:rPr>
                        <w:t xml:space="preserve"> </w:t>
                      </w:r>
                      <w:r w:rsidRPr="003174C8">
                        <w:rPr>
                          <w:rFonts w:ascii="Sylfaen" w:eastAsia="Times New Roman" w:hAnsi="Sylfaen" w:cs="Times New Roman"/>
                          <w:sz w:val="18"/>
                          <w:lang w:val="ka-GE" w:eastAsia="ka-GE"/>
                        </w:rPr>
                        <w:t xml:space="preserve">ადამიანი ჩაერთო ტბ მკურნალობაზე                                                                     </w:t>
                      </w:r>
                    </w:p>
                  </w:txbxContent>
                </v:textbox>
                <w10:wrap anchorx="margin"/>
              </v:rect>
            </w:pict>
          </mc:Fallback>
        </mc:AlternateContent>
      </w:r>
      <w:r w:rsidR="00EA4369" w:rsidRPr="0018643D">
        <w:rPr>
          <w:noProof/>
        </w:rPr>
        <w:drawing>
          <wp:inline distT="0" distB="0" distL="0" distR="0" wp14:anchorId="2DAE1666" wp14:editId="3CA2760A">
            <wp:extent cx="2091566" cy="211455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66312" cy="2291216"/>
                    </a:xfrm>
                    <a:prstGeom prst="rect">
                      <a:avLst/>
                    </a:prstGeom>
                  </pic:spPr>
                </pic:pic>
              </a:graphicData>
            </a:graphic>
          </wp:inline>
        </w:drawing>
      </w:r>
      <w:r w:rsidR="003174C8" w:rsidRPr="0018643D">
        <w:rPr>
          <w:noProof/>
          <w:lang w:eastAsia="ka-GE"/>
        </w:rPr>
        <w:t xml:space="preserve">   </w:t>
      </w:r>
    </w:p>
    <w:p w14:paraId="1B72B95F" w14:textId="77777777" w:rsidR="009D3B4C" w:rsidRPr="009D3B4C" w:rsidRDefault="009D3B4C" w:rsidP="009D3B4C">
      <w:pPr>
        <w:widowControl/>
        <w:spacing w:after="120" w:line="276" w:lineRule="auto"/>
        <w:rPr>
          <w:rFonts w:ascii="Sylfaen" w:eastAsia="Times New Roman" w:hAnsi="Sylfaen" w:cs="Times New Roman"/>
          <w:b/>
          <w:color w:val="4F81BD"/>
          <w:lang w:val="ka-GE" w:eastAsia="ka-GE"/>
        </w:rPr>
      </w:pPr>
    </w:p>
    <w:p w14:paraId="4F71E5F3" w14:textId="77777777" w:rsidR="00F83DAB" w:rsidRPr="0018643D" w:rsidRDefault="00F83DAB" w:rsidP="00F83DAB">
      <w:pPr>
        <w:widowControl/>
        <w:spacing w:after="120" w:line="276" w:lineRule="auto"/>
        <w:jc w:val="both"/>
        <w:rPr>
          <w:rFonts w:ascii="Sylfaen" w:eastAsia="Times New Roman" w:hAnsi="Sylfaen" w:cs="Times New Roman"/>
          <w:b/>
          <w:color w:val="1F497D"/>
          <w:lang w:val="ka-GE" w:eastAsia="ka-GE"/>
        </w:rPr>
      </w:pPr>
      <w:r w:rsidRPr="0018643D">
        <w:rPr>
          <w:rFonts w:ascii="Sylfaen" w:eastAsia="Times New Roman" w:hAnsi="Sylfaen" w:cs="Times New Roman"/>
          <w:b/>
          <w:color w:val="1F497D"/>
          <w:lang w:val="ka-GE" w:eastAsia="ka-GE"/>
        </w:rPr>
        <w:t>საქართველოში გამოვლენილი ტუბერკულოზის შემთხვევათა დინამიკა  წლების მიხედვით</w:t>
      </w:r>
    </w:p>
    <w:p w14:paraId="5F8F836D" w14:textId="77777777" w:rsidR="00F83DAB" w:rsidRPr="0018643D" w:rsidRDefault="006F48D8" w:rsidP="00F83DAB">
      <w:pPr>
        <w:widowControl/>
        <w:spacing w:after="120" w:line="276" w:lineRule="auto"/>
        <w:jc w:val="both"/>
        <w:rPr>
          <w:rFonts w:ascii="Sylfaen" w:eastAsia="Times New Roman" w:hAnsi="Sylfaen" w:cs="Times New Roman"/>
          <w:lang w:val="ka-GE" w:eastAsia="ka-GE"/>
        </w:rPr>
      </w:pPr>
      <w:bookmarkStart w:id="0" w:name="_GoBack"/>
      <w:r w:rsidRPr="0018643D">
        <w:rPr>
          <w:noProof/>
        </w:rPr>
        <w:drawing>
          <wp:inline distT="0" distB="0" distL="0" distR="0" wp14:anchorId="74F56644" wp14:editId="05612655">
            <wp:extent cx="5940425" cy="33477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347720"/>
                    </a:xfrm>
                    <a:prstGeom prst="rect">
                      <a:avLst/>
                    </a:prstGeom>
                  </pic:spPr>
                </pic:pic>
              </a:graphicData>
            </a:graphic>
          </wp:inline>
        </w:drawing>
      </w:r>
      <w:bookmarkEnd w:id="0"/>
    </w:p>
    <w:p w14:paraId="1FB1D8DF" w14:textId="3E3893F6" w:rsidR="00F83DAB" w:rsidRPr="00BF3EDC" w:rsidRDefault="00F83DAB" w:rsidP="00F83DAB">
      <w:pPr>
        <w:widowControl/>
        <w:spacing w:after="120" w:line="276" w:lineRule="auto"/>
        <w:jc w:val="both"/>
        <w:rPr>
          <w:rFonts w:ascii="Sylfaen" w:eastAsia="Times New Roman" w:hAnsi="Sylfaen" w:cs="Times New Roman"/>
          <w:lang w:val="ka-GE" w:eastAsia="ka-GE"/>
        </w:rPr>
      </w:pPr>
      <w:r w:rsidRPr="0018643D">
        <w:rPr>
          <w:rFonts w:ascii="Sylfaen" w:eastAsia="Times New Roman" w:hAnsi="Sylfaen" w:cs="Times New Roman"/>
          <w:lang w:val="ka-GE" w:eastAsia="ka-GE"/>
        </w:rPr>
        <w:lastRenderedPageBreak/>
        <w:t xml:space="preserve">საქართველოში მულტირეზისტენტული ტუბერკულოზის ტვირთი მაღალია, </w:t>
      </w:r>
      <w:r w:rsidR="00AA598C" w:rsidRPr="0018643D">
        <w:rPr>
          <w:rFonts w:ascii="Sylfaen" w:eastAsia="Times New Roman" w:hAnsi="Sylfaen" w:cs="Times New Roman"/>
          <w:lang w:val="ka-GE" w:eastAsia="ka-GE"/>
        </w:rPr>
        <w:t xml:space="preserve">თუმცა 2016 წლის </w:t>
      </w:r>
      <w:r w:rsidR="00532C9A" w:rsidRPr="0018643D">
        <w:rPr>
          <w:rFonts w:ascii="Sylfaen" w:eastAsia="Times New Roman" w:hAnsi="Sylfaen" w:cs="Times New Roman"/>
          <w:lang w:val="ka-GE" w:eastAsia="ka-GE"/>
        </w:rPr>
        <w:t xml:space="preserve">ექვსი თვის </w:t>
      </w:r>
      <w:r w:rsidR="00AA598C" w:rsidRPr="0018643D">
        <w:rPr>
          <w:rFonts w:ascii="Sylfaen" w:eastAsia="Times New Roman" w:hAnsi="Sylfaen" w:cs="Times New Roman"/>
          <w:lang w:val="ka-GE" w:eastAsia="ka-GE"/>
        </w:rPr>
        <w:t xml:space="preserve">წინასწარი მონაცემებით </w:t>
      </w:r>
      <w:r w:rsidRPr="0018643D">
        <w:rPr>
          <w:rFonts w:ascii="Sylfaen" w:eastAsia="Times New Roman" w:hAnsi="Sylfaen" w:cs="Times New Roman"/>
          <w:lang w:val="ka-GE" w:eastAsia="ka-GE"/>
        </w:rPr>
        <w:t>ტუბერკულოზის ახალი შემთხვევების 1</w:t>
      </w:r>
      <w:r w:rsidR="00532C9A" w:rsidRPr="0018643D">
        <w:rPr>
          <w:rFonts w:ascii="Sylfaen" w:eastAsia="Times New Roman" w:hAnsi="Sylfaen" w:cs="Times New Roman"/>
          <w:lang w:val="ka-GE" w:eastAsia="ka-GE"/>
        </w:rPr>
        <w:t>0</w:t>
      </w:r>
      <w:r w:rsidRPr="0018643D">
        <w:rPr>
          <w:rFonts w:ascii="Sylfaen" w:eastAsia="Times New Roman" w:hAnsi="Sylfaen" w:cs="Times New Roman"/>
          <w:lang w:val="ka-GE" w:eastAsia="ka-GE"/>
        </w:rPr>
        <w:t>%-ში, გვხვდება ტუბერკულოზის მულტირეზისტენტული ფორმები</w:t>
      </w:r>
      <w:r w:rsidR="00532C9A" w:rsidRPr="0018643D">
        <w:rPr>
          <w:rFonts w:ascii="Sylfaen" w:eastAsia="Times New Roman" w:hAnsi="Sylfaen" w:cs="Times New Roman"/>
          <w:lang w:val="ka-GE" w:eastAsia="ka-GE"/>
        </w:rPr>
        <w:t>, რაც წინა წლის მაჩვენებელთან (12%)</w:t>
      </w:r>
      <w:r w:rsidR="00890799" w:rsidRPr="0018643D">
        <w:rPr>
          <w:rFonts w:ascii="Sylfaen" w:eastAsia="Times New Roman" w:hAnsi="Sylfaen" w:cs="Times New Roman"/>
          <w:lang w:val="ka-GE" w:eastAsia="ka-GE"/>
        </w:rPr>
        <w:t xml:space="preserve"> შედარებით მცირე</w:t>
      </w:r>
      <w:r w:rsidR="0069093D" w:rsidRPr="0018643D">
        <w:rPr>
          <w:rFonts w:ascii="Sylfaen" w:eastAsia="Times New Roman" w:hAnsi="Sylfaen" w:cs="Times New Roman"/>
          <w:lang w:val="ka-GE" w:eastAsia="ka-GE"/>
        </w:rPr>
        <w:t>, მაგრამ მნიშვნელოვანი</w:t>
      </w:r>
      <w:r w:rsidR="00890799" w:rsidRPr="0018643D">
        <w:rPr>
          <w:rFonts w:ascii="Sylfaen" w:eastAsia="Times New Roman" w:hAnsi="Sylfaen" w:cs="Times New Roman"/>
          <w:lang w:val="ka-GE" w:eastAsia="ka-GE"/>
        </w:rPr>
        <w:t xml:space="preserve"> გაუმჯობესებაა</w:t>
      </w:r>
      <w:r w:rsidRPr="0018643D">
        <w:rPr>
          <w:rFonts w:ascii="Sylfaen" w:eastAsia="Times New Roman" w:hAnsi="Sylfaen" w:cs="Times New Roman"/>
          <w:lang w:val="ka-GE" w:eastAsia="ka-GE"/>
        </w:rPr>
        <w:t>.</w:t>
      </w:r>
      <w:r w:rsidR="00BF3EDC">
        <w:rPr>
          <w:rFonts w:ascii="Sylfaen" w:eastAsia="Times New Roman" w:hAnsi="Sylfaen" w:cs="Times New Roman"/>
          <w:lang w:eastAsia="ka-GE"/>
        </w:rPr>
        <w:t xml:space="preserve"> 2016 </w:t>
      </w:r>
      <w:r w:rsidR="00BF3EDC">
        <w:rPr>
          <w:rFonts w:ascii="Sylfaen" w:eastAsia="Times New Roman" w:hAnsi="Sylfaen" w:cs="Times New Roman"/>
          <w:lang w:val="ka-GE" w:eastAsia="ka-GE"/>
        </w:rPr>
        <w:t>წლის წინასწარი მონაცემებით</w:t>
      </w:r>
      <w:r w:rsidR="008912D7">
        <w:rPr>
          <w:rFonts w:ascii="Sylfaen" w:eastAsia="Times New Roman" w:hAnsi="Sylfaen" w:cs="Times New Roman"/>
          <w:lang w:val="ka-GE" w:eastAsia="ka-GE"/>
        </w:rPr>
        <w:t xml:space="preserve"> კვლავ შეიმჩნევა შემთხვევების კლების ტენდენცია,</w:t>
      </w:r>
      <w:r w:rsidR="00BF3EDC">
        <w:rPr>
          <w:rFonts w:ascii="Sylfaen" w:eastAsia="Times New Roman" w:hAnsi="Sylfaen" w:cs="Times New Roman"/>
          <w:lang w:val="ka-GE" w:eastAsia="ka-GE"/>
        </w:rPr>
        <w:t xml:space="preserve"> პროგრამაში დარეგისტრირდა 3283 პაციენტი, მათგან მულტირეზისტენტული და ექსტენსიურად რეზისტენტული ტუბერკულოზის დიაგნოზი დაუდგინდა და მკურნალობაში ჩაერთო 406 პაციენტი.</w:t>
      </w:r>
    </w:p>
    <w:p w14:paraId="04D9A88D" w14:textId="77777777" w:rsidR="00F83DAB" w:rsidRPr="0018643D" w:rsidRDefault="00F83DAB" w:rsidP="00F83DAB">
      <w:pPr>
        <w:widowControl/>
        <w:spacing w:after="120" w:line="276" w:lineRule="auto"/>
        <w:jc w:val="center"/>
        <w:rPr>
          <w:rFonts w:ascii="Sylfaen" w:eastAsia="Times New Roman" w:hAnsi="Sylfaen" w:cs="Times New Roman"/>
          <w:b/>
          <w:color w:val="1F497D"/>
          <w:lang w:val="ka-GE" w:eastAsia="ka-GE"/>
        </w:rPr>
      </w:pPr>
      <w:r w:rsidRPr="0018643D">
        <w:rPr>
          <w:rFonts w:ascii="Sylfaen" w:eastAsia="Times New Roman" w:hAnsi="Sylfaen" w:cs="Times New Roman"/>
          <w:b/>
          <w:color w:val="1F497D"/>
          <w:lang w:val="ka-GE" w:eastAsia="ka-GE"/>
        </w:rPr>
        <w:t>მულტირეზისტენტული ტუბერკულოზის გავრცელება ახალ და წარსულში ნამკურნალებ            ტბ შემთხვევებში</w:t>
      </w:r>
    </w:p>
    <w:p w14:paraId="2D23CBEA" w14:textId="77777777" w:rsidR="00F83DAB" w:rsidRPr="0018643D" w:rsidRDefault="000F1F8C" w:rsidP="00F83DAB">
      <w:pPr>
        <w:widowControl/>
        <w:spacing w:after="120" w:line="276" w:lineRule="auto"/>
        <w:jc w:val="both"/>
        <w:rPr>
          <w:rFonts w:ascii="Sylfaen" w:eastAsia="Times New Roman" w:hAnsi="Sylfaen" w:cs="Times New Roman"/>
          <w:lang w:val="ka-GE" w:eastAsia="ka-GE"/>
        </w:rPr>
      </w:pPr>
      <w:r w:rsidRPr="0018643D">
        <w:rPr>
          <w:noProof/>
        </w:rPr>
        <w:drawing>
          <wp:inline distT="0" distB="0" distL="0" distR="0" wp14:anchorId="7B084672" wp14:editId="07836CC4">
            <wp:extent cx="5940425" cy="27524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752437"/>
                    </a:xfrm>
                    <a:prstGeom prst="rect">
                      <a:avLst/>
                    </a:prstGeom>
                    <a:noFill/>
                    <a:ln>
                      <a:noFill/>
                    </a:ln>
                  </pic:spPr>
                </pic:pic>
              </a:graphicData>
            </a:graphic>
          </wp:inline>
        </w:drawing>
      </w:r>
    </w:p>
    <w:p w14:paraId="5152ADAB" w14:textId="77777777" w:rsidR="00F83DAB" w:rsidRPr="0018643D" w:rsidRDefault="00F83DAB" w:rsidP="00F83DAB">
      <w:pPr>
        <w:widowControl/>
        <w:spacing w:after="120" w:line="276" w:lineRule="auto"/>
        <w:jc w:val="both"/>
        <w:rPr>
          <w:rFonts w:ascii="Sylfaen" w:eastAsia="Times New Roman" w:hAnsi="Sylfaen" w:cs="Times New Roman"/>
          <w:lang w:val="ka-GE" w:eastAsia="ka-GE"/>
        </w:rPr>
      </w:pPr>
    </w:p>
    <w:p w14:paraId="6BDD54E8" w14:textId="77777777" w:rsidR="00F83DAB" w:rsidRPr="0018643D" w:rsidRDefault="00F83DAB" w:rsidP="00F83DAB">
      <w:pPr>
        <w:widowControl/>
        <w:spacing w:after="120" w:line="276" w:lineRule="auto"/>
        <w:jc w:val="both"/>
        <w:rPr>
          <w:rFonts w:ascii="Sylfaen" w:eastAsia="Times New Roman" w:hAnsi="Sylfaen" w:cs="Times New Roman"/>
          <w:lang w:val="ka-GE" w:eastAsia="ka-GE"/>
        </w:rPr>
      </w:pPr>
      <w:r w:rsidRPr="0018643D">
        <w:rPr>
          <w:rFonts w:ascii="Sylfaen" w:eastAsia="Times New Roman" w:hAnsi="Sylfaen" w:cs="Times New Roman"/>
          <w:lang w:val="ka-GE" w:eastAsia="ka-GE"/>
        </w:rPr>
        <w:t xml:space="preserve">არსებული გამოწვევების გათვალისწინებით, შიდსთან, ტუბერკულოზსა და მალარიასთან ბრძოლის გლობალური ფონდის მხარდაჭერით, ქვეყანაში დაინერგა და ხორციელდება ეფექტიანი სამკურნალო და სადიაგნოსტიკო ღონისძიებები: </w:t>
      </w:r>
    </w:p>
    <w:p w14:paraId="250F35AE" w14:textId="77777777" w:rsidR="00F83DAB" w:rsidRPr="0018643D" w:rsidRDefault="00F83DAB" w:rsidP="00556D4E">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b/>
          <w:lang w:val="ka-GE" w:eastAsia="ka-GE"/>
        </w:rPr>
        <w:t>ტუბერკულოზ</w:t>
      </w:r>
      <w:r w:rsidR="00921021" w:rsidRPr="0018643D">
        <w:rPr>
          <w:rFonts w:ascii="Sylfaen" w:eastAsia="Times New Roman" w:hAnsi="Sylfaen" w:cs="Times New Roman"/>
          <w:b/>
          <w:lang w:val="ka-GE" w:eastAsia="ka-GE"/>
        </w:rPr>
        <w:t>ზე</w:t>
      </w:r>
      <w:r w:rsidRPr="0018643D">
        <w:rPr>
          <w:rFonts w:ascii="Sylfaen" w:eastAsia="Times New Roman" w:hAnsi="Sylfaen" w:cs="Times New Roman"/>
          <w:b/>
          <w:lang w:val="ka-GE" w:eastAsia="ka-GE"/>
        </w:rPr>
        <w:t xml:space="preserve"> </w:t>
      </w:r>
      <w:r w:rsidR="00921021" w:rsidRPr="0018643D">
        <w:rPr>
          <w:rFonts w:ascii="Sylfaen" w:eastAsia="Times New Roman" w:hAnsi="Sylfaen" w:cs="Times New Roman"/>
          <w:b/>
          <w:lang w:val="ka-GE" w:eastAsia="ka-GE"/>
        </w:rPr>
        <w:t>სავარაუდო</w:t>
      </w:r>
      <w:r w:rsidRPr="0018643D">
        <w:rPr>
          <w:rFonts w:ascii="Sylfaen" w:eastAsia="Times New Roman" w:hAnsi="Sylfaen" w:cs="Times New Roman"/>
          <w:b/>
          <w:lang w:val="ka-GE" w:eastAsia="ka-GE"/>
        </w:rPr>
        <w:t xml:space="preserve"> ყველა შემთხვევაში პაციენტების უზრუნველყოფა საჭირო გამოკვლევებითა და დიაგნოსტიკური საშუალებებით;</w:t>
      </w:r>
      <w:r w:rsidRPr="0018643D">
        <w:rPr>
          <w:rFonts w:ascii="Sylfaen" w:eastAsia="Times New Roman" w:hAnsi="Sylfaen" w:cs="Times New Roman"/>
          <w:lang w:val="ka-GE" w:eastAsia="ka-GE"/>
        </w:rPr>
        <w:t xml:space="preserve"> </w:t>
      </w:r>
    </w:p>
    <w:p w14:paraId="538B0F2E" w14:textId="77777777" w:rsidR="00F83DAB" w:rsidRPr="0018643D" w:rsidRDefault="00F83DAB" w:rsidP="00556D4E">
      <w:pPr>
        <w:widowControl/>
        <w:spacing w:after="120" w:line="276" w:lineRule="auto"/>
        <w:contextualSpacing/>
        <w:jc w:val="both"/>
        <w:rPr>
          <w:rFonts w:ascii="Sylfaen" w:eastAsia="Sylfaen" w:hAnsi="Sylfaen" w:cs="Sylfaen"/>
          <w:lang w:val="ka-GE"/>
        </w:rPr>
      </w:pPr>
      <w:r w:rsidRPr="0018643D">
        <w:rPr>
          <w:rFonts w:ascii="Sylfaen" w:eastAsia="Sylfaen" w:hAnsi="Sylfaen" w:cs="Sylfaen"/>
          <w:lang w:val="ka-GE"/>
        </w:rPr>
        <w:t>ქვეყანაში დანერგილია ჯანმრთელობის მსოფლიო ორგანიზაციის მიერ აღიარებული უახ</w:t>
      </w:r>
      <w:r w:rsidRPr="0018643D">
        <w:rPr>
          <w:rFonts w:ascii="Sylfaen" w:eastAsia="Sylfaen" w:hAnsi="Sylfaen" w:cs="Sylfaen"/>
          <w:lang w:val="ka-GE"/>
        </w:rPr>
        <w:softHyphen/>
        <w:t>ლესი სადიაგნოსტიკო მეთოდები: კულტურალური კვლევები მყარ და თხევად ნიადაგზე, ტუბერკულოზის და მულტირეზისტენტული ტუბერკულოზის სწრაფი სადიაგ</w:t>
      </w:r>
      <w:r w:rsidRPr="0018643D">
        <w:rPr>
          <w:rFonts w:ascii="Sylfaen" w:eastAsia="Sylfaen" w:hAnsi="Sylfaen" w:cs="Sylfaen"/>
          <w:lang w:val="ka-GE"/>
        </w:rPr>
        <w:softHyphen/>
        <w:t xml:space="preserve">ნოსტიკო მეთოდები და წამალზე მგრძნობელობის ტესტები. </w:t>
      </w:r>
    </w:p>
    <w:p w14:paraId="18D22FAE" w14:textId="77777777" w:rsidR="00921021" w:rsidRPr="0018643D" w:rsidRDefault="000538B9" w:rsidP="00556D4E">
      <w:pPr>
        <w:widowControl/>
        <w:spacing w:after="120" w:line="276" w:lineRule="auto"/>
        <w:contextualSpacing/>
        <w:jc w:val="both"/>
        <w:rPr>
          <w:rFonts w:ascii="Sylfaen" w:eastAsia="Sylfaen" w:hAnsi="Sylfaen" w:cs="Sylfaen"/>
          <w:lang w:val="ka-GE"/>
        </w:rPr>
      </w:pPr>
      <w:r w:rsidRPr="0018643D">
        <w:rPr>
          <w:rFonts w:ascii="Sylfaen" w:eastAsia="Sylfaen" w:hAnsi="Sylfaen" w:cs="Sylfaen"/>
          <w:lang w:val="ka-GE"/>
        </w:rPr>
        <w:t>მთელი ქვეყნის მასშტაბით გამოიყენება სწრაფი დიაგნოსტიკის მეთოდი GeneXpert აპარატების მე</w:t>
      </w:r>
      <w:r w:rsidR="008123ED" w:rsidRPr="0018643D">
        <w:rPr>
          <w:rFonts w:ascii="Sylfaen" w:eastAsia="Sylfaen" w:hAnsi="Sylfaen" w:cs="Sylfaen"/>
          <w:lang w:val="ka-GE"/>
        </w:rPr>
        <w:t>შ</w:t>
      </w:r>
      <w:r w:rsidRPr="0018643D">
        <w:rPr>
          <w:rFonts w:ascii="Sylfaen" w:eastAsia="Sylfaen" w:hAnsi="Sylfaen" w:cs="Sylfaen"/>
          <w:lang w:val="ka-GE"/>
        </w:rPr>
        <w:t xml:space="preserve">ვეობით, რომლებიც </w:t>
      </w:r>
      <w:r w:rsidR="00F83DAB" w:rsidRPr="0018643D">
        <w:rPr>
          <w:rFonts w:ascii="Sylfaen" w:eastAsia="Sylfaen" w:hAnsi="Sylfaen" w:cs="Sylfaen"/>
          <w:lang w:val="ka-GE"/>
        </w:rPr>
        <w:t>გლობალური ფონდის პროგრამის ფარგლებში შეძენილ</w:t>
      </w:r>
      <w:r w:rsidRPr="0018643D">
        <w:rPr>
          <w:rFonts w:ascii="Sylfaen" w:eastAsia="Sylfaen" w:hAnsi="Sylfaen" w:cs="Sylfaen"/>
          <w:lang w:val="ka-GE"/>
        </w:rPr>
        <w:t>ია</w:t>
      </w:r>
      <w:r w:rsidR="00F83DAB" w:rsidRPr="0018643D">
        <w:rPr>
          <w:rFonts w:ascii="Sylfaen" w:eastAsia="Sylfaen" w:hAnsi="Sylfaen" w:cs="Sylfaen"/>
          <w:lang w:val="ka-GE"/>
        </w:rPr>
        <w:t xml:space="preserve"> </w:t>
      </w:r>
      <w:r w:rsidRPr="0018643D">
        <w:rPr>
          <w:rFonts w:ascii="Sylfaen" w:eastAsia="Sylfaen" w:hAnsi="Sylfaen" w:cs="Sylfaen"/>
          <w:lang w:val="ka-GE"/>
        </w:rPr>
        <w:t xml:space="preserve">2015 წელს. </w:t>
      </w:r>
      <w:r w:rsidR="0051767C" w:rsidRPr="0018643D">
        <w:rPr>
          <w:rFonts w:ascii="Sylfaen" w:eastAsia="Sylfaen" w:hAnsi="Sylfaen" w:cs="Sylfaen"/>
          <w:lang w:val="ka-GE"/>
        </w:rPr>
        <w:t xml:space="preserve">2016 წელს </w:t>
      </w:r>
      <w:r w:rsidR="008123ED" w:rsidRPr="0018643D">
        <w:rPr>
          <w:rFonts w:ascii="Sylfaen" w:eastAsia="Sylfaen" w:hAnsi="Sylfaen" w:cs="Sylfaen"/>
          <w:lang w:val="ka-GE"/>
        </w:rPr>
        <w:t>15 124</w:t>
      </w:r>
      <w:r w:rsidR="0051767C" w:rsidRPr="0018643D">
        <w:rPr>
          <w:rFonts w:ascii="Sylfaen" w:eastAsia="Sylfaen" w:hAnsi="Sylfaen" w:cs="Sylfaen"/>
          <w:lang w:val="ka-GE"/>
        </w:rPr>
        <w:t xml:space="preserve"> პაციენტს ჩაუტარდა ნახველი</w:t>
      </w:r>
      <w:r w:rsidR="0012715C" w:rsidRPr="0018643D">
        <w:rPr>
          <w:rFonts w:ascii="Sylfaen" w:eastAsia="Sylfaen" w:hAnsi="Sylfaen" w:cs="Sylfaen"/>
          <w:lang w:val="ka-GE"/>
        </w:rPr>
        <w:t>ს</w:t>
      </w:r>
      <w:r w:rsidR="0051767C" w:rsidRPr="0018643D">
        <w:rPr>
          <w:rFonts w:ascii="Sylfaen" w:eastAsia="Sylfaen" w:hAnsi="Sylfaen" w:cs="Sylfaen"/>
          <w:lang w:val="ka-GE"/>
        </w:rPr>
        <w:t xml:space="preserve"> გამოკვლევა სწრაფი მეთოდით</w:t>
      </w:r>
      <w:r w:rsidR="004E6795" w:rsidRPr="0018643D">
        <w:rPr>
          <w:rFonts w:ascii="Sylfaen" w:eastAsia="Sylfaen" w:hAnsi="Sylfaen" w:cs="Sylfaen"/>
          <w:lang w:val="ka-GE"/>
        </w:rPr>
        <w:t xml:space="preserve">. </w:t>
      </w:r>
      <w:r w:rsidR="00921021" w:rsidRPr="0018643D">
        <w:rPr>
          <w:rFonts w:ascii="Sylfaen" w:eastAsia="Sylfaen" w:hAnsi="Sylfaen" w:cs="Sylfaen"/>
          <w:lang w:val="ka-GE"/>
        </w:rPr>
        <w:t>2016 წელს დამატებით შეძენილია 1</w:t>
      </w:r>
      <w:r w:rsidR="008123ED" w:rsidRPr="0018643D">
        <w:rPr>
          <w:rFonts w:ascii="Sylfaen" w:eastAsia="Sylfaen" w:hAnsi="Sylfaen" w:cs="Sylfaen"/>
          <w:lang w:val="ka-GE"/>
        </w:rPr>
        <w:t>9</w:t>
      </w:r>
      <w:r w:rsidR="00921021" w:rsidRPr="0018643D">
        <w:rPr>
          <w:rFonts w:ascii="Sylfaen" w:eastAsia="Sylfaen" w:hAnsi="Sylfaen" w:cs="Sylfaen"/>
          <w:lang w:val="ka-GE"/>
        </w:rPr>
        <w:t xml:space="preserve"> GeneXpert აპარატი, რომლებიც განთავსდება ზოგადი პროფილის დაწესებულებებში და გამოყენებული იქნება </w:t>
      </w:r>
      <w:r w:rsidR="0012715C" w:rsidRPr="0018643D">
        <w:rPr>
          <w:rFonts w:ascii="Sylfaen" w:eastAsia="Sylfaen" w:hAnsi="Sylfaen" w:cs="Sylfaen"/>
          <w:lang w:val="ka-GE"/>
        </w:rPr>
        <w:t>დაავადების ადრეული გამოვლენ</w:t>
      </w:r>
      <w:r w:rsidR="005409DE" w:rsidRPr="0018643D">
        <w:rPr>
          <w:rFonts w:ascii="Sylfaen" w:eastAsia="Sylfaen" w:hAnsi="Sylfaen" w:cs="Sylfaen"/>
          <w:lang w:val="ka-GE"/>
        </w:rPr>
        <w:t>ისა</w:t>
      </w:r>
      <w:r w:rsidR="0012715C" w:rsidRPr="0018643D">
        <w:rPr>
          <w:rFonts w:ascii="Sylfaen" w:eastAsia="Sylfaen" w:hAnsi="Sylfaen" w:cs="Sylfaen"/>
          <w:lang w:val="ka-GE"/>
        </w:rPr>
        <w:t xml:space="preserve"> და </w:t>
      </w:r>
      <w:r w:rsidR="00921021" w:rsidRPr="0018643D">
        <w:rPr>
          <w:rFonts w:ascii="Sylfaen" w:eastAsia="Sylfaen" w:hAnsi="Sylfaen" w:cs="Sylfaen"/>
          <w:lang w:val="ka-GE"/>
        </w:rPr>
        <w:t>სამედიცინო დაწესებულებაში ტუბერკულოზის გავრცელების შემცირებ</w:t>
      </w:r>
      <w:r w:rsidR="005409DE" w:rsidRPr="0018643D">
        <w:rPr>
          <w:rFonts w:ascii="Sylfaen" w:eastAsia="Sylfaen" w:hAnsi="Sylfaen" w:cs="Sylfaen"/>
          <w:lang w:val="ka-GE"/>
        </w:rPr>
        <w:t>ისთვის</w:t>
      </w:r>
      <w:r w:rsidR="00921021" w:rsidRPr="0018643D">
        <w:rPr>
          <w:rFonts w:ascii="Sylfaen" w:eastAsia="Sylfaen" w:hAnsi="Sylfaen" w:cs="Sylfaen"/>
          <w:lang w:val="ka-GE"/>
        </w:rPr>
        <w:t>.</w:t>
      </w:r>
    </w:p>
    <w:p w14:paraId="527BE320" w14:textId="77777777" w:rsidR="00F83DAB" w:rsidRPr="0018643D" w:rsidRDefault="00AA598C" w:rsidP="00556D4E">
      <w:pPr>
        <w:widowControl/>
        <w:spacing w:after="120" w:line="276" w:lineRule="auto"/>
        <w:contextualSpacing/>
        <w:jc w:val="both"/>
        <w:rPr>
          <w:rFonts w:ascii="Sylfaen" w:eastAsia="Sylfaen" w:hAnsi="Sylfaen" w:cs="Sylfaen"/>
          <w:lang w:val="ka-GE"/>
        </w:rPr>
      </w:pPr>
      <w:r w:rsidRPr="0018643D">
        <w:rPr>
          <w:rFonts w:ascii="Sylfaen" w:eastAsia="Sylfaen" w:hAnsi="Sylfaen" w:cs="Sylfaen"/>
          <w:lang w:val="ka-GE"/>
        </w:rPr>
        <w:t>შერჩეულ რეგიონებში საქართველოს ფოსტის მეშვეობით</w:t>
      </w:r>
      <w:r w:rsidR="005409DE" w:rsidRPr="0018643D">
        <w:rPr>
          <w:rFonts w:ascii="Sylfaen" w:eastAsia="Sylfaen" w:hAnsi="Sylfaen" w:cs="Sylfaen"/>
          <w:lang w:val="ka-GE"/>
        </w:rPr>
        <w:t>, ტუბერკულოზის მართვის სახელმწიფო პროგრამის ფარგლებში,</w:t>
      </w:r>
      <w:r w:rsidRPr="0018643D">
        <w:rPr>
          <w:rFonts w:ascii="Sylfaen" w:eastAsia="Sylfaen" w:hAnsi="Sylfaen" w:cs="Sylfaen"/>
          <w:lang w:val="ka-GE"/>
        </w:rPr>
        <w:t xml:space="preserve"> ნახველის ნიმუშების ტრანს</w:t>
      </w:r>
      <w:r w:rsidRPr="0018643D">
        <w:rPr>
          <w:rFonts w:ascii="Sylfaen" w:eastAsia="Sylfaen" w:hAnsi="Sylfaen" w:cs="Sylfaen"/>
          <w:lang w:val="ka-GE"/>
        </w:rPr>
        <w:softHyphen/>
        <w:t xml:space="preserve">პორტირების პილოტური </w:t>
      </w:r>
      <w:r w:rsidRPr="0018643D">
        <w:rPr>
          <w:rFonts w:ascii="Sylfaen" w:eastAsia="Sylfaen" w:hAnsi="Sylfaen" w:cs="Sylfaen"/>
          <w:lang w:val="ka-GE"/>
        </w:rPr>
        <w:lastRenderedPageBreak/>
        <w:t>პროექტის წარმატებით დასრულების შემდეგ, აღნიშნული სქემა გავრცელდა ქვეყნის მთელ ტერიტორიაზე,</w:t>
      </w:r>
      <w:r w:rsidR="00F83DAB" w:rsidRPr="0018643D">
        <w:rPr>
          <w:rFonts w:ascii="Sylfaen" w:eastAsia="Sylfaen" w:hAnsi="Sylfaen" w:cs="Sylfaen"/>
          <w:lang w:val="ka-GE"/>
        </w:rPr>
        <w:t xml:space="preserve"> რაც მნიშ</w:t>
      </w:r>
      <w:r w:rsidR="00F83DAB" w:rsidRPr="0018643D">
        <w:rPr>
          <w:rFonts w:ascii="Sylfaen" w:eastAsia="Sylfaen" w:hAnsi="Sylfaen" w:cs="Sylfaen"/>
          <w:lang w:val="ka-GE"/>
        </w:rPr>
        <w:softHyphen/>
        <w:t>ვნე</w:t>
      </w:r>
      <w:r w:rsidR="00F83DAB" w:rsidRPr="0018643D">
        <w:rPr>
          <w:rFonts w:ascii="Sylfaen" w:eastAsia="Sylfaen" w:hAnsi="Sylfaen" w:cs="Sylfaen"/>
          <w:lang w:val="ka-GE"/>
        </w:rPr>
        <w:softHyphen/>
        <w:t>ლოვნად ამცირებს ლაბორატორიის დონეზე დიაგნოსტირების დაყოვნებას</w:t>
      </w:r>
      <w:r w:rsidR="0012715C" w:rsidRPr="0018643D">
        <w:rPr>
          <w:rFonts w:ascii="Sylfaen" w:eastAsia="Sylfaen" w:hAnsi="Sylfaen" w:cs="Sylfaen"/>
          <w:lang w:val="ka-GE"/>
        </w:rPr>
        <w:t xml:space="preserve"> და სამედიცინო დაწესებულებისთვის გამოკვლევის შედეგების შეტყობინების ვადებს</w:t>
      </w:r>
      <w:r w:rsidR="00F83DAB" w:rsidRPr="0018643D">
        <w:rPr>
          <w:rFonts w:ascii="Sylfaen" w:eastAsia="Sylfaen" w:hAnsi="Sylfaen" w:cs="Sylfaen"/>
          <w:lang w:val="ka-GE"/>
        </w:rPr>
        <w:t>.</w:t>
      </w:r>
    </w:p>
    <w:p w14:paraId="75C53650" w14:textId="77777777" w:rsidR="00F83DAB" w:rsidRPr="0018643D" w:rsidRDefault="00F83DAB" w:rsidP="00556D4E">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დიაგნოსტირებული პაციენტების 9</w:t>
      </w:r>
      <w:r w:rsidR="00CD7B39" w:rsidRPr="0018643D">
        <w:rPr>
          <w:rFonts w:ascii="Sylfaen" w:eastAsia="Times New Roman" w:hAnsi="Sylfaen" w:cs="Times New Roman"/>
          <w:lang w:val="ka-GE" w:eastAsia="ka-GE"/>
        </w:rPr>
        <w:t>2</w:t>
      </w:r>
      <w:r w:rsidRPr="0018643D">
        <w:rPr>
          <w:rFonts w:ascii="Sylfaen" w:eastAsia="Times New Roman" w:hAnsi="Sylfaen" w:cs="Times New Roman"/>
          <w:lang w:val="ka-GE" w:eastAsia="ka-GE"/>
        </w:rPr>
        <w:t>%-ს ჩაუტარდა პირველი რიგის მედი</w:t>
      </w:r>
      <w:r w:rsidR="008123ED" w:rsidRPr="0018643D">
        <w:rPr>
          <w:rFonts w:ascii="Sylfaen" w:eastAsia="Times New Roman" w:hAnsi="Sylfaen" w:cs="Times New Roman"/>
          <w:lang w:val="ka-GE" w:eastAsia="ka-GE"/>
        </w:rPr>
        <w:t>კამნეტებზე მგრძნობელობის ტესტი.</w:t>
      </w:r>
    </w:p>
    <w:p w14:paraId="29C18649" w14:textId="77777777" w:rsidR="00FF6F18" w:rsidRPr="0018643D" w:rsidRDefault="00071352" w:rsidP="00556D4E">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 xml:space="preserve">წინასწარი მონაცემებით </w:t>
      </w:r>
      <w:r w:rsidR="008307B3">
        <w:rPr>
          <w:rFonts w:ascii="Sylfaen" w:eastAsia="Times New Roman" w:hAnsi="Sylfaen" w:cs="Times New Roman"/>
          <w:lang w:val="ka-GE" w:eastAsia="ka-GE"/>
        </w:rPr>
        <w:t xml:space="preserve">კვლავ </w:t>
      </w:r>
      <w:r w:rsidR="00F83DAB" w:rsidRPr="0018643D">
        <w:rPr>
          <w:rFonts w:ascii="Sylfaen" w:eastAsia="Times New Roman" w:hAnsi="Sylfaen" w:cs="Times New Roman"/>
          <w:lang w:val="ka-GE" w:eastAsia="ka-GE"/>
        </w:rPr>
        <w:t>გაიზარდა ტუბერკულოზის მქონე პაციენტთა აი</w:t>
      </w:r>
      <w:r w:rsidR="00556D4E" w:rsidRPr="0018643D">
        <w:rPr>
          <w:rFonts w:ascii="Sylfaen" w:eastAsia="Times New Roman" w:hAnsi="Sylfaen" w:cs="Times New Roman"/>
          <w:lang w:val="ka-GE" w:eastAsia="ka-GE"/>
        </w:rPr>
        <w:t>ვ ტესტირება, მოცვის მაჩვენებელი</w:t>
      </w:r>
      <w:r w:rsidR="008307B3">
        <w:rPr>
          <w:rFonts w:ascii="Sylfaen" w:eastAsia="Times New Roman" w:hAnsi="Sylfaen" w:cs="Times New Roman"/>
          <w:lang w:val="ka-GE" w:eastAsia="ka-GE"/>
        </w:rPr>
        <w:t xml:space="preserve"> და</w:t>
      </w:r>
      <w:r w:rsidR="00556D4E" w:rsidRPr="0018643D">
        <w:rPr>
          <w:rFonts w:ascii="Sylfaen" w:eastAsia="Times New Roman" w:hAnsi="Sylfaen" w:cs="Times New Roman"/>
          <w:lang w:val="ka-GE" w:eastAsia="ka-GE"/>
        </w:rPr>
        <w:t xml:space="preserve"> </w:t>
      </w:r>
      <w:r w:rsidR="00F83DAB" w:rsidRPr="0018643D">
        <w:rPr>
          <w:rFonts w:ascii="Sylfaen" w:eastAsia="Times New Roman" w:hAnsi="Sylfaen" w:cs="Times New Roman"/>
          <w:lang w:val="ka-GE" w:eastAsia="ka-GE"/>
        </w:rPr>
        <w:t xml:space="preserve">მიაღწია </w:t>
      </w:r>
      <w:r w:rsidRPr="0018643D">
        <w:rPr>
          <w:rFonts w:ascii="Sylfaen" w:eastAsia="Times New Roman" w:hAnsi="Sylfaen" w:cs="Times New Roman"/>
          <w:lang w:val="ka-GE" w:eastAsia="ka-GE"/>
        </w:rPr>
        <w:t>9</w:t>
      </w:r>
      <w:r w:rsidR="00F83DAB" w:rsidRPr="0018643D">
        <w:rPr>
          <w:rFonts w:ascii="Sylfaen" w:eastAsia="Times New Roman" w:hAnsi="Sylfaen" w:cs="Times New Roman"/>
          <w:lang w:val="ka-GE" w:eastAsia="ka-GE"/>
        </w:rPr>
        <w:t>2%-ს</w:t>
      </w:r>
      <w:r w:rsidR="008307B3">
        <w:rPr>
          <w:rFonts w:ascii="Sylfaen" w:eastAsia="Times New Roman" w:hAnsi="Sylfaen" w:cs="Times New Roman"/>
          <w:lang w:val="ka-GE" w:eastAsia="ka-GE"/>
        </w:rPr>
        <w:t xml:space="preserve"> (საბაზისო მონაცემი - 62% 2014 წელს)</w:t>
      </w:r>
      <w:r w:rsidR="00F83DAB" w:rsidRPr="0018643D">
        <w:rPr>
          <w:rFonts w:ascii="Sylfaen" w:eastAsia="Times New Roman" w:hAnsi="Sylfaen" w:cs="Times New Roman"/>
          <w:lang w:val="ka-GE" w:eastAsia="ka-GE"/>
        </w:rPr>
        <w:t>;</w:t>
      </w:r>
      <w:r w:rsidR="00DC10D3" w:rsidRPr="0018643D">
        <w:rPr>
          <w:rFonts w:ascii="Sylfaen" w:eastAsia="Times New Roman" w:hAnsi="Sylfaen" w:cs="Times New Roman"/>
          <w:lang w:val="ka-GE" w:eastAsia="ka-GE"/>
        </w:rPr>
        <w:t xml:space="preserve"> </w:t>
      </w:r>
      <w:r w:rsidR="00684632" w:rsidRPr="0018643D">
        <w:rPr>
          <w:rFonts w:ascii="Sylfaen" w:eastAsia="Times New Roman" w:hAnsi="Sylfaen" w:cs="Times New Roman"/>
          <w:lang w:val="ka-GE" w:eastAsia="ka-GE"/>
        </w:rPr>
        <w:t xml:space="preserve">2016 წლის ბოლოდან პაციენტებს, რომელთაც დაუდასტურდათ ტუბერკულოზის დიაგნოზი </w:t>
      </w:r>
      <w:r w:rsidR="003764CD" w:rsidRPr="0018643D">
        <w:rPr>
          <w:rFonts w:ascii="Sylfaen" w:eastAsia="Times New Roman" w:hAnsi="Sylfaen" w:cs="Times New Roman"/>
          <w:lang w:val="ka-GE" w:eastAsia="ka-GE"/>
        </w:rPr>
        <w:t xml:space="preserve">ასევე უტარდებათ </w:t>
      </w:r>
      <w:r w:rsidR="00684632" w:rsidRPr="0018643D">
        <w:rPr>
          <w:rFonts w:ascii="Sylfaen" w:eastAsia="Times New Roman" w:hAnsi="Sylfaen" w:cs="Times New Roman"/>
          <w:lang w:val="ka-GE" w:eastAsia="ka-GE"/>
        </w:rPr>
        <w:t>ტესტირებ</w:t>
      </w:r>
      <w:r w:rsidR="003764CD" w:rsidRPr="0018643D">
        <w:rPr>
          <w:rFonts w:ascii="Sylfaen" w:eastAsia="Times New Roman" w:hAnsi="Sylfaen" w:cs="Times New Roman"/>
          <w:lang w:val="ka-GE" w:eastAsia="ka-GE"/>
        </w:rPr>
        <w:t>ა</w:t>
      </w:r>
      <w:r w:rsidR="00684632" w:rsidRPr="0018643D">
        <w:rPr>
          <w:rFonts w:ascii="Sylfaen" w:eastAsia="Times New Roman" w:hAnsi="Sylfaen" w:cs="Times New Roman"/>
          <w:lang w:val="ka-GE" w:eastAsia="ka-GE"/>
        </w:rPr>
        <w:t xml:space="preserve"> </w:t>
      </w:r>
      <w:r w:rsidR="003764CD" w:rsidRPr="0018643D">
        <w:rPr>
          <w:rFonts w:ascii="Sylfaen" w:eastAsia="Times New Roman" w:hAnsi="Sylfaen" w:cs="Times New Roman"/>
          <w:lang w:val="ka-GE" w:eastAsia="ka-GE"/>
        </w:rPr>
        <w:t xml:space="preserve">C ჰეპატიტზე. </w:t>
      </w:r>
    </w:p>
    <w:p w14:paraId="004975AA" w14:textId="77777777" w:rsidR="0012715C" w:rsidRPr="001E65C9" w:rsidRDefault="0012715C" w:rsidP="00F83DAB">
      <w:pPr>
        <w:widowControl/>
        <w:spacing w:after="120" w:line="276" w:lineRule="auto"/>
        <w:ind w:left="720"/>
        <w:contextualSpacing/>
        <w:jc w:val="both"/>
        <w:rPr>
          <w:rFonts w:ascii="Sylfaen" w:eastAsia="Times New Roman" w:hAnsi="Sylfaen" w:cs="Times New Roman"/>
          <w:lang w:val="ka-GE" w:eastAsia="ka-GE"/>
        </w:rPr>
      </w:pPr>
    </w:p>
    <w:p w14:paraId="1D33B7C0" w14:textId="77777777" w:rsidR="00F83DAB" w:rsidRPr="0018643D" w:rsidRDefault="00F83DAB" w:rsidP="00556D4E">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b/>
          <w:lang w:val="ka-GE" w:eastAsia="ka-GE"/>
        </w:rPr>
        <w:t>ტუბერკულოზით დაავადებული ყველა პაციენტის, მათ შორის ტუბერკულოზის რეზისტენტული ფორმის მქონე პირების უზრუნველყოფა ხარისხიანი მედიკამენტებით;</w:t>
      </w:r>
      <w:r w:rsidRPr="0018643D">
        <w:rPr>
          <w:rFonts w:ascii="Sylfaen" w:eastAsia="Times New Roman" w:hAnsi="Sylfaen" w:cs="Times New Roman"/>
          <w:lang w:val="ka-GE" w:eastAsia="ka-GE"/>
        </w:rPr>
        <w:t xml:space="preserve"> </w:t>
      </w:r>
    </w:p>
    <w:p w14:paraId="641D150B" w14:textId="77777777" w:rsidR="00F83DAB" w:rsidRPr="0018643D" w:rsidRDefault="00F83DAB" w:rsidP="00556D4E">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ტუბერკულოზით დაავადებული პაციენტების ხარისხიან მედიკამენტებზე ხელმისა</w:t>
      </w:r>
      <w:r w:rsidRPr="0018643D">
        <w:rPr>
          <w:rFonts w:ascii="Sylfaen" w:eastAsia="Times New Roman" w:hAnsi="Sylfaen" w:cs="Times New Roman"/>
          <w:lang w:val="ka-GE" w:eastAsia="ka-GE"/>
        </w:rPr>
        <w:softHyphen/>
        <w:t>წვდო</w:t>
      </w:r>
      <w:r w:rsidRPr="0018643D">
        <w:rPr>
          <w:rFonts w:ascii="Sylfaen" w:eastAsia="Times New Roman" w:hAnsi="Sylfaen" w:cs="Times New Roman"/>
          <w:lang w:val="ka-GE" w:eastAsia="ka-GE"/>
        </w:rPr>
        <w:softHyphen/>
        <w:t>მობის უზრუნველყოფა გულისხმობს როგორც, სენსიტიური და მულტირეზის</w:t>
      </w:r>
      <w:r w:rsidRPr="0018643D">
        <w:rPr>
          <w:rFonts w:ascii="Sylfaen" w:eastAsia="Times New Roman" w:hAnsi="Sylfaen" w:cs="Times New Roman"/>
          <w:lang w:val="ka-GE" w:eastAsia="ka-GE"/>
        </w:rPr>
        <w:softHyphen/>
        <w:t>ტენ</w:t>
      </w:r>
      <w:r w:rsidRPr="0018643D">
        <w:rPr>
          <w:rFonts w:ascii="Sylfaen" w:eastAsia="Times New Roman" w:hAnsi="Sylfaen" w:cs="Times New Roman"/>
          <w:lang w:val="ka-GE" w:eastAsia="ka-GE"/>
        </w:rPr>
        <w:softHyphen/>
        <w:t>ტული და ექსტენსიურად რეზისტეტული (M/XDR-TB) ტუბერკულოზით დაავადებული პაციენ</w:t>
      </w:r>
      <w:r w:rsidRPr="0018643D">
        <w:rPr>
          <w:rFonts w:ascii="Sylfaen" w:eastAsia="Times New Roman" w:hAnsi="Sylfaen" w:cs="Times New Roman"/>
          <w:lang w:val="ka-GE" w:eastAsia="ka-GE"/>
        </w:rPr>
        <w:softHyphen/>
        <w:t>ტების მკურნალობას პირველი, მეორე და მესამე რიგის მედიკამენტებით, ისე გვერდითი მოვლენების მართვისთვის საჭირო მედიკამენტებით პაციენტთა უზრუნველ</w:t>
      </w:r>
      <w:r w:rsidRPr="0018643D">
        <w:rPr>
          <w:rFonts w:ascii="Sylfaen" w:eastAsia="Times New Roman" w:hAnsi="Sylfaen" w:cs="Times New Roman"/>
          <w:lang w:val="ka-GE" w:eastAsia="ka-GE"/>
        </w:rPr>
        <w:softHyphen/>
        <w:t xml:space="preserve">ყოფას. </w:t>
      </w:r>
      <w:r w:rsidR="00594532" w:rsidRPr="0018643D">
        <w:rPr>
          <w:rFonts w:ascii="Sylfaen" w:eastAsia="Times New Roman" w:hAnsi="Sylfaen" w:cs="Times New Roman"/>
          <w:lang w:val="ka-GE" w:eastAsia="ka-GE"/>
        </w:rPr>
        <w:t xml:space="preserve">მათგან პირველი რიგის მედიკამენტების შესყიდვის ხარჯებს ფარავს სახელმწიფო ბიუჯეტი, ხოლო მეორე რიგის წამლების შეძენა ხდება გლობალური ფონდის დახმარებით. 2017 წლიდან სახელმწიფო ჩაერთვება მეორე რიგის მედიკამენტების დაფინანსებაში და უზრუნველყოფს მათი ღირებულების 25% თანა-დაფინანსებას. </w:t>
      </w:r>
    </w:p>
    <w:p w14:paraId="4ABD3C7C" w14:textId="77777777" w:rsidR="00572541" w:rsidRPr="0018643D" w:rsidRDefault="00572541" w:rsidP="008123ED">
      <w:pPr>
        <w:widowControl/>
        <w:spacing w:after="120" w:line="276" w:lineRule="auto"/>
        <w:contextualSpacing/>
        <w:jc w:val="both"/>
        <w:rPr>
          <w:rFonts w:eastAsia="Times New Roman" w:cs="Times New Roman"/>
          <w:lang w:val="ka-GE" w:eastAsia="ka-GE"/>
        </w:rPr>
      </w:pPr>
      <w:r w:rsidRPr="0018643D">
        <w:rPr>
          <w:rFonts w:ascii="Sylfaen" w:eastAsia="Times New Roman" w:hAnsi="Sylfaen" w:cs="Times New Roman"/>
          <w:lang w:val="ka-GE" w:eastAsia="ka-GE"/>
        </w:rPr>
        <w:t>2015 წლიდან საქართველოში ხელმისაწვდომია ახალი ტუბ</w:t>
      </w:r>
      <w:r w:rsidR="008123ED" w:rsidRPr="0018643D">
        <w:rPr>
          <w:rFonts w:ascii="Sylfaen" w:eastAsia="Times New Roman" w:hAnsi="Sylfaen" w:cs="Times New Roman"/>
          <w:lang w:val="ka-GE" w:eastAsia="ka-GE"/>
        </w:rPr>
        <w:t xml:space="preserve">ერკულოზის </w:t>
      </w:r>
      <w:r w:rsidRPr="0018643D">
        <w:rPr>
          <w:rFonts w:ascii="Sylfaen" w:eastAsia="Times New Roman" w:hAnsi="Sylfaen" w:cs="Times New Roman"/>
          <w:lang w:val="ka-GE" w:eastAsia="ka-GE"/>
        </w:rPr>
        <w:t xml:space="preserve">საწინააღმდეგო მედიკემენტები. ახალი რეჟიმების დანერგვის ხელშეწყობის მიზნით ჩამოყალიბდა „მობილური კონსილიუმი“, </w:t>
      </w:r>
      <w:r w:rsidRPr="0018643D">
        <w:rPr>
          <w:rFonts w:ascii="Sylfaen" w:hAnsi="Sylfaen" w:cs="Sylfaen"/>
          <w:color w:val="222222"/>
          <w:lang w:val="ka-GE" w:eastAsia="ka-GE"/>
        </w:rPr>
        <w:t>რომელიც ასრულებს</w:t>
      </w:r>
      <w:r w:rsidRPr="0018643D">
        <w:rPr>
          <w:rFonts w:ascii="Arial" w:hAnsi="Arial"/>
          <w:color w:val="222222"/>
          <w:lang w:val="ka-GE" w:eastAsia="ka-GE"/>
        </w:rPr>
        <w:t xml:space="preserve"> </w:t>
      </w:r>
      <w:r w:rsidRPr="0018643D">
        <w:rPr>
          <w:rFonts w:ascii="Sylfaen" w:hAnsi="Sylfaen" w:cs="Sylfaen"/>
          <w:color w:val="222222"/>
          <w:lang w:val="ka-GE" w:eastAsia="ka-GE"/>
        </w:rPr>
        <w:t>გასვლით</w:t>
      </w:r>
      <w:r w:rsidRPr="0018643D">
        <w:rPr>
          <w:rFonts w:ascii="Arial" w:hAnsi="Arial"/>
          <w:color w:val="222222"/>
          <w:lang w:val="ka-GE" w:eastAsia="ka-GE"/>
        </w:rPr>
        <w:t xml:space="preserve"> </w:t>
      </w:r>
      <w:r w:rsidRPr="0018643D">
        <w:rPr>
          <w:rFonts w:ascii="Sylfaen" w:hAnsi="Sylfaen" w:cs="Sylfaen"/>
          <w:color w:val="222222"/>
          <w:lang w:val="ka-GE" w:eastAsia="ka-GE"/>
        </w:rPr>
        <w:t>ვიზიტებს</w:t>
      </w:r>
      <w:r w:rsidRPr="0018643D">
        <w:rPr>
          <w:rFonts w:ascii="Arial" w:hAnsi="Arial"/>
          <w:color w:val="222222"/>
          <w:lang w:val="ka-GE" w:eastAsia="ka-GE"/>
        </w:rPr>
        <w:t xml:space="preserve"> </w:t>
      </w:r>
      <w:r w:rsidRPr="0018643D">
        <w:rPr>
          <w:rFonts w:ascii="Sylfaen" w:hAnsi="Sylfaen" w:cs="Sylfaen"/>
          <w:color w:val="222222"/>
          <w:lang w:val="ka-GE" w:eastAsia="ka-GE"/>
        </w:rPr>
        <w:t>საქართველოს</w:t>
      </w:r>
      <w:r w:rsidRPr="0018643D">
        <w:rPr>
          <w:rFonts w:ascii="Arial" w:hAnsi="Arial"/>
          <w:color w:val="222222"/>
          <w:lang w:val="ka-GE" w:eastAsia="ka-GE"/>
        </w:rPr>
        <w:t xml:space="preserve"> </w:t>
      </w:r>
      <w:r w:rsidRPr="0018643D">
        <w:rPr>
          <w:rFonts w:ascii="Sylfaen" w:hAnsi="Sylfaen" w:cs="Sylfaen"/>
          <w:color w:val="222222"/>
          <w:lang w:val="ka-GE" w:eastAsia="ka-GE"/>
        </w:rPr>
        <w:t>ყველა</w:t>
      </w:r>
      <w:r w:rsidRPr="0018643D">
        <w:rPr>
          <w:rFonts w:ascii="Arial" w:hAnsi="Arial"/>
          <w:color w:val="222222"/>
          <w:lang w:val="ka-GE" w:eastAsia="ka-GE"/>
        </w:rPr>
        <w:t xml:space="preserve"> </w:t>
      </w:r>
      <w:r w:rsidRPr="0018643D">
        <w:rPr>
          <w:rFonts w:ascii="Sylfaen" w:hAnsi="Sylfaen" w:cs="Sylfaen"/>
          <w:color w:val="222222"/>
          <w:lang w:val="ka-GE" w:eastAsia="ka-GE"/>
        </w:rPr>
        <w:t>რეგიონში</w:t>
      </w:r>
      <w:r w:rsidRPr="0018643D">
        <w:rPr>
          <w:rFonts w:ascii="Arial" w:hAnsi="Arial"/>
          <w:color w:val="222222"/>
          <w:lang w:val="ka-GE" w:eastAsia="ka-GE"/>
        </w:rPr>
        <w:t xml:space="preserve">, </w:t>
      </w:r>
      <w:r w:rsidRPr="0018643D">
        <w:rPr>
          <w:rFonts w:ascii="Sylfaen" w:hAnsi="Sylfaen" w:cs="Sylfaen"/>
          <w:color w:val="222222"/>
          <w:lang w:val="ka-GE" w:eastAsia="ka-GE"/>
        </w:rPr>
        <w:t>პენიტენციური</w:t>
      </w:r>
      <w:r w:rsidRPr="0018643D">
        <w:rPr>
          <w:rFonts w:ascii="Arial" w:hAnsi="Arial"/>
          <w:color w:val="222222"/>
          <w:lang w:val="ka-GE" w:eastAsia="ka-GE"/>
        </w:rPr>
        <w:t xml:space="preserve"> </w:t>
      </w:r>
      <w:r w:rsidRPr="0018643D">
        <w:rPr>
          <w:rFonts w:ascii="Sylfaen" w:hAnsi="Sylfaen" w:cs="Sylfaen"/>
          <w:color w:val="222222"/>
          <w:lang w:val="ka-GE" w:eastAsia="ka-GE"/>
        </w:rPr>
        <w:t>სექტოროს ჩათვლი</w:t>
      </w:r>
      <w:r w:rsidR="00901213" w:rsidRPr="0018643D">
        <w:rPr>
          <w:rFonts w:ascii="Sylfaen" w:hAnsi="Sylfaen" w:cs="Sylfaen"/>
          <w:color w:val="222222"/>
          <w:lang w:val="ka-GE" w:eastAsia="ka-GE"/>
        </w:rPr>
        <w:t>თ</w:t>
      </w:r>
      <w:r w:rsidRPr="0018643D">
        <w:rPr>
          <w:rFonts w:ascii="Sylfaen" w:hAnsi="Sylfaen" w:cs="Sylfaen"/>
          <w:color w:val="222222"/>
          <w:lang w:val="ka-GE" w:eastAsia="ka-GE"/>
        </w:rPr>
        <w:t xml:space="preserve">. კონსილიუმი იხილავს </w:t>
      </w:r>
      <w:r w:rsidRPr="0018643D">
        <w:rPr>
          <w:rFonts w:ascii="Arial" w:hAnsi="Arial"/>
          <w:color w:val="222222"/>
          <w:lang w:val="ka-GE" w:eastAsia="ka-GE"/>
        </w:rPr>
        <w:t xml:space="preserve"> </w:t>
      </w:r>
      <w:r w:rsidRPr="0018643D">
        <w:rPr>
          <w:rFonts w:ascii="Sylfaen" w:hAnsi="Sylfaen" w:cs="Sylfaen"/>
          <w:color w:val="222222"/>
          <w:lang w:val="ka-GE" w:eastAsia="ka-GE"/>
        </w:rPr>
        <w:t>პაციენტების</w:t>
      </w:r>
      <w:r w:rsidRPr="0018643D">
        <w:rPr>
          <w:rFonts w:ascii="Arial" w:hAnsi="Arial"/>
          <w:color w:val="222222"/>
          <w:lang w:val="ka-GE" w:eastAsia="ka-GE"/>
        </w:rPr>
        <w:t xml:space="preserve"> </w:t>
      </w:r>
      <w:r w:rsidRPr="0018643D">
        <w:rPr>
          <w:rFonts w:ascii="Sylfaen" w:hAnsi="Sylfaen" w:cs="Sylfaen"/>
          <w:color w:val="222222"/>
          <w:lang w:val="ka-GE" w:eastAsia="ka-GE"/>
        </w:rPr>
        <w:t>კლინიკურ</w:t>
      </w:r>
      <w:r w:rsidRPr="0018643D">
        <w:rPr>
          <w:rFonts w:ascii="Sylfaen" w:hAnsi="Sylfaen"/>
          <w:color w:val="222222"/>
          <w:lang w:val="ka-GE" w:eastAsia="ka-GE"/>
        </w:rPr>
        <w:t>-</w:t>
      </w:r>
      <w:r w:rsidRPr="0018643D">
        <w:rPr>
          <w:rFonts w:ascii="Sylfaen" w:hAnsi="Sylfaen" w:cs="Sylfaen"/>
          <w:color w:val="222222"/>
          <w:lang w:val="ka-GE" w:eastAsia="ka-GE"/>
        </w:rPr>
        <w:t>დიაგნსოტიკურ</w:t>
      </w:r>
      <w:r w:rsidRPr="0018643D">
        <w:rPr>
          <w:rFonts w:ascii="Arial" w:hAnsi="Arial"/>
          <w:color w:val="222222"/>
          <w:lang w:val="ka-GE" w:eastAsia="ka-GE"/>
        </w:rPr>
        <w:t xml:space="preserve"> </w:t>
      </w:r>
      <w:r w:rsidRPr="0018643D">
        <w:rPr>
          <w:rFonts w:ascii="Sylfaen" w:hAnsi="Sylfaen" w:cs="Sylfaen"/>
          <w:color w:val="222222"/>
          <w:lang w:val="ka-GE" w:eastAsia="ka-GE"/>
        </w:rPr>
        <w:t>მონაცემებს</w:t>
      </w:r>
      <w:r w:rsidRPr="0018643D">
        <w:rPr>
          <w:rFonts w:ascii="Arial" w:hAnsi="Arial"/>
          <w:color w:val="222222"/>
          <w:lang w:val="ka-GE" w:eastAsia="ka-GE"/>
        </w:rPr>
        <w:t xml:space="preserve">, </w:t>
      </w:r>
      <w:r w:rsidRPr="0018643D">
        <w:rPr>
          <w:rFonts w:ascii="Sylfaen" w:hAnsi="Sylfaen"/>
          <w:color w:val="222222"/>
          <w:lang w:val="ka-GE" w:eastAsia="ka-GE"/>
        </w:rPr>
        <w:t xml:space="preserve">აფასებს </w:t>
      </w:r>
      <w:r w:rsidRPr="0018643D">
        <w:rPr>
          <w:rFonts w:ascii="Sylfaen" w:hAnsi="Sylfaen" w:cs="Sylfaen"/>
          <w:color w:val="222222"/>
          <w:lang w:val="ka-GE" w:eastAsia="ka-GE"/>
        </w:rPr>
        <w:t>რისკებს</w:t>
      </w:r>
      <w:r w:rsidRPr="0018643D">
        <w:rPr>
          <w:rFonts w:ascii="Arial" w:hAnsi="Arial"/>
          <w:color w:val="222222"/>
          <w:lang w:val="ka-GE" w:eastAsia="ka-GE"/>
        </w:rPr>
        <w:t xml:space="preserve"> </w:t>
      </w:r>
      <w:r w:rsidRPr="0018643D">
        <w:rPr>
          <w:rFonts w:ascii="Sylfaen" w:hAnsi="Sylfaen" w:cs="Sylfaen"/>
          <w:color w:val="222222"/>
          <w:lang w:val="ka-GE" w:eastAsia="ka-GE"/>
        </w:rPr>
        <w:t>და</w:t>
      </w:r>
      <w:r w:rsidRPr="0018643D">
        <w:rPr>
          <w:rFonts w:ascii="Arial" w:hAnsi="Arial"/>
          <w:color w:val="222222"/>
          <w:lang w:val="ka-GE" w:eastAsia="ka-GE"/>
        </w:rPr>
        <w:t xml:space="preserve"> </w:t>
      </w:r>
      <w:r w:rsidRPr="0018643D">
        <w:rPr>
          <w:rFonts w:ascii="Sylfaen" w:hAnsi="Sylfaen"/>
          <w:color w:val="222222"/>
          <w:lang w:val="ka-GE" w:eastAsia="ka-GE"/>
        </w:rPr>
        <w:t>იღ</w:t>
      </w:r>
      <w:r w:rsidR="001B7444" w:rsidRPr="0018643D">
        <w:rPr>
          <w:rFonts w:ascii="Sylfaen" w:hAnsi="Sylfaen"/>
          <w:color w:val="222222"/>
          <w:lang w:val="ka-GE" w:eastAsia="ka-GE"/>
        </w:rPr>
        <w:t>ე</w:t>
      </w:r>
      <w:r w:rsidRPr="0018643D">
        <w:rPr>
          <w:rFonts w:ascii="Sylfaen" w:hAnsi="Sylfaen"/>
          <w:color w:val="222222"/>
          <w:lang w:val="ka-GE" w:eastAsia="ka-GE"/>
        </w:rPr>
        <w:t xml:space="preserve">ბს გადაწყვეტილებას </w:t>
      </w:r>
      <w:r w:rsidRPr="0018643D">
        <w:rPr>
          <w:rFonts w:ascii="Sylfaen" w:hAnsi="Sylfaen" w:cs="Sylfaen"/>
          <w:color w:val="222222"/>
          <w:lang w:val="ka-GE" w:eastAsia="ka-GE"/>
        </w:rPr>
        <w:t>მათი</w:t>
      </w:r>
      <w:r w:rsidRPr="0018643D">
        <w:rPr>
          <w:rFonts w:ascii="Arial" w:hAnsi="Arial"/>
          <w:color w:val="222222"/>
          <w:lang w:val="ka-GE" w:eastAsia="ka-GE"/>
        </w:rPr>
        <w:t xml:space="preserve"> </w:t>
      </w:r>
      <w:r w:rsidRPr="0018643D">
        <w:rPr>
          <w:rFonts w:ascii="Sylfaen" w:hAnsi="Sylfaen"/>
          <w:color w:val="222222"/>
          <w:lang w:val="ka-GE" w:eastAsia="ka-GE"/>
        </w:rPr>
        <w:t>ახალ სამკურნალო რეჟიმში ჩართვის</w:t>
      </w:r>
      <w:r w:rsidR="00901213" w:rsidRPr="0018643D">
        <w:rPr>
          <w:rFonts w:ascii="Sylfaen" w:hAnsi="Sylfaen"/>
          <w:color w:val="222222"/>
          <w:lang w:val="ka-GE" w:eastAsia="ka-GE"/>
        </w:rPr>
        <w:t xml:space="preserve"> თაობაზე</w:t>
      </w:r>
      <w:r w:rsidR="009D023E" w:rsidRPr="0018643D">
        <w:rPr>
          <w:rFonts w:ascii="Sylfaen" w:hAnsi="Sylfaen"/>
          <w:color w:val="222222"/>
          <w:lang w:val="ka-GE" w:eastAsia="ka-GE"/>
        </w:rPr>
        <w:t>, და ასევე იძლევა რეკომენდაციებს მკურნალობაზე მყოფ პაციენტებში</w:t>
      </w:r>
      <w:r w:rsidRPr="0018643D">
        <w:rPr>
          <w:rFonts w:ascii="Sylfaen" w:hAnsi="Sylfaen"/>
          <w:color w:val="222222"/>
          <w:lang w:val="ka-GE" w:eastAsia="ka-GE"/>
        </w:rPr>
        <w:t xml:space="preserve"> გამოვლენილი გვერდითი მოვლენების მართვის შესახებ</w:t>
      </w:r>
      <w:r w:rsidRPr="0018643D">
        <w:rPr>
          <w:rFonts w:ascii="Arial" w:hAnsi="Arial"/>
          <w:color w:val="222222"/>
          <w:lang w:val="ka-GE" w:eastAsia="ka-GE"/>
        </w:rPr>
        <w:t>.</w:t>
      </w:r>
      <w:r w:rsidR="00A3594C" w:rsidRPr="0018643D">
        <w:rPr>
          <w:color w:val="222222"/>
          <w:lang w:val="ka-GE" w:eastAsia="ka-GE"/>
        </w:rPr>
        <w:t xml:space="preserve"> </w:t>
      </w:r>
    </w:p>
    <w:p w14:paraId="58C633B1" w14:textId="77777777" w:rsidR="00F83DAB" w:rsidRPr="0018643D" w:rsidRDefault="00F83DAB" w:rsidP="008123ED">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წინასწარი მონაცემებით, 201</w:t>
      </w:r>
      <w:r w:rsidR="00552B7C" w:rsidRPr="0018643D">
        <w:rPr>
          <w:rFonts w:ascii="Sylfaen" w:eastAsia="Times New Roman" w:hAnsi="Sylfaen" w:cs="Times New Roman"/>
          <w:lang w:val="ka-GE" w:eastAsia="ka-GE"/>
        </w:rPr>
        <w:t>6</w:t>
      </w:r>
      <w:r w:rsidRPr="0018643D">
        <w:rPr>
          <w:rFonts w:ascii="Sylfaen" w:eastAsia="Times New Roman" w:hAnsi="Sylfaen" w:cs="Times New Roman"/>
          <w:lang w:val="ka-GE" w:eastAsia="ka-GE"/>
        </w:rPr>
        <w:t xml:space="preserve"> წელს მკურნალობა</w:t>
      </w:r>
      <w:r w:rsidR="00901213" w:rsidRPr="0018643D">
        <w:rPr>
          <w:rFonts w:ascii="Sylfaen" w:eastAsia="Times New Roman" w:hAnsi="Sylfaen" w:cs="Times New Roman"/>
          <w:lang w:val="ka-GE" w:eastAsia="ka-GE"/>
        </w:rPr>
        <w:t>ში</w:t>
      </w:r>
      <w:r w:rsidRPr="0018643D">
        <w:rPr>
          <w:rFonts w:ascii="Sylfaen" w:eastAsia="Times New Roman" w:hAnsi="Sylfaen" w:cs="Times New Roman"/>
          <w:lang w:val="ka-GE" w:eastAsia="ka-GE"/>
        </w:rPr>
        <w:t xml:space="preserve"> ჩაერთო 3</w:t>
      </w:r>
      <w:r w:rsidR="009C38EA" w:rsidRPr="0018643D">
        <w:rPr>
          <w:rFonts w:ascii="Sylfaen" w:eastAsia="Times New Roman" w:hAnsi="Sylfaen" w:cs="Times New Roman"/>
          <w:lang w:val="ka-GE" w:eastAsia="ka-GE"/>
        </w:rPr>
        <w:t>2</w:t>
      </w:r>
      <w:r w:rsidR="008123ED" w:rsidRPr="0018643D">
        <w:rPr>
          <w:rFonts w:ascii="Sylfaen" w:eastAsia="Times New Roman" w:hAnsi="Sylfaen" w:cs="Times New Roman"/>
          <w:lang w:val="ka-GE" w:eastAsia="ka-GE"/>
        </w:rPr>
        <w:t>83</w:t>
      </w:r>
      <w:r w:rsidRPr="0018643D">
        <w:rPr>
          <w:rFonts w:ascii="Sylfaen" w:eastAsia="Times New Roman" w:hAnsi="Sylfaen" w:cs="Times New Roman"/>
          <w:lang w:val="ka-GE" w:eastAsia="ka-GE"/>
        </w:rPr>
        <w:t xml:space="preserve"> პაციენტი, </w:t>
      </w:r>
      <w:r w:rsidR="005F1F91" w:rsidRPr="0018643D">
        <w:rPr>
          <w:rFonts w:ascii="Sylfaen" w:eastAsia="Times New Roman" w:hAnsi="Sylfaen" w:cs="Times New Roman"/>
          <w:lang w:val="ka-GE" w:eastAsia="ka-GE"/>
        </w:rPr>
        <w:t xml:space="preserve">მათგან </w:t>
      </w:r>
      <w:r w:rsidR="00552B7C" w:rsidRPr="0018643D">
        <w:rPr>
          <w:rFonts w:ascii="Sylfaen" w:eastAsia="Times New Roman" w:hAnsi="Sylfaen" w:cs="Times New Roman"/>
          <w:lang w:val="ka-GE" w:eastAsia="ka-GE"/>
        </w:rPr>
        <w:t>406</w:t>
      </w:r>
      <w:r w:rsidRPr="0018643D">
        <w:rPr>
          <w:rFonts w:ascii="Sylfaen" w:eastAsia="Times New Roman" w:hAnsi="Sylfaen" w:cs="Times New Roman"/>
          <w:lang w:val="ka-GE" w:eastAsia="ka-GE"/>
        </w:rPr>
        <w:t xml:space="preserve">  </w:t>
      </w:r>
      <w:r w:rsidR="00901213" w:rsidRPr="0018643D">
        <w:rPr>
          <w:rFonts w:ascii="Sylfaen" w:eastAsia="Times New Roman" w:hAnsi="Sylfaen" w:cs="Times New Roman"/>
          <w:lang w:val="ka-GE" w:eastAsia="ka-GE"/>
        </w:rPr>
        <w:t>დაიწყო</w:t>
      </w:r>
      <w:r w:rsidRPr="0018643D">
        <w:rPr>
          <w:rFonts w:ascii="Sylfaen" w:eastAsia="Times New Roman" w:hAnsi="Sylfaen" w:cs="Times New Roman"/>
          <w:lang w:val="ka-GE" w:eastAsia="ka-GE"/>
        </w:rPr>
        <w:t xml:space="preserve"> მეორე რიგის მედიკამენტებით მკურნალობა.</w:t>
      </w:r>
      <w:r w:rsidR="005F1F91" w:rsidRPr="0018643D">
        <w:rPr>
          <w:rFonts w:ascii="Sylfaen" w:eastAsia="Times New Roman" w:hAnsi="Sylfaen" w:cs="Times New Roman"/>
          <w:lang w:val="ka-GE" w:eastAsia="ka-GE"/>
        </w:rPr>
        <w:t xml:space="preserve"> </w:t>
      </w:r>
      <w:r w:rsidR="0078457C" w:rsidRPr="0018643D">
        <w:rPr>
          <w:rFonts w:ascii="Sylfaen" w:eastAsia="Times New Roman" w:hAnsi="Sylfaen" w:cs="Times New Roman"/>
          <w:lang w:val="ka-GE" w:eastAsia="ka-GE"/>
        </w:rPr>
        <w:t xml:space="preserve">პროგრამულად გამოიყენება ახალი მედიკამენტები - 246 პაციენტს დაენიშნა ბედაქილინი და 65 პაციენტს - დელამანიდი. </w:t>
      </w:r>
    </w:p>
    <w:p w14:paraId="46B9F48D" w14:textId="77777777" w:rsidR="00F83DAB" w:rsidRPr="0018643D" w:rsidRDefault="00F83DAB" w:rsidP="008123ED">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სენსიტიური ტუბერკულოზით დაავადებული პაციენტების წარმატებული მკურნალობის მაჩვენებელი 8</w:t>
      </w:r>
      <w:r w:rsidR="00572E7E" w:rsidRPr="0018643D">
        <w:rPr>
          <w:rFonts w:ascii="Sylfaen" w:eastAsia="Times New Roman" w:hAnsi="Sylfaen" w:cs="Times New Roman"/>
          <w:lang w:val="ka-GE" w:eastAsia="ka-GE"/>
        </w:rPr>
        <w:t>3</w:t>
      </w:r>
      <w:r w:rsidRPr="0018643D">
        <w:rPr>
          <w:rFonts w:ascii="Sylfaen" w:eastAsia="Times New Roman" w:hAnsi="Sylfaen" w:cs="Times New Roman"/>
          <w:lang w:val="ka-GE" w:eastAsia="ka-GE"/>
        </w:rPr>
        <w:t>%-მდეა; პროგრამისთვის გამოწვევად რჩება მულტირეზის</w:t>
      </w:r>
      <w:r w:rsidRPr="0018643D">
        <w:rPr>
          <w:rFonts w:ascii="Sylfaen" w:eastAsia="Times New Roman" w:hAnsi="Sylfaen" w:cs="Times New Roman"/>
          <w:lang w:val="ka-GE" w:eastAsia="ka-GE"/>
        </w:rPr>
        <w:softHyphen/>
        <w:t>ტენ</w:t>
      </w:r>
      <w:r w:rsidRPr="0018643D">
        <w:rPr>
          <w:rFonts w:ascii="Sylfaen" w:eastAsia="Times New Roman" w:hAnsi="Sylfaen" w:cs="Times New Roman"/>
          <w:lang w:val="ka-GE" w:eastAsia="ka-GE"/>
        </w:rPr>
        <w:softHyphen/>
        <w:t xml:space="preserve">ტული ფორმის ტუბერკულოზის </w:t>
      </w:r>
      <w:r w:rsidR="006B6EC5" w:rsidRPr="0018643D">
        <w:rPr>
          <w:rFonts w:ascii="Sylfaen" w:eastAsia="Times New Roman" w:hAnsi="Sylfaen" w:cs="Times New Roman"/>
          <w:lang w:val="ka-GE" w:eastAsia="ka-GE"/>
        </w:rPr>
        <w:t xml:space="preserve">წარმატებული მკურნალობის დაბალი მაჩვენებელი, რაც უპირატესად მკურნალობის </w:t>
      </w:r>
      <w:r w:rsidRPr="0018643D">
        <w:rPr>
          <w:rFonts w:ascii="Sylfaen" w:eastAsia="Times New Roman" w:hAnsi="Sylfaen" w:cs="Times New Roman"/>
          <w:lang w:val="ka-GE" w:eastAsia="ka-GE"/>
        </w:rPr>
        <w:t>შეწყვეტ</w:t>
      </w:r>
      <w:r w:rsidR="006B6EC5" w:rsidRPr="0018643D">
        <w:rPr>
          <w:rFonts w:ascii="Sylfaen" w:eastAsia="Times New Roman" w:hAnsi="Sylfaen" w:cs="Times New Roman"/>
          <w:lang w:val="ka-GE" w:eastAsia="ka-GE"/>
        </w:rPr>
        <w:t>ა</w:t>
      </w:r>
      <w:r w:rsidRPr="0018643D">
        <w:rPr>
          <w:rFonts w:ascii="Sylfaen" w:eastAsia="Times New Roman" w:hAnsi="Sylfaen" w:cs="Times New Roman"/>
          <w:lang w:val="ka-GE" w:eastAsia="ka-GE"/>
        </w:rPr>
        <w:t xml:space="preserve">ს </w:t>
      </w:r>
      <w:r w:rsidR="006B6EC5" w:rsidRPr="0018643D">
        <w:rPr>
          <w:rFonts w:ascii="Sylfaen" w:eastAsia="Times New Roman" w:hAnsi="Sylfaen" w:cs="Times New Roman"/>
          <w:lang w:val="ka-GE" w:eastAsia="ka-GE"/>
        </w:rPr>
        <w:t>უკავშირდება</w:t>
      </w:r>
      <w:r w:rsidRPr="0018643D">
        <w:rPr>
          <w:rFonts w:ascii="Sylfaen" w:eastAsia="Times New Roman" w:hAnsi="Sylfaen" w:cs="Times New Roman"/>
          <w:lang w:val="ka-GE" w:eastAsia="ka-GE"/>
        </w:rPr>
        <w:t xml:space="preserve"> (3</w:t>
      </w:r>
      <w:r w:rsidR="00572E7E" w:rsidRPr="0018643D">
        <w:rPr>
          <w:rFonts w:ascii="Sylfaen" w:eastAsia="Times New Roman" w:hAnsi="Sylfaen" w:cs="Times New Roman"/>
          <w:lang w:val="ka-GE" w:eastAsia="ka-GE"/>
        </w:rPr>
        <w:t>2</w:t>
      </w:r>
      <w:r w:rsidRPr="0018643D">
        <w:rPr>
          <w:rFonts w:ascii="Sylfaen" w:eastAsia="Times New Roman" w:hAnsi="Sylfaen" w:cs="Times New Roman"/>
          <w:lang w:val="ka-GE" w:eastAsia="ka-GE"/>
        </w:rPr>
        <w:t>%, 201</w:t>
      </w:r>
      <w:r w:rsidR="00572E7E" w:rsidRPr="0018643D">
        <w:rPr>
          <w:rFonts w:ascii="Sylfaen" w:eastAsia="Times New Roman" w:hAnsi="Sylfaen" w:cs="Times New Roman"/>
          <w:lang w:val="ka-GE" w:eastAsia="ka-GE"/>
        </w:rPr>
        <w:t>4</w:t>
      </w:r>
      <w:r w:rsidRPr="0018643D">
        <w:rPr>
          <w:rFonts w:ascii="Sylfaen" w:eastAsia="Times New Roman" w:hAnsi="Sylfaen" w:cs="Times New Roman"/>
          <w:lang w:val="ka-GE" w:eastAsia="ka-GE"/>
        </w:rPr>
        <w:t xml:space="preserve"> წლის კოჰორტა)</w:t>
      </w:r>
      <w:r w:rsidR="006B6EC5" w:rsidRPr="0018643D">
        <w:rPr>
          <w:rFonts w:ascii="Sylfaen" w:eastAsia="Times New Roman" w:hAnsi="Sylfaen" w:cs="Times New Roman"/>
          <w:lang w:val="ka-GE" w:eastAsia="ka-GE"/>
        </w:rPr>
        <w:t>, ამდენად, მომდევნო წლის გეგმაში აქცენტი კეთდება დამყოლობის გაუმჯობესებაზე მიმართულ ღონისძიებებზე.</w:t>
      </w:r>
    </w:p>
    <w:p w14:paraId="66E7AA99" w14:textId="77777777" w:rsidR="00901213" w:rsidRPr="0018643D" w:rsidRDefault="007E2160" w:rsidP="00F67B7D">
      <w:pPr>
        <w:widowControl/>
        <w:spacing w:after="120" w:line="276" w:lineRule="auto"/>
        <w:contextualSpacing/>
        <w:jc w:val="both"/>
        <w:rPr>
          <w:rFonts w:ascii="Sylfaen" w:eastAsia="Times New Roman" w:hAnsi="Sylfaen" w:cs="Times New Roman"/>
          <w:lang w:val="ka-GE" w:eastAsia="ka-GE"/>
        </w:rPr>
      </w:pPr>
      <w:r w:rsidRPr="00376B66">
        <w:rPr>
          <w:rFonts w:cs="Times New Roman"/>
          <w:lang w:val="ka-GE" w:eastAsia="ka-GE"/>
        </w:rPr>
        <w:t xml:space="preserve">2016 წლის </w:t>
      </w:r>
      <w:r w:rsidRPr="008B733B">
        <w:rPr>
          <w:color w:val="000000" w:themeColor="text1"/>
          <w:lang w:val="ka-GE"/>
        </w:rPr>
        <w:t>ივნისიდან ჯანდაცვის მინისტრის ბრძანებით,</w:t>
      </w:r>
      <w:r w:rsidRPr="00376B66">
        <w:rPr>
          <w:rFonts w:cs="Times New Roman"/>
          <w:lang w:val="ka-GE" w:eastAsia="ka-GE"/>
        </w:rPr>
        <w:t xml:space="preserve"> ტუბერკულოზით დაავადებული პაციენტის მკურნალ ექიმს დაევალა აცნობოს „ტუბერკულოზისა და ფილტვის დაავადებათა ეროვნული ცენტრის“ ფარმაკოზედამხედველობის კომიტეტს ნებისმიერი სერიოზული არასასურველი მოვლენის შესახებ დადგენილი ფორმით. ბრძანების ამოქმედების შემდეგ მნიშვნელოვნად შეიცვალა სერიოზული არასასურველი მოვლენების იდენტიფიცირება, მათი მართვა, სწორი კლასიფიკაცია, რეგისტრაცია და ანგარიშგება, რაც მანამდე სუბოპტიმალურად </w:t>
      </w:r>
      <w:r w:rsidRPr="00376B66">
        <w:rPr>
          <w:rFonts w:cs="Times New Roman"/>
          <w:lang w:val="ka-GE" w:eastAsia="ka-GE"/>
        </w:rPr>
        <w:lastRenderedPageBreak/>
        <w:t xml:space="preserve">ხდებოდა. 2016 წლის დეკემბრის მდგომარეობით ტფდეც-ს ფარმაკოზედამხედველობის კომიტეტში შემოვიდა სერიოზურლი არასასურველი მოვლენების ამსახველი 73 ანგარიში. ტფდეც-ს მიერ ხორციელდება მოვლენების ანალიზი და მედიკამენტებთან მიზეზ-შედეგობრივი კავშირის დადგენა, რაც თავის მხრივ ხელს უწყობს პაციენტების მოვლისა და მართვის ხარისხის გაუმჯობესებას.  </w:t>
      </w:r>
    </w:p>
    <w:p w14:paraId="6088A691" w14:textId="77777777" w:rsidR="00F83DAB" w:rsidRPr="0018643D" w:rsidRDefault="00F83DAB" w:rsidP="00556D4E">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b/>
          <w:lang w:val="ka-GE" w:eastAsia="ka-GE"/>
        </w:rPr>
        <w:t>დასრულებული მკურნალობის/მკურნალობაზე დამყოლობის მაჩვენებელების გაუმჯობესება, ხანგრძლივვადიან მკურნალობაზე მყოფ პაციენტთა ფულადი წახალისების გზით</w:t>
      </w:r>
      <w:r w:rsidR="008C3BB7" w:rsidRPr="0018643D">
        <w:rPr>
          <w:rFonts w:ascii="Sylfaen" w:eastAsia="Times New Roman" w:hAnsi="Sylfaen" w:cs="Times New Roman"/>
          <w:b/>
          <w:lang w:val="ka-GE" w:eastAsia="ka-GE"/>
        </w:rPr>
        <w:t xml:space="preserve"> და მკურნალობის მეთვალყურეობის ინოვაციური მეთოდების დანერგვით, </w:t>
      </w:r>
      <w:r w:rsidR="00E51F6B" w:rsidRPr="0018643D">
        <w:rPr>
          <w:rFonts w:ascii="Sylfaen" w:eastAsia="Times New Roman" w:hAnsi="Sylfaen" w:cs="Times New Roman"/>
          <w:b/>
          <w:lang w:val="ka-GE" w:eastAsia="ka-GE"/>
        </w:rPr>
        <w:t xml:space="preserve">როგორიცაა </w:t>
      </w:r>
      <w:r w:rsidR="008C3BB7" w:rsidRPr="0018643D">
        <w:rPr>
          <w:rFonts w:ascii="Sylfaen" w:eastAsia="Times New Roman" w:hAnsi="Sylfaen" w:cs="Times New Roman"/>
          <w:b/>
          <w:lang w:val="ka-GE" w:eastAsia="ka-GE"/>
        </w:rPr>
        <w:t>ვიდეო-DOT და მობილური ამბულატორიები</w:t>
      </w:r>
      <w:r w:rsidRPr="0018643D">
        <w:rPr>
          <w:rFonts w:ascii="Sylfaen" w:eastAsia="Times New Roman" w:hAnsi="Sylfaen" w:cs="Times New Roman"/>
          <w:b/>
          <w:lang w:val="ka-GE" w:eastAsia="ka-GE"/>
        </w:rPr>
        <w:t>;</w:t>
      </w:r>
      <w:r w:rsidRPr="0018643D">
        <w:rPr>
          <w:rFonts w:ascii="Sylfaen" w:eastAsia="Times New Roman" w:hAnsi="Sylfaen" w:cs="Times New Roman"/>
          <w:lang w:val="ka-GE" w:eastAsia="ka-GE"/>
        </w:rPr>
        <w:t xml:space="preserve"> </w:t>
      </w:r>
    </w:p>
    <w:p w14:paraId="756AF398" w14:textId="77777777" w:rsidR="00F83DAB" w:rsidRPr="0018643D" w:rsidRDefault="00F83DAB" w:rsidP="00556D4E">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 xml:space="preserve">ფულადი წახალისების სქემის ფარგლებში მულტირეზისტენტული </w:t>
      </w:r>
      <w:r w:rsidR="00705280" w:rsidRPr="0018643D">
        <w:rPr>
          <w:rFonts w:ascii="Sylfaen" w:eastAsia="Times New Roman" w:hAnsi="Sylfaen" w:cs="Times New Roman"/>
          <w:lang w:val="ka-GE" w:eastAsia="ka-GE"/>
        </w:rPr>
        <w:t xml:space="preserve">და რეგულარული </w:t>
      </w:r>
      <w:r w:rsidRPr="0018643D">
        <w:rPr>
          <w:rFonts w:ascii="Sylfaen" w:eastAsia="Times New Roman" w:hAnsi="Sylfaen" w:cs="Times New Roman"/>
          <w:lang w:val="ka-GE" w:eastAsia="ka-GE"/>
        </w:rPr>
        <w:t xml:space="preserve">ტუბერკულოზით დაავადებული პაციენტები, რომლებიც იჩენენ მკურნალობისადმი კარგ დამყოლობას, ამბულატორიული მკურნალობის პერიოდში იღებენ ფულად </w:t>
      </w:r>
      <w:r w:rsidR="00705280" w:rsidRPr="0018643D">
        <w:rPr>
          <w:rFonts w:ascii="Sylfaen" w:eastAsia="Times New Roman" w:hAnsi="Sylfaen" w:cs="Times New Roman"/>
          <w:lang w:val="ka-GE" w:eastAsia="ka-GE"/>
        </w:rPr>
        <w:t xml:space="preserve">დახმარებას. </w:t>
      </w:r>
      <w:r w:rsidRPr="0018643D">
        <w:rPr>
          <w:rFonts w:ascii="Sylfaen" w:eastAsia="Times New Roman" w:hAnsi="Sylfaen" w:cs="Times New Roman"/>
          <w:lang w:val="ka-GE" w:eastAsia="ka-GE"/>
        </w:rPr>
        <w:t>მულტირეზისტენტული ტუბერკულოზით დაავადებული პაციენტებს კვირაში ექვსი დღის განმავლობაში უწევთ ექთნის მეთვალყურეობის ქვეშ (DOT) წამლის მიღება დაწესებულებაში. აღნიშნულ პაციენტებს გლობალური ფონდის ტუბერკულოზის პროგრამის ფარგლებში ეძლევათ ტრანსპორტირების თანხა ტუბერკულოზის სამკურ</w:t>
      </w:r>
      <w:r w:rsidRPr="0018643D">
        <w:rPr>
          <w:rFonts w:ascii="Sylfaen" w:eastAsia="Times New Roman" w:hAnsi="Sylfaen" w:cs="Times New Roman"/>
          <w:lang w:val="ka-GE" w:eastAsia="ka-GE"/>
        </w:rPr>
        <w:softHyphen/>
        <w:t>ნა</w:t>
      </w:r>
      <w:r w:rsidRPr="0018643D">
        <w:rPr>
          <w:rFonts w:ascii="Sylfaen" w:eastAsia="Times New Roman" w:hAnsi="Sylfaen" w:cs="Times New Roman"/>
          <w:lang w:val="ka-GE" w:eastAsia="ka-GE"/>
        </w:rPr>
        <w:softHyphen/>
        <w:t>ლო დაწესებულებამდე მისასვლელად.</w:t>
      </w:r>
    </w:p>
    <w:p w14:paraId="23101624" w14:textId="0A7250B4" w:rsidR="00F83DAB" w:rsidRPr="0018643D" w:rsidRDefault="008123ED" w:rsidP="00705280">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2016</w:t>
      </w:r>
      <w:r w:rsidR="00F83DAB" w:rsidRPr="0018643D">
        <w:rPr>
          <w:rFonts w:ascii="Sylfaen" w:eastAsia="Times New Roman" w:hAnsi="Sylfaen" w:cs="Times New Roman"/>
          <w:lang w:val="ka-GE" w:eastAsia="ka-GE"/>
        </w:rPr>
        <w:t xml:space="preserve"> წელს ფულადი წახალისების სქემის ფარგლებში 3</w:t>
      </w:r>
      <w:r w:rsidRPr="0018643D">
        <w:rPr>
          <w:rFonts w:ascii="Sylfaen" w:eastAsia="Times New Roman" w:hAnsi="Sylfaen" w:cs="Times New Roman"/>
          <w:lang w:val="ka-GE" w:eastAsia="ka-GE"/>
        </w:rPr>
        <w:t>042</w:t>
      </w:r>
      <w:r w:rsidR="00F83DAB" w:rsidRPr="0018643D">
        <w:rPr>
          <w:rFonts w:ascii="Sylfaen" w:eastAsia="Times New Roman" w:hAnsi="Sylfaen" w:cs="Times New Roman"/>
          <w:lang w:val="ka-GE" w:eastAsia="ka-GE"/>
        </w:rPr>
        <w:t xml:space="preserve"> სენსიტიურმა ტბ პაციენტმა და 7</w:t>
      </w:r>
      <w:r w:rsidRPr="0018643D">
        <w:rPr>
          <w:rFonts w:ascii="Sylfaen" w:eastAsia="Times New Roman" w:hAnsi="Sylfaen" w:cs="Times New Roman"/>
          <w:lang w:val="ka-GE" w:eastAsia="ka-GE"/>
        </w:rPr>
        <w:t>18</w:t>
      </w:r>
      <w:r w:rsidR="00F83DAB" w:rsidRPr="0018643D">
        <w:rPr>
          <w:rFonts w:ascii="Sylfaen" w:eastAsia="Times New Roman" w:hAnsi="Sylfaen" w:cs="Times New Roman"/>
          <w:lang w:val="ka-GE" w:eastAsia="ka-GE"/>
        </w:rPr>
        <w:t xml:space="preserve"> მულტირეზისტენტულმა ტბ პაციენტმა მიიღო ფულადი ანაზღაურება. რეზისტენ</w:t>
      </w:r>
      <w:r w:rsidR="00F83DAB" w:rsidRPr="0018643D">
        <w:rPr>
          <w:rFonts w:ascii="Sylfaen" w:eastAsia="Times New Roman" w:hAnsi="Sylfaen" w:cs="Times New Roman"/>
          <w:lang w:val="ka-GE" w:eastAsia="ka-GE"/>
        </w:rPr>
        <w:softHyphen/>
        <w:t>ტუ</w:t>
      </w:r>
      <w:r w:rsidR="00F83DAB" w:rsidRPr="0018643D">
        <w:rPr>
          <w:rFonts w:ascii="Sylfaen" w:eastAsia="Times New Roman" w:hAnsi="Sylfaen" w:cs="Times New Roman"/>
          <w:lang w:val="ka-GE" w:eastAsia="ka-GE"/>
        </w:rPr>
        <w:softHyphen/>
        <w:t xml:space="preserve">ლი ტუბერკულოზის მქონე პაციენტთა მკურნალობაზე დამყოლობის სქემის წინასწარი შეფასებით პაციენტების ზედამხედველობიდან დაკარგვის მაჩვენებელი შემცირდა </w:t>
      </w:r>
      <w:r w:rsidR="00F718F9">
        <w:rPr>
          <w:rFonts w:ascii="Sylfaen" w:eastAsia="Times New Roman" w:hAnsi="Sylfaen" w:cs="Times New Roman"/>
          <w:lang w:val="ka-GE" w:eastAsia="ka-GE"/>
        </w:rPr>
        <w:t>4</w:t>
      </w:r>
      <w:r w:rsidR="00F83DAB" w:rsidRPr="0018643D">
        <w:rPr>
          <w:rFonts w:ascii="Sylfaen" w:eastAsia="Times New Roman" w:hAnsi="Sylfaen" w:cs="Times New Roman"/>
          <w:lang w:val="ka-GE" w:eastAsia="ka-GE"/>
        </w:rPr>
        <w:t xml:space="preserve">2%-ით (35% - 2013წ. კოჰორტა, 20% - 2014წ. კოჰორტა); </w:t>
      </w:r>
    </w:p>
    <w:p w14:paraId="3B2E29BC" w14:textId="77777777" w:rsidR="007D2515" w:rsidRPr="0018643D" w:rsidRDefault="007D2515" w:rsidP="00705280">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ამბულატორიული მკურნალობის ეტაპზე პაციენტთათვის სამედიცინო და</w:t>
      </w:r>
      <w:r w:rsidR="001A6864" w:rsidRPr="0018643D">
        <w:rPr>
          <w:rFonts w:ascii="Sylfaen" w:eastAsia="Times New Roman" w:hAnsi="Sylfaen" w:cs="Times New Roman"/>
          <w:lang w:val="ka-GE" w:eastAsia="ka-GE"/>
        </w:rPr>
        <w:t>ხ</w:t>
      </w:r>
      <w:r w:rsidRPr="0018643D">
        <w:rPr>
          <w:rFonts w:ascii="Sylfaen" w:eastAsia="Times New Roman" w:hAnsi="Sylfaen" w:cs="Times New Roman"/>
          <w:lang w:val="ka-GE" w:eastAsia="ka-GE"/>
        </w:rPr>
        <w:t>მარების გეოგრაფიული ხელმსაწვდომობის გაუმჯობესების მიზნით გლობალური ფონდის ტუბერკულოზის პროგრამის ფარგლებში 2016 წელს შეძენილი</w:t>
      </w:r>
      <w:r w:rsidR="00901213" w:rsidRPr="0018643D">
        <w:rPr>
          <w:rFonts w:ascii="Sylfaen" w:eastAsia="Times New Roman" w:hAnsi="Sylfaen" w:cs="Times New Roman"/>
          <w:lang w:val="ka-GE" w:eastAsia="ka-GE"/>
        </w:rPr>
        <w:t xml:space="preserve">ა 3 </w:t>
      </w:r>
      <w:r w:rsidR="001A6864" w:rsidRPr="0018643D">
        <w:rPr>
          <w:rFonts w:ascii="Sylfaen" w:eastAsia="Times New Roman" w:hAnsi="Sylfaen" w:cs="Times New Roman"/>
          <w:lang w:val="ka-GE" w:eastAsia="ka-GE"/>
        </w:rPr>
        <w:t xml:space="preserve">მობილური ამბულატორია, დაგეგმილია, რომ </w:t>
      </w:r>
      <w:r w:rsidR="00E51F6B" w:rsidRPr="0018643D">
        <w:rPr>
          <w:rFonts w:ascii="Sylfaen" w:eastAsia="Times New Roman" w:hAnsi="Sylfaen" w:cs="Times New Roman"/>
          <w:lang w:val="ka-GE" w:eastAsia="ka-GE"/>
        </w:rPr>
        <w:t>აღნიშნული ამბ</w:t>
      </w:r>
      <w:r w:rsidR="00740B60" w:rsidRPr="0018643D">
        <w:rPr>
          <w:rFonts w:ascii="Sylfaen" w:eastAsia="Times New Roman" w:hAnsi="Sylfaen" w:cs="Times New Roman"/>
          <w:lang w:val="ka-GE" w:eastAsia="ka-GE"/>
        </w:rPr>
        <w:t>ო</w:t>
      </w:r>
      <w:r w:rsidR="00E51F6B" w:rsidRPr="0018643D">
        <w:rPr>
          <w:rFonts w:ascii="Sylfaen" w:eastAsia="Times New Roman" w:hAnsi="Sylfaen" w:cs="Times New Roman"/>
          <w:lang w:val="ka-GE" w:eastAsia="ka-GE"/>
        </w:rPr>
        <w:t>ლატორიები</w:t>
      </w:r>
      <w:r w:rsidRPr="0018643D">
        <w:rPr>
          <w:rFonts w:ascii="Sylfaen" w:eastAsia="Times New Roman" w:hAnsi="Sylfaen" w:cs="Times New Roman"/>
          <w:lang w:val="ka-GE" w:eastAsia="ka-GE"/>
        </w:rPr>
        <w:t xml:space="preserve"> იმოძრავებენ ქალაქის იმ უბნებში, რომლებიც დაშორებულია ამჟამად არსებული ტუბსამსახურებიდან და პაციენტებს მიეცემათ საცხოვრებელ ადგილთან ახლოს მედიკამენტების სამედიცინო პერსონალის მეთვალუყურეობით მიღების საშუალება. </w:t>
      </w:r>
    </w:p>
    <w:p w14:paraId="7503F626" w14:textId="77777777" w:rsidR="009C38EA" w:rsidRPr="0018643D" w:rsidRDefault="009C38EA" w:rsidP="00705280">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 xml:space="preserve">2016 წლიდან </w:t>
      </w:r>
      <w:r w:rsidR="00E51F6B" w:rsidRPr="0018643D">
        <w:rPr>
          <w:rFonts w:ascii="Sylfaen" w:eastAsia="Times New Roman" w:hAnsi="Sylfaen" w:cs="Times New Roman"/>
          <w:lang w:val="ka-GE" w:eastAsia="ka-GE"/>
        </w:rPr>
        <w:t xml:space="preserve">ივლისიდან </w:t>
      </w:r>
      <w:r w:rsidRPr="0018643D">
        <w:rPr>
          <w:rFonts w:ascii="Sylfaen" w:eastAsia="Times New Roman" w:hAnsi="Sylfaen" w:cs="Times New Roman"/>
          <w:lang w:val="ka-GE" w:eastAsia="ka-GE"/>
        </w:rPr>
        <w:t xml:space="preserve">თბილისში დაიწყო ინოვაციური მიდგომის - ვიდეო მეთვალყურეობით მკურნალობის პილოტური პროექტი. </w:t>
      </w:r>
      <w:r w:rsidR="00E51F6B" w:rsidRPr="0018643D">
        <w:rPr>
          <w:rFonts w:ascii="Sylfaen" w:eastAsia="Times New Roman" w:hAnsi="Sylfaen" w:cs="Times New Roman"/>
          <w:lang w:val="ka-GE" w:eastAsia="ka-GE"/>
        </w:rPr>
        <w:t xml:space="preserve">ამბულატორიული მკურნალობის ეტაპზე </w:t>
      </w:r>
      <w:r w:rsidRPr="0018643D">
        <w:rPr>
          <w:rFonts w:ascii="Sylfaen" w:eastAsia="Times New Roman" w:hAnsi="Sylfaen" w:cs="Times New Roman"/>
          <w:lang w:val="ka-GE" w:eastAsia="ka-GE"/>
        </w:rPr>
        <w:t>რეზისტენტული ტუბერკულოზით დაავადებული პაციენტები, რომლებმაც ამ პილოტურ პროექტში მოინაწილეობის სურვილი გამოთქვეს</w:t>
      </w:r>
      <w:r w:rsidR="00901213" w:rsidRPr="0018643D">
        <w:rPr>
          <w:rFonts w:ascii="Sylfaen" w:eastAsia="Times New Roman" w:hAnsi="Sylfaen" w:cs="Times New Roman"/>
          <w:lang w:val="ka-GE" w:eastAsia="ka-GE"/>
        </w:rPr>
        <w:t>,</w:t>
      </w:r>
      <w:r w:rsidR="00E51F6B" w:rsidRPr="0018643D">
        <w:rPr>
          <w:rFonts w:ascii="Sylfaen" w:eastAsia="Times New Roman" w:hAnsi="Sylfaen" w:cs="Times New Roman"/>
          <w:lang w:val="ka-GE" w:eastAsia="ka-GE"/>
        </w:rPr>
        <w:t xml:space="preserve"> წამლებ</w:t>
      </w:r>
      <w:r w:rsidRPr="0018643D">
        <w:rPr>
          <w:rFonts w:ascii="Sylfaen" w:eastAsia="Times New Roman" w:hAnsi="Sylfaen" w:cs="Times New Roman"/>
          <w:lang w:val="ka-GE" w:eastAsia="ka-GE"/>
        </w:rPr>
        <w:t>ს იღებენ ვიდეოზარის დროს, რომელსაც ექთანი მეთვალყურეობს სკაიპის მეშვეობით. სულ 2016 წელს ასეთ მეთვალყურეობაში ჩაერთო 15 პაციენეტი თბილისში, ქუთაისში და ზ</w:t>
      </w:r>
      <w:r w:rsidR="00901213" w:rsidRPr="0018643D">
        <w:rPr>
          <w:rFonts w:ascii="Sylfaen" w:eastAsia="Times New Roman" w:hAnsi="Sylfaen" w:cs="Times New Roman"/>
          <w:lang w:val="ka-GE" w:eastAsia="ka-GE"/>
        </w:rPr>
        <w:t>უ</w:t>
      </w:r>
      <w:r w:rsidRPr="0018643D">
        <w:rPr>
          <w:rFonts w:ascii="Sylfaen" w:eastAsia="Times New Roman" w:hAnsi="Sylfaen" w:cs="Times New Roman"/>
          <w:lang w:val="ka-GE" w:eastAsia="ka-GE"/>
        </w:rPr>
        <w:t>გდიდში. ვიდეო მეთვალყურეობამ მნიშვნელოვნად შეუწყო ხელი დამყოლობას, ყველა პაციენტი მკურნალობს რეჟიმის სრული დაცვით და ამასთან</w:t>
      </w:r>
      <w:r w:rsidR="00901213" w:rsidRPr="0018643D">
        <w:rPr>
          <w:rFonts w:ascii="Sylfaen" w:eastAsia="Times New Roman" w:hAnsi="Sylfaen" w:cs="Times New Roman"/>
          <w:lang w:val="ka-GE" w:eastAsia="ka-GE"/>
        </w:rPr>
        <w:t>,</w:t>
      </w:r>
      <w:r w:rsidRPr="0018643D">
        <w:rPr>
          <w:rFonts w:ascii="Sylfaen" w:eastAsia="Times New Roman" w:hAnsi="Sylfaen" w:cs="Times New Roman"/>
          <w:lang w:val="ka-GE" w:eastAsia="ka-GE"/>
        </w:rPr>
        <w:t xml:space="preserve"> კმაყოფილია აღნიშნული მიდგომის გამოყენებით. 2017 წლიდან იგეგმება ამ პროგრამის გაფართოვება და როგორც </w:t>
      </w:r>
      <w:r w:rsidR="00F96BD6" w:rsidRPr="0018643D">
        <w:rPr>
          <w:rFonts w:ascii="Sylfaen" w:eastAsia="Times New Roman" w:hAnsi="Sylfaen" w:cs="Times New Roman"/>
          <w:lang w:val="ka-GE" w:eastAsia="ka-GE"/>
        </w:rPr>
        <w:t xml:space="preserve">რეზისტენტული, ასევე </w:t>
      </w:r>
      <w:r w:rsidR="00901213" w:rsidRPr="0018643D">
        <w:rPr>
          <w:rFonts w:ascii="Sylfaen" w:eastAsia="Times New Roman" w:hAnsi="Sylfaen" w:cs="Times New Roman"/>
          <w:lang w:val="ka-GE" w:eastAsia="ka-GE"/>
        </w:rPr>
        <w:t>სენსიტიური</w:t>
      </w:r>
      <w:r w:rsidR="00F96BD6" w:rsidRPr="0018643D">
        <w:rPr>
          <w:rFonts w:ascii="Sylfaen" w:eastAsia="Times New Roman" w:hAnsi="Sylfaen" w:cs="Times New Roman"/>
          <w:lang w:val="ka-GE" w:eastAsia="ka-GE"/>
        </w:rPr>
        <w:t xml:space="preserve"> ტუბერკულოზით დაავადებული პაციენტების მოცვა.</w:t>
      </w:r>
    </w:p>
    <w:p w14:paraId="3406FC60" w14:textId="77777777" w:rsidR="00DC35EE" w:rsidRPr="0018643D" w:rsidRDefault="00DC35EE" w:rsidP="00F83DAB">
      <w:pPr>
        <w:widowControl/>
        <w:spacing w:after="120" w:line="276" w:lineRule="auto"/>
        <w:ind w:left="720"/>
        <w:contextualSpacing/>
        <w:jc w:val="both"/>
        <w:rPr>
          <w:rFonts w:ascii="Sylfaen" w:eastAsia="Times New Roman" w:hAnsi="Sylfaen" w:cs="Times New Roman"/>
          <w:lang w:val="ka-GE" w:eastAsia="ka-GE"/>
        </w:rPr>
      </w:pPr>
    </w:p>
    <w:p w14:paraId="0B0CD05C" w14:textId="77777777" w:rsidR="00DC35EE" w:rsidRPr="0018643D" w:rsidRDefault="00DC35EE" w:rsidP="00705280">
      <w:pPr>
        <w:widowControl/>
        <w:spacing w:after="120" w:line="276" w:lineRule="auto"/>
        <w:contextualSpacing/>
        <w:jc w:val="both"/>
        <w:rPr>
          <w:rFonts w:ascii="Sylfaen" w:eastAsia="Times New Roman" w:hAnsi="Sylfaen" w:cs="Times New Roman"/>
          <w:b/>
          <w:lang w:val="ka-GE" w:eastAsia="ka-GE"/>
        </w:rPr>
      </w:pPr>
      <w:r w:rsidRPr="0018643D">
        <w:rPr>
          <w:rFonts w:ascii="Sylfaen" w:eastAsia="Times New Roman" w:hAnsi="Sylfaen" w:cs="Times New Roman"/>
          <w:b/>
          <w:lang w:val="ka-GE" w:eastAsia="ka-GE"/>
        </w:rPr>
        <w:t>ტუბერკულოზის სერვისების მიმწოდებელი ინფრასტრუქტურის გაუმჯობესება</w:t>
      </w:r>
    </w:p>
    <w:p w14:paraId="05A218F7" w14:textId="77777777" w:rsidR="00DC35EE" w:rsidRPr="0018643D" w:rsidRDefault="00534158" w:rsidP="00705280">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 xml:space="preserve">თბილისის ტერიტორიაზე არსებული 5 დისპანსერიდან 3 ამორტიზებულია. </w:t>
      </w:r>
      <w:r w:rsidRPr="0018643D">
        <w:rPr>
          <w:rFonts w:ascii="Sylfaen" w:eastAsia="Times New Roman" w:hAnsi="Sylfaen" w:cs="Times New Roman"/>
          <w:color w:val="000000"/>
          <w:lang w:val="ka-GE"/>
        </w:rPr>
        <w:t xml:space="preserve">ამ დაწესებულებებში </w:t>
      </w:r>
      <w:r w:rsidR="00901213" w:rsidRPr="0018643D">
        <w:rPr>
          <w:rFonts w:ascii="Sylfaen" w:eastAsia="Times New Roman" w:hAnsi="Sylfaen" w:cs="Times New Roman"/>
          <w:color w:val="000000"/>
          <w:lang w:val="ka-GE"/>
        </w:rPr>
        <w:t xml:space="preserve">პაციენტთათვის სამედიცინო სერვისების მისაწოდებლად არ </w:t>
      </w:r>
      <w:r w:rsidRPr="0018643D">
        <w:rPr>
          <w:rFonts w:ascii="Sylfaen" w:eastAsia="Times New Roman" w:hAnsi="Sylfaen" w:cs="Times New Roman"/>
          <w:color w:val="000000"/>
          <w:lang w:val="ka-GE"/>
        </w:rPr>
        <w:t xml:space="preserve">არსებობს </w:t>
      </w:r>
      <w:r w:rsidRPr="0018643D">
        <w:rPr>
          <w:rFonts w:ascii="Sylfaen" w:eastAsia="Times New Roman" w:hAnsi="Sylfaen" w:cs="Times New Roman"/>
          <w:color w:val="000000"/>
          <w:lang w:val="ka-GE"/>
        </w:rPr>
        <w:lastRenderedPageBreak/>
        <w:t xml:space="preserve">მინიმალური პირობებიც კი და შეუძლებელია ინფექციის კონტროლის მოთხოვნების სრულად დაკმაყოფილება. ვინაიდან აღნიშნული დაწესებულებების შენობები რეაბილიტაციას არ ექვემდებარება, გლობალური ფონდის ტუბერკულოზის პროექტის დახმარებით დაიწყო  ახალი </w:t>
      </w:r>
      <w:r w:rsidR="001A6864" w:rsidRPr="0018643D">
        <w:rPr>
          <w:rFonts w:ascii="Sylfaen" w:eastAsia="Times New Roman" w:hAnsi="Sylfaen" w:cs="Times New Roman"/>
          <w:color w:val="000000"/>
          <w:lang w:val="ka-GE"/>
        </w:rPr>
        <w:t>DOT ამბულატორიული ცენტრის</w:t>
      </w:r>
      <w:r w:rsidRPr="0018643D">
        <w:rPr>
          <w:rFonts w:ascii="Sylfaen" w:eastAsia="Times New Roman" w:hAnsi="Sylfaen" w:cs="Times New Roman"/>
          <w:color w:val="000000"/>
          <w:lang w:val="ka-GE"/>
        </w:rPr>
        <w:t xml:space="preserve"> მშენებლობა, რომელიც დასრულდება 2017 წელს</w:t>
      </w:r>
      <w:r w:rsidR="00A829D4" w:rsidRPr="0018643D">
        <w:rPr>
          <w:rFonts w:ascii="Sylfaen" w:eastAsia="Times New Roman" w:hAnsi="Sylfaen" w:cs="Times New Roman"/>
          <w:color w:val="000000"/>
          <w:lang w:val="ka-GE"/>
        </w:rPr>
        <w:t>.</w:t>
      </w:r>
      <w:r w:rsidRPr="0018643D">
        <w:rPr>
          <w:rFonts w:ascii="Sylfaen" w:eastAsia="Times New Roman" w:hAnsi="Sylfaen" w:cs="Times New Roman"/>
          <w:color w:val="000000"/>
          <w:lang w:val="ka-GE"/>
        </w:rPr>
        <w:t xml:space="preserve"> </w:t>
      </w:r>
    </w:p>
    <w:p w14:paraId="36A47068" w14:textId="77777777" w:rsidR="007D2515" w:rsidRPr="0018643D" w:rsidRDefault="007D2515" w:rsidP="00F83DAB">
      <w:pPr>
        <w:widowControl/>
        <w:spacing w:after="120" w:line="276" w:lineRule="auto"/>
        <w:ind w:left="720"/>
        <w:contextualSpacing/>
        <w:jc w:val="both"/>
        <w:rPr>
          <w:rFonts w:ascii="Sylfaen" w:eastAsia="Times New Roman" w:hAnsi="Sylfaen" w:cs="Times New Roman"/>
          <w:lang w:val="ka-GE" w:eastAsia="ka-GE"/>
        </w:rPr>
      </w:pPr>
    </w:p>
    <w:p w14:paraId="5D7913DB" w14:textId="77777777" w:rsidR="00F83DAB" w:rsidRPr="0018643D" w:rsidRDefault="00F83DAB" w:rsidP="00705280">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b/>
          <w:lang w:val="ka-GE" w:eastAsia="ka-GE"/>
        </w:rPr>
        <w:t>ტუბერკულოზის კონტროლის ნაციონალური პროგრამის მართვის, კოორდინაციის, მონიტორინგისა და შეფასების მექანიზმების გაძლიერება;</w:t>
      </w:r>
      <w:r w:rsidRPr="0018643D">
        <w:rPr>
          <w:rFonts w:ascii="Sylfaen" w:eastAsia="Times New Roman" w:hAnsi="Sylfaen" w:cs="Times New Roman"/>
          <w:lang w:val="ka-GE" w:eastAsia="ka-GE"/>
        </w:rPr>
        <w:t xml:space="preserve"> </w:t>
      </w:r>
    </w:p>
    <w:p w14:paraId="08FB9CBE" w14:textId="77777777" w:rsidR="00F83DAB" w:rsidRPr="0018643D" w:rsidRDefault="00F83DAB" w:rsidP="00705280">
      <w:pPr>
        <w:widowControl/>
        <w:spacing w:after="120" w:line="276" w:lineRule="auto"/>
        <w:contextualSpacing/>
        <w:jc w:val="both"/>
        <w:rPr>
          <w:rFonts w:ascii="Sylfaen" w:eastAsia="Times New Roman" w:hAnsi="Sylfaen" w:cs="Times New Roman"/>
          <w:lang w:val="ka-GE" w:eastAsia="ka-GE"/>
        </w:rPr>
      </w:pPr>
      <w:r w:rsidRPr="0018643D">
        <w:rPr>
          <w:rFonts w:ascii="Sylfaen" w:eastAsia="Times New Roman" w:hAnsi="Sylfaen" w:cs="Times New Roman"/>
          <w:lang w:val="ka-GE" w:eastAsia="ka-GE"/>
        </w:rPr>
        <w:t>აღნიშნული ღონისძიების ფარგლებში ქვეყანაში შექმნილია მონიტორინგის და შეფასების ჯგუფი, რომელიც მოიცავს 10 რეგიონულ კოორდინატორს და 3 სპეციალისტს ცენტრა</w:t>
      </w:r>
      <w:r w:rsidRPr="0018643D">
        <w:rPr>
          <w:rFonts w:ascii="Sylfaen" w:eastAsia="Times New Roman" w:hAnsi="Sylfaen" w:cs="Times New Roman"/>
          <w:lang w:val="ka-GE" w:eastAsia="ka-GE"/>
        </w:rPr>
        <w:softHyphen/>
        <w:t>ლურ დონეზე (ეპიდემიოლოგი, ლაბორატორიის სპეციალისტი</w:t>
      </w:r>
      <w:r w:rsidR="00F96BD6" w:rsidRPr="0018643D">
        <w:rPr>
          <w:rFonts w:ascii="Sylfaen" w:eastAsia="Times New Roman" w:hAnsi="Sylfaen" w:cs="Times New Roman"/>
          <w:lang w:val="ka-GE" w:eastAsia="ka-GE"/>
        </w:rPr>
        <w:t xml:space="preserve"> და </w:t>
      </w:r>
      <w:r w:rsidRPr="0018643D">
        <w:rPr>
          <w:rFonts w:ascii="Sylfaen" w:eastAsia="Times New Roman" w:hAnsi="Sylfaen" w:cs="Times New Roman"/>
          <w:lang w:val="ka-GE" w:eastAsia="ka-GE"/>
        </w:rPr>
        <w:t xml:space="preserve">ფარმაცევტი). ჯგუფი კვარტალურად ახორციელებს ტბ </w:t>
      </w:r>
      <w:r w:rsidR="0051767C" w:rsidRPr="0018643D">
        <w:rPr>
          <w:rFonts w:ascii="Sylfaen" w:eastAsia="Times New Roman" w:hAnsi="Sylfaen" w:cs="Times New Roman"/>
          <w:lang w:val="ka-GE" w:eastAsia="ka-GE"/>
        </w:rPr>
        <w:t xml:space="preserve">დაწესებულებების  </w:t>
      </w:r>
      <w:r w:rsidRPr="0018643D">
        <w:rPr>
          <w:rFonts w:ascii="Sylfaen" w:eastAsia="Times New Roman" w:hAnsi="Sylfaen" w:cs="Times New Roman"/>
          <w:lang w:val="ka-GE" w:eastAsia="ka-GE"/>
        </w:rPr>
        <w:t>რაიონულ, რეგიონულ და ცენტრა</w:t>
      </w:r>
      <w:r w:rsidRPr="0018643D">
        <w:rPr>
          <w:rFonts w:ascii="Sylfaen" w:eastAsia="Times New Roman" w:hAnsi="Sylfaen" w:cs="Times New Roman"/>
          <w:lang w:val="ka-GE" w:eastAsia="ka-GE"/>
        </w:rPr>
        <w:softHyphen/>
        <w:t>ლურ სუპერვიზიას</w:t>
      </w:r>
      <w:r w:rsidR="005F605B" w:rsidRPr="0018643D">
        <w:rPr>
          <w:rFonts w:ascii="Sylfaen" w:eastAsia="Times New Roman" w:hAnsi="Sylfaen" w:cs="Times New Roman"/>
          <w:lang w:val="ka-GE" w:eastAsia="ka-GE"/>
        </w:rPr>
        <w:t xml:space="preserve">, </w:t>
      </w:r>
      <w:r w:rsidR="0051767C" w:rsidRPr="0018643D">
        <w:rPr>
          <w:rFonts w:ascii="Sylfaen" w:eastAsia="Times New Roman" w:hAnsi="Sylfaen" w:cs="Times New Roman"/>
          <w:lang w:val="ka-GE" w:eastAsia="ka-GE"/>
        </w:rPr>
        <w:t xml:space="preserve">და </w:t>
      </w:r>
      <w:r w:rsidR="00572E7E" w:rsidRPr="0018643D">
        <w:rPr>
          <w:rFonts w:ascii="Sylfaen" w:eastAsia="Times New Roman" w:hAnsi="Sylfaen" w:cs="Times New Roman"/>
          <w:lang w:val="ka-GE" w:eastAsia="ka-GE"/>
        </w:rPr>
        <w:t>ა</w:t>
      </w:r>
      <w:r w:rsidR="0051767C" w:rsidRPr="0018643D">
        <w:rPr>
          <w:rFonts w:ascii="Sylfaen" w:eastAsia="Times New Roman" w:hAnsi="Sylfaen" w:cs="Times New Roman"/>
          <w:lang w:val="ka-GE" w:eastAsia="ka-GE"/>
        </w:rPr>
        <w:t xml:space="preserve">სევე, პირველადი ჯანდაცვის დაწესებულებების რეგიონულ სუპერვიზიას, </w:t>
      </w:r>
      <w:r w:rsidR="005F605B" w:rsidRPr="0018643D">
        <w:rPr>
          <w:rFonts w:ascii="Sylfaen" w:eastAsia="Times New Roman" w:hAnsi="Sylfaen" w:cs="Times New Roman"/>
          <w:lang w:val="ka-GE" w:eastAsia="ka-GE"/>
        </w:rPr>
        <w:t>რომლის მიზანია ძირითადი ინდიკატორებისა და აქტივობების, მათ შორის ამბულატორიულ მკურნალობაზე მყოფი მულტირეზისტენტული ტუბერკულოზის შემთხვევების მართვის კონტროლის გაუმჯობესება.</w:t>
      </w:r>
      <w:r w:rsidR="00572E7E" w:rsidRPr="0018643D">
        <w:rPr>
          <w:rFonts w:ascii="Sylfaen" w:eastAsia="Times New Roman" w:hAnsi="Sylfaen" w:cs="Times New Roman"/>
          <w:lang w:val="ka-GE" w:eastAsia="ka-GE"/>
        </w:rPr>
        <w:t xml:space="preserve"> სასჯელაღსრულების და პრობაციის სამინისტროს სამედიცინო დეპარტამენტთან თანამშრომლობით რეგულარული მონიტორინგი და სუპერვიზია</w:t>
      </w:r>
      <w:r w:rsidR="00901213" w:rsidRPr="0018643D">
        <w:rPr>
          <w:rFonts w:ascii="Sylfaen" w:eastAsia="Times New Roman" w:hAnsi="Sylfaen" w:cs="Times New Roman"/>
          <w:lang w:val="ka-GE" w:eastAsia="ka-GE"/>
        </w:rPr>
        <w:t>,</w:t>
      </w:r>
      <w:r w:rsidR="00572E7E" w:rsidRPr="0018643D">
        <w:rPr>
          <w:rFonts w:ascii="Sylfaen" w:eastAsia="Times New Roman" w:hAnsi="Sylfaen" w:cs="Times New Roman"/>
          <w:lang w:val="ka-GE" w:eastAsia="ka-GE"/>
        </w:rPr>
        <w:t xml:space="preserve"> ასევე</w:t>
      </w:r>
      <w:r w:rsidR="00901213" w:rsidRPr="0018643D">
        <w:rPr>
          <w:rFonts w:ascii="Sylfaen" w:eastAsia="Times New Roman" w:hAnsi="Sylfaen" w:cs="Times New Roman"/>
          <w:lang w:val="ka-GE" w:eastAsia="ka-GE"/>
        </w:rPr>
        <w:t>,</w:t>
      </w:r>
      <w:r w:rsidR="00572E7E" w:rsidRPr="0018643D">
        <w:rPr>
          <w:rFonts w:ascii="Sylfaen" w:eastAsia="Times New Roman" w:hAnsi="Sylfaen" w:cs="Times New Roman"/>
          <w:lang w:val="ka-GE" w:eastAsia="ka-GE"/>
        </w:rPr>
        <w:t xml:space="preserve"> ტარდება პენიტენციურ სისტემაში.</w:t>
      </w:r>
    </w:p>
    <w:p w14:paraId="37B8D2E1" w14:textId="77777777" w:rsidR="00A829D4" w:rsidRPr="0018643D" w:rsidRDefault="00A829D4" w:rsidP="00F83DAB">
      <w:pPr>
        <w:widowControl/>
        <w:spacing w:after="120" w:line="276" w:lineRule="auto"/>
        <w:ind w:left="720"/>
        <w:contextualSpacing/>
        <w:jc w:val="both"/>
        <w:rPr>
          <w:rFonts w:ascii="Sylfaen" w:eastAsia="Times New Roman" w:hAnsi="Sylfaen" w:cs="Times New Roman"/>
          <w:lang w:val="ka-GE" w:eastAsia="ka-GE"/>
        </w:rPr>
      </w:pPr>
    </w:p>
    <w:p w14:paraId="487EE1DF" w14:textId="77777777" w:rsidR="00A829D4" w:rsidRPr="0018643D" w:rsidRDefault="00A829D4" w:rsidP="00705280">
      <w:pPr>
        <w:widowControl/>
        <w:spacing w:after="120" w:line="276" w:lineRule="auto"/>
        <w:contextualSpacing/>
        <w:jc w:val="both"/>
        <w:rPr>
          <w:rFonts w:ascii="Sylfaen" w:eastAsia="Times New Roman" w:hAnsi="Sylfaen" w:cs="Times New Roman"/>
          <w:b/>
          <w:lang w:val="ka-GE" w:eastAsia="ka-GE"/>
        </w:rPr>
      </w:pPr>
      <w:r w:rsidRPr="0018643D">
        <w:rPr>
          <w:rFonts w:ascii="Sylfaen" w:eastAsia="Times New Roman" w:hAnsi="Sylfaen" w:cs="Times New Roman"/>
          <w:b/>
          <w:lang w:val="ka-GE" w:eastAsia="ka-GE"/>
        </w:rPr>
        <w:t>სამოქალაქო სექტორის ჩართულობა ტუბერკულოზის შესახებ ცნობიერების ამაღლების მიზნით</w:t>
      </w:r>
    </w:p>
    <w:p w14:paraId="46AC0393" w14:textId="77777777" w:rsidR="00861617" w:rsidRPr="0018643D" w:rsidRDefault="00A829D4" w:rsidP="00770CAA">
      <w:pPr>
        <w:pStyle w:val="Default"/>
        <w:jc w:val="both"/>
        <w:rPr>
          <w:rFonts w:eastAsia="Sylfaen"/>
          <w:spacing w:val="-2"/>
          <w:sz w:val="22"/>
          <w:szCs w:val="22"/>
        </w:rPr>
      </w:pPr>
      <w:r w:rsidRPr="0018643D">
        <w:rPr>
          <w:rFonts w:eastAsia="Sylfaen"/>
          <w:spacing w:val="-1"/>
          <w:sz w:val="22"/>
          <w:szCs w:val="22"/>
        </w:rPr>
        <w:t>ს</w:t>
      </w:r>
      <w:r w:rsidRPr="0018643D">
        <w:rPr>
          <w:rFonts w:eastAsia="Sylfaen"/>
          <w:sz w:val="22"/>
          <w:szCs w:val="22"/>
        </w:rPr>
        <w:t>ა</w:t>
      </w:r>
      <w:r w:rsidRPr="0018643D">
        <w:rPr>
          <w:rFonts w:eastAsia="Sylfaen"/>
          <w:spacing w:val="1"/>
          <w:sz w:val="22"/>
          <w:szCs w:val="22"/>
        </w:rPr>
        <w:t>ე</w:t>
      </w:r>
      <w:r w:rsidRPr="0018643D">
        <w:rPr>
          <w:rFonts w:eastAsia="Sylfaen"/>
          <w:spacing w:val="-2"/>
          <w:sz w:val="22"/>
          <w:szCs w:val="22"/>
        </w:rPr>
        <w:t>რ</w:t>
      </w:r>
      <w:r w:rsidRPr="0018643D">
        <w:rPr>
          <w:rFonts w:eastAsia="Sylfaen"/>
          <w:sz w:val="22"/>
          <w:szCs w:val="22"/>
        </w:rPr>
        <w:t>თაშ</w:t>
      </w:r>
      <w:r w:rsidRPr="0018643D">
        <w:rPr>
          <w:rFonts w:eastAsia="Sylfaen"/>
          <w:spacing w:val="-2"/>
          <w:sz w:val="22"/>
          <w:szCs w:val="22"/>
        </w:rPr>
        <w:t>ო</w:t>
      </w:r>
      <w:r w:rsidRPr="0018643D">
        <w:rPr>
          <w:rFonts w:eastAsia="Sylfaen"/>
          <w:sz w:val="22"/>
          <w:szCs w:val="22"/>
        </w:rPr>
        <w:t>რი</w:t>
      </w:r>
      <w:r w:rsidRPr="0018643D">
        <w:rPr>
          <w:rFonts w:eastAsia="Sylfaen"/>
          <w:spacing w:val="-1"/>
          <w:sz w:val="22"/>
          <w:szCs w:val="22"/>
        </w:rPr>
        <w:t>ს</w:t>
      </w:r>
      <w:r w:rsidRPr="0018643D">
        <w:rPr>
          <w:rFonts w:eastAsia="Sylfaen"/>
          <w:sz w:val="22"/>
          <w:szCs w:val="22"/>
        </w:rPr>
        <w:t>ო</w:t>
      </w:r>
      <w:r w:rsidRPr="0018643D">
        <w:rPr>
          <w:rFonts w:eastAsia="Sylfaen"/>
          <w:spacing w:val="18"/>
          <w:sz w:val="22"/>
          <w:szCs w:val="22"/>
        </w:rPr>
        <w:t xml:space="preserve"> </w:t>
      </w:r>
      <w:r w:rsidRPr="0018643D">
        <w:rPr>
          <w:rFonts w:eastAsia="Sylfaen"/>
          <w:sz w:val="22"/>
          <w:szCs w:val="22"/>
        </w:rPr>
        <w:t>გა</w:t>
      </w:r>
      <w:r w:rsidRPr="0018643D">
        <w:rPr>
          <w:rFonts w:eastAsia="Sylfaen"/>
          <w:spacing w:val="-2"/>
          <w:sz w:val="22"/>
          <w:szCs w:val="22"/>
        </w:rPr>
        <w:t>მ</w:t>
      </w:r>
      <w:r w:rsidRPr="0018643D">
        <w:rPr>
          <w:rFonts w:eastAsia="Sylfaen"/>
          <w:sz w:val="22"/>
          <w:szCs w:val="22"/>
        </w:rPr>
        <w:t>ო</w:t>
      </w:r>
      <w:r w:rsidRPr="0018643D">
        <w:rPr>
          <w:rFonts w:eastAsia="Sylfaen"/>
          <w:spacing w:val="-2"/>
          <w:sz w:val="22"/>
          <w:szCs w:val="22"/>
        </w:rPr>
        <w:t>ც</w:t>
      </w:r>
      <w:r w:rsidRPr="0018643D">
        <w:rPr>
          <w:rFonts w:eastAsia="Sylfaen"/>
          <w:sz w:val="22"/>
          <w:szCs w:val="22"/>
        </w:rPr>
        <w:t>დილ</w:t>
      </w:r>
      <w:r w:rsidRPr="0018643D">
        <w:rPr>
          <w:rFonts w:eastAsia="Sylfaen"/>
          <w:spacing w:val="-1"/>
          <w:sz w:val="22"/>
          <w:szCs w:val="22"/>
        </w:rPr>
        <w:t>ებ</w:t>
      </w:r>
      <w:r w:rsidRPr="0018643D">
        <w:rPr>
          <w:rFonts w:eastAsia="Sylfaen"/>
          <w:sz w:val="22"/>
          <w:szCs w:val="22"/>
        </w:rPr>
        <w:t>ა</w:t>
      </w:r>
      <w:r w:rsidRPr="0018643D">
        <w:rPr>
          <w:rFonts w:eastAsia="Sylfaen"/>
          <w:spacing w:val="17"/>
          <w:sz w:val="22"/>
          <w:szCs w:val="22"/>
        </w:rPr>
        <w:t xml:space="preserve"> </w:t>
      </w:r>
      <w:r w:rsidRPr="0018643D">
        <w:rPr>
          <w:rFonts w:eastAsia="Sylfaen"/>
          <w:spacing w:val="1"/>
          <w:sz w:val="22"/>
          <w:szCs w:val="22"/>
        </w:rPr>
        <w:t>დ</w:t>
      </w:r>
      <w:r w:rsidRPr="0018643D">
        <w:rPr>
          <w:rFonts w:eastAsia="Sylfaen"/>
          <w:sz w:val="22"/>
          <w:szCs w:val="22"/>
        </w:rPr>
        <w:t>ა</w:t>
      </w:r>
      <w:r w:rsidRPr="0018643D">
        <w:rPr>
          <w:rFonts w:eastAsia="Sylfaen"/>
          <w:spacing w:val="17"/>
          <w:sz w:val="22"/>
          <w:szCs w:val="22"/>
        </w:rPr>
        <w:t xml:space="preserve"> </w:t>
      </w:r>
      <w:r w:rsidRPr="0018643D">
        <w:rPr>
          <w:rFonts w:eastAsia="Sylfaen"/>
          <w:spacing w:val="-1"/>
          <w:sz w:val="22"/>
          <w:szCs w:val="22"/>
        </w:rPr>
        <w:t>მტკი</w:t>
      </w:r>
      <w:r w:rsidRPr="0018643D">
        <w:rPr>
          <w:rFonts w:eastAsia="Sylfaen"/>
          <w:sz w:val="22"/>
          <w:szCs w:val="22"/>
        </w:rPr>
        <w:t>ც</w:t>
      </w:r>
      <w:r w:rsidRPr="0018643D">
        <w:rPr>
          <w:rFonts w:eastAsia="Sylfaen"/>
          <w:spacing w:val="2"/>
          <w:sz w:val="22"/>
          <w:szCs w:val="22"/>
        </w:rPr>
        <w:t>ე</w:t>
      </w:r>
      <w:r w:rsidRPr="0018643D">
        <w:rPr>
          <w:rFonts w:eastAsia="Sylfaen"/>
          <w:spacing w:val="-1"/>
          <w:sz w:val="22"/>
          <w:szCs w:val="22"/>
        </w:rPr>
        <w:t>ბ</w:t>
      </w:r>
      <w:r w:rsidRPr="0018643D">
        <w:rPr>
          <w:rFonts w:eastAsia="Sylfaen"/>
          <w:spacing w:val="-2"/>
          <w:sz w:val="22"/>
          <w:szCs w:val="22"/>
        </w:rPr>
        <w:t>უ</w:t>
      </w:r>
      <w:r w:rsidRPr="0018643D">
        <w:rPr>
          <w:rFonts w:eastAsia="Sylfaen"/>
          <w:sz w:val="22"/>
          <w:szCs w:val="22"/>
        </w:rPr>
        <w:t>ლ</w:t>
      </w:r>
      <w:r w:rsidRPr="0018643D">
        <w:rPr>
          <w:rFonts w:eastAsia="Sylfaen"/>
          <w:spacing w:val="1"/>
          <w:sz w:val="22"/>
          <w:szCs w:val="22"/>
        </w:rPr>
        <w:t>ე</w:t>
      </w:r>
      <w:r w:rsidRPr="0018643D">
        <w:rPr>
          <w:rFonts w:eastAsia="Sylfaen"/>
          <w:spacing w:val="-3"/>
          <w:sz w:val="22"/>
          <w:szCs w:val="22"/>
        </w:rPr>
        <w:t>ბ</w:t>
      </w:r>
      <w:r w:rsidRPr="0018643D">
        <w:rPr>
          <w:rFonts w:eastAsia="Sylfaen"/>
          <w:spacing w:val="1"/>
          <w:sz w:val="22"/>
          <w:szCs w:val="22"/>
        </w:rPr>
        <w:t>ე</w:t>
      </w:r>
      <w:r w:rsidRPr="0018643D">
        <w:rPr>
          <w:rFonts w:eastAsia="Sylfaen"/>
          <w:spacing w:val="-1"/>
          <w:sz w:val="22"/>
          <w:szCs w:val="22"/>
        </w:rPr>
        <w:t>ბ</w:t>
      </w:r>
      <w:r w:rsidRPr="0018643D">
        <w:rPr>
          <w:rFonts w:eastAsia="Sylfaen"/>
          <w:sz w:val="22"/>
          <w:szCs w:val="22"/>
        </w:rPr>
        <w:t>ი</w:t>
      </w:r>
      <w:r w:rsidRPr="0018643D">
        <w:rPr>
          <w:rFonts w:eastAsia="Sylfaen"/>
          <w:spacing w:val="15"/>
          <w:sz w:val="22"/>
          <w:szCs w:val="22"/>
        </w:rPr>
        <w:t xml:space="preserve"> </w:t>
      </w:r>
      <w:r w:rsidRPr="0018643D">
        <w:rPr>
          <w:rFonts w:eastAsia="Sylfaen"/>
          <w:sz w:val="22"/>
          <w:szCs w:val="22"/>
        </w:rPr>
        <w:t>გ</w:t>
      </w:r>
      <w:r w:rsidRPr="0018643D">
        <w:rPr>
          <w:rFonts w:eastAsia="Sylfaen"/>
          <w:spacing w:val="-1"/>
          <w:sz w:val="22"/>
          <w:szCs w:val="22"/>
        </w:rPr>
        <w:t>ვი</w:t>
      </w:r>
      <w:r w:rsidRPr="0018643D">
        <w:rPr>
          <w:rFonts w:eastAsia="Sylfaen"/>
          <w:sz w:val="22"/>
          <w:szCs w:val="22"/>
        </w:rPr>
        <w:t>ჩ</w:t>
      </w:r>
      <w:r w:rsidRPr="0018643D">
        <w:rPr>
          <w:rFonts w:eastAsia="Sylfaen"/>
          <w:spacing w:val="-1"/>
          <w:sz w:val="22"/>
          <w:szCs w:val="22"/>
        </w:rPr>
        <w:t>ვ</w:t>
      </w:r>
      <w:r w:rsidRPr="0018643D">
        <w:rPr>
          <w:rFonts w:eastAsia="Sylfaen"/>
          <w:spacing w:val="1"/>
          <w:sz w:val="22"/>
          <w:szCs w:val="22"/>
        </w:rPr>
        <w:t>ე</w:t>
      </w:r>
      <w:r w:rsidRPr="0018643D">
        <w:rPr>
          <w:rFonts w:eastAsia="Sylfaen"/>
          <w:spacing w:val="-1"/>
          <w:sz w:val="22"/>
          <w:szCs w:val="22"/>
        </w:rPr>
        <w:t>ნ</w:t>
      </w:r>
      <w:r w:rsidRPr="0018643D">
        <w:rPr>
          <w:rFonts w:eastAsia="Sylfaen"/>
          <w:spacing w:val="1"/>
          <w:sz w:val="22"/>
          <w:szCs w:val="22"/>
        </w:rPr>
        <w:t>ე</w:t>
      </w:r>
      <w:r w:rsidRPr="0018643D">
        <w:rPr>
          <w:rFonts w:eastAsia="Sylfaen"/>
          <w:spacing w:val="-1"/>
          <w:sz w:val="22"/>
          <w:szCs w:val="22"/>
        </w:rPr>
        <w:t>ბ</w:t>
      </w:r>
      <w:r w:rsidRPr="0018643D">
        <w:rPr>
          <w:rFonts w:eastAsia="Sylfaen"/>
          <w:sz w:val="22"/>
          <w:szCs w:val="22"/>
        </w:rPr>
        <w:t>ს</w:t>
      </w:r>
      <w:r w:rsidRPr="0018643D">
        <w:rPr>
          <w:rFonts w:eastAsia="Sylfaen"/>
          <w:spacing w:val="17"/>
          <w:sz w:val="22"/>
          <w:szCs w:val="22"/>
        </w:rPr>
        <w:t xml:space="preserve"> </w:t>
      </w:r>
      <w:r w:rsidRPr="0018643D">
        <w:rPr>
          <w:rFonts w:eastAsia="Sylfaen"/>
          <w:sz w:val="22"/>
          <w:szCs w:val="22"/>
        </w:rPr>
        <w:t xml:space="preserve">რომ </w:t>
      </w:r>
      <w:r w:rsidRPr="0018643D">
        <w:rPr>
          <w:rFonts w:eastAsia="Sylfaen"/>
          <w:spacing w:val="-1"/>
          <w:sz w:val="22"/>
          <w:szCs w:val="22"/>
        </w:rPr>
        <w:t>ტ</w:t>
      </w:r>
      <w:r w:rsidRPr="0018643D">
        <w:rPr>
          <w:rFonts w:eastAsia="Sylfaen"/>
          <w:sz w:val="22"/>
          <w:szCs w:val="22"/>
        </w:rPr>
        <w:t>უბ</w:t>
      </w:r>
      <w:r w:rsidRPr="0018643D">
        <w:rPr>
          <w:rFonts w:eastAsia="Sylfaen"/>
          <w:spacing w:val="1"/>
          <w:sz w:val="22"/>
          <w:szCs w:val="22"/>
        </w:rPr>
        <w:t>ე</w:t>
      </w:r>
      <w:r w:rsidRPr="0018643D">
        <w:rPr>
          <w:rFonts w:eastAsia="Sylfaen"/>
          <w:sz w:val="22"/>
          <w:szCs w:val="22"/>
        </w:rPr>
        <w:t>რკ</w:t>
      </w:r>
      <w:r w:rsidRPr="0018643D">
        <w:rPr>
          <w:rFonts w:eastAsia="Sylfaen"/>
          <w:spacing w:val="-2"/>
          <w:sz w:val="22"/>
          <w:szCs w:val="22"/>
        </w:rPr>
        <w:t>უ</w:t>
      </w:r>
      <w:r w:rsidRPr="0018643D">
        <w:rPr>
          <w:rFonts w:eastAsia="Sylfaen"/>
          <w:sz w:val="22"/>
          <w:szCs w:val="22"/>
        </w:rPr>
        <w:t xml:space="preserve">ლოზის </w:t>
      </w:r>
      <w:r w:rsidRPr="0018643D">
        <w:rPr>
          <w:rFonts w:eastAsia="Sylfaen"/>
          <w:spacing w:val="-2"/>
          <w:sz w:val="22"/>
          <w:szCs w:val="22"/>
        </w:rPr>
        <w:t xml:space="preserve">კონტროლის საქმეში უმნიშვნელოვანესი როლი ენიჭება არასამთავრობო სექტორს, განსაკუთრებით კი მოსახლეობის განათლებისა და პაციენტთა მკურნალობაზე დამყოლობის გაუმჯობესების მიმართულებით. </w:t>
      </w:r>
      <w:r w:rsidR="00B84CED" w:rsidRPr="0018643D">
        <w:rPr>
          <w:rFonts w:eastAsia="Sylfaen"/>
          <w:spacing w:val="-2"/>
          <w:sz w:val="22"/>
          <w:szCs w:val="22"/>
        </w:rPr>
        <w:t xml:space="preserve">ამდენად, 2016 წელს სამოქალაქო სექტორის ჩართულობით განხორციელდა ორი პროექტი: </w:t>
      </w:r>
    </w:p>
    <w:p w14:paraId="5011F6E4" w14:textId="77777777" w:rsidR="001D3ED9" w:rsidRPr="0018643D" w:rsidRDefault="00B84CED" w:rsidP="001D3ED9">
      <w:pPr>
        <w:pStyle w:val="Default"/>
        <w:jc w:val="both"/>
        <w:rPr>
          <w:rFonts w:eastAsia="Sylfaen"/>
          <w:spacing w:val="-2"/>
          <w:sz w:val="22"/>
          <w:szCs w:val="22"/>
        </w:rPr>
      </w:pPr>
      <w:r w:rsidRPr="0018643D">
        <w:rPr>
          <w:rFonts w:eastAsia="Sylfaen"/>
          <w:spacing w:val="-2"/>
          <w:sz w:val="22"/>
          <w:szCs w:val="22"/>
        </w:rPr>
        <w:t>სხვადასხვა სამიზნე ჯგუფისთვის (სხვადასხვა რან</w:t>
      </w:r>
      <w:r w:rsidR="0018643D" w:rsidRPr="0018643D">
        <w:rPr>
          <w:rFonts w:eastAsia="Sylfaen"/>
          <w:spacing w:val="-2"/>
          <w:sz w:val="22"/>
          <w:szCs w:val="22"/>
        </w:rPr>
        <w:t>გ</w:t>
      </w:r>
      <w:r w:rsidRPr="0018643D">
        <w:rPr>
          <w:rFonts w:eastAsia="Sylfaen"/>
          <w:spacing w:val="-2"/>
          <w:sz w:val="22"/>
          <w:szCs w:val="22"/>
        </w:rPr>
        <w:t xml:space="preserve">ის </w:t>
      </w:r>
      <w:r w:rsidR="0018643D" w:rsidRPr="0018643D">
        <w:rPr>
          <w:rFonts w:eastAsia="Sylfaen"/>
          <w:spacing w:val="-2"/>
          <w:sz w:val="22"/>
          <w:szCs w:val="22"/>
        </w:rPr>
        <w:t>სამღვდელოებ</w:t>
      </w:r>
      <w:r w:rsidRPr="0018643D">
        <w:rPr>
          <w:rFonts w:eastAsia="Sylfaen"/>
          <w:spacing w:val="-2"/>
          <w:sz w:val="22"/>
          <w:szCs w:val="22"/>
        </w:rPr>
        <w:t>ისა და მრევლის ჩათვლით), ტუბერკულოზის შესახებ ინფორმაციის მიწოდება საგანმანათლებლო კამპანიის საშუალებით</w:t>
      </w:r>
      <w:r w:rsidR="00901213" w:rsidRPr="0018643D">
        <w:rPr>
          <w:rFonts w:eastAsia="Sylfaen"/>
          <w:spacing w:val="-2"/>
          <w:sz w:val="22"/>
          <w:szCs w:val="22"/>
        </w:rPr>
        <w:t>;</w:t>
      </w:r>
      <w:r w:rsidRPr="0018643D">
        <w:rPr>
          <w:rFonts w:eastAsia="Sylfaen"/>
          <w:spacing w:val="-2"/>
          <w:sz w:val="22"/>
          <w:szCs w:val="22"/>
        </w:rPr>
        <w:t xml:space="preserve"> </w:t>
      </w:r>
      <w:r w:rsidR="00361470" w:rsidRPr="0018643D">
        <w:rPr>
          <w:rFonts w:eastAsia="Sylfaen"/>
          <w:spacing w:val="-2"/>
          <w:sz w:val="22"/>
          <w:szCs w:val="22"/>
        </w:rPr>
        <w:t xml:space="preserve">პროექტის ფარგლებში მომზადდა საინფორმაციო მასალა, ჩატარდა საინფორმაციო-საკომუნიკაციო შეხვედრები </w:t>
      </w:r>
      <w:r w:rsidR="001D3ED9" w:rsidRPr="0018643D">
        <w:rPr>
          <w:rFonts w:eastAsia="Sylfaen"/>
          <w:spacing w:val="-2"/>
          <w:sz w:val="22"/>
          <w:szCs w:val="22"/>
        </w:rPr>
        <w:t>9</w:t>
      </w:r>
      <w:r w:rsidR="00361470" w:rsidRPr="0018643D">
        <w:rPr>
          <w:rFonts w:eastAsia="Sylfaen"/>
          <w:spacing w:val="-2"/>
          <w:sz w:val="22"/>
          <w:szCs w:val="22"/>
        </w:rPr>
        <w:t xml:space="preserve"> ეპარქიაში, </w:t>
      </w:r>
      <w:r w:rsidR="001E021A" w:rsidRPr="0018643D">
        <w:rPr>
          <w:rFonts w:eastAsia="Sylfaen"/>
          <w:spacing w:val="-2"/>
          <w:sz w:val="22"/>
          <w:szCs w:val="22"/>
        </w:rPr>
        <w:t xml:space="preserve">თითოეული შეხვედრის ბოლოს შეირჩა ეკლესიის მსახური (სულ </w:t>
      </w:r>
      <w:r w:rsidR="004258F3" w:rsidRPr="0018643D">
        <w:rPr>
          <w:rFonts w:eastAsia="Sylfaen"/>
          <w:spacing w:val="-2"/>
          <w:sz w:val="22"/>
          <w:szCs w:val="22"/>
        </w:rPr>
        <w:t>52</w:t>
      </w:r>
      <w:r w:rsidR="001E021A" w:rsidRPr="0018643D">
        <w:rPr>
          <w:rFonts w:eastAsia="Sylfaen"/>
          <w:spacing w:val="-2"/>
          <w:sz w:val="22"/>
          <w:szCs w:val="22"/>
        </w:rPr>
        <w:t xml:space="preserve">), რომლებმაც გაიარეს სწავლება, როგორც თანასწორ-განმანათლებლებმა. ტუბერკულოზის აქტიური შემთხვევების გამოვლენის მიზნით სკრინინგი ჩაუტარდა </w:t>
      </w:r>
      <w:r w:rsidR="004258F3" w:rsidRPr="0018643D">
        <w:rPr>
          <w:rFonts w:eastAsia="Sylfaen"/>
          <w:spacing w:val="-2"/>
          <w:sz w:val="22"/>
          <w:szCs w:val="22"/>
        </w:rPr>
        <w:t xml:space="preserve">271 </w:t>
      </w:r>
      <w:r w:rsidR="00350FC7" w:rsidRPr="0018643D">
        <w:rPr>
          <w:rFonts w:eastAsia="Sylfaen"/>
          <w:spacing w:val="-2"/>
          <w:sz w:val="22"/>
          <w:szCs w:val="22"/>
        </w:rPr>
        <w:t xml:space="preserve">პირს, რომელთაგან </w:t>
      </w:r>
      <w:r w:rsidR="004258F3" w:rsidRPr="0018643D">
        <w:rPr>
          <w:rFonts w:eastAsia="Sylfaen"/>
          <w:spacing w:val="-2"/>
          <w:sz w:val="22"/>
          <w:szCs w:val="22"/>
        </w:rPr>
        <w:t>12</w:t>
      </w:r>
      <w:r w:rsidR="00350FC7" w:rsidRPr="0018643D">
        <w:rPr>
          <w:rFonts w:eastAsia="Sylfaen"/>
          <w:spacing w:val="-2"/>
          <w:sz w:val="22"/>
          <w:szCs w:val="22"/>
        </w:rPr>
        <w:t xml:space="preserve"> გაიგზავნა სამედიცინო დაწესებულებაში როგორც ტუბერკულოზზე სავარაუდო სიმპტომების მქონე. </w:t>
      </w:r>
      <w:r w:rsidR="001D3ED9" w:rsidRPr="0018643D">
        <w:rPr>
          <w:rFonts w:eastAsia="Sylfaen"/>
          <w:spacing w:val="-2"/>
          <w:sz w:val="22"/>
          <w:szCs w:val="22"/>
        </w:rPr>
        <w:t xml:space="preserve">გარდა ამისა, ჩატარდა სამინფორმაციო-საკომუნიკაციო შეხვედრები სტუდენტებთან წმ. თამარის უნივერსიტეტსა და სასულიერო აკადემია/სემინარიაში. </w:t>
      </w:r>
    </w:p>
    <w:p w14:paraId="5C397686" w14:textId="77777777" w:rsidR="004258F3" w:rsidRPr="0018643D" w:rsidRDefault="004E657B" w:rsidP="00705280">
      <w:pPr>
        <w:widowControl/>
        <w:spacing w:after="120" w:line="276" w:lineRule="auto"/>
        <w:contextualSpacing/>
        <w:jc w:val="both"/>
        <w:rPr>
          <w:rFonts w:ascii="Sylfaen" w:eastAsia="Sylfaen" w:hAnsi="Sylfaen" w:cs="Sylfaen"/>
          <w:spacing w:val="-2"/>
          <w:lang w:val="ka-GE"/>
        </w:rPr>
      </w:pPr>
      <w:r w:rsidRPr="0018643D">
        <w:rPr>
          <w:rFonts w:ascii="Sylfaen" w:eastAsia="Sylfaen" w:hAnsi="Sylfaen" w:cs="Sylfaen"/>
          <w:spacing w:val="-2"/>
          <w:lang w:val="ka-GE"/>
        </w:rPr>
        <w:t>ახალგაზრდა თაობაზე ორიენტირებული საინფორმაციო-საკომუნიკაციო-საგანმანათლებლო კამპანიის განხორციელება ქვეყნის მასშტაბით ჟურნალისტების, სტუდენტების, პედაგოგ-მასწავლებლებისა და მოსწავლეების ტუბერკულოზის თემაზე ცოდნის ამაღლების მიზნით.</w:t>
      </w:r>
      <w:r w:rsidR="004258F3" w:rsidRPr="0018643D">
        <w:rPr>
          <w:rFonts w:ascii="Sylfaen" w:eastAsia="Sylfaen" w:hAnsi="Sylfaen" w:cs="Sylfaen"/>
          <w:spacing w:val="-2"/>
          <w:lang w:val="ka-GE"/>
        </w:rPr>
        <w:t xml:space="preserve"> კამპანიის ფარგლებში შემუშავდა და დამზადდა საინფორმაციო </w:t>
      </w:r>
      <w:r w:rsidR="00376B66">
        <w:rPr>
          <w:rFonts w:ascii="Sylfaen" w:eastAsia="Sylfaen" w:hAnsi="Sylfaen" w:cs="Sylfaen"/>
          <w:spacing w:val="-2"/>
          <w:lang w:val="ka-GE"/>
        </w:rPr>
        <w:t>მასალები (</w:t>
      </w:r>
      <w:r w:rsidR="004258F3" w:rsidRPr="0018643D">
        <w:rPr>
          <w:rFonts w:ascii="Sylfaen" w:eastAsia="Sylfaen" w:hAnsi="Sylfaen" w:cs="Sylfaen"/>
          <w:spacing w:val="-2"/>
          <w:lang w:val="ka-GE"/>
        </w:rPr>
        <w:t>ბუკლეტი, ფლაერი, მაისური, კალენდარი და სხვა</w:t>
      </w:r>
      <w:r w:rsidR="00376B66">
        <w:rPr>
          <w:rFonts w:ascii="Sylfaen" w:eastAsia="Sylfaen" w:hAnsi="Sylfaen" w:cs="Sylfaen"/>
          <w:spacing w:val="-2"/>
          <w:lang w:val="ka-GE"/>
        </w:rPr>
        <w:t>)</w:t>
      </w:r>
      <w:r w:rsidR="004258F3" w:rsidRPr="0018643D">
        <w:rPr>
          <w:rFonts w:ascii="Sylfaen" w:eastAsia="Sylfaen" w:hAnsi="Sylfaen" w:cs="Sylfaen"/>
          <w:spacing w:val="-2"/>
          <w:lang w:val="ka-GE"/>
        </w:rPr>
        <w:t xml:space="preserve"> ჩატარდა სასწავლო სემინარები ჟურნალისტებისთვის თბილისში, ქუთაისში და თელავში, რომელთაც დაესწრო 41 ჟყრნალისტი; ასევე, ჩატარდა სემინარები </w:t>
      </w:r>
      <w:r w:rsidR="009876F4" w:rsidRPr="0018643D">
        <w:rPr>
          <w:rFonts w:ascii="Sylfaen" w:eastAsia="Sylfaen" w:hAnsi="Sylfaen" w:cs="Sylfaen"/>
          <w:spacing w:val="-2"/>
          <w:lang w:val="ka-GE"/>
        </w:rPr>
        <w:t xml:space="preserve">თბილისისა და რეგიონების </w:t>
      </w:r>
      <w:r w:rsidR="004258F3" w:rsidRPr="0018643D">
        <w:rPr>
          <w:rFonts w:ascii="Sylfaen" w:eastAsia="Sylfaen" w:hAnsi="Sylfaen" w:cs="Sylfaen"/>
          <w:spacing w:val="-2"/>
          <w:lang w:val="ka-GE"/>
        </w:rPr>
        <w:t>25 სკოლასა და 6 უმაღლეს სასწავლებელში</w:t>
      </w:r>
      <w:r w:rsidR="009876F4" w:rsidRPr="0018643D">
        <w:rPr>
          <w:rFonts w:ascii="Sylfaen" w:eastAsia="Sylfaen" w:hAnsi="Sylfaen" w:cs="Sylfaen"/>
          <w:spacing w:val="-2"/>
          <w:lang w:val="ka-GE"/>
        </w:rPr>
        <w:t xml:space="preserve">. სემინარების შემდეგ გაიმართა მოსწავლეთა და სტუდენტთა გამოფენები, პრეზენტაციები და </w:t>
      </w:r>
      <w:r w:rsidR="009876F4" w:rsidRPr="0018643D">
        <w:rPr>
          <w:rFonts w:ascii="Sylfaen" w:eastAsia="Sylfaen" w:hAnsi="Sylfaen" w:cs="Sylfaen"/>
          <w:spacing w:val="-2"/>
          <w:lang w:val="ka-GE"/>
        </w:rPr>
        <w:lastRenderedPageBreak/>
        <w:t xml:space="preserve">დისკუსიები. კამპანიის ფარგლებში ჩატარებული სემინარები და აქციები გაშუქდა როგორც ბეჭდურ მედიაში, ასევე რადიო და ტელემაუწყებლების მიერ.   </w:t>
      </w:r>
    </w:p>
    <w:p w14:paraId="3833E129" w14:textId="271616FF" w:rsidR="007E2160" w:rsidRDefault="00B84CED" w:rsidP="00BF3EDC">
      <w:pPr>
        <w:widowControl/>
        <w:spacing w:after="120" w:line="276" w:lineRule="auto"/>
        <w:ind w:left="720"/>
        <w:contextualSpacing/>
        <w:jc w:val="both"/>
        <w:rPr>
          <w:rFonts w:ascii="Sylfaen" w:eastAsia="Times New Roman" w:hAnsi="Sylfaen" w:cs="Times New Roman"/>
          <w:b/>
          <w:lang w:val="ka-GE" w:eastAsia="ka-GE"/>
        </w:rPr>
      </w:pPr>
      <w:r w:rsidRPr="00376B66">
        <w:rPr>
          <w:rFonts w:ascii="Sylfaen" w:eastAsia="Sylfaen" w:hAnsi="Sylfaen" w:cs="Sylfaen"/>
          <w:b/>
          <w:spacing w:val="1"/>
          <w:lang w:val="ka-GE"/>
        </w:rPr>
        <w:t xml:space="preserve"> </w:t>
      </w:r>
    </w:p>
    <w:p w14:paraId="3951C6AC" w14:textId="77777777" w:rsidR="004927D0" w:rsidRPr="00376B66" w:rsidRDefault="004927D0" w:rsidP="00F83DAB">
      <w:pPr>
        <w:widowControl/>
        <w:spacing w:after="120" w:line="276" w:lineRule="auto"/>
        <w:jc w:val="both"/>
        <w:rPr>
          <w:rFonts w:ascii="Sylfaen" w:eastAsia="Times New Roman" w:hAnsi="Sylfaen" w:cs="Times New Roman"/>
          <w:b/>
          <w:lang w:val="ka-GE" w:eastAsia="ka-GE"/>
        </w:rPr>
      </w:pPr>
      <w:r w:rsidRPr="00376B66">
        <w:rPr>
          <w:rFonts w:ascii="Sylfaen" w:eastAsia="Times New Roman" w:hAnsi="Sylfaen" w:cs="Times New Roman"/>
          <w:b/>
          <w:lang w:val="ka-GE" w:eastAsia="ka-GE"/>
        </w:rPr>
        <w:t>2017 წლის ძირითად</w:t>
      </w:r>
      <w:r w:rsidR="007B4CE5" w:rsidRPr="00376B66">
        <w:rPr>
          <w:rFonts w:ascii="Sylfaen" w:eastAsia="Times New Roman" w:hAnsi="Sylfaen" w:cs="Times New Roman"/>
          <w:b/>
          <w:lang w:val="ka-GE" w:eastAsia="ka-GE"/>
        </w:rPr>
        <w:t>ი</w:t>
      </w:r>
      <w:r w:rsidRPr="00376B66">
        <w:rPr>
          <w:rFonts w:ascii="Sylfaen" w:eastAsia="Times New Roman" w:hAnsi="Sylfaen" w:cs="Times New Roman"/>
          <w:b/>
          <w:lang w:val="ka-GE" w:eastAsia="ka-GE"/>
        </w:rPr>
        <w:t xml:space="preserve"> პრიორიტეტები </w:t>
      </w:r>
    </w:p>
    <w:p w14:paraId="113F9A17" w14:textId="77777777" w:rsidR="001E65C9" w:rsidRDefault="00F83DAB" w:rsidP="00376B66">
      <w:pPr>
        <w:widowControl/>
        <w:spacing w:after="120" w:line="276" w:lineRule="auto"/>
        <w:jc w:val="both"/>
        <w:rPr>
          <w:rFonts w:ascii="Sylfaen" w:eastAsia="Times New Roman" w:hAnsi="Sylfaen" w:cs="Times New Roman"/>
          <w:lang w:val="ka-GE" w:eastAsia="ka-GE"/>
        </w:rPr>
      </w:pPr>
      <w:r w:rsidRPr="0018643D">
        <w:rPr>
          <w:rFonts w:ascii="Sylfaen" w:eastAsia="Times New Roman" w:hAnsi="Sylfaen" w:cs="Times New Roman"/>
          <w:lang w:val="ka-GE" w:eastAsia="ka-GE"/>
        </w:rPr>
        <w:t>201</w:t>
      </w:r>
      <w:r w:rsidR="00A474AC" w:rsidRPr="0018643D">
        <w:rPr>
          <w:rFonts w:ascii="Sylfaen" w:eastAsia="Times New Roman" w:hAnsi="Sylfaen" w:cs="Times New Roman"/>
          <w:lang w:val="ka-GE" w:eastAsia="ka-GE"/>
        </w:rPr>
        <w:t xml:space="preserve">6 წლის 23 ნოემბერს გლობალური ფონდის დაფინანსების ახალი მოდელის ფარგლებში ხელი მოეწერა ახალ საგრანტო ხელშეკრულებას </w:t>
      </w:r>
      <w:r w:rsidR="00DC35EE" w:rsidRPr="0018643D">
        <w:rPr>
          <w:rFonts w:ascii="Sylfaen" w:eastAsia="Times New Roman" w:hAnsi="Sylfaen" w:cs="Times New Roman"/>
          <w:lang w:val="ka-GE" w:eastAsia="ka-GE"/>
        </w:rPr>
        <w:t xml:space="preserve"> „</w:t>
      </w:r>
      <w:r w:rsidR="00A829D4" w:rsidRPr="0018643D">
        <w:rPr>
          <w:rFonts w:ascii="Sylfaen" w:eastAsia="Times New Roman" w:hAnsi="Sylfaen" w:cs="Times New Roman"/>
          <w:lang w:val="ka-GE" w:eastAsia="ka-GE"/>
        </w:rPr>
        <w:t>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პროგრამა, რომლის მიზანია საქართველოში ტუბერკულოზის ტვირთის და ქვეყნის ერთიან სოციალურ და ეკონომიკურ განვითარებაზე მისი გავლენის შემცირება, ტუბერკულოზის ყველა ფორმის დროულ და ხარისხიან დიაგნოსტიკასა და მკურნალობაზე საყოველთაო ხელმისაწვდომობის უზრუნველყოფით, რაც შეამცირებს დაავადების გავრცლებას და სიკვდილის შემთხვევებს და მოახდენს წამალ-რეზისტენტობის შემდგომი განვითარების პრევენციას.</w:t>
      </w:r>
      <w:r w:rsidR="005C4A41" w:rsidRPr="0018643D">
        <w:rPr>
          <w:rFonts w:ascii="Sylfaen" w:eastAsia="Times New Roman" w:hAnsi="Sylfaen" w:cs="Times New Roman"/>
          <w:lang w:val="ka-GE" w:eastAsia="ka-GE"/>
        </w:rPr>
        <w:t xml:space="preserve"> </w:t>
      </w:r>
      <w:r w:rsidR="00E863FF" w:rsidRPr="0018643D">
        <w:rPr>
          <w:rFonts w:ascii="Sylfaen" w:eastAsia="Times New Roman" w:hAnsi="Sylfaen" w:cs="Times New Roman"/>
          <w:lang w:val="ka-GE" w:eastAsia="ka-GE"/>
        </w:rPr>
        <w:t>ამ პროგრამის ფარგლებში დაავადების დიაგნოსტიკასა და მკურნალობასთან ერთად ყურადღება გამახვილებულია ხელ</w:t>
      </w:r>
      <w:r w:rsidR="004927D0" w:rsidRPr="0018643D">
        <w:rPr>
          <w:rFonts w:ascii="Sylfaen" w:eastAsia="Times New Roman" w:hAnsi="Sylfaen" w:cs="Times New Roman"/>
          <w:lang w:val="ka-GE" w:eastAsia="ka-GE"/>
        </w:rPr>
        <w:t>შ</w:t>
      </w:r>
      <w:r w:rsidR="00E863FF" w:rsidRPr="0018643D">
        <w:rPr>
          <w:rFonts w:ascii="Sylfaen" w:eastAsia="Times New Roman" w:hAnsi="Sylfaen" w:cs="Times New Roman"/>
          <w:lang w:val="ka-GE" w:eastAsia="ka-GE"/>
        </w:rPr>
        <w:t>ემწყობი გარემოს და სისტემების შე</w:t>
      </w:r>
      <w:r w:rsidR="004927D0" w:rsidRPr="0018643D">
        <w:rPr>
          <w:rFonts w:ascii="Sylfaen" w:eastAsia="Times New Roman" w:hAnsi="Sylfaen" w:cs="Times New Roman"/>
          <w:lang w:val="ka-GE" w:eastAsia="ka-GE"/>
        </w:rPr>
        <w:t>ქ</w:t>
      </w:r>
      <w:r w:rsidR="00E863FF" w:rsidRPr="0018643D">
        <w:rPr>
          <w:rFonts w:ascii="Sylfaen" w:eastAsia="Times New Roman" w:hAnsi="Sylfaen" w:cs="Times New Roman"/>
          <w:lang w:val="ka-GE" w:eastAsia="ka-GE"/>
        </w:rPr>
        <w:t xml:space="preserve">მნაზე. </w:t>
      </w:r>
    </w:p>
    <w:p w14:paraId="50072385" w14:textId="77777777" w:rsidR="001E65C9" w:rsidRDefault="00EB2693" w:rsidP="00376B66">
      <w:pPr>
        <w:widowControl/>
        <w:spacing w:after="120" w:line="276" w:lineRule="auto"/>
        <w:jc w:val="both"/>
        <w:rPr>
          <w:rFonts w:ascii="Sylfaen" w:eastAsia="Times New Roman" w:hAnsi="Sylfaen" w:cs="Times New Roman"/>
          <w:lang w:val="ka-GE" w:eastAsia="ka-GE"/>
        </w:rPr>
      </w:pPr>
      <w:r>
        <w:rPr>
          <w:rFonts w:ascii="Sylfaen" w:eastAsia="Times New Roman" w:hAnsi="Sylfaen" w:cs="Times New Roman"/>
          <w:lang w:val="ka-GE" w:eastAsia="ka-GE"/>
        </w:rPr>
        <w:t xml:space="preserve">ახალი პროგრამის ფარგლებში, </w:t>
      </w:r>
      <w:r w:rsidR="00E863FF" w:rsidRPr="0018643D">
        <w:rPr>
          <w:rFonts w:ascii="Sylfaen" w:eastAsia="Times New Roman" w:hAnsi="Sylfaen" w:cs="Times New Roman"/>
          <w:lang w:val="ka-GE" w:eastAsia="ka-GE"/>
        </w:rPr>
        <w:t>2017 წელს</w:t>
      </w:r>
      <w:r w:rsidR="001E65C9">
        <w:rPr>
          <w:rFonts w:ascii="Sylfaen" w:eastAsia="Times New Roman" w:hAnsi="Sylfaen" w:cs="Times New Roman"/>
          <w:lang w:val="ka-GE" w:eastAsia="ka-GE"/>
        </w:rPr>
        <w:t>, წინა წლების მსგავსად იგეგმება:</w:t>
      </w:r>
    </w:p>
    <w:p w14:paraId="3CEA83E0" w14:textId="79B90DBB" w:rsidR="001E65C9" w:rsidRDefault="001E65C9" w:rsidP="001E65C9">
      <w:pPr>
        <w:pStyle w:val="ListParagraph"/>
        <w:widowControl/>
        <w:numPr>
          <w:ilvl w:val="0"/>
          <w:numId w:val="6"/>
        </w:numPr>
        <w:spacing w:after="120" w:line="276" w:lineRule="auto"/>
        <w:jc w:val="both"/>
        <w:rPr>
          <w:rFonts w:ascii="Sylfaen" w:hAnsi="Sylfaen"/>
          <w:sz w:val="22"/>
          <w:szCs w:val="22"/>
          <w:lang w:val="ka-GE" w:eastAsia="ka-GE"/>
        </w:rPr>
      </w:pPr>
      <w:r>
        <w:rPr>
          <w:rFonts w:ascii="Sylfaen" w:hAnsi="Sylfaen"/>
          <w:sz w:val="22"/>
          <w:szCs w:val="22"/>
          <w:lang w:val="ka-GE" w:eastAsia="ka-GE"/>
        </w:rPr>
        <w:t>მეორე რიგის ანტიტუბერკულოზური მედიკამენტები შეძენა</w:t>
      </w:r>
      <w:r w:rsidR="00EB2693">
        <w:rPr>
          <w:rFonts w:ascii="Sylfaen" w:hAnsi="Sylfaen"/>
          <w:sz w:val="22"/>
          <w:szCs w:val="22"/>
          <w:lang w:val="ka-GE" w:eastAsia="ka-GE"/>
        </w:rPr>
        <w:t xml:space="preserve"> (მთლიანი ღირებულების </w:t>
      </w:r>
      <w:r w:rsidR="00100C15">
        <w:rPr>
          <w:rFonts w:ascii="Sylfaen" w:hAnsi="Sylfaen"/>
          <w:sz w:val="22"/>
          <w:szCs w:val="22"/>
          <w:lang w:val="ka-GE" w:eastAsia="ka-GE"/>
        </w:rPr>
        <w:t>25%-ის შესყიდვა</w:t>
      </w:r>
      <w:r w:rsidR="00EB2693">
        <w:rPr>
          <w:rFonts w:ascii="Sylfaen" w:hAnsi="Sylfaen"/>
          <w:sz w:val="22"/>
          <w:szCs w:val="22"/>
          <w:lang w:val="ka-GE" w:eastAsia="ka-GE"/>
        </w:rPr>
        <w:t xml:space="preserve"> მოხდება სახელმწიფო ბიუჯეტით)</w:t>
      </w:r>
    </w:p>
    <w:p w14:paraId="0BD20B0F" w14:textId="77777777" w:rsidR="001E65C9" w:rsidRDefault="001E65C9" w:rsidP="001E65C9">
      <w:pPr>
        <w:pStyle w:val="ListParagraph"/>
        <w:widowControl/>
        <w:numPr>
          <w:ilvl w:val="0"/>
          <w:numId w:val="6"/>
        </w:numPr>
        <w:spacing w:after="120" w:line="276" w:lineRule="auto"/>
        <w:jc w:val="both"/>
        <w:rPr>
          <w:rFonts w:ascii="Sylfaen" w:hAnsi="Sylfaen"/>
          <w:sz w:val="22"/>
          <w:szCs w:val="22"/>
          <w:lang w:val="ka-GE" w:eastAsia="ka-GE"/>
        </w:rPr>
      </w:pPr>
      <w:r>
        <w:rPr>
          <w:rFonts w:ascii="Sylfaen" w:hAnsi="Sylfaen"/>
          <w:sz w:val="22"/>
          <w:szCs w:val="22"/>
          <w:lang w:val="ka-GE" w:eastAsia="ka-GE"/>
        </w:rPr>
        <w:t xml:space="preserve">ლაბორატორიებისთვის </w:t>
      </w:r>
      <w:r w:rsidRPr="001E65C9">
        <w:rPr>
          <w:rFonts w:ascii="Sylfaen" w:hAnsi="Sylfaen"/>
          <w:sz w:val="22"/>
          <w:szCs w:val="22"/>
          <w:lang w:val="ka-GE" w:eastAsia="ka-GE"/>
        </w:rPr>
        <w:t>სახარჯი მასალების შესყიდვა</w:t>
      </w:r>
      <w:r>
        <w:rPr>
          <w:rFonts w:ascii="Sylfaen" w:hAnsi="Sylfaen"/>
          <w:sz w:val="22"/>
          <w:szCs w:val="22"/>
          <w:lang w:val="ka-GE" w:eastAsia="ka-GE"/>
        </w:rPr>
        <w:t xml:space="preserve"> </w:t>
      </w:r>
      <w:r w:rsidRPr="001E65C9">
        <w:rPr>
          <w:rFonts w:ascii="Sylfaen" w:hAnsi="Sylfaen"/>
          <w:sz w:val="22"/>
          <w:szCs w:val="22"/>
          <w:lang w:val="ka-GE" w:eastAsia="ka-GE"/>
        </w:rPr>
        <w:t>ბაქტერიოსკოპიის, კულტურალური კვლევების და წამალზე მგრძნობელობის ტესტების ჩასატარებლად</w:t>
      </w:r>
    </w:p>
    <w:p w14:paraId="13FEFA65" w14:textId="77777777" w:rsidR="001E65C9" w:rsidRDefault="001E65C9" w:rsidP="001E65C9">
      <w:pPr>
        <w:pStyle w:val="ListParagraph"/>
        <w:widowControl/>
        <w:numPr>
          <w:ilvl w:val="0"/>
          <w:numId w:val="6"/>
        </w:numPr>
        <w:spacing w:after="120" w:line="276" w:lineRule="auto"/>
        <w:jc w:val="both"/>
        <w:rPr>
          <w:rFonts w:ascii="Sylfaen" w:hAnsi="Sylfaen"/>
          <w:sz w:val="22"/>
          <w:szCs w:val="22"/>
          <w:lang w:val="ka-GE" w:eastAsia="ka-GE"/>
        </w:rPr>
      </w:pPr>
      <w:r>
        <w:rPr>
          <w:rFonts w:ascii="Sylfaen" w:hAnsi="Sylfaen"/>
          <w:sz w:val="22"/>
          <w:szCs w:val="22"/>
          <w:lang w:val="ka-GE" w:eastAsia="ka-GE"/>
        </w:rPr>
        <w:t xml:space="preserve">რეგულარული და მულტირეზისტენტული ტუბერკულოზით დაავადებული პაციენტებისთვის ფულადი წახალისების სქემის ოპერირება </w:t>
      </w:r>
    </w:p>
    <w:p w14:paraId="37D8B428" w14:textId="77777777" w:rsidR="00EB2693" w:rsidRPr="00EB2693" w:rsidRDefault="00EB2693" w:rsidP="00EB2693">
      <w:pPr>
        <w:widowControl/>
        <w:spacing w:after="120" w:line="276" w:lineRule="auto"/>
        <w:jc w:val="both"/>
        <w:rPr>
          <w:rFonts w:ascii="Sylfaen" w:hAnsi="Sylfaen"/>
          <w:lang w:val="ka-GE" w:eastAsia="ka-GE"/>
        </w:rPr>
      </w:pPr>
      <w:r>
        <w:rPr>
          <w:rFonts w:ascii="Sylfaen" w:hAnsi="Sylfaen"/>
          <w:lang w:val="ka-GE" w:eastAsia="ka-GE"/>
        </w:rPr>
        <w:t xml:space="preserve">პროექტის ქვეკონტრაქტორის, </w:t>
      </w:r>
      <w:r w:rsidRPr="00EB2693">
        <w:rPr>
          <w:rFonts w:ascii="Sylfaen" w:hAnsi="Sylfaen"/>
          <w:lang w:val="ka-GE" w:eastAsia="ka-GE"/>
        </w:rPr>
        <w:t xml:space="preserve">ტუბერკულოზის და ფილტვის დაავადებათა </w:t>
      </w:r>
      <w:r>
        <w:rPr>
          <w:rFonts w:ascii="Sylfaen" w:hAnsi="Sylfaen"/>
          <w:lang w:val="ka-GE" w:eastAsia="ka-GE"/>
        </w:rPr>
        <w:t>ცენტრის მიერ იგეგმება შემდეგი აქტივობების განხორციელება:</w:t>
      </w:r>
    </w:p>
    <w:p w14:paraId="0F84369B" w14:textId="77777777" w:rsidR="00EB0E95" w:rsidRPr="00EB2693" w:rsidRDefault="00100C15" w:rsidP="00EB2693">
      <w:pPr>
        <w:widowControl/>
        <w:numPr>
          <w:ilvl w:val="0"/>
          <w:numId w:val="6"/>
        </w:numPr>
        <w:spacing w:after="120" w:line="276" w:lineRule="auto"/>
        <w:jc w:val="both"/>
        <w:rPr>
          <w:rFonts w:ascii="Sylfaen" w:hAnsi="Sylfaen"/>
          <w:lang w:eastAsia="ka-GE"/>
        </w:rPr>
      </w:pPr>
      <w:r w:rsidRPr="00EB2693">
        <w:rPr>
          <w:rFonts w:ascii="Sylfaen" w:hAnsi="Sylfaen"/>
          <w:lang w:val="ka-GE" w:eastAsia="ka-GE"/>
        </w:rPr>
        <w:t>ტუბერკულოზის პროგრამის (მათ შორის პენიტენციური სისტემის) სუპერვიზია და მონიტორინგი</w:t>
      </w:r>
    </w:p>
    <w:p w14:paraId="5E2F8424" w14:textId="77777777" w:rsidR="00EB0E95" w:rsidRPr="00EB2693" w:rsidRDefault="00100C15" w:rsidP="00EB2693">
      <w:pPr>
        <w:widowControl/>
        <w:numPr>
          <w:ilvl w:val="0"/>
          <w:numId w:val="6"/>
        </w:numPr>
        <w:spacing w:after="120" w:line="276" w:lineRule="auto"/>
        <w:jc w:val="both"/>
        <w:rPr>
          <w:rFonts w:ascii="Sylfaen" w:hAnsi="Sylfaen"/>
          <w:lang w:eastAsia="ka-GE"/>
        </w:rPr>
      </w:pPr>
      <w:r w:rsidRPr="00EB2693">
        <w:rPr>
          <w:rFonts w:ascii="Sylfaen" w:hAnsi="Sylfaen"/>
          <w:lang w:val="ka-GE" w:eastAsia="ka-GE"/>
        </w:rPr>
        <w:t>პაციენტის მხარდამჭერი აქტივობები</w:t>
      </w:r>
      <w:r w:rsidR="00EB2693">
        <w:rPr>
          <w:rFonts w:ascii="Sylfaen" w:hAnsi="Sylfaen"/>
          <w:lang w:val="ka-GE" w:eastAsia="ka-GE"/>
        </w:rPr>
        <w:t>, რაც მოიცავს პაციენტის ამბულატორიულ მკურნალობაზე დამყოლობის შემთხვევაში სატრანსპორტო დანახარჯების ანაზღაურებას და მკურნალობაზე დამყოლობის სამსახურის ფორმირებას</w:t>
      </w:r>
    </w:p>
    <w:p w14:paraId="5FED3CE2" w14:textId="77777777" w:rsidR="00EB0E95" w:rsidRPr="00EB2693" w:rsidRDefault="00100C15" w:rsidP="00EB2693">
      <w:pPr>
        <w:widowControl/>
        <w:numPr>
          <w:ilvl w:val="0"/>
          <w:numId w:val="6"/>
        </w:numPr>
        <w:spacing w:after="120" w:line="276" w:lineRule="auto"/>
        <w:jc w:val="both"/>
        <w:rPr>
          <w:rFonts w:ascii="Sylfaen" w:hAnsi="Sylfaen"/>
          <w:lang w:eastAsia="ka-GE"/>
        </w:rPr>
      </w:pPr>
      <w:r w:rsidRPr="00EB2693">
        <w:rPr>
          <w:rFonts w:ascii="Sylfaen" w:hAnsi="Sylfaen"/>
          <w:lang w:val="ka-GE" w:eastAsia="ka-GE"/>
        </w:rPr>
        <w:t xml:space="preserve">სიმძლავრეების გაზრდა (ლაბორატორიის </w:t>
      </w:r>
      <w:r w:rsidRPr="00EB2693">
        <w:rPr>
          <w:rFonts w:ascii="Sylfaen" w:hAnsi="Sylfaen"/>
          <w:lang w:eastAsia="ka-GE"/>
        </w:rPr>
        <w:t>ISO</w:t>
      </w:r>
      <w:r w:rsidRPr="00EB2693">
        <w:rPr>
          <w:rFonts w:ascii="Sylfaen" w:hAnsi="Sylfaen"/>
          <w:lang w:val="ka-GE" w:eastAsia="ka-GE"/>
        </w:rPr>
        <w:t xml:space="preserve"> აკრედიტაცია, </w:t>
      </w:r>
      <w:r w:rsidRPr="00EB2693">
        <w:rPr>
          <w:rFonts w:ascii="Sylfaen" w:hAnsi="Sylfaen"/>
          <w:lang w:eastAsia="ka-GE"/>
        </w:rPr>
        <w:t xml:space="preserve"> </w:t>
      </w:r>
      <w:r w:rsidRPr="00EB2693">
        <w:rPr>
          <w:rFonts w:ascii="Sylfaen" w:hAnsi="Sylfaen"/>
          <w:lang w:val="ka-GE" w:eastAsia="ka-GE"/>
        </w:rPr>
        <w:t xml:space="preserve">ადგილობრივი/საერთაშორისო ტრენინგი, ფარმაკოზედამხედველობა, </w:t>
      </w:r>
      <w:r w:rsidR="00EB2693">
        <w:rPr>
          <w:rFonts w:ascii="Sylfaen" w:hAnsi="Sylfaen"/>
          <w:lang w:val="ka-GE" w:eastAsia="ka-GE"/>
        </w:rPr>
        <w:t xml:space="preserve">სამკურნალო </w:t>
      </w:r>
      <w:r w:rsidRPr="00EB2693">
        <w:rPr>
          <w:rFonts w:ascii="Sylfaen" w:hAnsi="Sylfaen"/>
          <w:lang w:val="ka-GE" w:eastAsia="ka-GE"/>
        </w:rPr>
        <w:t xml:space="preserve">გაიდლაინების შემშავება/განახლება, </w:t>
      </w:r>
      <w:r w:rsidRPr="00EB2693">
        <w:rPr>
          <w:rFonts w:ascii="Sylfaen" w:hAnsi="Sylfaen"/>
          <w:lang w:eastAsia="ka-GE"/>
        </w:rPr>
        <w:t>ECHO</w:t>
      </w:r>
      <w:r w:rsidRPr="00EB2693">
        <w:rPr>
          <w:rFonts w:ascii="Sylfaen" w:hAnsi="Sylfaen"/>
          <w:lang w:val="ru-RU" w:eastAsia="ka-GE"/>
        </w:rPr>
        <w:t>-</w:t>
      </w:r>
      <w:r w:rsidRPr="00EB2693">
        <w:rPr>
          <w:rFonts w:ascii="Sylfaen" w:hAnsi="Sylfaen"/>
          <w:lang w:eastAsia="ka-GE"/>
        </w:rPr>
        <w:t xml:space="preserve">TB </w:t>
      </w:r>
      <w:r w:rsidRPr="00EB2693">
        <w:rPr>
          <w:rFonts w:ascii="Sylfaen" w:hAnsi="Sylfaen"/>
          <w:lang w:val="ka-GE" w:eastAsia="ka-GE"/>
        </w:rPr>
        <w:t>პროექტის განხორციელება)</w:t>
      </w:r>
    </w:p>
    <w:p w14:paraId="2B4581D8" w14:textId="77777777" w:rsidR="00EB2693" w:rsidRPr="00EB2693" w:rsidRDefault="00EB2693" w:rsidP="00EB2693">
      <w:pPr>
        <w:widowControl/>
        <w:spacing w:after="120" w:line="276" w:lineRule="auto"/>
        <w:jc w:val="both"/>
        <w:rPr>
          <w:rFonts w:ascii="Sylfaen" w:hAnsi="Sylfaen"/>
          <w:lang w:val="ka-GE" w:eastAsia="ka-GE"/>
        </w:rPr>
      </w:pPr>
      <w:r>
        <w:rPr>
          <w:rFonts w:ascii="Sylfaen" w:hAnsi="Sylfaen"/>
          <w:lang w:val="ka-GE" w:eastAsia="ka-GE"/>
        </w:rPr>
        <w:t>პროგრამაში ასევე დაგეგმილია ახალი აქტივობები და ინოვაციური მიდგომების დანერგვა:</w:t>
      </w:r>
    </w:p>
    <w:p w14:paraId="249309D9" w14:textId="77777777" w:rsidR="001E65C9" w:rsidRDefault="00EB2693" w:rsidP="001E65C9">
      <w:pPr>
        <w:pStyle w:val="ListParagraph"/>
        <w:widowControl/>
        <w:numPr>
          <w:ilvl w:val="0"/>
          <w:numId w:val="6"/>
        </w:numPr>
        <w:spacing w:after="120" w:line="276" w:lineRule="auto"/>
        <w:jc w:val="both"/>
        <w:rPr>
          <w:rFonts w:ascii="Sylfaen" w:hAnsi="Sylfaen"/>
          <w:sz w:val="22"/>
          <w:szCs w:val="22"/>
          <w:lang w:val="ka-GE" w:eastAsia="ka-GE"/>
        </w:rPr>
      </w:pPr>
      <w:r>
        <w:rPr>
          <w:rFonts w:ascii="Sylfaen" w:hAnsi="Sylfaen"/>
          <w:sz w:val="22"/>
          <w:szCs w:val="22"/>
          <w:lang w:val="ka-GE" w:eastAsia="ka-GE"/>
        </w:rPr>
        <w:t>ვიდეო მეთვალყურეობით თერაპიის (</w:t>
      </w:r>
      <w:r>
        <w:rPr>
          <w:rFonts w:ascii="Sylfaen" w:hAnsi="Sylfaen"/>
          <w:sz w:val="22"/>
          <w:szCs w:val="22"/>
          <w:lang w:eastAsia="ka-GE"/>
        </w:rPr>
        <w:t xml:space="preserve">VOT) </w:t>
      </w:r>
      <w:r>
        <w:rPr>
          <w:rFonts w:ascii="Sylfaen" w:hAnsi="Sylfaen"/>
          <w:sz w:val="22"/>
          <w:szCs w:val="22"/>
          <w:lang w:val="ka-GE" w:eastAsia="ka-GE"/>
        </w:rPr>
        <w:t>პროექტისთვის მობილური აპლიკაციის შემუშავება</w:t>
      </w:r>
    </w:p>
    <w:p w14:paraId="37ED7D29" w14:textId="77777777" w:rsidR="00EB2693" w:rsidRDefault="00EB2693" w:rsidP="001E65C9">
      <w:pPr>
        <w:pStyle w:val="ListParagraph"/>
        <w:widowControl/>
        <w:numPr>
          <w:ilvl w:val="0"/>
          <w:numId w:val="6"/>
        </w:numPr>
        <w:spacing w:after="120" w:line="276" w:lineRule="auto"/>
        <w:jc w:val="both"/>
        <w:rPr>
          <w:rFonts w:ascii="Sylfaen" w:hAnsi="Sylfaen"/>
          <w:sz w:val="22"/>
          <w:szCs w:val="22"/>
          <w:lang w:val="ka-GE" w:eastAsia="ka-GE"/>
        </w:rPr>
      </w:pPr>
      <w:r w:rsidRPr="001E65C9">
        <w:rPr>
          <w:rFonts w:ascii="Sylfaen" w:hAnsi="Sylfaen"/>
          <w:sz w:val="22"/>
          <w:szCs w:val="22"/>
          <w:lang w:val="ka-GE" w:eastAsia="ka-GE"/>
        </w:rPr>
        <w:t>ECHO მოდელის პილოტირება</w:t>
      </w:r>
      <w:r>
        <w:rPr>
          <w:rFonts w:ascii="Sylfaen" w:hAnsi="Sylfaen"/>
          <w:sz w:val="22"/>
          <w:szCs w:val="22"/>
          <w:lang w:val="ka-GE" w:eastAsia="ka-GE"/>
        </w:rPr>
        <w:t xml:space="preserve">, რაც </w:t>
      </w:r>
      <w:r w:rsidRPr="001E65C9">
        <w:rPr>
          <w:rFonts w:ascii="Sylfaen" w:hAnsi="Sylfaen"/>
          <w:sz w:val="22"/>
          <w:szCs w:val="22"/>
          <w:lang w:val="ka-GE" w:eastAsia="ka-GE"/>
        </w:rPr>
        <w:t>გულისხმობს ტელეკონფერენციის ტექნოლოგიის გამოყენებას პაციენტების მდგომარეობის განხილვისა და კონსულტირებისთვის, რაც სამედიცინო დახმარების ხარისხის ამაღლების და პერსონალის ტრენინგის საშუალებას იძლევა</w:t>
      </w:r>
    </w:p>
    <w:p w14:paraId="2CE751A2" w14:textId="77777777" w:rsidR="00EB2693" w:rsidRDefault="00E863FF" w:rsidP="00EB2693">
      <w:pPr>
        <w:pStyle w:val="ListParagraph"/>
        <w:widowControl/>
        <w:numPr>
          <w:ilvl w:val="0"/>
          <w:numId w:val="6"/>
        </w:numPr>
        <w:spacing w:after="120" w:line="276" w:lineRule="auto"/>
        <w:jc w:val="both"/>
        <w:rPr>
          <w:rFonts w:ascii="Sylfaen" w:hAnsi="Sylfaen"/>
          <w:sz w:val="22"/>
          <w:szCs w:val="22"/>
          <w:lang w:val="ka-GE" w:eastAsia="ka-GE"/>
        </w:rPr>
      </w:pPr>
      <w:r w:rsidRPr="001E65C9">
        <w:rPr>
          <w:rFonts w:ascii="Sylfaen" w:hAnsi="Sylfaen"/>
          <w:sz w:val="22"/>
          <w:szCs w:val="22"/>
          <w:lang w:val="ka-GE" w:eastAsia="ka-GE"/>
        </w:rPr>
        <w:lastRenderedPageBreak/>
        <w:t>ტუბერკულოზის პროგრამის ჯანდაცვის სისტემაში ინტეგრაციის გაძლიერება</w:t>
      </w:r>
      <w:r w:rsidR="00EB2693">
        <w:rPr>
          <w:rFonts w:ascii="Sylfaen" w:hAnsi="Sylfaen"/>
          <w:sz w:val="22"/>
          <w:szCs w:val="22"/>
          <w:lang w:val="ka-GE" w:eastAsia="ka-GE"/>
        </w:rPr>
        <w:t xml:space="preserve">, </w:t>
      </w:r>
      <w:proofErr w:type="spellStart"/>
      <w:r w:rsidR="00EB2693">
        <w:rPr>
          <w:rFonts w:ascii="Sylfaen" w:hAnsi="Sylfaen"/>
          <w:sz w:val="22"/>
          <w:szCs w:val="22"/>
          <w:lang w:eastAsia="ka-GE"/>
        </w:rPr>
        <w:t>GeneXpert</w:t>
      </w:r>
      <w:proofErr w:type="spellEnd"/>
      <w:r w:rsidR="00EB2693">
        <w:rPr>
          <w:rFonts w:ascii="Sylfaen" w:hAnsi="Sylfaen"/>
          <w:sz w:val="22"/>
          <w:szCs w:val="22"/>
          <w:lang w:val="ka-GE" w:eastAsia="ka-GE"/>
        </w:rPr>
        <w:t xml:space="preserve"> ზოგადი პროფილის სამედიცინო დაწესებულებებში განთავსება და პაციენტების აქტიური მოძიება</w:t>
      </w:r>
    </w:p>
    <w:p w14:paraId="4B50A669" w14:textId="2EF51742" w:rsidR="00100C15" w:rsidRDefault="00100C15" w:rsidP="00EB2693">
      <w:pPr>
        <w:pStyle w:val="ListParagraph"/>
        <w:widowControl/>
        <w:numPr>
          <w:ilvl w:val="0"/>
          <w:numId w:val="6"/>
        </w:numPr>
        <w:spacing w:after="120" w:line="276" w:lineRule="auto"/>
        <w:jc w:val="both"/>
        <w:rPr>
          <w:rFonts w:ascii="Sylfaen" w:hAnsi="Sylfaen"/>
          <w:sz w:val="22"/>
          <w:szCs w:val="22"/>
          <w:lang w:val="ka-GE" w:eastAsia="ka-GE"/>
        </w:rPr>
      </w:pPr>
      <w:r>
        <w:rPr>
          <w:rFonts w:ascii="Sylfaen" w:hAnsi="Sylfaen"/>
          <w:sz w:val="22"/>
          <w:szCs w:val="22"/>
          <w:lang w:val="ka-GE" w:eastAsia="ka-GE"/>
        </w:rPr>
        <w:t xml:space="preserve">ტუბერკულოზის ამბულატორიული სერვისის მიწოდება მობილური ამბულატორიების მეშვეობით </w:t>
      </w:r>
    </w:p>
    <w:p w14:paraId="41336F1F" w14:textId="0B89F9CC" w:rsidR="00EB2693" w:rsidRDefault="00EB2693" w:rsidP="00EB2693">
      <w:pPr>
        <w:pStyle w:val="ListParagraph"/>
        <w:widowControl/>
        <w:numPr>
          <w:ilvl w:val="0"/>
          <w:numId w:val="6"/>
        </w:numPr>
        <w:spacing w:after="120" w:line="276" w:lineRule="auto"/>
        <w:jc w:val="both"/>
        <w:rPr>
          <w:rFonts w:ascii="Sylfaen" w:hAnsi="Sylfaen"/>
          <w:sz w:val="22"/>
          <w:szCs w:val="22"/>
          <w:lang w:val="ka-GE" w:eastAsia="ka-GE"/>
        </w:rPr>
      </w:pPr>
      <w:r>
        <w:rPr>
          <w:rFonts w:ascii="Sylfaen" w:hAnsi="Sylfaen"/>
          <w:sz w:val="22"/>
          <w:szCs w:val="22"/>
          <w:lang w:val="ka-GE" w:eastAsia="ka-GE"/>
        </w:rPr>
        <w:t>იგეგმება არასამთავრობო სექტორის ჩართულობით შემდეგი აქტივობების ჩატარება:</w:t>
      </w:r>
    </w:p>
    <w:p w14:paraId="6D3AC5BC" w14:textId="157CF215" w:rsidR="00EB2693" w:rsidRPr="00EB2693" w:rsidRDefault="00EB2693" w:rsidP="00EB2693">
      <w:pPr>
        <w:pStyle w:val="ListParagraph"/>
        <w:widowControl/>
        <w:numPr>
          <w:ilvl w:val="1"/>
          <w:numId w:val="6"/>
        </w:numPr>
        <w:spacing w:after="120" w:line="276" w:lineRule="auto"/>
        <w:jc w:val="both"/>
        <w:rPr>
          <w:rFonts w:ascii="Sylfaen" w:hAnsi="Sylfaen"/>
          <w:sz w:val="22"/>
          <w:szCs w:val="22"/>
          <w:lang w:val="ka-GE" w:eastAsia="ka-GE"/>
        </w:rPr>
      </w:pPr>
      <w:r w:rsidRPr="00EB2693">
        <w:rPr>
          <w:rFonts w:ascii="Sylfaen" w:hAnsi="Sylfaen"/>
          <w:sz w:val="22"/>
          <w:szCs w:val="22"/>
          <w:lang w:val="ka-GE" w:eastAsia="ka-GE"/>
        </w:rPr>
        <w:t>საინფორმაციო/საგანმანათლებლო კამპანია</w:t>
      </w:r>
      <w:r w:rsidRPr="00EB2693">
        <w:rPr>
          <w:rFonts w:ascii="Sylfaen" w:hAnsi="Sylfaen"/>
          <w:sz w:val="22"/>
          <w:szCs w:val="22"/>
          <w:lang w:eastAsia="ka-GE"/>
        </w:rPr>
        <w:t xml:space="preserve"> </w:t>
      </w:r>
    </w:p>
    <w:p w14:paraId="02C0B676" w14:textId="77777777" w:rsidR="00EB2693" w:rsidRPr="00EB2693" w:rsidRDefault="00EB2693" w:rsidP="00EB2693">
      <w:pPr>
        <w:pStyle w:val="ListParagraph"/>
        <w:widowControl/>
        <w:numPr>
          <w:ilvl w:val="1"/>
          <w:numId w:val="6"/>
        </w:numPr>
        <w:spacing w:after="120" w:line="276" w:lineRule="auto"/>
        <w:jc w:val="both"/>
        <w:rPr>
          <w:rFonts w:ascii="Sylfaen" w:hAnsi="Sylfaen"/>
          <w:sz w:val="22"/>
          <w:szCs w:val="22"/>
          <w:lang w:val="ka-GE" w:eastAsia="ka-GE"/>
        </w:rPr>
      </w:pPr>
      <w:r w:rsidRPr="00EB2693">
        <w:rPr>
          <w:rFonts w:ascii="Sylfaen" w:hAnsi="Sylfaen"/>
          <w:sz w:val="22"/>
          <w:szCs w:val="22"/>
          <w:lang w:val="ka-GE" w:eastAsia="ka-GE"/>
        </w:rPr>
        <w:t>ტუბერკულოზის შესახებ ინფორმაციის მიწოდება სტიგმისა და დისკრიმინაციის საწინააღმდეგო საგანმანათლებლო კამპანია სამიზნე ჯგუფში</w:t>
      </w:r>
    </w:p>
    <w:p w14:paraId="36247568" w14:textId="77777777" w:rsidR="00EB2693" w:rsidRPr="00EB2693" w:rsidRDefault="00EB2693" w:rsidP="00EB2693">
      <w:pPr>
        <w:pStyle w:val="ListParagraph"/>
        <w:widowControl/>
        <w:numPr>
          <w:ilvl w:val="1"/>
          <w:numId w:val="6"/>
        </w:numPr>
        <w:spacing w:after="120" w:line="276" w:lineRule="auto"/>
        <w:jc w:val="both"/>
        <w:rPr>
          <w:rFonts w:ascii="Sylfaen" w:hAnsi="Sylfaen"/>
          <w:sz w:val="22"/>
          <w:szCs w:val="22"/>
          <w:lang w:val="ka-GE" w:eastAsia="ka-GE"/>
        </w:rPr>
      </w:pPr>
      <w:r w:rsidRPr="00EB2693">
        <w:rPr>
          <w:rFonts w:ascii="Sylfaen" w:hAnsi="Sylfaen"/>
          <w:sz w:val="22"/>
          <w:szCs w:val="22"/>
          <w:lang w:val="ka-GE" w:eastAsia="ka-GE"/>
        </w:rPr>
        <w:t xml:space="preserve">ტუბერკულოზით დაავადებული პაციენტების მკურნალობაზე დამყოლობის გაუმჯობესება მულტიდისციპლინური სათემო ჯგუფის ჩართულობით </w:t>
      </w:r>
    </w:p>
    <w:p w14:paraId="2FB8D487" w14:textId="77777777" w:rsidR="00EB2693" w:rsidRPr="00EB2693" w:rsidRDefault="00EB2693" w:rsidP="00EB2693">
      <w:pPr>
        <w:widowControl/>
        <w:spacing w:after="120" w:line="276" w:lineRule="auto"/>
        <w:jc w:val="both"/>
        <w:rPr>
          <w:rFonts w:ascii="Sylfaen" w:hAnsi="Sylfaen"/>
          <w:lang w:val="ka-GE" w:eastAsia="ka-GE"/>
        </w:rPr>
      </w:pPr>
    </w:p>
    <w:sectPr w:rsidR="00EB2693" w:rsidRPr="00EB2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368E"/>
    <w:multiLevelType w:val="hybridMultilevel"/>
    <w:tmpl w:val="355C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53AB1"/>
    <w:multiLevelType w:val="hybridMultilevel"/>
    <w:tmpl w:val="AB94E84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3A2675CA"/>
    <w:multiLevelType w:val="hybridMultilevel"/>
    <w:tmpl w:val="38F6B928"/>
    <w:lvl w:ilvl="0" w:tplc="C73E286C">
      <w:start w:val="1"/>
      <w:numFmt w:val="bullet"/>
      <w:lvlText w:val="-"/>
      <w:lvlJc w:val="left"/>
      <w:pPr>
        <w:tabs>
          <w:tab w:val="num" w:pos="720"/>
        </w:tabs>
        <w:ind w:left="720" w:hanging="360"/>
      </w:pPr>
      <w:rPr>
        <w:rFonts w:ascii="Times New Roman" w:hAnsi="Times New Roman" w:hint="default"/>
      </w:rPr>
    </w:lvl>
    <w:lvl w:ilvl="1" w:tplc="02641414" w:tentative="1">
      <w:start w:val="1"/>
      <w:numFmt w:val="bullet"/>
      <w:lvlText w:val="-"/>
      <w:lvlJc w:val="left"/>
      <w:pPr>
        <w:tabs>
          <w:tab w:val="num" w:pos="1440"/>
        </w:tabs>
        <w:ind w:left="1440" w:hanging="360"/>
      </w:pPr>
      <w:rPr>
        <w:rFonts w:ascii="Times New Roman" w:hAnsi="Times New Roman" w:hint="default"/>
      </w:rPr>
    </w:lvl>
    <w:lvl w:ilvl="2" w:tplc="A2AE5D68" w:tentative="1">
      <w:start w:val="1"/>
      <w:numFmt w:val="bullet"/>
      <w:lvlText w:val="-"/>
      <w:lvlJc w:val="left"/>
      <w:pPr>
        <w:tabs>
          <w:tab w:val="num" w:pos="2160"/>
        </w:tabs>
        <w:ind w:left="2160" w:hanging="360"/>
      </w:pPr>
      <w:rPr>
        <w:rFonts w:ascii="Times New Roman" w:hAnsi="Times New Roman" w:hint="default"/>
      </w:rPr>
    </w:lvl>
    <w:lvl w:ilvl="3" w:tplc="B48A920C" w:tentative="1">
      <w:start w:val="1"/>
      <w:numFmt w:val="bullet"/>
      <w:lvlText w:val="-"/>
      <w:lvlJc w:val="left"/>
      <w:pPr>
        <w:tabs>
          <w:tab w:val="num" w:pos="2880"/>
        </w:tabs>
        <w:ind w:left="2880" w:hanging="360"/>
      </w:pPr>
      <w:rPr>
        <w:rFonts w:ascii="Times New Roman" w:hAnsi="Times New Roman" w:hint="default"/>
      </w:rPr>
    </w:lvl>
    <w:lvl w:ilvl="4" w:tplc="3A0EA4F4" w:tentative="1">
      <w:start w:val="1"/>
      <w:numFmt w:val="bullet"/>
      <w:lvlText w:val="-"/>
      <w:lvlJc w:val="left"/>
      <w:pPr>
        <w:tabs>
          <w:tab w:val="num" w:pos="3600"/>
        </w:tabs>
        <w:ind w:left="3600" w:hanging="360"/>
      </w:pPr>
      <w:rPr>
        <w:rFonts w:ascii="Times New Roman" w:hAnsi="Times New Roman" w:hint="default"/>
      </w:rPr>
    </w:lvl>
    <w:lvl w:ilvl="5" w:tplc="BED466FE" w:tentative="1">
      <w:start w:val="1"/>
      <w:numFmt w:val="bullet"/>
      <w:lvlText w:val="-"/>
      <w:lvlJc w:val="left"/>
      <w:pPr>
        <w:tabs>
          <w:tab w:val="num" w:pos="4320"/>
        </w:tabs>
        <w:ind w:left="4320" w:hanging="360"/>
      </w:pPr>
      <w:rPr>
        <w:rFonts w:ascii="Times New Roman" w:hAnsi="Times New Roman" w:hint="default"/>
      </w:rPr>
    </w:lvl>
    <w:lvl w:ilvl="6" w:tplc="7870D5E4" w:tentative="1">
      <w:start w:val="1"/>
      <w:numFmt w:val="bullet"/>
      <w:lvlText w:val="-"/>
      <w:lvlJc w:val="left"/>
      <w:pPr>
        <w:tabs>
          <w:tab w:val="num" w:pos="5040"/>
        </w:tabs>
        <w:ind w:left="5040" w:hanging="360"/>
      </w:pPr>
      <w:rPr>
        <w:rFonts w:ascii="Times New Roman" w:hAnsi="Times New Roman" w:hint="default"/>
      </w:rPr>
    </w:lvl>
    <w:lvl w:ilvl="7" w:tplc="3E826CBC" w:tentative="1">
      <w:start w:val="1"/>
      <w:numFmt w:val="bullet"/>
      <w:lvlText w:val="-"/>
      <w:lvlJc w:val="left"/>
      <w:pPr>
        <w:tabs>
          <w:tab w:val="num" w:pos="5760"/>
        </w:tabs>
        <w:ind w:left="5760" w:hanging="360"/>
      </w:pPr>
      <w:rPr>
        <w:rFonts w:ascii="Times New Roman" w:hAnsi="Times New Roman" w:hint="default"/>
      </w:rPr>
    </w:lvl>
    <w:lvl w:ilvl="8" w:tplc="F01AB4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E44693D"/>
    <w:multiLevelType w:val="hybridMultilevel"/>
    <w:tmpl w:val="4D202034"/>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4" w15:restartNumberingAfterBreak="0">
    <w:nsid w:val="77902769"/>
    <w:multiLevelType w:val="hybridMultilevel"/>
    <w:tmpl w:val="605A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645685"/>
    <w:multiLevelType w:val="hybridMultilevel"/>
    <w:tmpl w:val="4CEA32F8"/>
    <w:lvl w:ilvl="0" w:tplc="04090001">
      <w:start w:val="1"/>
      <w:numFmt w:val="bullet"/>
      <w:lvlText w:val=""/>
      <w:lvlJc w:val="left"/>
      <w:pPr>
        <w:ind w:left="13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sTAzMzI3ATKNLZR0lIJTi4sz8/NACsxqAd0krMcsAAAA"/>
  </w:docVars>
  <w:rsids>
    <w:rsidRoot w:val="00F83DAB"/>
    <w:rsid w:val="000018F9"/>
    <w:rsid w:val="00011EDD"/>
    <w:rsid w:val="00016B17"/>
    <w:rsid w:val="000538B9"/>
    <w:rsid w:val="00071352"/>
    <w:rsid w:val="00097D53"/>
    <w:rsid w:val="000B106B"/>
    <w:rsid w:val="000B3FE6"/>
    <w:rsid w:val="000D33EC"/>
    <w:rsid w:val="000F1F8C"/>
    <w:rsid w:val="000F70A1"/>
    <w:rsid w:val="00100C15"/>
    <w:rsid w:val="0012715C"/>
    <w:rsid w:val="00170F89"/>
    <w:rsid w:val="0018643D"/>
    <w:rsid w:val="001A6864"/>
    <w:rsid w:val="001B7444"/>
    <w:rsid w:val="001D3ED9"/>
    <w:rsid w:val="001E021A"/>
    <w:rsid w:val="001E65C9"/>
    <w:rsid w:val="001E722B"/>
    <w:rsid w:val="001F224B"/>
    <w:rsid w:val="00215F49"/>
    <w:rsid w:val="00227613"/>
    <w:rsid w:val="002A3821"/>
    <w:rsid w:val="00315AFB"/>
    <w:rsid w:val="003174C8"/>
    <w:rsid w:val="00350FC7"/>
    <w:rsid w:val="00361470"/>
    <w:rsid w:val="0037242E"/>
    <w:rsid w:val="003764CD"/>
    <w:rsid w:val="00376B66"/>
    <w:rsid w:val="00376E94"/>
    <w:rsid w:val="004258F3"/>
    <w:rsid w:val="00434ECA"/>
    <w:rsid w:val="0044169E"/>
    <w:rsid w:val="0049179B"/>
    <w:rsid w:val="004927D0"/>
    <w:rsid w:val="004C1EB9"/>
    <w:rsid w:val="004E657B"/>
    <w:rsid w:val="004E6795"/>
    <w:rsid w:val="004F7E3B"/>
    <w:rsid w:val="0051767C"/>
    <w:rsid w:val="00532C9A"/>
    <w:rsid w:val="00534158"/>
    <w:rsid w:val="005409DE"/>
    <w:rsid w:val="00552B7C"/>
    <w:rsid w:val="00553005"/>
    <w:rsid w:val="00556D4E"/>
    <w:rsid w:val="00572541"/>
    <w:rsid w:val="00572E7E"/>
    <w:rsid w:val="00592775"/>
    <w:rsid w:val="00594532"/>
    <w:rsid w:val="005C4A41"/>
    <w:rsid w:val="005F1F91"/>
    <w:rsid w:val="005F567B"/>
    <w:rsid w:val="005F605B"/>
    <w:rsid w:val="00684632"/>
    <w:rsid w:val="0069093D"/>
    <w:rsid w:val="006B43B1"/>
    <w:rsid w:val="006B6EC5"/>
    <w:rsid w:val="006F48D8"/>
    <w:rsid w:val="00705280"/>
    <w:rsid w:val="00740B60"/>
    <w:rsid w:val="00770CAA"/>
    <w:rsid w:val="0078457C"/>
    <w:rsid w:val="00795167"/>
    <w:rsid w:val="007A32D0"/>
    <w:rsid w:val="007B1814"/>
    <w:rsid w:val="007B4CE5"/>
    <w:rsid w:val="007D2515"/>
    <w:rsid w:val="007E2160"/>
    <w:rsid w:val="008123ED"/>
    <w:rsid w:val="008307B3"/>
    <w:rsid w:val="00861617"/>
    <w:rsid w:val="00890799"/>
    <w:rsid w:val="008912D7"/>
    <w:rsid w:val="008B733B"/>
    <w:rsid w:val="008C3BB7"/>
    <w:rsid w:val="008D5A0A"/>
    <w:rsid w:val="00901213"/>
    <w:rsid w:val="00921021"/>
    <w:rsid w:val="0092748A"/>
    <w:rsid w:val="009876F4"/>
    <w:rsid w:val="009C38EA"/>
    <w:rsid w:val="009D023E"/>
    <w:rsid w:val="009D3B4C"/>
    <w:rsid w:val="009E0EE6"/>
    <w:rsid w:val="009E7820"/>
    <w:rsid w:val="00A3594C"/>
    <w:rsid w:val="00A474AC"/>
    <w:rsid w:val="00A829D4"/>
    <w:rsid w:val="00AA598C"/>
    <w:rsid w:val="00AC5B2C"/>
    <w:rsid w:val="00B175F1"/>
    <w:rsid w:val="00B84CED"/>
    <w:rsid w:val="00BC1499"/>
    <w:rsid w:val="00BC6ACA"/>
    <w:rsid w:val="00BF129E"/>
    <w:rsid w:val="00BF3EDC"/>
    <w:rsid w:val="00C16E18"/>
    <w:rsid w:val="00C3352D"/>
    <w:rsid w:val="00CD7B39"/>
    <w:rsid w:val="00D22AB4"/>
    <w:rsid w:val="00D262AF"/>
    <w:rsid w:val="00DB1CC8"/>
    <w:rsid w:val="00DC10D3"/>
    <w:rsid w:val="00DC35EE"/>
    <w:rsid w:val="00E05E70"/>
    <w:rsid w:val="00E51F6B"/>
    <w:rsid w:val="00E863FF"/>
    <w:rsid w:val="00E9032B"/>
    <w:rsid w:val="00EA4369"/>
    <w:rsid w:val="00EA52EC"/>
    <w:rsid w:val="00EB0E95"/>
    <w:rsid w:val="00EB2693"/>
    <w:rsid w:val="00EE565B"/>
    <w:rsid w:val="00F129C5"/>
    <w:rsid w:val="00F152CB"/>
    <w:rsid w:val="00F16D40"/>
    <w:rsid w:val="00F67B7D"/>
    <w:rsid w:val="00F718F9"/>
    <w:rsid w:val="00F83DAB"/>
    <w:rsid w:val="00F91B16"/>
    <w:rsid w:val="00F96BD6"/>
    <w:rsid w:val="00FB12DD"/>
    <w:rsid w:val="00FB368B"/>
    <w:rsid w:val="00FF6F18"/>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98D7"/>
  <w15:docId w15:val="{FE8A3D7D-6D9A-4F54-92C2-8111DA61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ka-GE"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3DAB"/>
    <w:pPr>
      <w:widowControl w:val="0"/>
    </w:pPr>
    <w:rPr>
      <w:rFonts w:asciiTheme="minorHAnsi" w:eastAsiaTheme="minorHAnsi" w:hAnsiTheme="minorHAnsi" w:cstheme="minorBidi"/>
      <w:sz w:val="22"/>
      <w:szCs w:val="22"/>
      <w:lang w:val="en-US"/>
    </w:rPr>
  </w:style>
  <w:style w:type="paragraph" w:styleId="Heading1">
    <w:name w:val="heading 1"/>
    <w:basedOn w:val="Normal"/>
    <w:next w:val="Normal"/>
    <w:link w:val="Heading1Char"/>
    <w:qFormat/>
    <w:rsid w:val="006B43B1"/>
    <w:pPr>
      <w:keepNext/>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3B1"/>
    <w:rPr>
      <w:sz w:val="24"/>
      <w:lang w:val="en-US"/>
    </w:rPr>
  </w:style>
  <w:style w:type="character" w:customStyle="1" w:styleId="ListParagraphChar">
    <w:name w:val="List Paragraph Char"/>
    <w:link w:val="ListParagraph"/>
    <w:uiPriority w:val="34"/>
    <w:locked/>
    <w:rsid w:val="00F83DAB"/>
    <w:rPr>
      <w:lang w:val="en-US"/>
    </w:rPr>
  </w:style>
  <w:style w:type="paragraph" w:styleId="ListParagraph">
    <w:name w:val="List Paragraph"/>
    <w:basedOn w:val="Normal"/>
    <w:link w:val="ListParagraphChar"/>
    <w:uiPriority w:val="34"/>
    <w:qFormat/>
    <w:rsid w:val="00F83D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09DE"/>
    <w:rPr>
      <w:rFonts w:ascii="Tahoma" w:hAnsi="Tahoma" w:cs="Tahoma"/>
      <w:sz w:val="16"/>
      <w:szCs w:val="16"/>
    </w:rPr>
  </w:style>
  <w:style w:type="character" w:customStyle="1" w:styleId="BalloonTextChar">
    <w:name w:val="Balloon Text Char"/>
    <w:basedOn w:val="DefaultParagraphFont"/>
    <w:link w:val="BalloonText"/>
    <w:uiPriority w:val="99"/>
    <w:semiHidden/>
    <w:rsid w:val="005409DE"/>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5409DE"/>
    <w:rPr>
      <w:sz w:val="16"/>
      <w:szCs w:val="16"/>
    </w:rPr>
  </w:style>
  <w:style w:type="paragraph" w:styleId="CommentText">
    <w:name w:val="annotation text"/>
    <w:basedOn w:val="Normal"/>
    <w:link w:val="CommentTextChar"/>
    <w:uiPriority w:val="99"/>
    <w:semiHidden/>
    <w:unhideWhenUsed/>
    <w:rsid w:val="005409DE"/>
    <w:rPr>
      <w:sz w:val="20"/>
      <w:szCs w:val="20"/>
    </w:rPr>
  </w:style>
  <w:style w:type="character" w:customStyle="1" w:styleId="CommentTextChar">
    <w:name w:val="Comment Text Char"/>
    <w:basedOn w:val="DefaultParagraphFont"/>
    <w:link w:val="CommentText"/>
    <w:uiPriority w:val="99"/>
    <w:semiHidden/>
    <w:rsid w:val="005409DE"/>
    <w:rPr>
      <w:rFonts w:asciiTheme="minorHAnsi" w:eastAsia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5409DE"/>
    <w:rPr>
      <w:b/>
      <w:bCs/>
    </w:rPr>
  </w:style>
  <w:style w:type="character" w:customStyle="1" w:styleId="CommentSubjectChar">
    <w:name w:val="Comment Subject Char"/>
    <w:basedOn w:val="CommentTextChar"/>
    <w:link w:val="CommentSubject"/>
    <w:uiPriority w:val="99"/>
    <w:semiHidden/>
    <w:rsid w:val="005409DE"/>
    <w:rPr>
      <w:rFonts w:asciiTheme="minorHAnsi" w:eastAsiaTheme="minorHAnsi" w:hAnsiTheme="minorHAnsi" w:cstheme="minorBidi"/>
      <w:b/>
      <w:bCs/>
      <w:lang w:val="en-US"/>
    </w:rPr>
  </w:style>
  <w:style w:type="paragraph" w:customStyle="1" w:styleId="Default">
    <w:name w:val="Default"/>
    <w:rsid w:val="001D3ED9"/>
    <w:pPr>
      <w:autoSpaceDE w:val="0"/>
      <w:autoSpaceDN w:val="0"/>
      <w:adjustRightInd w:val="0"/>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5236">
      <w:bodyDiv w:val="1"/>
      <w:marLeft w:val="0"/>
      <w:marRight w:val="0"/>
      <w:marTop w:val="0"/>
      <w:marBottom w:val="0"/>
      <w:divBdr>
        <w:top w:val="none" w:sz="0" w:space="0" w:color="auto"/>
        <w:left w:val="none" w:sz="0" w:space="0" w:color="auto"/>
        <w:bottom w:val="none" w:sz="0" w:space="0" w:color="auto"/>
        <w:right w:val="none" w:sz="0" w:space="0" w:color="auto"/>
      </w:divBdr>
    </w:div>
    <w:div w:id="1329823708">
      <w:bodyDiv w:val="1"/>
      <w:marLeft w:val="0"/>
      <w:marRight w:val="0"/>
      <w:marTop w:val="0"/>
      <w:marBottom w:val="0"/>
      <w:divBdr>
        <w:top w:val="none" w:sz="0" w:space="0" w:color="auto"/>
        <w:left w:val="none" w:sz="0" w:space="0" w:color="auto"/>
        <w:bottom w:val="none" w:sz="0" w:space="0" w:color="auto"/>
        <w:right w:val="none" w:sz="0" w:space="0" w:color="auto"/>
      </w:divBdr>
    </w:div>
    <w:div w:id="1549341042">
      <w:bodyDiv w:val="1"/>
      <w:marLeft w:val="0"/>
      <w:marRight w:val="0"/>
      <w:marTop w:val="0"/>
      <w:marBottom w:val="0"/>
      <w:divBdr>
        <w:top w:val="none" w:sz="0" w:space="0" w:color="auto"/>
        <w:left w:val="none" w:sz="0" w:space="0" w:color="auto"/>
        <w:bottom w:val="none" w:sz="0" w:space="0" w:color="auto"/>
        <w:right w:val="none" w:sz="0" w:space="0" w:color="auto"/>
      </w:divBdr>
      <w:divsChild>
        <w:div w:id="1329140626">
          <w:marLeft w:val="547"/>
          <w:marRight w:val="0"/>
          <w:marTop w:val="134"/>
          <w:marBottom w:val="0"/>
          <w:divBdr>
            <w:top w:val="none" w:sz="0" w:space="0" w:color="auto"/>
            <w:left w:val="none" w:sz="0" w:space="0" w:color="auto"/>
            <w:bottom w:val="none" w:sz="0" w:space="0" w:color="auto"/>
            <w:right w:val="none" w:sz="0" w:space="0" w:color="auto"/>
          </w:divBdr>
        </w:div>
        <w:div w:id="508831077">
          <w:marLeft w:val="547"/>
          <w:marRight w:val="0"/>
          <w:marTop w:val="134"/>
          <w:marBottom w:val="0"/>
          <w:divBdr>
            <w:top w:val="none" w:sz="0" w:space="0" w:color="auto"/>
            <w:left w:val="none" w:sz="0" w:space="0" w:color="auto"/>
            <w:bottom w:val="none" w:sz="0" w:space="0" w:color="auto"/>
            <w:right w:val="none" w:sz="0" w:space="0" w:color="auto"/>
          </w:divBdr>
        </w:div>
        <w:div w:id="133163833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2C62-D8CD-4467-A08D-87B004DC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Maka Danelia</cp:lastModifiedBy>
  <cp:revision>3</cp:revision>
  <dcterms:created xsi:type="dcterms:W3CDTF">2017-08-23T08:31:00Z</dcterms:created>
  <dcterms:modified xsi:type="dcterms:W3CDTF">2017-10-04T09:38:00Z</dcterms:modified>
</cp:coreProperties>
</file>