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03" w:rsidRDefault="00717C03" w:rsidP="005B7F0F">
      <w:pPr>
        <w:jc w:val="center"/>
        <w:rPr>
          <w:b/>
          <w:sz w:val="28"/>
          <w:szCs w:val="28"/>
          <w:lang w:val="ka-GE"/>
        </w:rPr>
      </w:pPr>
      <w:r w:rsidRPr="00BD0D79">
        <w:rPr>
          <w:b/>
          <w:sz w:val="28"/>
          <w:szCs w:val="28"/>
          <w:lang w:val="ka-GE"/>
        </w:rPr>
        <w:t>კონტაქტების მიდევნება</w:t>
      </w:r>
    </w:p>
    <w:p w:rsidR="005B7F0F" w:rsidRPr="00BD0D79" w:rsidRDefault="005B7F0F" w:rsidP="005B7F0F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(დროებითი სახელმძღვანელო)</w:t>
      </w:r>
    </w:p>
    <w:p w:rsidR="00ED1155" w:rsidRDefault="00717C03" w:rsidP="002440DD">
      <w:pPr>
        <w:jc w:val="both"/>
        <w:rPr>
          <w:lang w:val="ka-GE"/>
        </w:rPr>
      </w:pPr>
      <w:r>
        <w:rPr>
          <w:lang w:val="ka-GE"/>
        </w:rPr>
        <w:t xml:space="preserve">მაიმუნის </w:t>
      </w:r>
      <w:r w:rsidR="007D2971">
        <w:rPr>
          <w:lang w:val="ka-GE"/>
        </w:rPr>
        <w:t>ყვავილ</w:t>
      </w:r>
      <w:r w:rsidR="00A765A5">
        <w:rPr>
          <w:lang w:val="ka-GE"/>
        </w:rPr>
        <w:t>ი</w:t>
      </w:r>
      <w:r w:rsidR="00835786">
        <w:rPr>
          <w:lang w:val="ka-GE"/>
        </w:rPr>
        <w:t>ს, ისევე როგორც სხვა გადამდები დაავადების შემთხვევების,</w:t>
      </w:r>
      <w:r w:rsidR="00E2755C">
        <w:rPr>
          <w:lang w:val="ka-GE"/>
        </w:rPr>
        <w:t xml:space="preserve"> კონტაქტების მიდევნება საზოგადოებრივი ჯანდაცვის  უმნიშვნელოვანეს</w:t>
      </w:r>
      <w:r w:rsidR="00835786">
        <w:rPr>
          <w:lang w:val="ka-GE"/>
        </w:rPr>
        <w:t>ი</w:t>
      </w:r>
      <w:r w:rsidR="00E2755C">
        <w:rPr>
          <w:lang w:val="ka-GE"/>
        </w:rPr>
        <w:t xml:space="preserve"> ღონისძიებ</w:t>
      </w:r>
      <w:r w:rsidR="006621B2">
        <w:rPr>
          <w:lang w:val="ka-GE"/>
        </w:rPr>
        <w:t>ა</w:t>
      </w:r>
      <w:r w:rsidR="00E2755C">
        <w:rPr>
          <w:lang w:val="ka-GE"/>
        </w:rPr>
        <w:t xml:space="preserve">ა. </w:t>
      </w:r>
      <w:r w:rsidR="00ED1155">
        <w:rPr>
          <w:lang w:val="ka-GE"/>
        </w:rPr>
        <w:t xml:space="preserve"> როგორც კი მოხდება </w:t>
      </w:r>
      <w:r w:rsidR="00563DCA">
        <w:rPr>
          <w:lang w:val="ka-GE"/>
        </w:rPr>
        <w:t xml:space="preserve">შესაძლო </w:t>
      </w:r>
      <w:r w:rsidR="00ED1155">
        <w:rPr>
          <w:lang w:val="ka-GE"/>
        </w:rPr>
        <w:t xml:space="preserve">შემთხვევის გამოვლენა </w:t>
      </w:r>
      <w:r w:rsidR="00ED1155" w:rsidRPr="00ED1155">
        <w:rPr>
          <w:lang w:val="ka-GE"/>
        </w:rPr>
        <w:t xml:space="preserve"> </w:t>
      </w:r>
      <w:r w:rsidR="00ED1155">
        <w:rPr>
          <w:lang w:val="ka-GE"/>
        </w:rPr>
        <w:t xml:space="preserve">უნდა მოხდეს მისი კონტაქტების იდენტიფიცირება და </w:t>
      </w:r>
      <w:r w:rsidR="005B7CCC">
        <w:rPr>
          <w:lang w:val="ka-GE"/>
        </w:rPr>
        <w:t>მოკვლევა.</w:t>
      </w:r>
      <w:r w:rsidR="00877573">
        <w:rPr>
          <w:lang w:val="ka-GE"/>
        </w:rPr>
        <w:t xml:space="preserve"> </w:t>
      </w:r>
      <w:r w:rsidR="00835786">
        <w:rPr>
          <w:lang w:val="ka-GE"/>
        </w:rPr>
        <w:t xml:space="preserve">კონტაქტების ინფორმირება უნდა მოხდეს მათი იდენტიფიცირებიდან 24 საათში. </w:t>
      </w:r>
      <w:r w:rsidR="005B7CCC">
        <w:rPr>
          <w:lang w:val="ka-GE"/>
        </w:rPr>
        <w:t xml:space="preserve"> იმ შემთხვევაში თუ </w:t>
      </w:r>
      <w:r w:rsidR="00910051">
        <w:rPr>
          <w:lang w:val="ka-GE"/>
        </w:rPr>
        <w:t>შესაძლო</w:t>
      </w:r>
      <w:r w:rsidR="005B7CCC">
        <w:rPr>
          <w:lang w:val="ka-GE"/>
        </w:rPr>
        <w:t xml:space="preserve"> შემთხვევა იქნება უკუგდებული, კონტაქტების მოკვლევა უნდა შეწყდეს.</w:t>
      </w:r>
    </w:p>
    <w:p w:rsidR="0066065A" w:rsidRDefault="0066065A">
      <w:pPr>
        <w:rPr>
          <w:lang w:val="ka-GE"/>
        </w:rPr>
      </w:pPr>
    </w:p>
    <w:p w:rsidR="0066065A" w:rsidRPr="00B36662" w:rsidRDefault="0066065A" w:rsidP="002440DD">
      <w:pPr>
        <w:jc w:val="both"/>
        <w:rPr>
          <w:b/>
          <w:lang w:val="ka-GE"/>
        </w:rPr>
      </w:pPr>
      <w:r w:rsidRPr="00B36662">
        <w:rPr>
          <w:b/>
          <w:lang w:val="ka-GE"/>
        </w:rPr>
        <w:t>კონტაქტის განსაზღვრება</w:t>
      </w:r>
    </w:p>
    <w:p w:rsidR="0066065A" w:rsidRDefault="007017F0" w:rsidP="002440DD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66065A">
        <w:rPr>
          <w:lang w:val="ka-GE"/>
        </w:rPr>
        <w:t>კონტაქტად განისაზღვრება პირი,</w:t>
      </w:r>
      <w:r w:rsidR="00835786">
        <w:rPr>
          <w:lang w:val="ka-GE"/>
        </w:rPr>
        <w:t xml:space="preserve"> </w:t>
      </w:r>
      <w:r w:rsidR="00B43C27">
        <w:rPr>
          <w:lang w:val="ka-GE"/>
        </w:rPr>
        <w:t xml:space="preserve"> რომელსაც</w:t>
      </w:r>
      <w:r w:rsidR="00835786">
        <w:rPr>
          <w:lang w:val="ka-GE"/>
        </w:rPr>
        <w:t xml:space="preserve"> შემთხვევასთან ჰქონდა,  </w:t>
      </w:r>
      <w:r w:rsidR="00B43C27">
        <w:rPr>
          <w:lang w:val="ka-GE"/>
        </w:rPr>
        <w:t xml:space="preserve"> </w:t>
      </w:r>
      <w:r w:rsidR="00835786">
        <w:rPr>
          <w:lang w:val="ka-GE"/>
        </w:rPr>
        <w:t xml:space="preserve">სიმპტომების დაწყებიდან  </w:t>
      </w:r>
      <w:r w:rsidR="00E66B61">
        <w:rPr>
          <w:lang w:val="ka-GE"/>
        </w:rPr>
        <w:t xml:space="preserve">  სრული ალაგება</w:t>
      </w:r>
      <w:r w:rsidR="00835786">
        <w:rPr>
          <w:lang w:val="ka-GE"/>
        </w:rPr>
        <w:t>მდე,</w:t>
      </w:r>
      <w:r w:rsidR="00E66B61">
        <w:rPr>
          <w:lang w:val="ka-GE"/>
        </w:rPr>
        <w:t xml:space="preserve"> </w:t>
      </w:r>
      <w:r w:rsidR="00B43C27">
        <w:rPr>
          <w:lang w:val="ka-GE"/>
        </w:rPr>
        <w:t xml:space="preserve">ქვევით ჩამოთვლილთაგან ერთი ან რამდენიმე </w:t>
      </w:r>
      <w:r w:rsidR="00E66B61">
        <w:rPr>
          <w:lang w:val="ka-GE"/>
        </w:rPr>
        <w:t>სახის</w:t>
      </w:r>
      <w:r w:rsidR="00B43C27">
        <w:rPr>
          <w:lang w:val="ka-GE"/>
        </w:rPr>
        <w:t xml:space="preserve"> კონტაქტი </w:t>
      </w:r>
    </w:p>
    <w:p w:rsidR="00B43C27" w:rsidRDefault="00B43C27" w:rsidP="002440DD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პირისპირი ექსპოზიცია </w:t>
      </w:r>
      <w:r w:rsidR="00293AA1">
        <w:rPr>
          <w:lang w:val="ka-GE"/>
        </w:rPr>
        <w:t>(</w:t>
      </w:r>
      <w:r>
        <w:rPr>
          <w:lang w:val="ka-GE"/>
        </w:rPr>
        <w:t>მათ შორის ჯანდაცვის მუშაკ</w:t>
      </w:r>
      <w:r w:rsidR="00146393">
        <w:rPr>
          <w:lang w:val="ka-GE"/>
        </w:rPr>
        <w:t>იც</w:t>
      </w:r>
      <w:r>
        <w:rPr>
          <w:lang w:val="ka-GE"/>
        </w:rPr>
        <w:t xml:space="preserve"> შესაბმისი პირადი დაცვის საშუალებების გარეშე)</w:t>
      </w:r>
    </w:p>
    <w:p w:rsidR="00B43C27" w:rsidRDefault="00B43C27" w:rsidP="002440DD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პირდაპირი ფიზიკური კონტაქტი, მათ შორის სქესობრივი კონტაქტი</w:t>
      </w:r>
    </w:p>
    <w:p w:rsidR="00607854" w:rsidRDefault="00607854" w:rsidP="002440DD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607854">
        <w:rPr>
          <w:lang w:val="ka-GE"/>
        </w:rPr>
        <w:t>კონტაქტი დაბინძურებულ მასალებთან, როგორიცაა ტანსაცმელი ან</w:t>
      </w:r>
      <w:r>
        <w:rPr>
          <w:lang w:val="ka-GE"/>
        </w:rPr>
        <w:t xml:space="preserve"> თეთრეული</w:t>
      </w:r>
    </w:p>
    <w:p w:rsidR="00A61148" w:rsidRDefault="00A61148" w:rsidP="002440DD">
      <w:pPr>
        <w:jc w:val="both"/>
        <w:rPr>
          <w:lang w:val="ka-GE"/>
        </w:rPr>
      </w:pPr>
      <w:r>
        <w:rPr>
          <w:lang w:val="ka-GE"/>
        </w:rPr>
        <w:t xml:space="preserve">  </w:t>
      </w:r>
      <w:r w:rsidR="007225B3" w:rsidRPr="00BB7416">
        <w:rPr>
          <w:lang w:val="ka-GE"/>
        </w:rPr>
        <w:t xml:space="preserve">კონტაქტების კატეგორიზაცია </w:t>
      </w:r>
      <w:r w:rsidRPr="00BB7416">
        <w:rPr>
          <w:lang w:val="ka-GE"/>
        </w:rPr>
        <w:t>შემდეგნაირია:</w:t>
      </w:r>
    </w:p>
    <w:p w:rsidR="00474B95" w:rsidRDefault="00474B95" w:rsidP="002440DD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C0723D">
        <w:rPr>
          <w:b/>
          <w:lang w:val="ka-GE"/>
        </w:rPr>
        <w:t xml:space="preserve">კატეგორია 3 </w:t>
      </w:r>
      <w:r>
        <w:rPr>
          <w:lang w:val="ka-GE"/>
        </w:rPr>
        <w:t>-მაღალი რისკი-</w:t>
      </w:r>
      <w:r w:rsidRPr="00474B95">
        <w:rPr>
          <w:lang w:val="ka-GE"/>
        </w:rPr>
        <w:t xml:space="preserve"> </w:t>
      </w:r>
      <w:r>
        <w:rPr>
          <w:lang w:val="ka-GE"/>
        </w:rPr>
        <w:t>-</w:t>
      </w:r>
      <w:r w:rsidRPr="00474B95">
        <w:rPr>
          <w:lang w:val="ka-GE"/>
        </w:rPr>
        <w:t>დაუცველი პირდაპირი კონტაქტი ან ექსპოზიცია მაღალი რისკის გარემოსთან</w:t>
      </w:r>
    </w:p>
    <w:p w:rsidR="00474B95" w:rsidRPr="00474B95" w:rsidRDefault="00474B95" w:rsidP="002440DD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C0723D">
        <w:rPr>
          <w:b/>
          <w:lang w:val="ka-GE"/>
        </w:rPr>
        <w:t>კატეგორია 2</w:t>
      </w:r>
      <w:r>
        <w:rPr>
          <w:lang w:val="ka-GE"/>
        </w:rPr>
        <w:t xml:space="preserve">- საშუალო რისკი- </w:t>
      </w:r>
      <w:r w:rsidRPr="00474B95">
        <w:rPr>
          <w:lang w:val="ka-GE"/>
        </w:rPr>
        <w:t xml:space="preserve">დაუცველი კონტაქტი ინფექციურ მასალებთან, რომელიც მოიცავს წვეთოვან ან ჰაეროვან პოტენციურ მარშუტს </w:t>
      </w:r>
    </w:p>
    <w:p w:rsidR="00474B95" w:rsidRDefault="00474B95" w:rsidP="002440DD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C0723D">
        <w:rPr>
          <w:b/>
          <w:lang w:val="ka-GE"/>
        </w:rPr>
        <w:t>კატეგორია 1</w:t>
      </w:r>
      <w:r w:rsidRPr="00C0723D">
        <w:rPr>
          <w:lang w:val="ka-GE"/>
        </w:rPr>
        <w:t>-</w:t>
      </w:r>
      <w:r>
        <w:rPr>
          <w:lang w:val="ka-GE"/>
        </w:rPr>
        <w:t xml:space="preserve"> დაბალი რისკი</w:t>
      </w:r>
      <w:r w:rsidRPr="00474B95">
        <w:rPr>
          <w:lang w:val="ka-GE"/>
        </w:rPr>
        <w:t>-დაცული ფიზიკური კონტაქტი ან ფიზიკური კონტაქტის არ არსებობა; წვეთოვანი ექსპოზიცია ან ნაკლებ სავარაუდო წვეთოვანი კონტაქტი ინფექციის წყაროსთან</w:t>
      </w:r>
    </w:p>
    <w:p w:rsidR="00B36662" w:rsidRDefault="00B327F9" w:rsidP="002440DD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C0723D">
        <w:rPr>
          <w:b/>
          <w:lang w:val="ka-GE"/>
        </w:rPr>
        <w:t>რისკი არ არის</w:t>
      </w:r>
      <w:r w:rsidRPr="00C0723D">
        <w:rPr>
          <w:lang w:val="ka-GE"/>
        </w:rPr>
        <w:t xml:space="preserve">- </w:t>
      </w:r>
      <w:r>
        <w:rPr>
          <w:lang w:val="ka-GE"/>
        </w:rPr>
        <w:t>არანაირი კონტაქტი</w:t>
      </w:r>
    </w:p>
    <w:p w:rsidR="00293AA1" w:rsidRDefault="00293AA1" w:rsidP="002440DD">
      <w:pPr>
        <w:pStyle w:val="ListParagraph"/>
        <w:jc w:val="both"/>
        <w:rPr>
          <w:lang w:val="ka-GE"/>
        </w:rPr>
      </w:pPr>
    </w:p>
    <w:p w:rsidR="008E61FC" w:rsidRPr="008E61FC" w:rsidRDefault="008E61FC" w:rsidP="002440DD">
      <w:pPr>
        <w:pStyle w:val="ListParagraph"/>
        <w:jc w:val="both"/>
        <w:rPr>
          <w:lang w:val="ka-GE"/>
        </w:rPr>
      </w:pPr>
      <w:r w:rsidRPr="00AE6B1B">
        <w:rPr>
          <w:lang w:val="ka-GE"/>
        </w:rPr>
        <w:t xml:space="preserve">დამატებითი ინფორმაციისთვის იხილეთ </w:t>
      </w:r>
      <w:r w:rsidR="00FF3778" w:rsidRPr="00AE6B1B">
        <w:rPr>
          <w:lang w:val="ka-GE"/>
        </w:rPr>
        <w:t>დანართი 1.</w:t>
      </w:r>
      <w:r>
        <w:rPr>
          <w:lang w:val="ka-GE"/>
        </w:rPr>
        <w:t xml:space="preserve"> </w:t>
      </w:r>
    </w:p>
    <w:p w:rsidR="00B36662" w:rsidRDefault="00B36662" w:rsidP="002440DD">
      <w:pPr>
        <w:jc w:val="both"/>
        <w:rPr>
          <w:b/>
          <w:lang w:val="ka-GE"/>
        </w:rPr>
      </w:pPr>
      <w:r w:rsidRPr="00B36662">
        <w:rPr>
          <w:b/>
          <w:lang w:val="ka-GE"/>
        </w:rPr>
        <w:t>კონტაქტ</w:t>
      </w:r>
      <w:r w:rsidR="00581BF5">
        <w:rPr>
          <w:b/>
          <w:lang w:val="ka-GE"/>
        </w:rPr>
        <w:t>ების</w:t>
      </w:r>
      <w:r w:rsidRPr="00B36662">
        <w:rPr>
          <w:b/>
          <w:lang w:val="ka-GE"/>
        </w:rPr>
        <w:t xml:space="preserve"> იდენტიფიცირება</w:t>
      </w:r>
    </w:p>
    <w:p w:rsidR="0007304D" w:rsidRDefault="007017F0" w:rsidP="002440DD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07304D">
        <w:rPr>
          <w:lang w:val="ka-GE"/>
        </w:rPr>
        <w:t>შემთხვევები უნდა გამოიკითხონ კონტაქტებთან დაკავშირებით</w:t>
      </w:r>
      <w:r w:rsidR="00924956">
        <w:rPr>
          <w:lang w:val="ka-GE"/>
        </w:rPr>
        <w:t xml:space="preserve"> და</w:t>
      </w:r>
      <w:r w:rsidR="000871F6" w:rsidRPr="0099119C">
        <w:rPr>
          <w:lang w:val="ka-GE"/>
        </w:rPr>
        <w:t xml:space="preserve"> </w:t>
      </w:r>
      <w:r w:rsidR="0007304D">
        <w:rPr>
          <w:lang w:val="ka-GE"/>
        </w:rPr>
        <w:t>უნდა მოხდეს  შემდეგი კონტაქტების იდენტიფიცირება</w:t>
      </w:r>
      <w:r w:rsidR="00924956">
        <w:rPr>
          <w:lang w:val="ka-GE"/>
        </w:rPr>
        <w:t>:</w:t>
      </w:r>
    </w:p>
    <w:p w:rsidR="0007304D" w:rsidRPr="00E02F9F" w:rsidRDefault="0007304D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 xml:space="preserve">ოჯახი   </w:t>
      </w:r>
    </w:p>
    <w:p w:rsidR="0007304D" w:rsidRPr="00E02F9F" w:rsidRDefault="00E02F9F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სამუშაო</w:t>
      </w:r>
      <w:r w:rsidR="004868F7" w:rsidRPr="00E02F9F">
        <w:rPr>
          <w:lang w:val="ka-GE"/>
        </w:rPr>
        <w:t xml:space="preserve"> ადგილ</w:t>
      </w:r>
      <w:r w:rsidRPr="00E02F9F">
        <w:rPr>
          <w:lang w:val="ka-GE"/>
        </w:rPr>
        <w:t>ი</w:t>
      </w:r>
    </w:p>
    <w:p w:rsidR="00E02F9F" w:rsidRPr="00E02F9F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სკოლებ</w:t>
      </w:r>
      <w:r w:rsidR="009A567F" w:rsidRPr="00E02F9F">
        <w:rPr>
          <w:lang w:val="ka-GE"/>
        </w:rPr>
        <w:t>ი</w:t>
      </w:r>
      <w:r w:rsidRPr="00E02F9F">
        <w:rPr>
          <w:lang w:val="ka-GE"/>
        </w:rPr>
        <w:t>/ბაღებ</w:t>
      </w:r>
      <w:r w:rsidR="009A567F" w:rsidRPr="00E02F9F">
        <w:rPr>
          <w:lang w:val="ka-GE"/>
        </w:rPr>
        <w:t>ი</w:t>
      </w:r>
    </w:p>
    <w:p w:rsidR="0007304D" w:rsidRPr="00E02F9F" w:rsidRDefault="00A75152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სქესობრივი </w:t>
      </w:r>
      <w:r w:rsidR="004868F7" w:rsidRPr="00E02F9F">
        <w:rPr>
          <w:lang w:val="ka-GE"/>
        </w:rPr>
        <w:t>პარტნიორებ</w:t>
      </w:r>
      <w:r w:rsidR="009A567F" w:rsidRPr="00E02F9F">
        <w:rPr>
          <w:lang w:val="ka-GE"/>
        </w:rPr>
        <w:t>ი</w:t>
      </w:r>
    </w:p>
    <w:p w:rsidR="0007304D" w:rsidRPr="00E02F9F" w:rsidRDefault="0007304D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 xml:space="preserve">სამედიცინო </w:t>
      </w:r>
      <w:r w:rsidR="00A75152">
        <w:rPr>
          <w:lang w:val="ka-GE"/>
        </w:rPr>
        <w:t>დაწესებულებები</w:t>
      </w:r>
      <w:r w:rsidR="004868F7" w:rsidRPr="00E02F9F">
        <w:rPr>
          <w:lang w:val="ka-GE"/>
        </w:rPr>
        <w:t xml:space="preserve"> (მათ შორის </w:t>
      </w:r>
      <w:r w:rsidRPr="00E02F9F">
        <w:rPr>
          <w:lang w:val="ka-GE"/>
        </w:rPr>
        <w:t>ლაბორატორიის</w:t>
      </w:r>
      <w:r w:rsidR="00E02F9F" w:rsidRPr="00E02F9F">
        <w:rPr>
          <w:lang w:val="ka-GE"/>
        </w:rPr>
        <w:t>)</w:t>
      </w:r>
    </w:p>
    <w:p w:rsidR="0007304D" w:rsidRPr="00E02F9F" w:rsidRDefault="00E02F9F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სალოცავები</w:t>
      </w:r>
    </w:p>
    <w:p w:rsidR="0007304D" w:rsidRPr="00E02F9F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lastRenderedPageBreak/>
        <w:t>სპორტ</w:t>
      </w:r>
      <w:r w:rsidR="0055539F" w:rsidRPr="00E02F9F">
        <w:rPr>
          <w:lang w:val="ka-GE"/>
        </w:rPr>
        <w:t>ი</w:t>
      </w:r>
    </w:p>
    <w:p w:rsidR="0007304D" w:rsidRPr="00E02F9F" w:rsidRDefault="0007304D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გადაადგილების საშუალებები</w:t>
      </w:r>
    </w:p>
    <w:p w:rsidR="0007304D" w:rsidRPr="00E02F9F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ბარებ</w:t>
      </w:r>
      <w:r w:rsidR="009A567F" w:rsidRPr="00E02F9F">
        <w:rPr>
          <w:lang w:val="ka-GE"/>
        </w:rPr>
        <w:t>ი</w:t>
      </w:r>
      <w:r w:rsidRPr="00E02F9F">
        <w:rPr>
          <w:lang w:val="ka-GE"/>
        </w:rPr>
        <w:t>/</w:t>
      </w:r>
      <w:r w:rsidR="00A75152">
        <w:rPr>
          <w:lang w:val="ka-GE"/>
        </w:rPr>
        <w:t>კლუბები/</w:t>
      </w:r>
      <w:r w:rsidRPr="00E02F9F">
        <w:rPr>
          <w:lang w:val="ka-GE"/>
        </w:rPr>
        <w:t>რესტორნებ</w:t>
      </w:r>
      <w:r w:rsidR="009A567F" w:rsidRPr="00E02F9F">
        <w:rPr>
          <w:lang w:val="ka-GE"/>
        </w:rPr>
        <w:t>ი</w:t>
      </w:r>
      <w:r w:rsidRPr="00E02F9F">
        <w:rPr>
          <w:lang w:val="ka-GE"/>
        </w:rPr>
        <w:t xml:space="preserve"> </w:t>
      </w:r>
    </w:p>
    <w:p w:rsidR="00E02F9F" w:rsidRPr="00E02F9F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სოციალურ</w:t>
      </w:r>
      <w:r w:rsidR="00E02F9F" w:rsidRPr="00E02F9F">
        <w:rPr>
          <w:lang w:val="ka-GE"/>
        </w:rPr>
        <w:t>ი</w:t>
      </w:r>
      <w:r w:rsidRPr="00E02F9F">
        <w:rPr>
          <w:lang w:val="ka-GE"/>
        </w:rPr>
        <w:t xml:space="preserve"> შეკრებებ</w:t>
      </w:r>
      <w:r w:rsidR="009A567F" w:rsidRPr="00E02F9F">
        <w:rPr>
          <w:lang w:val="ka-GE"/>
        </w:rPr>
        <w:t>ი</w:t>
      </w:r>
    </w:p>
    <w:p w:rsidR="0007304D" w:rsidRPr="00E02F9F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>ფესტივალებ</w:t>
      </w:r>
      <w:r w:rsidR="009A567F" w:rsidRPr="00E02F9F">
        <w:rPr>
          <w:lang w:val="ka-GE"/>
        </w:rPr>
        <w:t>ი</w:t>
      </w:r>
    </w:p>
    <w:p w:rsidR="00790ADA" w:rsidRDefault="004868F7" w:rsidP="002440D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E02F9F">
        <w:rPr>
          <w:lang w:val="ka-GE"/>
        </w:rPr>
        <w:t xml:space="preserve">და ნებისმიერ </w:t>
      </w:r>
      <w:r w:rsidR="009A567F" w:rsidRPr="00E02F9F">
        <w:rPr>
          <w:lang w:val="ka-GE"/>
        </w:rPr>
        <w:t>სხვა</w:t>
      </w:r>
      <w:r w:rsidRPr="00E02F9F">
        <w:rPr>
          <w:lang w:val="ka-GE"/>
        </w:rPr>
        <w:t>, რომელიც გაახსენდება.</w:t>
      </w:r>
      <w:r w:rsidR="0099119C" w:rsidRPr="00E02F9F">
        <w:rPr>
          <w:lang w:val="ka-GE"/>
        </w:rPr>
        <w:t xml:space="preserve"> </w:t>
      </w:r>
    </w:p>
    <w:p w:rsidR="000871F6" w:rsidRPr="00790ADA" w:rsidRDefault="0099119C" w:rsidP="002440DD">
      <w:pPr>
        <w:ind w:left="360"/>
        <w:jc w:val="both"/>
        <w:rPr>
          <w:lang w:val="ka-GE"/>
        </w:rPr>
      </w:pPr>
      <w:r w:rsidRPr="00790ADA">
        <w:rPr>
          <w:lang w:val="ka-GE"/>
        </w:rPr>
        <w:t>დამატებით შესაძლოა გამოყენებულ იქნეს დასწრების აღრიცხვის სიები</w:t>
      </w:r>
      <w:r w:rsidR="00F91C35" w:rsidRPr="00790ADA">
        <w:rPr>
          <w:lang w:val="ka-GE"/>
        </w:rPr>
        <w:t xml:space="preserve"> </w:t>
      </w:r>
      <w:r w:rsidRPr="00790ADA">
        <w:rPr>
          <w:lang w:val="ka-GE"/>
        </w:rPr>
        <w:t>და მგზავრ</w:t>
      </w:r>
      <w:r w:rsidR="00C72551">
        <w:rPr>
          <w:lang w:val="ka-GE"/>
        </w:rPr>
        <w:t xml:space="preserve">თა </w:t>
      </w:r>
      <w:r w:rsidRPr="00790ADA">
        <w:rPr>
          <w:lang w:val="ka-GE"/>
        </w:rPr>
        <w:t>სიები.</w:t>
      </w:r>
    </w:p>
    <w:p w:rsidR="0099119C" w:rsidRPr="0099119C" w:rsidRDefault="0099119C" w:rsidP="002440DD">
      <w:pPr>
        <w:jc w:val="both"/>
        <w:rPr>
          <w:b/>
        </w:rPr>
      </w:pPr>
    </w:p>
    <w:p w:rsidR="0099119C" w:rsidRDefault="0099119C" w:rsidP="002440DD">
      <w:pPr>
        <w:jc w:val="both"/>
        <w:rPr>
          <w:b/>
          <w:lang w:val="ka-GE"/>
        </w:rPr>
      </w:pPr>
      <w:r w:rsidRPr="0099119C">
        <w:rPr>
          <w:b/>
          <w:lang w:val="ka-GE"/>
        </w:rPr>
        <w:t>კონტაქტ</w:t>
      </w:r>
      <w:r w:rsidR="00581BF5">
        <w:rPr>
          <w:b/>
          <w:lang w:val="ka-GE"/>
        </w:rPr>
        <w:t>ების</w:t>
      </w:r>
      <w:r w:rsidRPr="0099119C">
        <w:rPr>
          <w:b/>
          <w:lang w:val="ka-GE"/>
        </w:rPr>
        <w:t xml:space="preserve"> მონიტორინგი</w:t>
      </w:r>
    </w:p>
    <w:p w:rsidR="00581BF5" w:rsidRPr="00667DA6" w:rsidRDefault="00581BF5" w:rsidP="002440DD">
      <w:pPr>
        <w:jc w:val="both"/>
        <w:rPr>
          <w:lang w:val="ka-GE"/>
        </w:rPr>
      </w:pPr>
      <w:r w:rsidRPr="007A6B9D">
        <w:rPr>
          <w:lang w:val="ka-GE"/>
        </w:rPr>
        <w:t xml:space="preserve">ნიშნების/სიმპტომების გამოსავლენად </w:t>
      </w:r>
      <w:r w:rsidRPr="00DE1552">
        <w:rPr>
          <w:lang w:val="ka-GE"/>
        </w:rPr>
        <w:t>კონტაქტების მონიტორინგი</w:t>
      </w:r>
      <w:r w:rsidR="00667DA6">
        <w:t xml:space="preserve"> </w:t>
      </w:r>
      <w:r w:rsidRPr="007A6B9D">
        <w:rPr>
          <w:lang w:val="ka-GE"/>
        </w:rPr>
        <w:t xml:space="preserve"> უნდა მოხდეს მინიმუმ ყოველდღიურად </w:t>
      </w:r>
      <w:r w:rsidR="00563DCA">
        <w:rPr>
          <w:lang w:val="ka-GE"/>
        </w:rPr>
        <w:t>სავარაუდო</w:t>
      </w:r>
      <w:r w:rsidR="00A01DE6" w:rsidRPr="007A6B9D">
        <w:rPr>
          <w:lang w:val="ka-GE"/>
        </w:rPr>
        <w:t xml:space="preserve"> ან დადასტურებული </w:t>
      </w:r>
      <w:r w:rsidR="00D32E65" w:rsidRPr="007A6B9D">
        <w:rPr>
          <w:lang w:val="ka-GE"/>
        </w:rPr>
        <w:t>შემთხვევასთან</w:t>
      </w:r>
      <w:r w:rsidR="00A01DE6" w:rsidRPr="007A6B9D">
        <w:rPr>
          <w:lang w:val="ka-GE"/>
        </w:rPr>
        <w:t xml:space="preserve"> ან მათ მიერ </w:t>
      </w:r>
      <w:r w:rsidR="000A73FB" w:rsidRPr="008A3FC6">
        <w:rPr>
          <w:lang w:val="ka-GE"/>
        </w:rPr>
        <w:t xml:space="preserve">გამოყენებულ </w:t>
      </w:r>
      <w:r w:rsidR="00A01DE6" w:rsidRPr="007A6B9D">
        <w:rPr>
          <w:lang w:val="ka-GE"/>
        </w:rPr>
        <w:t xml:space="preserve">მასალებთან </w:t>
      </w:r>
      <w:r w:rsidRPr="007A6B9D">
        <w:rPr>
          <w:lang w:val="ka-GE"/>
        </w:rPr>
        <w:t xml:space="preserve">ბოლო </w:t>
      </w:r>
      <w:r w:rsidR="00A2419B" w:rsidRPr="007A6B9D">
        <w:rPr>
          <w:lang w:val="ka-GE"/>
        </w:rPr>
        <w:t>კონტაქტიდან</w:t>
      </w:r>
      <w:r w:rsidRPr="007A6B9D">
        <w:rPr>
          <w:lang w:val="ka-GE"/>
        </w:rPr>
        <w:t xml:space="preserve"> 21 დღის განმავლობაში.</w:t>
      </w:r>
      <w:r w:rsidR="00667DA6">
        <w:rPr>
          <w:lang w:val="ka-GE"/>
        </w:rPr>
        <w:t xml:space="preserve"> </w:t>
      </w:r>
      <w:r w:rsidR="00667DA6" w:rsidRPr="005847AB">
        <w:rPr>
          <w:lang w:val="ka-GE"/>
        </w:rPr>
        <w:t xml:space="preserve">მონიტორინგის სახის განსასაზღვრად იხილეთ </w:t>
      </w:r>
      <w:r w:rsidR="00FF3778" w:rsidRPr="005847AB">
        <w:rPr>
          <w:lang w:val="ka-GE"/>
        </w:rPr>
        <w:t>დანართი 1.</w:t>
      </w:r>
      <w:r w:rsidR="00667DA6">
        <w:rPr>
          <w:lang w:val="ka-GE"/>
        </w:rPr>
        <w:t xml:space="preserve"> </w:t>
      </w:r>
    </w:p>
    <w:p w:rsidR="009B39E5" w:rsidRPr="007A6B9D" w:rsidRDefault="00835786" w:rsidP="002440DD">
      <w:pPr>
        <w:jc w:val="both"/>
        <w:rPr>
          <w:lang w:val="ka-GE"/>
        </w:rPr>
      </w:pPr>
      <w:r>
        <w:rPr>
          <w:lang w:val="ka-GE"/>
        </w:rPr>
        <w:t>საყურადღებო</w:t>
      </w:r>
      <w:r w:rsidR="009B39E5" w:rsidRPr="007A6B9D">
        <w:rPr>
          <w:lang w:val="ka-GE"/>
        </w:rPr>
        <w:t xml:space="preserve"> ნიშნებს/სიმპტომებს</w:t>
      </w:r>
      <w:r w:rsidR="00FF3778">
        <w:rPr>
          <w:lang w:val="ka-GE"/>
        </w:rPr>
        <w:t xml:space="preserve"> მ</w:t>
      </w:r>
      <w:r w:rsidR="009B39E5" w:rsidRPr="007A6B9D">
        <w:rPr>
          <w:lang w:val="ka-GE"/>
        </w:rPr>
        <w:t xml:space="preserve">იეკუთვნება თავის ტკივილი, ცხელება, შემცივნება, ყელის ტკივილი, სისუსტე, დაღლილობა, გამონაყარი და ლიმფადენოპათია. </w:t>
      </w:r>
      <w:r w:rsidR="009B39E5" w:rsidRPr="00FF3778">
        <w:rPr>
          <w:lang w:val="ka-GE"/>
        </w:rPr>
        <w:t>კონტაქტებმა უნდა აკონტროლონ ტემპერატურა დღეში ორჯერ.</w:t>
      </w:r>
      <w:r w:rsidR="009B39E5" w:rsidRPr="007A6B9D">
        <w:rPr>
          <w:lang w:val="ka-GE"/>
        </w:rPr>
        <w:t xml:space="preserve"> </w:t>
      </w:r>
    </w:p>
    <w:p w:rsidR="009B39E5" w:rsidRPr="007A6B9D" w:rsidRDefault="009B39E5" w:rsidP="002440DD">
      <w:pPr>
        <w:jc w:val="both"/>
        <w:rPr>
          <w:lang w:val="ka-GE"/>
        </w:rPr>
      </w:pPr>
      <w:r w:rsidRPr="00FF3778">
        <w:rPr>
          <w:lang w:val="ka-GE"/>
        </w:rPr>
        <w:t>მეთვალყურეობის</w:t>
      </w:r>
      <w:r w:rsidRPr="007A6B9D">
        <w:rPr>
          <w:lang w:val="ka-GE"/>
        </w:rPr>
        <w:t xml:space="preserve"> ქვეშ</w:t>
      </w:r>
      <w:r w:rsidR="00FF3778">
        <w:t xml:space="preserve"> </w:t>
      </w:r>
      <w:proofErr w:type="spellStart"/>
      <w:r w:rsidR="00FF3778">
        <w:t>მყოფმა</w:t>
      </w:r>
      <w:proofErr w:type="spellEnd"/>
      <w:r w:rsidR="00FF3778">
        <w:t xml:space="preserve"> </w:t>
      </w:r>
      <w:proofErr w:type="spellStart"/>
      <w:r w:rsidR="00FF3778">
        <w:t>კონტაქტებმა</w:t>
      </w:r>
      <w:proofErr w:type="spellEnd"/>
      <w:r w:rsidR="00FF3778">
        <w:t xml:space="preserve"> </w:t>
      </w:r>
      <w:r w:rsidRPr="007A6B9D">
        <w:rPr>
          <w:lang w:val="ka-GE"/>
        </w:rPr>
        <w:t xml:space="preserve"> არ უნდა გაიღონ სისხლი, უჯრედები, ქსოვილი, ორგანოები, დედის რძე ან სპერმა.</w:t>
      </w:r>
      <w:r w:rsidR="00667DA6">
        <w:rPr>
          <w:lang w:val="ka-GE"/>
        </w:rPr>
        <w:t xml:space="preserve"> </w:t>
      </w:r>
    </w:p>
    <w:p w:rsidR="00DE1552" w:rsidRDefault="003160AF" w:rsidP="002440DD">
      <w:pPr>
        <w:jc w:val="both"/>
        <w:rPr>
          <w:lang w:val="ka-GE"/>
        </w:rPr>
      </w:pPr>
      <w:r w:rsidRPr="00571E9C">
        <w:rPr>
          <w:lang w:val="ka-GE"/>
        </w:rPr>
        <w:t xml:space="preserve">1-ელი კატეგორიის </w:t>
      </w:r>
      <w:r w:rsidR="007A6B9D" w:rsidRPr="00571E9C">
        <w:rPr>
          <w:lang w:val="ka-GE"/>
        </w:rPr>
        <w:t xml:space="preserve"> კონტაქტებს შეუძლიათ გააგრძელონ  ყოველდღიური, რუტინული აქტივობები, ისეთი როგორიცაა სამსახურსა და სკოლაში სიარული </w:t>
      </w:r>
      <w:r w:rsidRPr="00571E9C">
        <w:rPr>
          <w:lang w:val="ka-GE"/>
        </w:rPr>
        <w:t xml:space="preserve">, </w:t>
      </w:r>
      <w:r w:rsidR="007A6B9D" w:rsidRPr="00571E9C">
        <w:rPr>
          <w:lang w:val="ka-GE"/>
        </w:rPr>
        <w:t>მაგრამ უნდა დარჩნენ სახლთან ახლოს ზედამხედველობის პერიოდის განმავლობაში.</w:t>
      </w:r>
      <w:r w:rsidR="00757F11" w:rsidRPr="00571E9C">
        <w:rPr>
          <w:lang w:val="ka-GE"/>
        </w:rPr>
        <w:t xml:space="preserve"> </w:t>
      </w:r>
      <w:r w:rsidRPr="00571E9C">
        <w:rPr>
          <w:lang w:val="ka-GE"/>
        </w:rPr>
        <w:t>მე-2 კატეგორიის კონტაქტებმა თავი უნდა აარიდონ იმუნოკომპრომეტირებულ პირებთან, ორსულებთან და 11 წლამდე ასაკის ბავშვებთან კონტაქტს. მე-3 კატეგორიის კონტაქტებს  მოეთხოვებათ კარანტინი ბოლო ექსპოზიციიდან 21 დღის განმავლობაშ</w:t>
      </w:r>
      <w:r w:rsidRPr="00715413">
        <w:rPr>
          <w:lang w:val="ka-GE"/>
        </w:rPr>
        <w:t>ი.</w:t>
      </w:r>
    </w:p>
    <w:p w:rsidR="007A6B9D" w:rsidRDefault="003160AF" w:rsidP="002440DD">
      <w:pPr>
        <w:jc w:val="both"/>
        <w:rPr>
          <w:lang w:val="ka-GE"/>
        </w:rPr>
      </w:pPr>
      <w:r>
        <w:rPr>
          <w:lang w:val="ka-GE"/>
        </w:rPr>
        <w:t xml:space="preserve">გარკვეულ შემთხვევებში შესაძლოა </w:t>
      </w:r>
      <w:r w:rsidR="00757F11">
        <w:rPr>
          <w:lang w:val="ka-GE"/>
        </w:rPr>
        <w:t xml:space="preserve"> მიზანშეწონილი იყოს სკოლამდელი ასაკის</w:t>
      </w:r>
      <w:r w:rsidR="00DB19BB">
        <w:rPr>
          <w:lang w:val="ka-GE"/>
        </w:rPr>
        <w:t xml:space="preserve"> </w:t>
      </w:r>
      <w:r w:rsidR="00757F11">
        <w:rPr>
          <w:lang w:val="ka-GE"/>
        </w:rPr>
        <w:t xml:space="preserve">ბავშვების </w:t>
      </w:r>
      <w:r>
        <w:rPr>
          <w:lang w:val="ka-GE"/>
        </w:rPr>
        <w:t>გათავისუფლება</w:t>
      </w:r>
      <w:r w:rsidR="00667DB1">
        <w:rPr>
          <w:lang w:val="ka-GE"/>
        </w:rPr>
        <w:t xml:space="preserve"> </w:t>
      </w:r>
      <w:r w:rsidR="00757F11">
        <w:rPr>
          <w:lang w:val="ka-GE"/>
        </w:rPr>
        <w:t>დღის ცენტრებიდან, საბავშვო ბაღებიდან და სხვა ჯგუფური დაწესებულებებიდან.</w:t>
      </w:r>
    </w:p>
    <w:p w:rsidR="00DB19BB" w:rsidRDefault="00DB19BB" w:rsidP="002440DD">
      <w:pPr>
        <w:jc w:val="both"/>
        <w:rPr>
          <w:lang w:val="ka-GE"/>
        </w:rPr>
      </w:pPr>
      <w:r w:rsidRPr="00CF5DDE">
        <w:rPr>
          <w:lang w:val="ka-GE"/>
        </w:rPr>
        <w:t>კონტაქტების მიდევნება შეიძლება იყოს პასიური, აქტიური და პირდაპირი.</w:t>
      </w:r>
      <w:r>
        <w:rPr>
          <w:lang w:val="ka-GE"/>
        </w:rPr>
        <w:t xml:space="preserve"> </w:t>
      </w:r>
      <w:r w:rsidR="008A3FC6">
        <w:rPr>
          <w:lang w:val="ka-GE"/>
        </w:rPr>
        <w:t xml:space="preserve"> </w:t>
      </w:r>
    </w:p>
    <w:p w:rsidR="00DB19BB" w:rsidRDefault="007017F0" w:rsidP="002440DD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DB19BB" w:rsidRPr="00DB19BB">
        <w:rPr>
          <w:lang w:val="ka-GE"/>
        </w:rPr>
        <w:t>პასიური მონიტორინგის დროს, იდენტიფიცირებულ კონტაქტებს მიეწოდებათ ინფორმაცია ნიშნების/სიმპტომების შესახებ, ნებადართული ქმედებები</w:t>
      </w:r>
      <w:r w:rsidR="00DB19BB">
        <w:rPr>
          <w:lang w:val="ka-GE"/>
        </w:rPr>
        <w:t>სა</w:t>
      </w:r>
      <w:r w:rsidR="00CF5DDE">
        <w:rPr>
          <w:lang w:val="ka-GE"/>
        </w:rPr>
        <w:t xml:space="preserve"> </w:t>
      </w:r>
      <w:r w:rsidR="00CF5DDE" w:rsidRPr="00E70DD1">
        <w:rPr>
          <w:lang w:val="ka-GE"/>
        </w:rPr>
        <w:t>(</w:t>
      </w:r>
      <w:r w:rsidR="00194F32">
        <w:rPr>
          <w:lang w:val="ka-GE"/>
        </w:rPr>
        <w:t xml:space="preserve">იხ. </w:t>
      </w:r>
      <w:r w:rsidR="00CF5DDE" w:rsidRPr="00E70DD1">
        <w:rPr>
          <w:lang w:val="ka-GE"/>
        </w:rPr>
        <w:t>დანართი 1)</w:t>
      </w:r>
      <w:r w:rsidR="00DB19BB" w:rsidRPr="00DB19BB">
        <w:rPr>
          <w:lang w:val="ka-GE"/>
        </w:rPr>
        <w:t xml:space="preserve"> და</w:t>
      </w:r>
      <w:r w:rsidR="00DB19BB">
        <w:rPr>
          <w:lang w:val="ka-GE"/>
        </w:rPr>
        <w:t xml:space="preserve"> იმის შესახებ თუ</w:t>
      </w:r>
      <w:r w:rsidR="00DB19BB" w:rsidRPr="00DB19BB">
        <w:rPr>
          <w:lang w:val="ka-GE"/>
        </w:rPr>
        <w:t xml:space="preserve"> როგორ დაუკავშირდნენ საზოგადოებრივი ჯანდაცვის </w:t>
      </w:r>
      <w:r w:rsidR="00A75152">
        <w:rPr>
          <w:lang w:val="ka-GE"/>
        </w:rPr>
        <w:t xml:space="preserve">სამსახურს ან სამედიცინო სერვისის მიმწოდებლებს, </w:t>
      </w:r>
      <w:r w:rsidR="00DB19BB" w:rsidRPr="00DB19BB">
        <w:rPr>
          <w:lang w:val="ka-GE"/>
        </w:rPr>
        <w:t>ნიშნების/სიმპტომების გა</w:t>
      </w:r>
      <w:r w:rsidR="00D126A6">
        <w:rPr>
          <w:lang w:val="ka-GE"/>
        </w:rPr>
        <w:t>მოვლენის</w:t>
      </w:r>
      <w:r w:rsidR="00DB19BB" w:rsidRPr="00DB19BB">
        <w:rPr>
          <w:lang w:val="ka-GE"/>
        </w:rPr>
        <w:t xml:space="preserve"> შემთხვევაში.</w:t>
      </w:r>
    </w:p>
    <w:p w:rsidR="00DB19BB" w:rsidRDefault="00DB19BB" w:rsidP="002440DD">
      <w:pPr>
        <w:jc w:val="both"/>
        <w:rPr>
          <w:lang w:val="ka-GE"/>
        </w:rPr>
      </w:pPr>
      <w:r>
        <w:rPr>
          <w:lang w:val="ka-GE"/>
        </w:rPr>
        <w:t xml:space="preserve">აქტიური მონიტორინგის დროს, საზოგადოებრივი ჯანდაცვის სფეროს წარმომადგენლები პასუხისმგებელნი არიან კონტაქტების ყოველდღიურ </w:t>
      </w:r>
      <w:r w:rsidR="00A75152">
        <w:rPr>
          <w:lang w:val="ka-GE"/>
        </w:rPr>
        <w:t>მონიტორინგზე,</w:t>
      </w:r>
      <w:r>
        <w:rPr>
          <w:lang w:val="ka-GE"/>
        </w:rPr>
        <w:t xml:space="preserve"> </w:t>
      </w:r>
      <w:r w:rsidRPr="00CF5DDE">
        <w:rPr>
          <w:lang w:val="ka-GE"/>
        </w:rPr>
        <w:t>რათა და</w:t>
      </w:r>
      <w:r w:rsidR="0031081B" w:rsidRPr="00CF5DDE">
        <w:rPr>
          <w:lang w:val="ka-GE"/>
        </w:rPr>
        <w:t xml:space="preserve">აზუსტონ </w:t>
      </w:r>
      <w:r w:rsidRPr="00CF5DDE">
        <w:rPr>
          <w:lang w:val="ka-GE"/>
        </w:rPr>
        <w:t>დაკვირვების ქვეშ მყოფ</w:t>
      </w:r>
      <w:r w:rsidR="00A75152" w:rsidRPr="00CF5DDE">
        <w:rPr>
          <w:lang w:val="ka-GE"/>
        </w:rPr>
        <w:t>ი კონტაქტის ჯანმრთელობის მდგომარე</w:t>
      </w:r>
      <w:r w:rsidR="00CF5DDE" w:rsidRPr="00CF5DDE">
        <w:rPr>
          <w:lang w:val="ka-GE"/>
        </w:rPr>
        <w:t>ობა</w:t>
      </w:r>
    </w:p>
    <w:p w:rsidR="009B0E4B" w:rsidRDefault="00F72079" w:rsidP="002440DD">
      <w:pPr>
        <w:jc w:val="both"/>
        <w:rPr>
          <w:lang w:val="ka-GE"/>
        </w:rPr>
      </w:pPr>
      <w:r>
        <w:rPr>
          <w:lang w:val="ka-GE"/>
        </w:rPr>
        <w:lastRenderedPageBreak/>
        <w:t xml:space="preserve">პირდაპირი მონიტორინგი წარმოდგენს აქტიური მონიტორინგის </w:t>
      </w:r>
      <w:r w:rsidR="00CF5DDE">
        <w:rPr>
          <w:lang w:val="ka-GE"/>
        </w:rPr>
        <w:t>სახეს,</w:t>
      </w:r>
      <w:r>
        <w:rPr>
          <w:lang w:val="ka-GE"/>
        </w:rPr>
        <w:t xml:space="preserve"> რომელიც მოიცავს ყოველდღიურ ვიზიტს ან  ვიდეოს საშუალებით ვიზუალურ შემოწმებას დავაადების ნიშნების გამოსავლენად. </w:t>
      </w:r>
      <w:r w:rsidR="008A3FC6">
        <w:rPr>
          <w:lang w:val="ka-GE"/>
        </w:rPr>
        <w:t xml:space="preserve"> </w:t>
      </w:r>
    </w:p>
    <w:p w:rsidR="00457DE9" w:rsidRDefault="00050CEC" w:rsidP="002440DD">
      <w:pPr>
        <w:jc w:val="both"/>
        <w:rPr>
          <w:lang w:val="ka-GE"/>
        </w:rPr>
      </w:pPr>
      <w:r w:rsidRPr="00050CEC">
        <w:rPr>
          <w:lang w:val="ka-GE"/>
        </w:rPr>
        <w:t>კონტაქტირებულ პირს</w:t>
      </w:r>
      <w:r>
        <w:rPr>
          <w:lang w:val="ka-GE"/>
        </w:rPr>
        <w:t xml:space="preserve">, რომელსაც გამოუვლინდება  საწყისი სიმპტომები/ნიშნები (არა გამონაყარი) უნდა იყოს </w:t>
      </w:r>
      <w:r w:rsidRPr="00847A77">
        <w:rPr>
          <w:lang w:val="ka-GE"/>
        </w:rPr>
        <w:t>იზოლირებული</w:t>
      </w:r>
      <w:r>
        <w:rPr>
          <w:lang w:val="ka-GE"/>
        </w:rPr>
        <w:t xml:space="preserve"> და უნდა მოხდეს გულდასმით დაკვირვება</w:t>
      </w:r>
      <w:r w:rsidR="009D6B88">
        <w:rPr>
          <w:lang w:val="ka-GE"/>
        </w:rPr>
        <w:t xml:space="preserve"> </w:t>
      </w:r>
      <w:r>
        <w:rPr>
          <w:lang w:val="ka-GE"/>
        </w:rPr>
        <w:t xml:space="preserve">გამონაყარის წარმოქნაზე შემდგომი შვიდი დღის განმავლობაში.  თუ გამონაყარი არ გამოვლინდა, </w:t>
      </w:r>
      <w:r w:rsidR="00FB29D1">
        <w:rPr>
          <w:lang w:val="ka-GE"/>
        </w:rPr>
        <w:t xml:space="preserve"> დარჩენილი დღეების განმავლობაში</w:t>
      </w:r>
      <w:r w:rsidR="006D3055">
        <w:rPr>
          <w:lang w:val="ka-GE"/>
        </w:rPr>
        <w:t xml:space="preserve"> </w:t>
      </w:r>
      <w:r w:rsidR="00FB29D1">
        <w:rPr>
          <w:lang w:val="ka-GE"/>
        </w:rPr>
        <w:t xml:space="preserve">კონტაქტს შეუძლია გააგრძელოს </w:t>
      </w:r>
      <w:r>
        <w:rPr>
          <w:lang w:val="ka-GE"/>
        </w:rPr>
        <w:t>მხოლოდ ტემპერატურის მონიტორინგ</w:t>
      </w:r>
      <w:r w:rsidR="00FB29D1">
        <w:rPr>
          <w:lang w:val="ka-GE"/>
        </w:rPr>
        <w:t>ი</w:t>
      </w:r>
      <w:r w:rsidR="000479F0">
        <w:rPr>
          <w:lang w:val="ka-GE"/>
        </w:rPr>
        <w:t xml:space="preserve">. </w:t>
      </w:r>
      <w:r w:rsidR="00941282">
        <w:rPr>
          <w:lang w:val="ka-GE"/>
        </w:rPr>
        <w:t>იმ შემთხვევაში, თუ გამონაყარი განვითარდა</w:t>
      </w:r>
      <w:r w:rsidR="006D3055">
        <w:rPr>
          <w:lang w:val="ka-GE"/>
        </w:rPr>
        <w:t xml:space="preserve"> შემთხვევა უნდა შეფასდეს როგორც შესაძლო, მოხდეს პირის იზოლაცია და ნიმუშის</w:t>
      </w:r>
      <w:r w:rsidR="006303E5">
        <w:rPr>
          <w:lang w:val="ka-GE"/>
        </w:rPr>
        <w:t xml:space="preserve"> </w:t>
      </w:r>
      <w:r w:rsidR="006303E5" w:rsidRPr="006303E5">
        <w:rPr>
          <w:lang w:val="ka-GE"/>
        </w:rPr>
        <w:t>აღება მაიმუნის ყვავილზე ლაბორატორიული ანალიზისთვის.</w:t>
      </w:r>
    </w:p>
    <w:p w:rsidR="00457DE9" w:rsidRPr="00F91C35" w:rsidRDefault="006F6CC8" w:rsidP="002440DD">
      <w:pPr>
        <w:jc w:val="both"/>
        <w:rPr>
          <w:b/>
          <w:lang w:val="ka-GE"/>
        </w:rPr>
      </w:pPr>
      <w:r>
        <w:rPr>
          <w:b/>
          <w:lang w:val="ka-GE"/>
        </w:rPr>
        <w:t xml:space="preserve">ექსპოზირებული </w:t>
      </w:r>
      <w:r w:rsidR="00457DE9" w:rsidRPr="00F91C35">
        <w:rPr>
          <w:b/>
          <w:lang w:val="ka-GE"/>
        </w:rPr>
        <w:t xml:space="preserve">ჯანდაცვის მუშაკებისა და </w:t>
      </w:r>
      <w:r w:rsidR="00F91C35">
        <w:rPr>
          <w:b/>
          <w:lang w:val="ka-GE"/>
        </w:rPr>
        <w:t>მომვლელ</w:t>
      </w:r>
      <w:r w:rsidR="00457DE9" w:rsidRPr="00F91C35">
        <w:rPr>
          <w:b/>
          <w:lang w:val="ka-GE"/>
        </w:rPr>
        <w:t xml:space="preserve">ების  მონიტორინგი </w:t>
      </w:r>
    </w:p>
    <w:p w:rsidR="00457DE9" w:rsidRPr="0007304D" w:rsidRDefault="00457DE9" w:rsidP="002440DD">
      <w:pPr>
        <w:jc w:val="both"/>
        <w:rPr>
          <w:lang w:val="ka-GE"/>
        </w:rPr>
      </w:pPr>
      <w:bookmarkStart w:id="0" w:name="_GoBack"/>
      <w:bookmarkEnd w:id="0"/>
      <w:r>
        <w:rPr>
          <w:lang w:val="ka-GE"/>
        </w:rPr>
        <w:t xml:space="preserve">ნებისმიერი </w:t>
      </w:r>
      <w:r w:rsidR="00A122D8">
        <w:rPr>
          <w:lang w:val="ka-GE"/>
        </w:rPr>
        <w:t>ჯანდაცვის მუშაკ</w:t>
      </w:r>
      <w:r w:rsidR="00190E94">
        <w:rPr>
          <w:lang w:val="ka-GE"/>
        </w:rPr>
        <w:t>ს</w:t>
      </w:r>
      <w:r w:rsidR="00A122D8">
        <w:rPr>
          <w:lang w:val="ka-GE"/>
        </w:rPr>
        <w:t xml:space="preserve"> ან ოჯახის წევრ</w:t>
      </w:r>
      <w:r w:rsidR="00190E94">
        <w:rPr>
          <w:lang w:val="ka-GE"/>
        </w:rPr>
        <w:t>ს</w:t>
      </w:r>
      <w:r w:rsidR="00A122D8">
        <w:rPr>
          <w:lang w:val="ka-GE"/>
        </w:rPr>
        <w:t xml:space="preserve">, რომელიც  უვლიდა მაიმუნის ყვავილის  </w:t>
      </w:r>
      <w:r w:rsidR="00A75152" w:rsidRPr="00FF622A">
        <w:rPr>
          <w:lang w:val="ka-GE"/>
        </w:rPr>
        <w:t xml:space="preserve">შესაძლო, </w:t>
      </w:r>
      <w:r w:rsidR="00A122D8" w:rsidRPr="00FF622A">
        <w:rPr>
          <w:lang w:val="ka-GE"/>
        </w:rPr>
        <w:t>სავარაუდო</w:t>
      </w:r>
      <w:r w:rsidR="00A75152" w:rsidRPr="00FF622A">
        <w:rPr>
          <w:lang w:val="ka-GE"/>
        </w:rPr>
        <w:t>,</w:t>
      </w:r>
      <w:r w:rsidR="00A122D8">
        <w:rPr>
          <w:lang w:val="ka-GE"/>
        </w:rPr>
        <w:t xml:space="preserve"> ან დადასტურებულ შემთხვევას</w:t>
      </w:r>
      <w:r w:rsidR="00190E94">
        <w:t xml:space="preserve">, </w:t>
      </w:r>
      <w:r w:rsidR="00190E94">
        <w:rPr>
          <w:lang w:val="ka-GE"/>
        </w:rPr>
        <w:t xml:space="preserve"> ბოლო ექსოპიზიის</w:t>
      </w:r>
      <w:r w:rsidR="007E210F">
        <w:rPr>
          <w:lang w:val="ka-GE"/>
        </w:rPr>
        <w:t xml:space="preserve"> დღიდან 21 დღის განამვლობაში</w:t>
      </w:r>
      <w:r w:rsidR="00190E94">
        <w:rPr>
          <w:lang w:val="ka-GE"/>
        </w:rPr>
        <w:t xml:space="preserve"> მოეთხოვება ყურადღებით დააკვირდეს იმ სიმპტომების განვითარებას, </w:t>
      </w:r>
      <w:r w:rsidR="00CF44C8">
        <w:rPr>
          <w:lang w:val="ka-GE"/>
        </w:rPr>
        <w:t>რომლებიც შეიძლება მიუთითებდეს</w:t>
      </w:r>
      <w:r w:rsidR="00B77C4F">
        <w:rPr>
          <w:lang w:val="ka-GE"/>
        </w:rPr>
        <w:t xml:space="preserve"> მაიმუნის ყვავილის ინფექციაზე</w:t>
      </w:r>
      <w:r w:rsidR="00CA11A1">
        <w:rPr>
          <w:lang w:val="ka-GE"/>
        </w:rPr>
        <w:t xml:space="preserve">. </w:t>
      </w:r>
      <w:r w:rsidR="00CA11A1" w:rsidRPr="00CA11A1">
        <w:rPr>
          <w:lang w:val="ka-GE"/>
        </w:rPr>
        <w:t>ჯანდაცვის მუშაკებმა უნდა აცნობონ ინფექციის კონტროლის</w:t>
      </w:r>
      <w:r w:rsidR="00987A7C">
        <w:rPr>
          <w:lang w:val="ka-GE"/>
        </w:rPr>
        <w:t>ა და საზოგადოებრივი ჯანდაცვის სამსახურებს</w:t>
      </w:r>
      <w:r w:rsidR="00CA11A1" w:rsidRPr="00CA11A1">
        <w:rPr>
          <w:lang w:val="ka-GE"/>
        </w:rPr>
        <w:t xml:space="preserve">, </w:t>
      </w:r>
      <w:r w:rsidR="006A69D7">
        <w:rPr>
          <w:lang w:val="ka-GE"/>
        </w:rPr>
        <w:t xml:space="preserve"> </w:t>
      </w:r>
      <w:r w:rsidR="00987A7C">
        <w:rPr>
          <w:lang w:val="ka-GE"/>
        </w:rPr>
        <w:t xml:space="preserve">ასევე </w:t>
      </w:r>
      <w:r w:rsidR="006A69D7">
        <w:rPr>
          <w:lang w:val="ka-GE"/>
        </w:rPr>
        <w:t>ადმინისტრაციას</w:t>
      </w:r>
      <w:r w:rsidR="006A69D7" w:rsidRPr="00987A7C">
        <w:rPr>
          <w:lang w:val="ka-GE"/>
        </w:rPr>
        <w:t xml:space="preserve"> (</w:t>
      </w:r>
      <w:r w:rsidR="006A69D7">
        <w:rPr>
          <w:lang w:val="ka-GE"/>
        </w:rPr>
        <w:t>შრომის უსაფრთხოება)</w:t>
      </w:r>
      <w:r w:rsidR="00CA11A1" w:rsidRPr="00CA11A1">
        <w:rPr>
          <w:lang w:val="ka-GE"/>
        </w:rPr>
        <w:t xml:space="preserve"> </w:t>
      </w:r>
      <w:r w:rsidR="0007304D">
        <w:rPr>
          <w:lang w:val="ka-GE"/>
        </w:rPr>
        <w:t>თუ როგორ მართონ შემთხვევა.</w:t>
      </w:r>
    </w:p>
    <w:p w:rsidR="00CA11A1" w:rsidRDefault="00CA11A1" w:rsidP="002440DD">
      <w:pPr>
        <w:jc w:val="both"/>
        <w:rPr>
          <w:lang w:val="ka-GE"/>
        </w:rPr>
      </w:pPr>
      <w:r>
        <w:rPr>
          <w:lang w:val="ka-GE"/>
        </w:rPr>
        <w:t xml:space="preserve"> ჯანდაცვის მუშაკებს, რომლებსაც ჰქონდათ  </w:t>
      </w:r>
      <w:r w:rsidR="00916563">
        <w:rPr>
          <w:lang w:val="ka-GE"/>
        </w:rPr>
        <w:t xml:space="preserve">კონტაქტი </w:t>
      </w:r>
      <w:r w:rsidR="000A7C43">
        <w:rPr>
          <w:lang w:val="ka-GE"/>
        </w:rPr>
        <w:t xml:space="preserve">ინდივიდუალური დაცვის საშუალებების </w:t>
      </w:r>
      <w:r>
        <w:rPr>
          <w:lang w:val="ka-GE"/>
        </w:rPr>
        <w:t>გარეშე</w:t>
      </w:r>
      <w:r w:rsidR="00BF04D5">
        <w:rPr>
          <w:lang w:val="ka-GE"/>
        </w:rPr>
        <w:t xml:space="preserve"> (იდს)</w:t>
      </w:r>
      <w:r>
        <w:rPr>
          <w:lang w:val="ka-GE"/>
        </w:rPr>
        <w:t xml:space="preserve"> მაიუმუნის ყვავილის მქონე პაციენტებთან ან  შესაძლო </w:t>
      </w:r>
      <w:r w:rsidR="00586BFB">
        <w:rPr>
          <w:lang w:val="ka-GE"/>
        </w:rPr>
        <w:t>კონტამინირებულ</w:t>
      </w:r>
      <w:r w:rsidR="00916563">
        <w:rPr>
          <w:lang w:val="ka-GE"/>
        </w:rPr>
        <w:t xml:space="preserve"> </w:t>
      </w:r>
      <w:r>
        <w:rPr>
          <w:lang w:val="ka-GE"/>
        </w:rPr>
        <w:t>მასალებთან, სიმპტომების არ</w:t>
      </w:r>
      <w:r w:rsidR="00CD3770">
        <w:rPr>
          <w:lang w:val="ka-GE"/>
        </w:rPr>
        <w:t xml:space="preserve"> </w:t>
      </w:r>
      <w:r>
        <w:rPr>
          <w:lang w:val="ka-GE"/>
        </w:rPr>
        <w:t>არსებობის შემთხვევაში არ უნდა ჩაეხსნან სამუშაო პროცესს</w:t>
      </w:r>
      <w:r w:rsidR="009349AE">
        <w:rPr>
          <w:lang w:val="ka-GE"/>
        </w:rPr>
        <w:t xml:space="preserve"> </w:t>
      </w:r>
      <w:r w:rsidR="009349AE" w:rsidRPr="00E35A00">
        <w:rPr>
          <w:lang w:val="ka-GE"/>
        </w:rPr>
        <w:t>(გარდა იმ შემთხვევებისა, როდესაც სამსახური ითვალისწინებს კონტაქტს იმუნოკომპრომიტირებულ პირებთან, ორსულებთან  და 11 წლამდე ასაკის ბავშვებთან (ვრცელდება არამხოლოდ ჯანდაცვის მუშაკებზე))</w:t>
      </w:r>
      <w:r w:rsidRPr="00E35A00">
        <w:rPr>
          <w:lang w:val="ka-GE"/>
        </w:rPr>
        <w:t>,</w:t>
      </w:r>
      <w:r>
        <w:rPr>
          <w:lang w:val="ka-GE"/>
        </w:rPr>
        <w:t xml:space="preserve"> თუმცა უნდა განახორციელონ აქტიური დაკვირვება სიმპტომებზე, </w:t>
      </w:r>
      <w:r w:rsidR="00C72551">
        <w:rPr>
          <w:lang w:val="ka-GE"/>
        </w:rPr>
        <w:t>რაც</w:t>
      </w:r>
      <w:r>
        <w:rPr>
          <w:lang w:val="ka-GE"/>
        </w:rPr>
        <w:t xml:space="preserve"> გულისხმობს </w:t>
      </w:r>
      <w:r w:rsidR="009D4B50">
        <w:rPr>
          <w:lang w:val="ka-GE"/>
        </w:rPr>
        <w:t>ტემ</w:t>
      </w:r>
      <w:r>
        <w:rPr>
          <w:lang w:val="ka-GE"/>
        </w:rPr>
        <w:t>პ</w:t>
      </w:r>
      <w:r w:rsidR="009D4B50">
        <w:rPr>
          <w:lang w:val="ka-GE"/>
        </w:rPr>
        <w:t>ე</w:t>
      </w:r>
      <w:r>
        <w:rPr>
          <w:lang w:val="ka-GE"/>
        </w:rPr>
        <w:t xml:space="preserve">რატურის </w:t>
      </w:r>
      <w:r w:rsidR="00C72551">
        <w:rPr>
          <w:lang w:val="ka-GE"/>
        </w:rPr>
        <w:t>მონიტორინგს</w:t>
      </w:r>
      <w:r>
        <w:rPr>
          <w:lang w:val="ka-GE"/>
        </w:rPr>
        <w:t xml:space="preserve">  მინიუმ დღეში ორჯერ,  ექსპოზიციის შემდგომ 21 დღის განმავლობაში.  ყოველ დღე, სამსახურში გამოცხადებამდე,  ჯანდაცვის მუშაკი უნდა გამოიკითხოს ნებისმიერი შესაბამისი სიმპტომების/ნიშნების არსებობაზე. </w:t>
      </w:r>
    </w:p>
    <w:p w:rsidR="00793A41" w:rsidRPr="008A3FC6" w:rsidRDefault="00793A41" w:rsidP="002440DD">
      <w:pPr>
        <w:jc w:val="both"/>
        <w:rPr>
          <w:lang w:val="ka-GE"/>
        </w:rPr>
      </w:pPr>
      <w:r>
        <w:rPr>
          <w:lang w:val="ka-GE"/>
        </w:rPr>
        <w:t xml:space="preserve"> ჯანდაცვის მუშაკები, რომლებიც </w:t>
      </w:r>
      <w:r w:rsidR="006F6A93" w:rsidRPr="006F6A93">
        <w:rPr>
          <w:lang w:val="ka-GE"/>
        </w:rPr>
        <w:t xml:space="preserve">რეკომენდებული ინფექციის კონტროლის ზომების დაცვით </w:t>
      </w:r>
      <w:r>
        <w:rPr>
          <w:lang w:val="ka-GE"/>
        </w:rPr>
        <w:t>უვლიდნენ მაიმუნის ყვავილით ინფიცირებულ პირს ან იმყოფებოდნენ მასთან პირდაპირ ან ირიბ კონტაქტში</w:t>
      </w:r>
      <w:r w:rsidR="006F6A93">
        <w:rPr>
          <w:lang w:val="ka-GE"/>
        </w:rPr>
        <w:t xml:space="preserve"> </w:t>
      </w:r>
      <w:r>
        <w:rPr>
          <w:lang w:val="ka-GE"/>
        </w:rPr>
        <w:t xml:space="preserve"> </w:t>
      </w:r>
      <w:r w:rsidR="006F6A93">
        <w:rPr>
          <w:lang w:val="ka-GE"/>
        </w:rPr>
        <w:t>უნდა აწარმოონ</w:t>
      </w:r>
      <w:r w:rsidR="007D4AD8">
        <w:rPr>
          <w:lang w:val="ka-GE"/>
        </w:rPr>
        <w:t xml:space="preserve"> </w:t>
      </w:r>
      <w:r w:rsidR="007D4AD8" w:rsidRPr="006F6A93">
        <w:rPr>
          <w:lang w:val="ka-GE"/>
        </w:rPr>
        <w:t xml:space="preserve">თვითკონტროლი ან გაიარონ მონიტორინგი, როგორც  განსაზღვრულია </w:t>
      </w:r>
      <w:r w:rsidR="00FF622A" w:rsidRPr="006F6A93">
        <w:rPr>
          <w:lang w:val="ka-GE"/>
        </w:rPr>
        <w:t>ცხრილში (</w:t>
      </w:r>
      <w:r w:rsidR="00616B86" w:rsidRPr="006F6A93">
        <w:rPr>
          <w:lang w:val="ka-GE"/>
        </w:rPr>
        <w:t>იხ. დანართი 1).</w:t>
      </w:r>
    </w:p>
    <w:p w:rsidR="00C125AC" w:rsidRDefault="007F60A3" w:rsidP="002440DD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C72551">
        <w:rPr>
          <w:lang w:val="ka-GE"/>
        </w:rPr>
        <w:t>მარაგების არსებობის შემთხვევაში,</w:t>
      </w:r>
      <w:r w:rsidR="00C125AC">
        <w:rPr>
          <w:lang w:val="ka-GE"/>
        </w:rPr>
        <w:t xml:space="preserve"> ექსპოზიციის შემდგომი ვაქცინაცია (საუკეთესო შემთხვევაში კონტაქტიდან 4 დღის განმავლობაში) </w:t>
      </w:r>
      <w:r w:rsidR="00B14CBE">
        <w:rPr>
          <w:lang w:val="ka-GE"/>
        </w:rPr>
        <w:t xml:space="preserve"> </w:t>
      </w:r>
      <w:r w:rsidR="00712CFD">
        <w:rPr>
          <w:lang w:val="ka-GE"/>
        </w:rPr>
        <w:t xml:space="preserve"> </w:t>
      </w:r>
      <w:r w:rsidR="00B14CBE">
        <w:rPr>
          <w:lang w:val="ka-GE"/>
        </w:rPr>
        <w:t>შეიძლება განიხილებოდეს მაღალი რისკის კონტაქტებისთვის, როგორებიც არიან ჯანდაცვი</w:t>
      </w:r>
      <w:r w:rsidR="00455F14">
        <w:rPr>
          <w:lang w:val="ka-GE"/>
        </w:rPr>
        <w:t>ს</w:t>
      </w:r>
      <w:r w:rsidR="00B14CBE">
        <w:rPr>
          <w:lang w:val="ka-GE"/>
        </w:rPr>
        <w:t xml:space="preserve"> მუშაკები და მათ შორის ლაბორატორიაში მომუშავე პერსონალი.</w:t>
      </w:r>
      <w:r w:rsidR="00184814">
        <w:rPr>
          <w:lang w:val="ka-GE"/>
        </w:rPr>
        <w:t xml:space="preserve"> </w:t>
      </w:r>
    </w:p>
    <w:p w:rsidR="002775F8" w:rsidRPr="00ED5143" w:rsidRDefault="002775F8" w:rsidP="002440DD">
      <w:pPr>
        <w:jc w:val="both"/>
        <w:rPr>
          <w:b/>
          <w:lang w:val="ka-GE"/>
        </w:rPr>
      </w:pPr>
    </w:p>
    <w:p w:rsidR="002775F8" w:rsidRPr="00ED5143" w:rsidRDefault="002775F8" w:rsidP="002440DD">
      <w:pPr>
        <w:jc w:val="both"/>
        <w:rPr>
          <w:b/>
          <w:lang w:val="ka-GE"/>
        </w:rPr>
      </w:pPr>
      <w:r w:rsidRPr="00ED5143">
        <w:rPr>
          <w:b/>
          <w:lang w:val="ka-GE"/>
        </w:rPr>
        <w:t xml:space="preserve">მაიმუნის ყვავილის კონტაქტების მოკვლევის ხარისხის შეფასების ინდიკატორები: </w:t>
      </w:r>
    </w:p>
    <w:p w:rsidR="002775F8" w:rsidRPr="00ED5143" w:rsidRDefault="002775F8" w:rsidP="002440DD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ED5143">
        <w:rPr>
          <w:lang w:val="ka-GE"/>
        </w:rPr>
        <w:t xml:space="preserve">გამოვლენილი კონტაქტებიდან შესაძლო და დადასტურებული შემთხვევების წილი </w:t>
      </w:r>
    </w:p>
    <w:p w:rsidR="002775F8" w:rsidRPr="00ED5143" w:rsidRDefault="002775F8" w:rsidP="002440DD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ED5143">
        <w:rPr>
          <w:lang w:val="ka-GE"/>
        </w:rPr>
        <w:t>კონტაქტების რაოდენობა სავარაუდო და დადასტურებულ შემთხვევებზე</w:t>
      </w:r>
    </w:p>
    <w:p w:rsidR="002775F8" w:rsidRPr="00ED5143" w:rsidRDefault="002775F8" w:rsidP="002440DD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ED5143">
        <w:rPr>
          <w:lang w:val="ka-GE"/>
        </w:rPr>
        <w:lastRenderedPageBreak/>
        <w:t>კონტაქტების ზედამხედველობის დასრულებული შემთხვევების წილი</w:t>
      </w:r>
    </w:p>
    <w:p w:rsidR="007225B3" w:rsidRDefault="007225B3" w:rsidP="002440DD">
      <w:pPr>
        <w:jc w:val="both"/>
        <w:rPr>
          <w:lang w:val="ka-GE"/>
        </w:rPr>
      </w:pPr>
    </w:p>
    <w:p w:rsidR="007225B3" w:rsidRDefault="007225B3" w:rsidP="002440DD">
      <w:pPr>
        <w:jc w:val="both"/>
        <w:rPr>
          <w:lang w:val="ka-GE"/>
        </w:rPr>
      </w:pPr>
    </w:p>
    <w:p w:rsidR="001C2B89" w:rsidRPr="00047AE1" w:rsidRDefault="003067E8" w:rsidP="002440DD">
      <w:pPr>
        <w:jc w:val="both"/>
        <w:rPr>
          <w:b/>
          <w:lang w:val="ka-GE"/>
        </w:rPr>
      </w:pPr>
      <w:r>
        <w:rPr>
          <w:b/>
          <w:lang w:val="ka-GE"/>
        </w:rPr>
        <w:t xml:space="preserve"> </w:t>
      </w:r>
      <w:r w:rsidRPr="003067E8">
        <w:rPr>
          <w:b/>
          <w:lang w:val="ka-GE"/>
        </w:rPr>
        <w:t xml:space="preserve">დანართი </w:t>
      </w:r>
      <w:r w:rsidR="00047AE1">
        <w:rPr>
          <w:b/>
          <w:lang w:val="ka-GE"/>
        </w:rPr>
        <w:t xml:space="preserve">1: </w:t>
      </w:r>
      <w:r>
        <w:rPr>
          <w:b/>
          <w:lang w:val="ka-GE"/>
        </w:rPr>
        <w:t xml:space="preserve"> </w:t>
      </w:r>
      <w:proofErr w:type="spellStart"/>
      <w:r w:rsidR="00D079CE" w:rsidRPr="00D079CE">
        <w:rPr>
          <w:b/>
        </w:rPr>
        <w:t>მაიმუნის</w:t>
      </w:r>
      <w:proofErr w:type="spellEnd"/>
      <w:r w:rsidR="00D079CE" w:rsidRPr="00D079CE">
        <w:rPr>
          <w:b/>
        </w:rPr>
        <w:t xml:space="preserve"> </w:t>
      </w:r>
      <w:r w:rsidR="00D079CE" w:rsidRPr="00D079CE">
        <w:rPr>
          <w:b/>
          <w:lang w:val="ka-GE"/>
        </w:rPr>
        <w:t>ყვავილის</w:t>
      </w:r>
      <w:r w:rsidR="00D079CE" w:rsidRPr="00D079CE">
        <w:rPr>
          <w:b/>
        </w:rPr>
        <w:t xml:space="preserve"> </w:t>
      </w:r>
      <w:proofErr w:type="spellStart"/>
      <w:r w:rsidR="00D079CE" w:rsidRPr="00D079CE">
        <w:rPr>
          <w:b/>
        </w:rPr>
        <w:t>კონტაქტების</w:t>
      </w:r>
      <w:proofErr w:type="spellEnd"/>
      <w:r w:rsidR="00D079CE" w:rsidRPr="00D079CE">
        <w:rPr>
          <w:b/>
        </w:rPr>
        <w:t xml:space="preserve"> </w:t>
      </w:r>
      <w:proofErr w:type="spellStart"/>
      <w:r w:rsidR="00D079CE" w:rsidRPr="00D079CE">
        <w:rPr>
          <w:b/>
        </w:rPr>
        <w:t>კლასიფიკაცია</w:t>
      </w:r>
      <w:proofErr w:type="spellEnd"/>
      <w:r w:rsidR="00D079CE" w:rsidRPr="00D079CE">
        <w:rPr>
          <w:b/>
        </w:rPr>
        <w:t xml:space="preserve"> </w:t>
      </w:r>
      <w:proofErr w:type="spellStart"/>
      <w:r w:rsidR="00D079CE" w:rsidRPr="00D079CE">
        <w:rPr>
          <w:b/>
        </w:rPr>
        <w:t>და</w:t>
      </w:r>
      <w:proofErr w:type="spellEnd"/>
      <w:r w:rsidR="00D079CE" w:rsidRPr="00D079CE">
        <w:rPr>
          <w:b/>
        </w:rPr>
        <w:t xml:space="preserve"> </w:t>
      </w:r>
      <w:proofErr w:type="spellStart"/>
      <w:r w:rsidR="00D079CE">
        <w:rPr>
          <w:b/>
        </w:rPr>
        <w:t>რჩევ</w:t>
      </w:r>
      <w:proofErr w:type="spellEnd"/>
      <w:r w:rsidR="00D079CE">
        <w:rPr>
          <w:b/>
          <w:lang w:val="ka-GE"/>
        </w:rPr>
        <w:t xml:space="preserve">ები </w:t>
      </w:r>
      <w:proofErr w:type="spellStart"/>
      <w:r w:rsidR="00D079CE" w:rsidRPr="00D079CE">
        <w:rPr>
          <w:b/>
        </w:rPr>
        <w:t>ვაქცინაციისა</w:t>
      </w:r>
      <w:proofErr w:type="spellEnd"/>
      <w:r w:rsidR="00D079CE" w:rsidRPr="00D079CE">
        <w:rPr>
          <w:b/>
        </w:rPr>
        <w:t xml:space="preserve"> </w:t>
      </w:r>
      <w:proofErr w:type="spellStart"/>
      <w:r w:rsidR="00D079CE" w:rsidRPr="00D079CE">
        <w:rPr>
          <w:b/>
        </w:rPr>
        <w:t>და</w:t>
      </w:r>
      <w:proofErr w:type="spellEnd"/>
      <w:r w:rsidR="00D079CE" w:rsidRPr="00D079CE">
        <w:rPr>
          <w:b/>
        </w:rPr>
        <w:t xml:space="preserve"> </w:t>
      </w:r>
      <w:proofErr w:type="spellStart"/>
      <w:r w:rsidR="00D079CE" w:rsidRPr="00D079CE">
        <w:rPr>
          <w:b/>
        </w:rPr>
        <w:t>შემდგომი</w:t>
      </w:r>
      <w:proofErr w:type="spellEnd"/>
      <w:r w:rsidR="00D079CE" w:rsidRPr="00D079CE">
        <w:rPr>
          <w:b/>
        </w:rPr>
        <w:t xml:space="preserve"> </w:t>
      </w:r>
      <w:proofErr w:type="spellStart"/>
      <w:r>
        <w:rPr>
          <w:b/>
        </w:rPr>
        <w:t>დაკვირვებისთვ</w:t>
      </w:r>
      <w:proofErr w:type="spellEnd"/>
      <w:r>
        <w:rPr>
          <w:b/>
          <w:lang w:val="ka-GE"/>
        </w:rPr>
        <w:t>ის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1559"/>
        <w:gridCol w:w="1579"/>
        <w:gridCol w:w="2390"/>
      </w:tblGrid>
      <w:tr w:rsidR="00AF27F2" w:rsidTr="00C0723D">
        <w:tc>
          <w:tcPr>
            <w:tcW w:w="1560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ექსპოზიციის რისკის კატეგორია </w:t>
            </w:r>
          </w:p>
        </w:tc>
        <w:tc>
          <w:tcPr>
            <w:tcW w:w="2410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აღწერა </w:t>
            </w:r>
          </w:p>
        </w:tc>
        <w:tc>
          <w:tcPr>
            <w:tcW w:w="1134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რისკი</w:t>
            </w:r>
          </w:p>
        </w:tc>
        <w:tc>
          <w:tcPr>
            <w:tcW w:w="1559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ზედამხედველობა</w:t>
            </w:r>
          </w:p>
        </w:tc>
        <w:tc>
          <w:tcPr>
            <w:tcW w:w="1579" w:type="dxa"/>
          </w:tcPr>
          <w:p w:rsidR="007225B3" w:rsidRPr="00275EE8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რეკომენდაციები </w:t>
            </w:r>
            <w:r w:rsidR="003F06E3">
              <w:rPr>
                <w:lang w:val="ka-GE"/>
              </w:rPr>
              <w:t>ექსპოზიციის შემდგომი პროფილაქტიკი</w:t>
            </w:r>
            <w:r>
              <w:rPr>
                <w:lang w:val="ka-GE"/>
              </w:rPr>
              <w:t>სთვის</w:t>
            </w:r>
          </w:p>
        </w:tc>
        <w:tc>
          <w:tcPr>
            <w:tcW w:w="2390" w:type="dxa"/>
          </w:tcPr>
          <w:p w:rsidR="007225B3" w:rsidRPr="00275EE8" w:rsidRDefault="007225B3" w:rsidP="002440DD">
            <w:pPr>
              <w:jc w:val="both"/>
            </w:pPr>
            <w:r>
              <w:rPr>
                <w:lang w:val="ka-GE"/>
              </w:rPr>
              <w:t>სცენარის მაგალითები</w:t>
            </w:r>
          </w:p>
        </w:tc>
      </w:tr>
      <w:tr w:rsidR="00AF27F2" w:rsidTr="00C0723D">
        <w:tc>
          <w:tcPr>
            <w:tcW w:w="1560" w:type="dxa"/>
          </w:tcPr>
          <w:p w:rsidR="007225B3" w:rsidRPr="00BD6EDE" w:rsidRDefault="00CB0A82" w:rsidP="002440DD">
            <w:pPr>
              <w:jc w:val="both"/>
              <w:rPr>
                <w:b/>
              </w:rPr>
            </w:pPr>
            <w:r>
              <w:rPr>
                <w:b/>
                <w:lang w:val="ka-GE"/>
              </w:rPr>
              <w:t xml:space="preserve">კატეგორია </w:t>
            </w:r>
            <w:r w:rsidR="007225B3" w:rsidRPr="00BD6EDE">
              <w:rPr>
                <w:b/>
              </w:rPr>
              <w:t xml:space="preserve">3 </w:t>
            </w:r>
          </w:p>
          <w:p w:rsidR="007225B3" w:rsidRPr="00275EE8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დაუცველი პირდაპირი კონტაქტი ან ექსპოზიცია მაღალი რისკის გარემოსთან</w:t>
            </w:r>
          </w:p>
        </w:tc>
        <w:tc>
          <w:tcPr>
            <w:tcW w:w="2410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ინდივიდუალური დაცვის საშუალებების (</w:t>
            </w:r>
            <w:r w:rsidR="001802CA">
              <w:rPr>
                <w:lang w:val="ka-GE"/>
              </w:rPr>
              <w:t>იდს</w:t>
            </w:r>
            <w:r>
              <w:rPr>
                <w:lang w:val="ka-GE"/>
              </w:rPr>
              <w:t>)   გარეშე დაზ</w:t>
            </w:r>
            <w:r w:rsidRPr="00D13341">
              <w:rPr>
                <w:lang w:val="ka-GE"/>
              </w:rPr>
              <w:t>ი</w:t>
            </w:r>
            <w:r>
              <w:rPr>
                <w:lang w:val="ka-GE"/>
              </w:rPr>
              <w:t>ანებული</w:t>
            </w:r>
            <w:r w:rsidRPr="00D13341">
              <w:rPr>
                <w:lang w:val="ka-GE"/>
              </w:rPr>
              <w:t xml:space="preserve"> კანის</w:t>
            </w:r>
            <w:r>
              <w:rPr>
                <w:lang w:val="ka-GE"/>
              </w:rPr>
              <w:t>ა</w:t>
            </w:r>
            <w:r w:rsidRPr="00D13341">
              <w:rPr>
                <w:lang w:val="ka-GE"/>
              </w:rPr>
              <w:t xml:space="preserve"> ან ლორწოვანი გარსების პირდაპირი კონტაქტი მაიმუნის ყვავილის დადასტურებულ, სიმპტომ</w:t>
            </w:r>
            <w:r w:rsidR="003616AE">
              <w:rPr>
                <w:lang w:val="ka-GE"/>
              </w:rPr>
              <w:t xml:space="preserve">ურ </w:t>
            </w:r>
            <w:r w:rsidRPr="00D13341">
              <w:rPr>
                <w:lang w:val="ka-GE"/>
              </w:rPr>
              <w:t>შემთხვევასთან</w:t>
            </w:r>
            <w:r>
              <w:rPr>
                <w:lang w:val="ka-GE"/>
              </w:rPr>
              <w:t xml:space="preserve">, მის </w:t>
            </w:r>
            <w:r w:rsidRPr="007B12C5">
              <w:rPr>
                <w:lang w:val="ka-GE"/>
              </w:rPr>
              <w:t>ბიოლოგიურ</w:t>
            </w:r>
            <w:r>
              <w:rPr>
                <w:lang w:val="ka-GE"/>
              </w:rPr>
              <w:t xml:space="preserve"> სითხეებთან ან პოტენციურად ინფიცირებულ მასალებთან (ტანსაცმლისა და თეთრეულის ჩათვლით</w:t>
            </w:r>
            <w:r w:rsidR="003616AE">
              <w:rPr>
                <w:lang w:val="ka-GE"/>
              </w:rPr>
              <w:t>)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Pr="009F6344" w:rsidRDefault="007225B3" w:rsidP="002440DD">
            <w:pPr>
              <w:jc w:val="both"/>
              <w:rPr>
                <w:lang w:val="ka-GE"/>
              </w:rPr>
            </w:pPr>
            <w:r w:rsidRPr="009F6344">
              <w:rPr>
                <w:lang w:val="ka-GE"/>
              </w:rPr>
              <w:t>შეღწევადი ბასრი</w:t>
            </w:r>
            <w:r>
              <w:rPr>
                <w:lang w:val="ka-GE"/>
              </w:rPr>
              <w:t xml:space="preserve"> საგნით</w:t>
            </w:r>
            <w:r w:rsidRPr="009F6344">
              <w:rPr>
                <w:lang w:val="ka-GE"/>
              </w:rPr>
              <w:t xml:space="preserve"> დაზიანება (მათ შორის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  <w:r w:rsidRPr="009F6344">
              <w:rPr>
                <w:lang w:val="ka-GE"/>
              </w:rPr>
              <w:t>დასუფთავების</w:t>
            </w:r>
            <w:r>
              <w:rPr>
                <w:lang w:val="ka-GE"/>
              </w:rPr>
              <w:t>ა</w:t>
            </w:r>
            <w:r w:rsidRPr="009F6344">
              <w:rPr>
                <w:lang w:val="ka-GE"/>
              </w:rPr>
              <w:t xml:space="preserve"> ან</w:t>
            </w:r>
            <w:r>
              <w:rPr>
                <w:lang w:val="ka-GE"/>
              </w:rPr>
              <w:t xml:space="preserve"> </w:t>
            </w:r>
            <w:r w:rsidRPr="009F6344">
              <w:rPr>
                <w:lang w:val="ka-GE"/>
              </w:rPr>
              <w:t>ლაბორატორიის პერსონალ</w:t>
            </w:r>
            <w:r>
              <w:rPr>
                <w:lang w:val="ka-GE"/>
              </w:rPr>
              <w:t>შ</w:t>
            </w:r>
            <w:r w:rsidRPr="009F6344">
              <w:rPr>
                <w:lang w:val="ka-GE"/>
              </w:rPr>
              <w:t>ი)</w:t>
            </w:r>
          </w:p>
        </w:tc>
        <w:tc>
          <w:tcPr>
            <w:tcW w:w="1134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მაღალი</w:t>
            </w:r>
          </w:p>
        </w:tc>
        <w:tc>
          <w:tcPr>
            <w:tcW w:w="1559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აქტიური მონიტორინგი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ინფორმაციისა და საკონტაქტო ნომრის გაზიარება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ყოველდღიური კომუნიკაცია ბოლო ექსპოზიციიდან 21 დღის განმავლობაში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კარ</w:t>
            </w:r>
            <w:r w:rsidR="00F5225A">
              <w:rPr>
                <w:lang w:val="ka-GE"/>
              </w:rPr>
              <w:t>ა</w:t>
            </w:r>
            <w:r>
              <w:rPr>
                <w:lang w:val="ka-GE"/>
              </w:rPr>
              <w:t>ნტინი 21 დღის განმავლობაში, მ. შ. სამსახურში გამოუცხადებლობა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თავის აცილება იმუნოკომპრომეტირებულ </w:t>
            </w:r>
            <w:r w:rsidR="00EB1276">
              <w:rPr>
                <w:lang w:val="ka-GE"/>
              </w:rPr>
              <w:t xml:space="preserve">პირებთან </w:t>
            </w:r>
            <w:r>
              <w:rPr>
                <w:lang w:val="ka-GE"/>
              </w:rPr>
              <w:t xml:space="preserve">კონტაქტისგან, ასევე </w:t>
            </w:r>
            <w:r>
              <w:rPr>
                <w:lang w:val="ka-GE"/>
              </w:rPr>
              <w:lastRenderedPageBreak/>
              <w:t>ორსულებთან და 11 წლამდე ასაკის ბავშვებთან -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თუ შესაძლებელია</w:t>
            </w:r>
          </w:p>
        </w:tc>
        <w:tc>
          <w:tcPr>
            <w:tcW w:w="1579" w:type="dxa"/>
          </w:tcPr>
          <w:p w:rsidR="007225B3" w:rsidRPr="00374D4A" w:rsidRDefault="007225B3" w:rsidP="002440DD">
            <w:pPr>
              <w:jc w:val="both"/>
            </w:pPr>
            <w:r>
              <w:rPr>
                <w:lang w:val="ka-GE"/>
              </w:rPr>
              <w:lastRenderedPageBreak/>
              <w:t>მარაგების არსებობისას შესაძლოა შეეთავაზოს ვაქცინაცია, საუკეთესო შემთხვევაში ბოლო ექსპოზიციიდან 4 დღის განმავლობაში (მაქსიმუმ 14 დღემდე, თუ ექსპოზიციის რისკი  მუდმივად  მაღალია )</w:t>
            </w:r>
          </w:p>
        </w:tc>
        <w:tc>
          <w:tcPr>
            <w:tcW w:w="2390" w:type="dxa"/>
          </w:tcPr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ბიოლოგიური სითხეების მოხვედრა თვალში, ცხვირსა და პირში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გამოყენებული შპრიცით მიყენებული გამჭოლი ჭრილობა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კონტაქტი შენობის შიგნით აეროზოლ გენერირებადი პროცედურების დროს შესაბისი რესპირაციული </w:t>
            </w:r>
            <w:r w:rsidR="001802CA">
              <w:rPr>
                <w:lang w:val="ka-GE"/>
              </w:rPr>
              <w:t>იდს-ის</w:t>
            </w:r>
            <w:r>
              <w:rPr>
                <w:lang w:val="ka-GE"/>
              </w:rPr>
              <w:t xml:space="preserve"> გამოყენების გარეშე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პაციენტის თეთრეულის გამოცვლა შესაბამისი </w:t>
            </w:r>
            <w:r w:rsidR="001802CA">
              <w:rPr>
                <w:lang w:val="ka-GE"/>
              </w:rPr>
              <w:t>იდს-ის</w:t>
            </w:r>
            <w:r>
              <w:rPr>
                <w:lang w:val="ka-GE"/>
              </w:rPr>
              <w:t xml:space="preserve"> გამოყენების გარეშე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სქესობრივი ან ინტიმური კონტაქტი</w:t>
            </w:r>
          </w:p>
          <w:p w:rsidR="007225B3" w:rsidRDefault="007225B3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საყოფაცხოვრებო კონტაქტი:  თანაცხოვრება პირთან, რომელსაც დიაგნოსტირებული აქვს მაიმუნის ყვავილი და </w:t>
            </w:r>
            <w:r>
              <w:rPr>
                <w:lang w:val="ka-GE"/>
              </w:rPr>
              <w:lastRenderedPageBreak/>
              <w:t xml:space="preserve">საცხოვრებლის გაზიარება მინიმუმ ერთი ღამით, იმ პერიოდში როდესაც ის  გადამდებია </w:t>
            </w:r>
          </w:p>
        </w:tc>
      </w:tr>
      <w:tr w:rsidR="00AF27F2" w:rsidTr="00C0723D">
        <w:tc>
          <w:tcPr>
            <w:tcW w:w="1560" w:type="dxa"/>
          </w:tcPr>
          <w:p w:rsidR="007225B3" w:rsidRPr="007225B3" w:rsidRDefault="00CB0A82" w:rsidP="002440DD">
            <w:pPr>
              <w:jc w:val="both"/>
              <w:rPr>
                <w:lang w:val="ka-GE"/>
              </w:rPr>
            </w:pPr>
            <w:r w:rsidRPr="00CB0A82">
              <w:rPr>
                <w:b/>
                <w:lang w:val="ka-GE"/>
              </w:rPr>
              <w:lastRenderedPageBreak/>
              <w:t xml:space="preserve">კატეგორია </w:t>
            </w:r>
            <w:r w:rsidR="007225B3" w:rsidRPr="00CB0A82">
              <w:rPr>
                <w:b/>
                <w:lang w:val="ka-GE"/>
              </w:rPr>
              <w:t>2</w:t>
            </w:r>
            <w:r w:rsidR="007225B3" w:rsidRPr="007225B3">
              <w:rPr>
                <w:lang w:val="ka-GE"/>
              </w:rPr>
              <w:t xml:space="preserve"> დაუცველი კონტაქტი ინფექციურ მასალებთან, რომელიც მოიცავს წვეთოვან ან ჰაეროვან პოტენციურ მარშუტს</w:t>
            </w:r>
          </w:p>
        </w:tc>
        <w:tc>
          <w:tcPr>
            <w:tcW w:w="2410" w:type="dxa"/>
          </w:tcPr>
          <w:p w:rsidR="007225B3" w:rsidRDefault="00C945F1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კონტაქტი </w:t>
            </w:r>
            <w:r w:rsidR="007225B3" w:rsidRPr="007225B3">
              <w:rPr>
                <w:lang w:val="ka-GE"/>
              </w:rPr>
              <w:t xml:space="preserve">მაიმუნის ყვავილის </w:t>
            </w:r>
            <w:r>
              <w:rPr>
                <w:lang w:val="ka-GE"/>
              </w:rPr>
              <w:t xml:space="preserve">სიმპტომური </w:t>
            </w:r>
            <w:r w:rsidR="007225B3" w:rsidRPr="007225B3">
              <w:rPr>
                <w:lang w:val="ka-GE"/>
              </w:rPr>
              <w:t>შემთხვევის დაუზიანებელ კანთან</w:t>
            </w:r>
            <w:r w:rsidR="007225B3" w:rsidRPr="007225B3">
              <w:t xml:space="preserve">, </w:t>
            </w:r>
            <w:r w:rsidR="007225B3" w:rsidRPr="007225B3">
              <w:rPr>
                <w:lang w:val="ka-GE"/>
              </w:rPr>
              <w:t xml:space="preserve"> მის ბიოლოგიურ  სითხეებთან ან  პოტენციურად </w:t>
            </w:r>
            <w:r>
              <w:rPr>
                <w:lang w:val="ka-GE"/>
              </w:rPr>
              <w:t xml:space="preserve">ინფიცირებულ </w:t>
            </w:r>
            <w:r w:rsidR="007225B3" w:rsidRPr="007225B3">
              <w:rPr>
                <w:lang w:val="ka-GE"/>
              </w:rPr>
              <w:t xml:space="preserve">მასალებთან ან სხვა შესაძლო </w:t>
            </w:r>
            <w:r>
              <w:rPr>
                <w:lang w:val="ka-GE"/>
              </w:rPr>
              <w:t xml:space="preserve">კონტამინირებულ </w:t>
            </w:r>
            <w:r w:rsidR="007225B3" w:rsidRPr="007225B3">
              <w:rPr>
                <w:lang w:val="ka-GE"/>
              </w:rPr>
              <w:t>გადამტანთან</w:t>
            </w:r>
          </w:p>
          <w:p w:rsidR="005424D7" w:rsidRPr="007225B3" w:rsidRDefault="005424D7" w:rsidP="002440DD">
            <w:pPr>
              <w:jc w:val="both"/>
              <w:rPr>
                <w:lang w:val="ka-GE"/>
              </w:rPr>
            </w:pPr>
          </w:p>
          <w:p w:rsidR="007225B3" w:rsidRDefault="005424D7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ან</w:t>
            </w:r>
          </w:p>
          <w:p w:rsidR="005424D7" w:rsidRPr="007225B3" w:rsidRDefault="005424D7" w:rsidP="002440DD">
            <w:pPr>
              <w:jc w:val="both"/>
              <w:rPr>
                <w:lang w:val="ka-GE"/>
              </w:rPr>
            </w:pPr>
          </w:p>
          <w:p w:rsid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მგზავრები, რომლებიც სხედან უშაულოდ შემთხვევის გვერდით თვითმფრინავში</w:t>
            </w:r>
          </w:p>
          <w:p w:rsidR="00C945F1" w:rsidRPr="007225B3" w:rsidRDefault="00C945F1" w:rsidP="002440DD">
            <w:pPr>
              <w:jc w:val="both"/>
              <w:rPr>
                <w:lang w:val="ka-GE"/>
              </w:rPr>
            </w:pPr>
          </w:p>
          <w:p w:rsidR="00C945F1" w:rsidRDefault="005424D7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ან</w:t>
            </w:r>
          </w:p>
          <w:p w:rsidR="005424D7" w:rsidRDefault="005424D7" w:rsidP="002440DD">
            <w:pPr>
              <w:jc w:val="both"/>
              <w:rPr>
                <w:lang w:val="ka-GE"/>
              </w:rPr>
            </w:pPr>
          </w:p>
          <w:p w:rsidR="007225B3" w:rsidRPr="00EA5A72" w:rsidRDefault="00EA5A72" w:rsidP="002440DD">
            <w:pPr>
              <w:jc w:val="both"/>
              <w:rPr>
                <w:lang w:val="ka-GE"/>
              </w:rPr>
            </w:pPr>
            <w:r w:rsidRPr="00EA5A72">
              <w:rPr>
                <w:lang w:val="ka-GE"/>
              </w:rPr>
              <w:t>არაპირდაპირი კონტაქტი იდს-ის გარეშე</w:t>
            </w:r>
            <w:r>
              <w:rPr>
                <w:lang w:val="ka-GE"/>
              </w:rPr>
              <w:t xml:space="preserve">, </w:t>
            </w:r>
            <w:r w:rsidR="005424D7">
              <w:rPr>
                <w:lang w:val="ka-GE"/>
              </w:rPr>
              <w:t>1 მეტრის ფარგლებში</w:t>
            </w:r>
            <w:r w:rsidR="00C945F1">
              <w:rPr>
                <w:lang w:val="ka-GE"/>
              </w:rPr>
              <w:t xml:space="preserve">, </w:t>
            </w:r>
            <w:r w:rsidR="00C945F1" w:rsidRPr="00C945F1">
              <w:rPr>
                <w:lang w:val="ka-GE"/>
              </w:rPr>
              <w:t>მაიმუნის ყვავილის სიმპტომურ შემთხვევასთან</w:t>
            </w:r>
            <w:r w:rsidR="00C945F1">
              <w:rPr>
                <w:lang w:val="ka-GE"/>
              </w:rPr>
              <w:t xml:space="preserve"> </w:t>
            </w:r>
          </w:p>
        </w:tc>
        <w:tc>
          <w:tcPr>
            <w:tcW w:w="1134" w:type="dxa"/>
          </w:tcPr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საშუალო</w:t>
            </w:r>
          </w:p>
        </w:tc>
        <w:tc>
          <w:tcPr>
            <w:tcW w:w="1559" w:type="dxa"/>
          </w:tcPr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აქტიური მონიტორინგი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 xml:space="preserve">ინფორმაციისა და საკონტაქტო </w:t>
            </w:r>
            <w:r w:rsidR="008B1CE9">
              <w:rPr>
                <w:lang w:val="ka-GE"/>
              </w:rPr>
              <w:t xml:space="preserve">ნომრის </w:t>
            </w:r>
            <w:r w:rsidRPr="007225B3">
              <w:rPr>
                <w:lang w:val="ka-GE"/>
              </w:rPr>
              <w:t>გაზიარება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 xml:space="preserve"> 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ყოველდღიური კომუნიკაცია ბოლო ექსპოზიციიდან 21 დღის განმავლობაში</w:t>
            </w:r>
          </w:p>
          <w:p w:rsidR="007225B3" w:rsidRPr="007225B3" w:rsidRDefault="007225B3" w:rsidP="002440DD">
            <w:pPr>
              <w:jc w:val="both"/>
            </w:pP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თავის ა</w:t>
            </w:r>
            <w:r w:rsidR="008B1CE9">
              <w:rPr>
                <w:lang w:val="ka-GE"/>
              </w:rPr>
              <w:t>რიდება</w:t>
            </w:r>
            <w:r w:rsidRPr="007225B3">
              <w:rPr>
                <w:lang w:val="ka-GE"/>
              </w:rPr>
              <w:t xml:space="preserve"> იმუნოკომპრომეტირებულ </w:t>
            </w:r>
            <w:r w:rsidR="008B1CE9">
              <w:rPr>
                <w:lang w:val="ka-GE"/>
              </w:rPr>
              <w:t>პირებთან</w:t>
            </w:r>
            <w:r w:rsidRPr="007225B3">
              <w:rPr>
                <w:lang w:val="ka-GE"/>
              </w:rPr>
              <w:t xml:space="preserve"> ორსულებთან და 11 წლამდე ასაკის ბავშვებთან -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თუ შესაძლებელია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t xml:space="preserve">21 </w:t>
            </w:r>
            <w:r w:rsidRPr="007225B3">
              <w:rPr>
                <w:lang w:val="ka-GE"/>
              </w:rPr>
              <w:t>დღით სამსახურ</w:t>
            </w:r>
            <w:r w:rsidR="008B1CE9">
              <w:rPr>
                <w:lang w:val="ka-GE"/>
              </w:rPr>
              <w:t>იდან განთავისუფლება,</w:t>
            </w:r>
            <w:r w:rsidRPr="007225B3">
              <w:rPr>
                <w:lang w:val="ka-GE"/>
              </w:rPr>
              <w:t>თუ სამსახური ითვალისწინ</w:t>
            </w:r>
            <w:r w:rsidRPr="007225B3">
              <w:rPr>
                <w:lang w:val="ka-GE"/>
              </w:rPr>
              <w:lastRenderedPageBreak/>
              <w:t>ებს</w:t>
            </w:r>
            <w:r w:rsidR="008B1CE9">
              <w:rPr>
                <w:lang w:val="ka-GE"/>
              </w:rPr>
              <w:t xml:space="preserve"> კონტაქტს </w:t>
            </w:r>
            <w:r w:rsidR="008B1CE9" w:rsidRPr="008B1CE9">
              <w:rPr>
                <w:lang w:val="ka-GE"/>
              </w:rPr>
              <w:t>იმუნოკომპრომეტირებულ პირებთან ორსულებთან და 11 წლამდე ასაკის ბავშვებთან</w:t>
            </w:r>
            <w:r w:rsidR="008B1CE9">
              <w:rPr>
                <w:lang w:val="ka-GE"/>
              </w:rPr>
              <w:t xml:space="preserve"> 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საერთაშორისო მოგზაურობა არ არის</w:t>
            </w:r>
          </w:p>
          <w:p w:rsidR="007225B3" w:rsidRPr="007225B3" w:rsidRDefault="007225B3" w:rsidP="002440DD">
            <w:pPr>
              <w:jc w:val="both"/>
              <w:rPr>
                <w:lang w:val="ka-GE"/>
              </w:rPr>
            </w:pPr>
            <w:r w:rsidRPr="007225B3">
              <w:rPr>
                <w:lang w:val="ka-GE"/>
              </w:rPr>
              <w:t>მიზანშეწონილი</w:t>
            </w:r>
          </w:p>
          <w:p w:rsidR="007225B3" w:rsidRDefault="007225B3" w:rsidP="002440DD">
            <w:pPr>
              <w:jc w:val="both"/>
              <w:rPr>
                <w:b/>
                <w:lang w:val="ka-GE"/>
              </w:rPr>
            </w:pPr>
          </w:p>
        </w:tc>
        <w:tc>
          <w:tcPr>
            <w:tcW w:w="1579" w:type="dxa"/>
          </w:tcPr>
          <w:p w:rsidR="007225B3" w:rsidRPr="007225B3" w:rsidRDefault="00AC02D9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lastRenderedPageBreak/>
              <w:t xml:space="preserve"> </w:t>
            </w:r>
            <w:r w:rsidRPr="00AC02D9">
              <w:rPr>
                <w:lang w:val="ka-GE"/>
              </w:rPr>
              <w:t>მარაგების არსებობისას შესაძლოა შეეთავაზოს ვაქცინაცია, საუკეთესო შემთხვევაში ბოლო ექსპოზიციიდან 4 დღის განმავლობაში (მაქსიმუმ 14 დღემდე, თუ ექსპოზიციის რისკი  მუდმივად  მაღალია )</w:t>
            </w:r>
          </w:p>
        </w:tc>
        <w:tc>
          <w:tcPr>
            <w:tcW w:w="2390" w:type="dxa"/>
          </w:tcPr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 xml:space="preserve">დიაგნოსტირებამდე  შემთხვევის კლინიკური გამოკვლევა შესაბამისი </w:t>
            </w:r>
            <w:r w:rsidR="001802CA">
              <w:rPr>
                <w:lang w:val="ka-GE"/>
              </w:rPr>
              <w:t>იდს-ის</w:t>
            </w:r>
            <w:r w:rsidRPr="009D6B89">
              <w:rPr>
                <w:lang w:val="ka-GE"/>
              </w:rPr>
              <w:t xml:space="preserve">  გარეშე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 xml:space="preserve">შესაბამისი </w:t>
            </w:r>
            <w:r w:rsidR="001D1CD7">
              <w:rPr>
                <w:lang w:val="ka-GE"/>
              </w:rPr>
              <w:t>იდს-ის</w:t>
            </w:r>
            <w:r w:rsidRPr="009D6B89">
              <w:rPr>
                <w:lang w:val="ka-GE"/>
              </w:rPr>
              <w:t xml:space="preserve"> გარეშე, იმ ოთახში შესვლა რომელ</w:t>
            </w:r>
            <w:r w:rsidR="002F615C">
              <w:rPr>
                <w:lang w:val="ka-GE"/>
              </w:rPr>
              <w:t>შიც</w:t>
            </w:r>
            <w:r w:rsidRPr="009D6B89">
              <w:rPr>
                <w:lang w:val="ka-GE"/>
              </w:rPr>
              <w:t xml:space="preserve"> </w:t>
            </w:r>
            <w:r w:rsidR="002F615C">
              <w:rPr>
                <w:lang w:val="ka-GE"/>
              </w:rPr>
              <w:t>იმყოფება</w:t>
            </w:r>
            <w:r w:rsidRPr="009D6B89">
              <w:rPr>
                <w:lang w:val="ka-GE"/>
              </w:rPr>
              <w:t xml:space="preserve"> </w:t>
            </w:r>
            <w:r w:rsidR="002F615C">
              <w:rPr>
                <w:lang w:val="ka-GE"/>
              </w:rPr>
              <w:t>შემთხვევა</w:t>
            </w:r>
            <w:r w:rsidRPr="009D6B89">
              <w:rPr>
                <w:lang w:val="ka-GE"/>
              </w:rPr>
              <w:t xml:space="preserve"> და</w:t>
            </w:r>
            <w:r w:rsidR="00477B3D">
              <w:rPr>
                <w:lang w:val="ka-GE"/>
              </w:rPr>
              <w:t xml:space="preserve"> გადაადგილება</w:t>
            </w:r>
            <w:r w:rsidRPr="009D6B89">
              <w:rPr>
                <w:lang w:val="ka-GE"/>
              </w:rPr>
              <w:t xml:space="preserve"> შემთხვევიდან 1</w:t>
            </w:r>
            <w:r w:rsidR="00477B3D">
              <w:rPr>
                <w:lang w:val="ka-GE"/>
              </w:rPr>
              <w:t xml:space="preserve"> </w:t>
            </w:r>
            <w:r w:rsidRPr="009D6B89">
              <w:rPr>
                <w:lang w:val="ka-GE"/>
              </w:rPr>
              <w:t xml:space="preserve"> მეტრის </w:t>
            </w:r>
            <w:r w:rsidR="00477B3D">
              <w:rPr>
                <w:lang w:val="ka-GE"/>
              </w:rPr>
              <w:t>ფარგლებში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>მძღოლ</w:t>
            </w:r>
            <w:r w:rsidR="00D14DC7">
              <w:rPr>
                <w:lang w:val="ka-GE"/>
              </w:rPr>
              <w:t>ები</w:t>
            </w:r>
            <w:r w:rsidRPr="009D6B89">
              <w:rPr>
                <w:lang w:val="ka-GE"/>
              </w:rPr>
              <w:t xml:space="preserve"> ან მგზავრები, რომელებიც შემთხვევასთან იზიარებდნენ მანქანასა ან ტაქსს, ან ისხდნენ შემთხვევის გვერდით თვითმფრინავში 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 xml:space="preserve">პაციენტები, რომლებიც იმყოფებოდნენ საკონსულტაციო ოთახში მის დასუფთავებამდე და სადაც მანამდე მოხვდა დადასტურებული შემთხვევა 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>ლაბორატორიული ნიმუშ</w:t>
            </w:r>
            <w:r w:rsidR="00EE1611">
              <w:rPr>
                <w:lang w:val="ka-GE"/>
              </w:rPr>
              <w:t>ი</w:t>
            </w:r>
            <w:r w:rsidRPr="009D6B89">
              <w:rPr>
                <w:lang w:val="ka-GE"/>
              </w:rPr>
              <w:t>ს მოხვედრა ან გაჟონვა დაუზიანებელ კანზე</w:t>
            </w:r>
          </w:p>
          <w:p w:rsidR="007225B3" w:rsidRPr="009D6B89" w:rsidRDefault="007225B3" w:rsidP="002440DD">
            <w:pPr>
              <w:jc w:val="both"/>
            </w:pPr>
          </w:p>
        </w:tc>
      </w:tr>
      <w:tr w:rsidR="00AF27F2" w:rsidTr="00C0723D">
        <w:tc>
          <w:tcPr>
            <w:tcW w:w="1560" w:type="dxa"/>
          </w:tcPr>
          <w:p w:rsidR="007225B3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b/>
                <w:lang w:val="ka-GE"/>
              </w:rPr>
              <w:lastRenderedPageBreak/>
              <w:t>კატეგორია 1</w:t>
            </w:r>
            <w:r w:rsidRPr="009D6B89">
              <w:rPr>
                <w:lang w:val="ka-GE"/>
              </w:rPr>
              <w:t>-დაცული ფიზიკური კონტაქტი ან ფიზიკური კონტაქტის არ არსებობა; წვეთოვანი ექსპოზიცია ან ნაკლებ სავარაუდო წვეთოვანი კონტაქტი ინფექციის წყაროსთან</w:t>
            </w:r>
          </w:p>
        </w:tc>
        <w:tc>
          <w:tcPr>
            <w:tcW w:w="2410" w:type="dxa"/>
          </w:tcPr>
          <w:p w:rsidR="007225B3" w:rsidRPr="00AF27F2" w:rsidRDefault="00AF27F2" w:rsidP="002440DD">
            <w:pPr>
              <w:jc w:val="both"/>
              <w:rPr>
                <w:lang w:val="ka-GE"/>
              </w:rPr>
            </w:pPr>
            <w:r w:rsidRPr="00AF27F2">
              <w:rPr>
                <w:lang w:val="ka-GE"/>
              </w:rPr>
              <w:t xml:space="preserve">კონტაქტი მაიმუნის ყვავილის დადასტურებულ შემთხვევასთან ან მაიმუნის ყვავილით </w:t>
            </w:r>
            <w:r w:rsidR="00F06B3E">
              <w:rPr>
                <w:lang w:val="ka-GE"/>
              </w:rPr>
              <w:t>კონტამინირებულ</w:t>
            </w:r>
            <w:r w:rsidRPr="00AF27F2">
              <w:rPr>
                <w:lang w:val="ka-GE"/>
              </w:rPr>
              <w:t xml:space="preserve"> გარემოსთან შესაბამისი </w:t>
            </w:r>
            <w:r w:rsidR="00BD1D23">
              <w:rPr>
                <w:lang w:val="ka-GE"/>
              </w:rPr>
              <w:t>იდს-ის გამოყენებით</w:t>
            </w:r>
          </w:p>
          <w:p w:rsidR="00AF27F2" w:rsidRDefault="00AF27F2" w:rsidP="002440DD">
            <w:pPr>
              <w:jc w:val="both"/>
              <w:rPr>
                <w:b/>
                <w:lang w:val="ka-GE"/>
              </w:rPr>
            </w:pPr>
          </w:p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სოციალური კონტაქტი სიმპტომურ შემთხვევასთან, 1 დან 3 მეტრა</w:t>
            </w:r>
            <w:r w:rsidR="00BD1D23">
              <w:rPr>
                <w:lang w:val="ka-GE"/>
              </w:rPr>
              <w:t>მ</w:t>
            </w:r>
            <w:r>
              <w:rPr>
                <w:lang w:val="ka-GE"/>
              </w:rPr>
              <w:t>დე მანძილზე</w:t>
            </w:r>
          </w:p>
          <w:p w:rsidR="00AF27F2" w:rsidRDefault="00AF27F2" w:rsidP="002440DD">
            <w:pPr>
              <w:jc w:val="both"/>
              <w:rPr>
                <w:lang w:val="ka-GE"/>
              </w:rPr>
            </w:pPr>
          </w:p>
          <w:p w:rsidR="00AF27F2" w:rsidRDefault="00AF27F2" w:rsidP="002440DD">
            <w:pPr>
              <w:jc w:val="both"/>
            </w:pPr>
            <w:r w:rsidRPr="009B1ABF">
              <w:rPr>
                <w:lang w:val="ka-GE"/>
              </w:rPr>
              <w:t>ჯანდაცვის მუშაკი</w:t>
            </w:r>
            <w:r w:rsidR="00890F48">
              <w:rPr>
                <w:lang w:val="ka-GE"/>
              </w:rPr>
              <w:t xml:space="preserve">, </w:t>
            </w:r>
            <w:r w:rsidRPr="009B1ABF">
              <w:rPr>
                <w:lang w:val="ka-GE"/>
              </w:rPr>
              <w:t xml:space="preserve">რომელიც მონაწილეობს მაიმუნის ყვავილის შემთხვევის მოვლაში, არ </w:t>
            </w:r>
            <w:r w:rsidR="00890F48">
              <w:rPr>
                <w:lang w:val="ka-GE"/>
              </w:rPr>
              <w:t xml:space="preserve">იყენებს </w:t>
            </w:r>
            <w:r w:rsidRPr="009B1ABF">
              <w:rPr>
                <w:lang w:val="ka-GE"/>
              </w:rPr>
              <w:t xml:space="preserve">სათანადო </w:t>
            </w:r>
            <w:r w:rsidR="001802CA">
              <w:rPr>
                <w:lang w:val="ka-GE"/>
              </w:rPr>
              <w:t>იდს-ს</w:t>
            </w:r>
            <w:r w:rsidRPr="009B1ABF">
              <w:rPr>
                <w:lang w:val="ka-GE"/>
              </w:rPr>
              <w:t xml:space="preserve"> 1-დან 3 მეტრამდე კონტაქტისთვის და არ ჰქონია პირდაპირი</w:t>
            </w:r>
            <w:r w:rsidR="00BD1D23">
              <w:rPr>
                <w:lang w:val="ka-GE"/>
              </w:rPr>
              <w:t xml:space="preserve"> კონტაქტი</w:t>
            </w:r>
            <w:r w:rsidRPr="009B1ABF">
              <w:rPr>
                <w:lang w:val="ka-GE"/>
              </w:rPr>
              <w:t xml:space="preserve"> კონტ</w:t>
            </w:r>
            <w:r w:rsidR="00BD1D23">
              <w:rPr>
                <w:lang w:val="ka-GE"/>
              </w:rPr>
              <w:t>ამინირებულ საგნებთან</w:t>
            </w:r>
          </w:p>
          <w:p w:rsidR="00AF27F2" w:rsidRDefault="00AF27F2" w:rsidP="002440DD">
            <w:pPr>
              <w:jc w:val="both"/>
            </w:pPr>
          </w:p>
          <w:p w:rsidR="00AF27F2" w:rsidRDefault="00AF27F2" w:rsidP="002440DD">
            <w:pPr>
              <w:jc w:val="both"/>
              <w:rPr>
                <w:b/>
                <w:lang w:val="ka-GE"/>
              </w:rPr>
            </w:pPr>
            <w:r>
              <w:rPr>
                <w:lang w:val="ka-GE"/>
              </w:rPr>
              <w:lastRenderedPageBreak/>
              <w:t>მგზავრები, რომლებიც სხედან თვითმფრინავში  შემთხვევასთან  სამი რიგის  ფარგლებში</w:t>
            </w:r>
          </w:p>
        </w:tc>
        <w:tc>
          <w:tcPr>
            <w:tcW w:w="1134" w:type="dxa"/>
          </w:tcPr>
          <w:p w:rsidR="007225B3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lastRenderedPageBreak/>
              <w:t>დაბალი</w:t>
            </w:r>
          </w:p>
        </w:tc>
        <w:tc>
          <w:tcPr>
            <w:tcW w:w="1559" w:type="dxa"/>
          </w:tcPr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 xml:space="preserve">პასიური მონიტორინგი 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>საინფორმაციო ფურცლისა და საკონტაქტო ნომრის გაზიარება</w:t>
            </w: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</w:p>
          <w:p w:rsidR="009D6B89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>სიმპტომების გამოვლენამდე შესაძლებელია გაგრძელდეს რუტინული აქტივობები და მოგზაურობა</w:t>
            </w:r>
          </w:p>
          <w:p w:rsidR="007225B3" w:rsidRDefault="007225B3" w:rsidP="002440DD">
            <w:pPr>
              <w:jc w:val="both"/>
              <w:rPr>
                <w:b/>
                <w:lang w:val="ka-GE"/>
              </w:rPr>
            </w:pPr>
          </w:p>
        </w:tc>
        <w:tc>
          <w:tcPr>
            <w:tcW w:w="1579" w:type="dxa"/>
          </w:tcPr>
          <w:p w:rsidR="007225B3" w:rsidRPr="009D6B89" w:rsidRDefault="009D6B89" w:rsidP="002440DD">
            <w:pPr>
              <w:jc w:val="both"/>
              <w:rPr>
                <w:lang w:val="ka-GE"/>
              </w:rPr>
            </w:pPr>
            <w:r w:rsidRPr="009D6B89">
              <w:rPr>
                <w:lang w:val="ka-GE"/>
              </w:rPr>
              <w:t>ჩვეულებრივ, არ საჭიროებს ექსპოზიციის შემდგომ პროფილაქტიკას</w:t>
            </w:r>
          </w:p>
        </w:tc>
        <w:tc>
          <w:tcPr>
            <w:tcW w:w="2390" w:type="dxa"/>
          </w:tcPr>
          <w:p w:rsidR="006D1152" w:rsidRPr="006D1152" w:rsidRDefault="006D1152" w:rsidP="002440DD">
            <w:pPr>
              <w:jc w:val="both"/>
              <w:rPr>
                <w:lang w:val="ka-GE"/>
              </w:rPr>
            </w:pPr>
            <w:r w:rsidRPr="006D1152">
              <w:rPr>
                <w:lang w:val="ka-GE"/>
              </w:rPr>
              <w:t xml:space="preserve">ჯანდაცვის პერსონალი, რომელიც მუშაობს  </w:t>
            </w:r>
            <w:r w:rsidR="00F76F59">
              <w:rPr>
                <w:lang w:val="ka-GE"/>
              </w:rPr>
              <w:t>იდს-ის</w:t>
            </w:r>
            <w:r w:rsidRPr="006D1152">
              <w:rPr>
                <w:lang w:val="ka-GE"/>
              </w:rPr>
              <w:t xml:space="preserve"> გამოყენებით</w:t>
            </w:r>
          </w:p>
          <w:p w:rsidR="009D6B89" w:rsidRDefault="009D6B89" w:rsidP="002440DD">
            <w:pPr>
              <w:jc w:val="both"/>
            </w:pPr>
          </w:p>
          <w:p w:rsidR="007225B3" w:rsidRDefault="006D115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Pr="006D1152">
              <w:rPr>
                <w:lang w:val="ka-GE"/>
              </w:rPr>
              <w:t xml:space="preserve">პირი,  რომელიც შესაბამისი </w:t>
            </w:r>
            <w:r w:rsidR="00F76F59">
              <w:rPr>
                <w:lang w:val="ka-GE"/>
              </w:rPr>
              <w:t>იდს-ის გამოყენებით,</w:t>
            </w:r>
            <w:r w:rsidRPr="006D1152">
              <w:rPr>
                <w:lang w:val="ka-GE"/>
              </w:rPr>
              <w:t xml:space="preserve"> ატარებს </w:t>
            </w:r>
            <w:r w:rsidR="00F76F59">
              <w:rPr>
                <w:lang w:val="ka-GE"/>
              </w:rPr>
              <w:t xml:space="preserve">იმ </w:t>
            </w:r>
            <w:r w:rsidRPr="006D1152">
              <w:rPr>
                <w:lang w:val="ka-GE"/>
              </w:rPr>
              <w:t>ოთახების დეკონტამინაციას,</w:t>
            </w:r>
            <w:r w:rsidR="00F76F59">
              <w:rPr>
                <w:lang w:val="ka-GE"/>
              </w:rPr>
              <w:t xml:space="preserve"> </w:t>
            </w:r>
            <w:r w:rsidRPr="006D1152">
              <w:rPr>
                <w:lang w:val="ka-GE"/>
              </w:rPr>
              <w:t>სადაც იმყოფება დადასტურებული შემთხვევა</w:t>
            </w:r>
          </w:p>
          <w:p w:rsidR="006D1152" w:rsidRDefault="006D1152" w:rsidP="002440DD">
            <w:pPr>
              <w:jc w:val="both"/>
              <w:rPr>
                <w:lang w:val="ka-GE"/>
              </w:rPr>
            </w:pPr>
          </w:p>
          <w:p w:rsidR="006D1152" w:rsidRPr="006D1152" w:rsidRDefault="006D1152" w:rsidP="002440DD">
            <w:pPr>
              <w:jc w:val="both"/>
              <w:rPr>
                <w:b/>
                <w:lang w:val="ka-GE"/>
              </w:rPr>
            </w:pPr>
            <w:r w:rsidRPr="006D1152">
              <w:rPr>
                <w:lang w:val="ka-GE"/>
              </w:rPr>
              <w:t xml:space="preserve">პერსონალი, რომელიც შედის შემთხვევის ოთახში, </w:t>
            </w:r>
            <w:r w:rsidR="00102C85">
              <w:rPr>
                <w:lang w:val="ka-GE"/>
              </w:rPr>
              <w:t xml:space="preserve">იდს-ის გარეშე </w:t>
            </w:r>
            <w:r w:rsidRPr="006D1152">
              <w:rPr>
                <w:b/>
                <w:lang w:val="ka-GE"/>
              </w:rPr>
              <w:t>და</w:t>
            </w:r>
          </w:p>
          <w:p w:rsidR="006D1152" w:rsidRPr="006D1152" w:rsidRDefault="006D1152" w:rsidP="002440DD">
            <w:pPr>
              <w:jc w:val="both"/>
              <w:rPr>
                <w:lang w:val="ka-GE"/>
              </w:rPr>
            </w:pPr>
          </w:p>
          <w:p w:rsidR="00AD5C08" w:rsidRDefault="00AD5C08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</w:t>
            </w:r>
            <w:r>
              <w:t>)</w:t>
            </w:r>
            <w:r>
              <w:rPr>
                <w:lang w:val="ka-GE"/>
              </w:rPr>
              <w:t xml:space="preserve"> </w:t>
            </w:r>
            <w:r w:rsidR="006D1152" w:rsidRPr="006D1152">
              <w:rPr>
                <w:lang w:val="ka-GE"/>
              </w:rPr>
              <w:t xml:space="preserve">არ აქვს პირდაპირი კონტაქტი პაციენტთან და მის ბიოლოგიურ სითხეებთან </w:t>
            </w:r>
          </w:p>
          <w:p w:rsidR="00AD5C08" w:rsidRDefault="00AD5C08" w:rsidP="002440DD">
            <w:pPr>
              <w:jc w:val="both"/>
              <w:rPr>
                <w:lang w:val="ka-GE"/>
              </w:rPr>
            </w:pPr>
          </w:p>
          <w:p w:rsidR="006D1152" w:rsidRDefault="006D1152" w:rsidP="002440DD">
            <w:pPr>
              <w:jc w:val="both"/>
              <w:rPr>
                <w:lang w:val="ka-GE"/>
              </w:rPr>
            </w:pPr>
            <w:r w:rsidRPr="006D1152">
              <w:rPr>
                <w:lang w:val="ka-GE"/>
              </w:rPr>
              <w:t>და</w:t>
            </w:r>
          </w:p>
          <w:p w:rsidR="00102C85" w:rsidRPr="006D1152" w:rsidRDefault="00102C85" w:rsidP="002440DD">
            <w:pPr>
              <w:jc w:val="both"/>
              <w:rPr>
                <w:lang w:val="ka-GE"/>
              </w:rPr>
            </w:pPr>
          </w:p>
          <w:p w:rsidR="006D1152" w:rsidRPr="006D1152" w:rsidRDefault="00AD5C08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ბ)</w:t>
            </w:r>
            <w:r w:rsidR="006D1152" w:rsidRPr="006D1152">
              <w:t xml:space="preserve"> </w:t>
            </w:r>
            <w:r w:rsidR="006D1152" w:rsidRPr="006D1152">
              <w:rPr>
                <w:lang w:val="ka-GE"/>
              </w:rPr>
              <w:t xml:space="preserve">იცავს შემთხვევასთან 1 </w:t>
            </w:r>
            <w:r w:rsidR="006D1152" w:rsidRPr="006D1152">
              <w:rPr>
                <w:lang w:val="ka-GE"/>
              </w:rPr>
              <w:lastRenderedPageBreak/>
              <w:t>მეტრზე მეტ დისტანციას</w:t>
            </w:r>
          </w:p>
          <w:p w:rsidR="006D1152" w:rsidRDefault="006D1152" w:rsidP="002440DD">
            <w:pPr>
              <w:jc w:val="both"/>
              <w:rPr>
                <w:b/>
                <w:lang w:val="ka-GE"/>
              </w:rPr>
            </w:pPr>
            <w:r w:rsidRPr="006D1152">
              <w:rPr>
                <w:lang w:val="ka-GE"/>
              </w:rPr>
              <w:t>მგზავრები, რომლებიც ისხდნენ შემთხვევასთან თვითმფრინავში სამი რიგის ფარგლებში, მაგრამ არა უშუალოდ გვერდით</w:t>
            </w:r>
          </w:p>
        </w:tc>
      </w:tr>
      <w:tr w:rsidR="00AF27F2" w:rsidTr="00C0723D">
        <w:tc>
          <w:tcPr>
            <w:tcW w:w="1560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lastRenderedPageBreak/>
              <w:t xml:space="preserve"> არანაირი კონტაქტი</w:t>
            </w:r>
          </w:p>
        </w:tc>
        <w:tc>
          <w:tcPr>
            <w:tcW w:w="2410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ბოლო 21 დღის განმავლობაში არ არის ცნობილი კონტაქტები მაიმუნის ყვავილის სიმპტომურ შემთხვევასთან</w:t>
            </w:r>
          </w:p>
          <w:p w:rsidR="00C1316B" w:rsidRDefault="00C1316B" w:rsidP="002440DD">
            <w:pPr>
              <w:jc w:val="both"/>
              <w:rPr>
                <w:lang w:val="ka-GE"/>
              </w:rPr>
            </w:pPr>
          </w:p>
          <w:p w:rsidR="00AF27F2" w:rsidRDefault="00C1316B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ან</w:t>
            </w:r>
          </w:p>
          <w:p w:rsidR="00C1316B" w:rsidRDefault="00C1316B" w:rsidP="002440DD">
            <w:pPr>
              <w:jc w:val="both"/>
              <w:rPr>
                <w:lang w:val="ka-GE"/>
              </w:rPr>
            </w:pPr>
          </w:p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მგზავრები, რომლებიც ისხდნენ თვითმფრინავში შემთხვევასთან სამ რიგზე მეტი დაშორებით</w:t>
            </w:r>
          </w:p>
          <w:p w:rsidR="00C1316B" w:rsidRDefault="00C1316B" w:rsidP="002440DD">
            <w:pPr>
              <w:jc w:val="both"/>
              <w:rPr>
                <w:lang w:val="ka-GE"/>
              </w:rPr>
            </w:pPr>
          </w:p>
          <w:p w:rsidR="00AF27F2" w:rsidRDefault="00C1316B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ან</w:t>
            </w:r>
          </w:p>
          <w:p w:rsidR="00C1316B" w:rsidRDefault="00C1316B" w:rsidP="002440DD">
            <w:pPr>
              <w:jc w:val="both"/>
              <w:rPr>
                <w:lang w:val="ka-GE"/>
              </w:rPr>
            </w:pPr>
          </w:p>
          <w:p w:rsidR="00AF27F2" w:rsidRDefault="00AF27F2" w:rsidP="002440DD">
            <w:pPr>
              <w:jc w:val="both"/>
              <w:rPr>
                <w:lang w:val="ka-GE"/>
              </w:rPr>
            </w:pPr>
            <w:r w:rsidRPr="005534CC">
              <w:rPr>
                <w:lang w:val="ka-GE"/>
              </w:rPr>
              <w:t>ლაბორატორიის პერსონალი, რომელიც მუშაობს</w:t>
            </w:r>
            <w:r>
              <w:rPr>
                <w:lang w:val="ka-GE"/>
              </w:rPr>
              <w:t xml:space="preserve"> დაცვის  მინიმალურ მე-2</w:t>
            </w:r>
            <w:r w:rsidRPr="005534CC">
              <w:rPr>
                <w:lang w:val="ka-GE"/>
              </w:rPr>
              <w:t xml:space="preserve"> დონეზე , ამუშავებს ნიმუშებს, რომლებიც დაკავშირებულია მაიმუნის </w:t>
            </w:r>
            <w:r>
              <w:rPr>
                <w:lang w:val="ka-GE"/>
              </w:rPr>
              <w:t xml:space="preserve">ყვავილთან, </w:t>
            </w:r>
            <w:r w:rsidRPr="005534CC">
              <w:rPr>
                <w:lang w:val="ka-GE"/>
              </w:rPr>
              <w:t xml:space="preserve">სტანდარტული ლაბორატორიული </w:t>
            </w:r>
            <w:r w:rsidR="001D1CD7">
              <w:rPr>
                <w:lang w:val="ka-GE"/>
              </w:rPr>
              <w:t>იდს-ის</w:t>
            </w:r>
            <w:r w:rsidR="001802CA">
              <w:rPr>
                <w:lang w:val="ka-GE"/>
              </w:rPr>
              <w:t xml:space="preserve"> სწორი გამოყენებით, </w:t>
            </w:r>
            <w:r>
              <w:rPr>
                <w:lang w:val="ka-GE"/>
              </w:rPr>
              <w:t xml:space="preserve">ასევე </w:t>
            </w:r>
            <w:r w:rsidRPr="005534CC">
              <w:rPr>
                <w:lang w:val="ka-GE"/>
              </w:rPr>
              <w:t xml:space="preserve"> დაღვრის ან გაჟონვის გარეშე</w:t>
            </w:r>
          </w:p>
        </w:tc>
        <w:tc>
          <w:tcPr>
            <w:tcW w:w="1134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არ არის</w:t>
            </w:r>
          </w:p>
        </w:tc>
        <w:tc>
          <w:tcPr>
            <w:tcW w:w="1559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არ არის</w:t>
            </w:r>
          </w:p>
        </w:tc>
        <w:tc>
          <w:tcPr>
            <w:tcW w:w="1579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არ საჭიროებს ექსპოზიციის შემდგომ პროფილაქტიკას</w:t>
            </w:r>
          </w:p>
        </w:tc>
        <w:tc>
          <w:tcPr>
            <w:tcW w:w="2390" w:type="dxa"/>
          </w:tcPr>
          <w:p w:rsidR="00AF27F2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მგზავრები, რომლებიც ისხდნენ თვითმფრინავში  შემთხვევისგან მოშორებით  (3 რიგზე მეტი დაშორებით)</w:t>
            </w:r>
          </w:p>
          <w:p w:rsidR="00AF27F2" w:rsidRDefault="00AF27F2" w:rsidP="002440DD">
            <w:pPr>
              <w:jc w:val="both"/>
              <w:rPr>
                <w:lang w:val="ka-GE"/>
              </w:rPr>
            </w:pPr>
          </w:p>
          <w:p w:rsidR="00E47B1A" w:rsidRDefault="00AF27F2" w:rsidP="002440DD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კლინიკურ ლაბორატორიებში, ნიმუშებთან დაცვის მინიმალურ დონეზე (2) მომ</w:t>
            </w:r>
            <w:r w:rsidR="006D1152">
              <w:rPr>
                <w:lang w:val="ka-GE"/>
              </w:rPr>
              <w:t>უ</w:t>
            </w:r>
            <w:r>
              <w:rPr>
                <w:lang w:val="ka-GE"/>
              </w:rPr>
              <w:t>შავე პერსონალი</w:t>
            </w:r>
          </w:p>
          <w:p w:rsidR="00E47B1A" w:rsidRDefault="00E47B1A" w:rsidP="002440DD">
            <w:pPr>
              <w:jc w:val="both"/>
              <w:rPr>
                <w:lang w:val="ka-GE"/>
              </w:rPr>
            </w:pPr>
          </w:p>
          <w:p w:rsidR="00AF27F2" w:rsidRDefault="00AF27F2" w:rsidP="002440DD">
            <w:pPr>
              <w:jc w:val="both"/>
              <w:rPr>
                <w:lang w:val="ka-GE"/>
              </w:rPr>
            </w:pPr>
            <w:r w:rsidRPr="00D4181B">
              <w:rPr>
                <w:color w:val="000000" w:themeColor="text1"/>
                <w:lang w:val="ka-GE"/>
              </w:rPr>
              <w:t xml:space="preserve">სტანდარტული ლაბორტორული </w:t>
            </w:r>
            <w:r w:rsidR="001D1CD7">
              <w:rPr>
                <w:color w:val="000000" w:themeColor="text1"/>
                <w:lang w:val="ka-GE"/>
              </w:rPr>
              <w:t xml:space="preserve">იდს-ის </w:t>
            </w:r>
            <w:r w:rsidRPr="00D4181B">
              <w:rPr>
                <w:color w:val="000000" w:themeColor="text1"/>
                <w:lang w:val="ka-GE"/>
              </w:rPr>
              <w:t xml:space="preserve"> გამოყენებ</w:t>
            </w:r>
            <w:r>
              <w:rPr>
                <w:color w:val="000000" w:themeColor="text1"/>
                <w:lang w:val="ka-GE"/>
              </w:rPr>
              <w:t>ა</w:t>
            </w:r>
            <w:r w:rsidRPr="00D4181B">
              <w:rPr>
                <w:color w:val="000000" w:themeColor="text1"/>
                <w:lang w:val="ka-GE"/>
              </w:rPr>
              <w:t xml:space="preserve"> </w:t>
            </w:r>
            <w:r w:rsidR="006D1152">
              <w:rPr>
                <w:color w:val="000000" w:themeColor="text1"/>
                <w:lang w:val="ka-GE"/>
              </w:rPr>
              <w:t>წესების შესაბამისად</w:t>
            </w:r>
            <w:r w:rsidRPr="00D4181B">
              <w:rPr>
                <w:color w:val="000000" w:themeColor="text1"/>
                <w:lang w:val="ka-GE"/>
              </w:rPr>
              <w:t xml:space="preserve">  </w:t>
            </w:r>
          </w:p>
        </w:tc>
      </w:tr>
    </w:tbl>
    <w:p w:rsidR="007225B3" w:rsidRDefault="007225B3" w:rsidP="002440DD">
      <w:pPr>
        <w:jc w:val="both"/>
        <w:rPr>
          <w:b/>
          <w:lang w:val="ka-GE"/>
        </w:rPr>
      </w:pPr>
    </w:p>
    <w:p w:rsidR="00DD73A3" w:rsidRDefault="008436D4" w:rsidP="002440DD">
      <w:pPr>
        <w:jc w:val="both"/>
        <w:rPr>
          <w:lang w:val="ka-GE"/>
        </w:rPr>
      </w:pPr>
      <w:r>
        <w:rPr>
          <w:lang w:val="ka-GE"/>
        </w:rPr>
        <w:t xml:space="preserve">წყარო: </w:t>
      </w:r>
      <w:hyperlink r:id="rId6" w:history="1">
        <w:r w:rsidRPr="00D64527">
          <w:rPr>
            <w:rStyle w:val="Hyperlink"/>
            <w:lang w:val="ka-GE"/>
          </w:rPr>
          <w:t>https://www.who.int/publications/i/item/WHO-MPX-surveillance-2022.1</w:t>
        </w:r>
      </w:hyperlink>
    </w:p>
    <w:p w:rsidR="008436D4" w:rsidRDefault="008436D4" w:rsidP="002440DD">
      <w:pPr>
        <w:jc w:val="both"/>
        <w:rPr>
          <w:lang w:val="ka-GE"/>
        </w:rPr>
      </w:pPr>
      <w:r>
        <w:rPr>
          <w:lang w:val="ka-GE"/>
        </w:rPr>
        <w:t xml:space="preserve">               </w:t>
      </w:r>
      <w:hyperlink r:id="rId7" w:history="1">
        <w:r w:rsidRPr="00D64527">
          <w:rPr>
            <w:rStyle w:val="Hyperlink"/>
            <w:lang w:val="ka-GE"/>
          </w:rPr>
          <w:t>https://www.gov.uk/government/publications/monkeypox-contact-tracing</w:t>
        </w:r>
      </w:hyperlink>
    </w:p>
    <w:p w:rsidR="008436D4" w:rsidRDefault="008436D4" w:rsidP="002440DD">
      <w:pPr>
        <w:jc w:val="both"/>
        <w:rPr>
          <w:lang w:val="ka-GE"/>
        </w:rPr>
      </w:pPr>
    </w:p>
    <w:p w:rsidR="008436D4" w:rsidRPr="008436D4" w:rsidRDefault="008436D4" w:rsidP="002440DD">
      <w:pPr>
        <w:jc w:val="both"/>
        <w:rPr>
          <w:lang w:val="ka-GE"/>
        </w:rPr>
      </w:pPr>
      <w:r>
        <w:rPr>
          <w:lang w:val="ka-GE"/>
        </w:rPr>
        <w:lastRenderedPageBreak/>
        <w:t xml:space="preserve">              </w:t>
      </w:r>
    </w:p>
    <w:sectPr w:rsidR="008436D4" w:rsidRPr="00843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ED2"/>
    <w:multiLevelType w:val="hybridMultilevel"/>
    <w:tmpl w:val="9B6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08"/>
    <w:multiLevelType w:val="hybridMultilevel"/>
    <w:tmpl w:val="DF9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0EAF"/>
    <w:multiLevelType w:val="hybridMultilevel"/>
    <w:tmpl w:val="05CA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210B"/>
    <w:multiLevelType w:val="hybridMultilevel"/>
    <w:tmpl w:val="A95C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06B6"/>
    <w:multiLevelType w:val="hybridMultilevel"/>
    <w:tmpl w:val="675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E4"/>
    <w:rsid w:val="000479F0"/>
    <w:rsid w:val="00047AE1"/>
    <w:rsid w:val="00050CEC"/>
    <w:rsid w:val="00054638"/>
    <w:rsid w:val="0005773C"/>
    <w:rsid w:val="000601C5"/>
    <w:rsid w:val="0007304D"/>
    <w:rsid w:val="00085AAF"/>
    <w:rsid w:val="000871F6"/>
    <w:rsid w:val="000A0A42"/>
    <w:rsid w:val="000A4501"/>
    <w:rsid w:val="000A73FB"/>
    <w:rsid w:val="000A7C43"/>
    <w:rsid w:val="00102C85"/>
    <w:rsid w:val="00143D04"/>
    <w:rsid w:val="00146393"/>
    <w:rsid w:val="00162F11"/>
    <w:rsid w:val="001802CA"/>
    <w:rsid w:val="00184814"/>
    <w:rsid w:val="00190E94"/>
    <w:rsid w:val="00191124"/>
    <w:rsid w:val="00194F32"/>
    <w:rsid w:val="001C2B89"/>
    <w:rsid w:val="001D1CD7"/>
    <w:rsid w:val="002440DD"/>
    <w:rsid w:val="0024703F"/>
    <w:rsid w:val="002775F8"/>
    <w:rsid w:val="00293AA1"/>
    <w:rsid w:val="002B1F13"/>
    <w:rsid w:val="002F615C"/>
    <w:rsid w:val="00303E2F"/>
    <w:rsid w:val="003067E8"/>
    <w:rsid w:val="0031081B"/>
    <w:rsid w:val="0031507E"/>
    <w:rsid w:val="003160AF"/>
    <w:rsid w:val="00317004"/>
    <w:rsid w:val="003616AE"/>
    <w:rsid w:val="00375F07"/>
    <w:rsid w:val="003D033D"/>
    <w:rsid w:val="003E2255"/>
    <w:rsid w:val="003F06E3"/>
    <w:rsid w:val="003F26EE"/>
    <w:rsid w:val="00414D77"/>
    <w:rsid w:val="00455F14"/>
    <w:rsid w:val="00457DE9"/>
    <w:rsid w:val="0047277C"/>
    <w:rsid w:val="00474B95"/>
    <w:rsid w:val="00475E74"/>
    <w:rsid w:val="00477B3D"/>
    <w:rsid w:val="004868F7"/>
    <w:rsid w:val="004C29BD"/>
    <w:rsid w:val="004D4089"/>
    <w:rsid w:val="004D64ED"/>
    <w:rsid w:val="005129E4"/>
    <w:rsid w:val="005144EB"/>
    <w:rsid w:val="00541130"/>
    <w:rsid w:val="005424D7"/>
    <w:rsid w:val="0055539F"/>
    <w:rsid w:val="00556B73"/>
    <w:rsid w:val="00563DCA"/>
    <w:rsid w:val="00571E9C"/>
    <w:rsid w:val="00581BF5"/>
    <w:rsid w:val="005847AB"/>
    <w:rsid w:val="00586BFB"/>
    <w:rsid w:val="005B1351"/>
    <w:rsid w:val="005B7CCC"/>
    <w:rsid w:val="005B7F0F"/>
    <w:rsid w:val="00607854"/>
    <w:rsid w:val="00616B86"/>
    <w:rsid w:val="006303E5"/>
    <w:rsid w:val="00640396"/>
    <w:rsid w:val="0066065A"/>
    <w:rsid w:val="006621B2"/>
    <w:rsid w:val="00667DA6"/>
    <w:rsid w:val="00667DB1"/>
    <w:rsid w:val="00676B5A"/>
    <w:rsid w:val="006A69D7"/>
    <w:rsid w:val="006D1152"/>
    <w:rsid w:val="006D2090"/>
    <w:rsid w:val="006D3055"/>
    <w:rsid w:val="006F6A93"/>
    <w:rsid w:val="006F6CC8"/>
    <w:rsid w:val="007017F0"/>
    <w:rsid w:val="00706E8C"/>
    <w:rsid w:val="00712CFD"/>
    <w:rsid w:val="00715413"/>
    <w:rsid w:val="00717C03"/>
    <w:rsid w:val="007225B3"/>
    <w:rsid w:val="00757F11"/>
    <w:rsid w:val="00790ADA"/>
    <w:rsid w:val="00793A41"/>
    <w:rsid w:val="007A6B9D"/>
    <w:rsid w:val="007D2971"/>
    <w:rsid w:val="007D4AD8"/>
    <w:rsid w:val="007E210F"/>
    <w:rsid w:val="007F60A3"/>
    <w:rsid w:val="00835786"/>
    <w:rsid w:val="00836A43"/>
    <w:rsid w:val="00837FBF"/>
    <w:rsid w:val="008436D4"/>
    <w:rsid w:val="00847A77"/>
    <w:rsid w:val="008566AD"/>
    <w:rsid w:val="00875C3C"/>
    <w:rsid w:val="00877573"/>
    <w:rsid w:val="00890F48"/>
    <w:rsid w:val="008A3FC6"/>
    <w:rsid w:val="008B1CE9"/>
    <w:rsid w:val="008C471A"/>
    <w:rsid w:val="008E45AA"/>
    <w:rsid w:val="008E61FC"/>
    <w:rsid w:val="00910051"/>
    <w:rsid w:val="00910A55"/>
    <w:rsid w:val="00916563"/>
    <w:rsid w:val="00924956"/>
    <w:rsid w:val="009349AE"/>
    <w:rsid w:val="00937CE3"/>
    <w:rsid w:val="00941282"/>
    <w:rsid w:val="00987A7C"/>
    <w:rsid w:val="0099119C"/>
    <w:rsid w:val="009932A5"/>
    <w:rsid w:val="009A567F"/>
    <w:rsid w:val="009B0E4B"/>
    <w:rsid w:val="009B39E5"/>
    <w:rsid w:val="009D4B50"/>
    <w:rsid w:val="009D6B88"/>
    <w:rsid w:val="009D6B89"/>
    <w:rsid w:val="00A01DE6"/>
    <w:rsid w:val="00A122D8"/>
    <w:rsid w:val="00A2419B"/>
    <w:rsid w:val="00A24F39"/>
    <w:rsid w:val="00A368DD"/>
    <w:rsid w:val="00A61148"/>
    <w:rsid w:val="00A6188A"/>
    <w:rsid w:val="00A75152"/>
    <w:rsid w:val="00A765A5"/>
    <w:rsid w:val="00AB2CC6"/>
    <w:rsid w:val="00AC02D9"/>
    <w:rsid w:val="00AC70D9"/>
    <w:rsid w:val="00AD5C08"/>
    <w:rsid w:val="00AD7472"/>
    <w:rsid w:val="00AE6B1B"/>
    <w:rsid w:val="00AF27F2"/>
    <w:rsid w:val="00B14CBE"/>
    <w:rsid w:val="00B27882"/>
    <w:rsid w:val="00B327F9"/>
    <w:rsid w:val="00B36662"/>
    <w:rsid w:val="00B43C27"/>
    <w:rsid w:val="00B77C4F"/>
    <w:rsid w:val="00BB26C9"/>
    <w:rsid w:val="00BB7416"/>
    <w:rsid w:val="00BD0D79"/>
    <w:rsid w:val="00BD1D23"/>
    <w:rsid w:val="00BF04D5"/>
    <w:rsid w:val="00C0723D"/>
    <w:rsid w:val="00C125AC"/>
    <w:rsid w:val="00C1316B"/>
    <w:rsid w:val="00C15AA9"/>
    <w:rsid w:val="00C276CA"/>
    <w:rsid w:val="00C72551"/>
    <w:rsid w:val="00C945F1"/>
    <w:rsid w:val="00CA11A1"/>
    <w:rsid w:val="00CB0A82"/>
    <w:rsid w:val="00CD3770"/>
    <w:rsid w:val="00CF44C8"/>
    <w:rsid w:val="00CF5DDE"/>
    <w:rsid w:val="00D079CE"/>
    <w:rsid w:val="00D126A6"/>
    <w:rsid w:val="00D14DC7"/>
    <w:rsid w:val="00D32E65"/>
    <w:rsid w:val="00D46321"/>
    <w:rsid w:val="00DB19BB"/>
    <w:rsid w:val="00DD73A3"/>
    <w:rsid w:val="00DE1552"/>
    <w:rsid w:val="00DF6F58"/>
    <w:rsid w:val="00E02F9F"/>
    <w:rsid w:val="00E2755C"/>
    <w:rsid w:val="00E35A00"/>
    <w:rsid w:val="00E47B1A"/>
    <w:rsid w:val="00E66B61"/>
    <w:rsid w:val="00E70DD1"/>
    <w:rsid w:val="00E80702"/>
    <w:rsid w:val="00EA5A72"/>
    <w:rsid w:val="00EB1276"/>
    <w:rsid w:val="00EC5352"/>
    <w:rsid w:val="00ED1155"/>
    <w:rsid w:val="00ED5143"/>
    <w:rsid w:val="00EE1611"/>
    <w:rsid w:val="00F06B3E"/>
    <w:rsid w:val="00F5225A"/>
    <w:rsid w:val="00F72079"/>
    <w:rsid w:val="00F76F59"/>
    <w:rsid w:val="00F91C35"/>
    <w:rsid w:val="00FB29D1"/>
    <w:rsid w:val="00FC051A"/>
    <w:rsid w:val="00FE7777"/>
    <w:rsid w:val="00FF1961"/>
    <w:rsid w:val="00FF3778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E4BDE-4470-449D-8E4F-107AE64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ind w:left="720"/>
      <w:contextualSpacing/>
    </w:pPr>
  </w:style>
  <w:style w:type="table" w:styleId="TableGrid">
    <w:name w:val="Table Grid"/>
    <w:basedOn w:val="TableNormal"/>
    <w:uiPriority w:val="39"/>
    <w:rsid w:val="00A6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monkeypox-contact-tra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publications/i/item/WHO-MPX-surveillance-202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6D4C-9935-417D-A4A3-C0AFAE1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214</cp:revision>
  <dcterms:created xsi:type="dcterms:W3CDTF">2022-06-08T11:02:00Z</dcterms:created>
  <dcterms:modified xsi:type="dcterms:W3CDTF">2022-06-10T12:59:00Z</dcterms:modified>
</cp:coreProperties>
</file>