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97E84" w14:textId="77777777" w:rsidR="00DF7466" w:rsidRPr="00DF7466" w:rsidRDefault="00040152" w:rsidP="00DF7466">
      <w:pPr>
        <w:spacing w:after="120"/>
        <w:jc w:val="center"/>
        <w:rPr>
          <w:rFonts w:ascii="Sylfaen" w:hAnsi="Sylfaen"/>
          <w:b/>
          <w:sz w:val="28"/>
          <w:szCs w:val="24"/>
          <w:lang w:val="ka-GE"/>
        </w:rPr>
      </w:pPr>
      <w:r w:rsidRPr="00DF7466">
        <w:rPr>
          <w:rFonts w:ascii="Sylfaen" w:hAnsi="Sylfaen"/>
          <w:b/>
          <w:sz w:val="28"/>
          <w:szCs w:val="24"/>
          <w:lang w:val="ka-GE"/>
        </w:rPr>
        <w:t>ინფორმაცია IQOS სისტემის სიგარეტისა და მ</w:t>
      </w:r>
      <w:r w:rsidR="00B5787D" w:rsidRPr="00DF7466">
        <w:rPr>
          <w:rFonts w:ascii="Sylfaen" w:hAnsi="Sylfaen"/>
          <w:b/>
          <w:sz w:val="28"/>
          <w:szCs w:val="24"/>
          <w:lang w:val="ka-GE"/>
        </w:rPr>
        <w:t>ა</w:t>
      </w:r>
      <w:r w:rsidRPr="00DF7466">
        <w:rPr>
          <w:rFonts w:ascii="Sylfaen" w:hAnsi="Sylfaen"/>
          <w:b/>
          <w:sz w:val="28"/>
          <w:szCs w:val="24"/>
          <w:lang w:val="ka-GE"/>
        </w:rPr>
        <w:t>სზე ჩატარებული კვლევების შესახებ</w:t>
      </w:r>
    </w:p>
    <w:p w14:paraId="4983D1DC" w14:textId="77777777" w:rsidR="00DF7466" w:rsidRPr="00DF7466" w:rsidRDefault="00DF7466" w:rsidP="00DF7466">
      <w:pPr>
        <w:spacing w:after="120"/>
        <w:jc w:val="both"/>
        <w:rPr>
          <w:rFonts w:ascii="Sylfaen" w:hAnsi="Sylfaen"/>
          <w:szCs w:val="24"/>
          <w:lang w:val="ka-GE"/>
        </w:rPr>
      </w:pPr>
    </w:p>
    <w:p w14:paraId="71F86D56" w14:textId="4CF76252" w:rsidR="00F6046E" w:rsidRPr="00DF7466" w:rsidRDefault="00F37415" w:rsidP="00DF7466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rFonts w:ascii="Sylfaen" w:hAnsi="Sylfaen"/>
          <w:szCs w:val="24"/>
          <w:lang w:val="ka-GE"/>
        </w:rPr>
      </w:pPr>
      <w:r w:rsidRPr="00DF7466">
        <w:rPr>
          <w:rFonts w:ascii="Sylfaen" w:hAnsi="Sylfaen"/>
          <w:szCs w:val="24"/>
          <w:lang w:val="ka-GE"/>
        </w:rPr>
        <w:t>თავად „ფილიპ მორის ინტერნეიშენელის“ მიერ დაფინანსებული კვლევის გარდა, არ არსებობს დამოუკიდებელი და სანდო კვლევა, რომელიც ამტიკიცებს, რომ IQOS სისტემის სიგარეტი ნაკლებად მავნებელია ჯანმ</w:t>
      </w:r>
      <w:bookmarkStart w:id="0" w:name="_GoBack"/>
      <w:bookmarkEnd w:id="0"/>
      <w:r w:rsidRPr="00DF7466">
        <w:rPr>
          <w:rFonts w:ascii="Sylfaen" w:hAnsi="Sylfaen"/>
          <w:szCs w:val="24"/>
          <w:lang w:val="ka-GE"/>
        </w:rPr>
        <w:t>რთელობისთვის</w:t>
      </w:r>
      <w:r w:rsidR="00CB31DA" w:rsidRPr="00DF7466">
        <w:rPr>
          <w:rFonts w:ascii="Sylfaen" w:hAnsi="Sylfaen"/>
          <w:szCs w:val="24"/>
          <w:lang w:val="ka-GE"/>
        </w:rPr>
        <w:t xml:space="preserve"> და არ</w:t>
      </w:r>
      <w:r w:rsidRPr="00DF7466">
        <w:rPr>
          <w:rFonts w:ascii="Sylfaen" w:hAnsi="Sylfaen"/>
          <w:szCs w:val="24"/>
          <w:lang w:val="ka-GE"/>
        </w:rPr>
        <w:t xml:space="preserve"> მოახდენს ახალგაზრდებში მოწევის დაწყების პოპულარიზაციას. საზოგადოებრივი ჯანმრთელობის </w:t>
      </w:r>
      <w:r w:rsidR="00D7472F" w:rsidRPr="00DF7466">
        <w:rPr>
          <w:rFonts w:ascii="Sylfaen" w:hAnsi="Sylfaen"/>
          <w:szCs w:val="24"/>
          <w:lang w:val="ka-GE"/>
        </w:rPr>
        <w:t>დამცველებისთვის</w:t>
      </w:r>
      <w:r w:rsidRPr="00DF7466">
        <w:rPr>
          <w:rFonts w:ascii="Sylfaen" w:hAnsi="Sylfaen"/>
          <w:szCs w:val="24"/>
          <w:lang w:val="ka-GE"/>
        </w:rPr>
        <w:t xml:space="preserve"> „ფილიპ მორის ინტერნეიშენელის“ მიერ წარმოებული კვლევის შედეგები განიხილება, როგორც მიკერძოებული და დამოუკიდებელ რე</w:t>
      </w:r>
      <w:r w:rsidR="00F668C1" w:rsidRPr="00DF7466">
        <w:rPr>
          <w:rFonts w:ascii="Sylfaen" w:hAnsi="Sylfaen"/>
          <w:szCs w:val="24"/>
          <w:lang w:val="ka-GE"/>
        </w:rPr>
        <w:t>ც</w:t>
      </w:r>
      <w:r w:rsidRPr="00DF7466">
        <w:rPr>
          <w:rFonts w:ascii="Sylfaen" w:hAnsi="Sylfaen"/>
          <w:szCs w:val="24"/>
          <w:lang w:val="ka-GE"/>
        </w:rPr>
        <w:t>ენ</w:t>
      </w:r>
      <w:r w:rsidR="00F668C1" w:rsidRPr="00DF7466">
        <w:rPr>
          <w:rFonts w:ascii="Sylfaen" w:hAnsi="Sylfaen"/>
          <w:szCs w:val="24"/>
          <w:lang w:val="ka-GE"/>
        </w:rPr>
        <w:t>ზ</w:t>
      </w:r>
      <w:r w:rsidRPr="00DF7466">
        <w:rPr>
          <w:rFonts w:ascii="Sylfaen" w:hAnsi="Sylfaen"/>
          <w:szCs w:val="24"/>
          <w:lang w:val="ka-GE"/>
        </w:rPr>
        <w:t xml:space="preserve">იას მოკლებული. </w:t>
      </w:r>
    </w:p>
    <w:p w14:paraId="62876C8F" w14:textId="154799E9" w:rsidR="00F6046E" w:rsidRPr="00DF7466" w:rsidRDefault="00F37415" w:rsidP="00DF7466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rFonts w:ascii="Sylfaen" w:hAnsi="Sylfaen"/>
          <w:szCs w:val="24"/>
          <w:lang w:val="ka-GE"/>
        </w:rPr>
      </w:pPr>
      <w:r w:rsidRPr="00DF7466">
        <w:rPr>
          <w:rFonts w:ascii="Sylfaen" w:hAnsi="Sylfaen"/>
          <w:szCs w:val="24"/>
          <w:lang w:val="ka-GE"/>
        </w:rPr>
        <w:t>თამბაქოს ინდუსტრია და მათ შორის „ფილიპ მორის ინტერნეიშენელი</w:t>
      </w:r>
      <w:r w:rsidR="00F668C1" w:rsidRPr="00DF7466">
        <w:rPr>
          <w:rFonts w:ascii="Sylfaen" w:hAnsi="Sylfaen"/>
          <w:szCs w:val="24"/>
          <w:lang w:val="ka-GE"/>
        </w:rPr>
        <w:t>“</w:t>
      </w:r>
      <w:r w:rsidRPr="00DF7466">
        <w:rPr>
          <w:rFonts w:ascii="Sylfaen" w:hAnsi="Sylfaen"/>
          <w:szCs w:val="24"/>
          <w:lang w:val="ka-GE"/>
        </w:rPr>
        <w:t xml:space="preserve"> წლების მანძილზე მალავდა ინ</w:t>
      </w:r>
      <w:r w:rsidR="00B5787D" w:rsidRPr="00DF7466">
        <w:rPr>
          <w:rFonts w:ascii="Sylfaen" w:hAnsi="Sylfaen"/>
          <w:szCs w:val="24"/>
          <w:lang w:val="ka-GE"/>
        </w:rPr>
        <w:t>ფ</w:t>
      </w:r>
      <w:r w:rsidRPr="00DF7466">
        <w:rPr>
          <w:rFonts w:ascii="Sylfaen" w:hAnsi="Sylfaen"/>
          <w:szCs w:val="24"/>
          <w:lang w:val="ka-GE"/>
        </w:rPr>
        <w:t xml:space="preserve">ორმაციას ტრადიცული სიგარეტის კანცეროგენული თვისებებისა და მავნებლობის შესახებ. </w:t>
      </w:r>
      <w:r w:rsidR="00F668C1" w:rsidRPr="00DF7466">
        <w:rPr>
          <w:rFonts w:ascii="Sylfaen" w:hAnsi="Sylfaen"/>
          <w:szCs w:val="24"/>
          <w:lang w:val="ka-GE"/>
        </w:rPr>
        <w:t>ანალოგი</w:t>
      </w:r>
      <w:r w:rsidRPr="00DF7466">
        <w:rPr>
          <w:rFonts w:ascii="Sylfaen" w:hAnsi="Sylfaen"/>
          <w:szCs w:val="24"/>
          <w:lang w:val="ka-GE"/>
        </w:rPr>
        <w:t xml:space="preserve">ურად, „ფილიპ მორის ინტერნეიშენელი“ ამტკიცებდა თითქოს ნიკოტინისა და კუპრის დაბალი შემცველობის მქონე სიგარეტი ჯანმრთელობისთვის ნაკლებად მავნებელია, თუმცა დამოუკიდებელმა მეცნიერულმა კვლევებმა საპირისპირო დაამტკიცა. </w:t>
      </w:r>
    </w:p>
    <w:p w14:paraId="005C8E95" w14:textId="240AA69C" w:rsidR="00F6046E" w:rsidRPr="00DF7466" w:rsidRDefault="00F6046E" w:rsidP="00DF7466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Sylfaen" w:hAnsi="Sylfaen"/>
          <w:szCs w:val="24"/>
          <w:lang w:val="ka-GE"/>
        </w:rPr>
      </w:pPr>
      <w:r w:rsidRPr="00DF7466">
        <w:rPr>
          <w:rFonts w:ascii="Sylfaen" w:hAnsi="Sylfaen"/>
          <w:szCs w:val="24"/>
          <w:lang w:val="ka-GE"/>
        </w:rPr>
        <w:t>„ფილიპ მორის ინტერნეიშენელის“ მიერ 2013-2015 წლებში 8 კლინიკული კვლევა ჩატარდა IQOS-სზე, მათ შორის 4 იაპონიაში. აღნიშნული კვლევების სანდოობის შესწავლისას უამრავი ხარვეზი გამოვლინდა, მათ შორის ძირითადი მკვლევარების არაკომპეტენტურობა, მეთოდოლოგიურ და ეთიკურ საკითხებში ხარვეზები და ა.შ.</w:t>
      </w:r>
      <w:r w:rsidRPr="00DF7466">
        <w:rPr>
          <w:rStyle w:val="FootnoteReference"/>
          <w:rFonts w:ascii="Sylfaen" w:hAnsi="Sylfaen"/>
          <w:szCs w:val="24"/>
          <w:lang w:val="ka-GE"/>
        </w:rPr>
        <w:footnoteReference w:id="1"/>
      </w:r>
      <w:r w:rsidRPr="00DF7466">
        <w:rPr>
          <w:rFonts w:ascii="Sylfaen" w:hAnsi="Sylfaen"/>
          <w:szCs w:val="24"/>
          <w:lang w:val="ka-GE"/>
        </w:rPr>
        <w:t>. აქედან გამომდინარე, 2018 წლის იანვარში ამერიკის შეერთებული შტატების საკვებისა და წამლის სააგენტომ უარყო „ფილიპ მორის ინტერნეიშენელის“ მოთხოვნა, მოეხდინათ IQOS-ს მარკეტირება, როგორც ტრადიციულ სიგარეტზე უფრო უვნებელი პროდუქტისა. კლინიკური კვლევები, რომლებიც განხორციელებულია „ფილიპ მორის ინტენეიშენელის“ მიერ</w:t>
      </w:r>
      <w:r w:rsidR="003B2541" w:rsidRPr="00DF7466">
        <w:rPr>
          <w:rFonts w:ascii="Sylfaen" w:hAnsi="Sylfaen"/>
          <w:szCs w:val="24"/>
          <w:lang w:val="ka-GE"/>
        </w:rPr>
        <w:t>,</w:t>
      </w:r>
      <w:r w:rsidRPr="00DF7466">
        <w:rPr>
          <w:rFonts w:ascii="Sylfaen" w:hAnsi="Sylfaen"/>
          <w:szCs w:val="24"/>
          <w:lang w:val="ka-GE"/>
        </w:rPr>
        <w:t xml:space="preserve"> არასაკმარისად სარწმუნოდ არის მიჩნეული და სწორედ ამიტომ მსოფლიოს უმეტეს</w:t>
      </w:r>
      <w:r w:rsidR="003B2541" w:rsidRPr="00DF7466">
        <w:rPr>
          <w:rFonts w:ascii="Sylfaen" w:hAnsi="Sylfaen"/>
          <w:szCs w:val="24"/>
          <w:lang w:val="ka-GE"/>
        </w:rPr>
        <w:t>ი</w:t>
      </w:r>
      <w:r w:rsidRPr="00DF7466">
        <w:rPr>
          <w:rFonts w:ascii="Sylfaen" w:hAnsi="Sylfaen"/>
          <w:szCs w:val="24"/>
          <w:lang w:val="ka-GE"/>
        </w:rPr>
        <w:t xml:space="preserve"> ქვეყნის ბაზარი </w:t>
      </w:r>
      <w:r w:rsidR="003B2541" w:rsidRPr="00DF7466">
        <w:rPr>
          <w:rFonts w:ascii="Sylfaen" w:hAnsi="Sylfaen"/>
          <w:szCs w:val="24"/>
          <w:lang w:val="ka-GE"/>
        </w:rPr>
        <w:t xml:space="preserve">IQOS-თვის </w:t>
      </w:r>
      <w:r w:rsidRPr="00DF7466">
        <w:rPr>
          <w:rFonts w:ascii="Sylfaen" w:hAnsi="Sylfaen"/>
          <w:szCs w:val="24"/>
          <w:lang w:val="ka-GE"/>
        </w:rPr>
        <w:t xml:space="preserve">დაკეტილია. </w:t>
      </w:r>
    </w:p>
    <w:p w14:paraId="79D69B6E" w14:textId="6C1BF706" w:rsidR="00F6046E" w:rsidRPr="00DF7466" w:rsidRDefault="00F6046E" w:rsidP="00DF7466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rFonts w:ascii="Sylfaen" w:hAnsi="Sylfaen"/>
          <w:szCs w:val="24"/>
          <w:lang w:val="ka-GE"/>
        </w:rPr>
      </w:pPr>
      <w:r w:rsidRPr="00DF7466">
        <w:rPr>
          <w:rFonts w:ascii="Sylfaen" w:hAnsi="Sylfaen"/>
          <w:szCs w:val="24"/>
          <w:lang w:val="ka-GE"/>
        </w:rPr>
        <w:t>სამეცნიერო ჟურნალ</w:t>
      </w:r>
      <w:r w:rsidR="00040152" w:rsidRPr="00DF7466">
        <w:rPr>
          <w:rFonts w:ascii="Sylfaen" w:hAnsi="Sylfaen"/>
          <w:szCs w:val="24"/>
          <w:lang w:val="ka-GE"/>
        </w:rPr>
        <w:t>ში</w:t>
      </w:r>
      <w:r w:rsidRPr="00DF7466">
        <w:rPr>
          <w:rFonts w:ascii="Sylfaen" w:hAnsi="Sylfaen"/>
          <w:szCs w:val="24"/>
          <w:lang w:val="ka-GE"/>
        </w:rPr>
        <w:t xml:space="preserve"> </w:t>
      </w:r>
      <w:r w:rsidR="00040152" w:rsidRPr="00DF7466">
        <w:rPr>
          <w:rFonts w:ascii="Sylfaen" w:hAnsi="Sylfaen"/>
          <w:szCs w:val="24"/>
          <w:lang w:val="ka-GE"/>
        </w:rPr>
        <w:t xml:space="preserve">- </w:t>
      </w:r>
      <w:r w:rsidRPr="00DF7466">
        <w:rPr>
          <w:rFonts w:ascii="Sylfaen" w:hAnsi="Sylfaen"/>
          <w:szCs w:val="24"/>
          <w:lang w:val="ka-GE"/>
        </w:rPr>
        <w:t>„თამბაქოს კონტროლი“ გამოქვეყნებული ახალი კვლევი</w:t>
      </w:r>
      <w:r w:rsidR="00CB31DA" w:rsidRPr="00DF7466">
        <w:rPr>
          <w:rFonts w:ascii="Sylfaen" w:hAnsi="Sylfaen"/>
          <w:szCs w:val="24"/>
          <w:lang w:val="ka-GE"/>
        </w:rPr>
        <w:t>ს შედეგებით</w:t>
      </w:r>
      <w:r w:rsidRPr="00DF7466">
        <w:rPr>
          <w:rFonts w:ascii="Sylfaen" w:hAnsi="Sylfaen"/>
          <w:szCs w:val="24"/>
          <w:lang w:val="ka-GE"/>
        </w:rPr>
        <w:t xml:space="preserve"> </w:t>
      </w:r>
      <w:r w:rsidR="003B2541" w:rsidRPr="00DF7466">
        <w:rPr>
          <w:rFonts w:ascii="Sylfaen" w:hAnsi="Sylfaen"/>
          <w:szCs w:val="24"/>
          <w:lang w:val="ka-GE"/>
        </w:rPr>
        <w:t>გამოვლი</w:t>
      </w:r>
      <w:r w:rsidRPr="00DF7466">
        <w:rPr>
          <w:rFonts w:ascii="Sylfaen" w:hAnsi="Sylfaen"/>
          <w:szCs w:val="24"/>
          <w:lang w:val="ka-GE"/>
        </w:rPr>
        <w:t>ნ</w:t>
      </w:r>
      <w:r w:rsidR="003B2541" w:rsidRPr="00DF7466">
        <w:rPr>
          <w:rFonts w:ascii="Sylfaen" w:hAnsi="Sylfaen"/>
          <w:szCs w:val="24"/>
          <w:lang w:val="ka-GE"/>
        </w:rPr>
        <w:t>დ</w:t>
      </w:r>
      <w:r w:rsidRPr="00DF7466">
        <w:rPr>
          <w:rFonts w:ascii="Sylfaen" w:hAnsi="Sylfaen"/>
          <w:szCs w:val="24"/>
          <w:lang w:val="ka-GE"/>
        </w:rPr>
        <w:t>ა, რომ IQOS-</w:t>
      </w:r>
      <w:r w:rsidR="003B2541" w:rsidRPr="00DF7466">
        <w:rPr>
          <w:rFonts w:ascii="Sylfaen" w:hAnsi="Sylfaen"/>
          <w:szCs w:val="24"/>
          <w:lang w:val="ka-GE"/>
        </w:rPr>
        <w:t>ი</w:t>
      </w:r>
      <w:r w:rsidRPr="00DF7466">
        <w:rPr>
          <w:rFonts w:ascii="Sylfaen" w:hAnsi="Sylfaen"/>
          <w:szCs w:val="24"/>
          <w:lang w:val="ka-GE"/>
        </w:rPr>
        <w:t xml:space="preserve">ს მომხმარებელი </w:t>
      </w:r>
      <w:r w:rsidR="003B2541" w:rsidRPr="00DF7466">
        <w:rPr>
          <w:rFonts w:ascii="Sylfaen" w:hAnsi="Sylfaen"/>
          <w:szCs w:val="24"/>
          <w:lang w:val="ka-GE"/>
        </w:rPr>
        <w:t xml:space="preserve">ზრდის </w:t>
      </w:r>
      <w:r w:rsidRPr="00DF7466">
        <w:rPr>
          <w:rFonts w:ascii="Sylfaen" w:hAnsi="Sylfaen"/>
          <w:szCs w:val="24"/>
          <w:lang w:val="ka-GE"/>
        </w:rPr>
        <w:t xml:space="preserve">„შესუნთქვის სიხშირეს“, </w:t>
      </w:r>
      <w:r w:rsidR="003B2541" w:rsidRPr="00DF7466">
        <w:rPr>
          <w:rFonts w:ascii="Sylfaen" w:hAnsi="Sylfaen"/>
          <w:szCs w:val="24"/>
          <w:lang w:val="ka-GE"/>
        </w:rPr>
        <w:t xml:space="preserve">რათა </w:t>
      </w:r>
      <w:r w:rsidRPr="00DF7466">
        <w:rPr>
          <w:rFonts w:ascii="Sylfaen" w:hAnsi="Sylfaen"/>
          <w:szCs w:val="24"/>
          <w:lang w:val="ka-GE"/>
        </w:rPr>
        <w:t>მეტი ნიკოტინი მიიღოს, რადგან გახურებული ღერი მხოლოდ 6 წუთის მანძილზეა აქტიური, რის შემდეგაც მოწყობილობა გამოირთვება და ჭირდება გადატვირთვა</w:t>
      </w:r>
      <w:r w:rsidR="00040152" w:rsidRPr="00DF7466">
        <w:rPr>
          <w:rFonts w:ascii="Sylfaen" w:hAnsi="Sylfaen"/>
          <w:szCs w:val="24"/>
          <w:lang w:val="ka-GE"/>
        </w:rPr>
        <w:t>,</w:t>
      </w:r>
      <w:r w:rsidRPr="00DF7466">
        <w:rPr>
          <w:rFonts w:ascii="Sylfaen" w:hAnsi="Sylfaen"/>
          <w:szCs w:val="24"/>
          <w:lang w:val="ka-GE"/>
        </w:rPr>
        <w:t xml:space="preserve"> ეს ნიშნვას, რომ მომხარებელი მეტ „ორთქლს“ </w:t>
      </w:r>
      <w:r w:rsidR="003B2541" w:rsidRPr="00DF7466">
        <w:rPr>
          <w:rFonts w:ascii="Sylfaen" w:hAnsi="Sylfaen"/>
          <w:szCs w:val="24"/>
          <w:lang w:val="ka-GE"/>
        </w:rPr>
        <w:t>და</w:t>
      </w:r>
      <w:r w:rsidR="00040152" w:rsidRPr="00DF7466">
        <w:rPr>
          <w:rFonts w:ascii="Sylfaen" w:hAnsi="Sylfaen"/>
          <w:szCs w:val="24"/>
          <w:lang w:val="ka-GE"/>
        </w:rPr>
        <w:t xml:space="preserve"> </w:t>
      </w:r>
      <w:r w:rsidRPr="00DF7466">
        <w:rPr>
          <w:rFonts w:ascii="Sylfaen" w:hAnsi="Sylfaen"/>
          <w:szCs w:val="24"/>
          <w:lang w:val="ka-GE"/>
        </w:rPr>
        <w:t>მეტ ნიკოტინს</w:t>
      </w:r>
      <w:r w:rsidR="003B2541" w:rsidRPr="00DF7466">
        <w:rPr>
          <w:rFonts w:ascii="Sylfaen" w:hAnsi="Sylfaen"/>
          <w:szCs w:val="24"/>
          <w:lang w:val="ka-GE"/>
        </w:rPr>
        <w:t xml:space="preserve"> შეისუნთქავს</w:t>
      </w:r>
      <w:r w:rsidRPr="00DF7466">
        <w:rPr>
          <w:rFonts w:ascii="Sylfaen" w:hAnsi="Sylfaen"/>
          <w:szCs w:val="24"/>
          <w:lang w:val="ka-GE"/>
        </w:rPr>
        <w:t>, რაც ორგანიზმის დამოკიდებულებას ამ სუბსტანციის მიმართ ზრდის</w:t>
      </w:r>
      <w:r w:rsidR="003B2541" w:rsidRPr="00DF7466">
        <w:rPr>
          <w:rFonts w:ascii="Sylfaen" w:hAnsi="Sylfaen"/>
          <w:szCs w:val="24"/>
          <w:lang w:val="ka-GE"/>
        </w:rPr>
        <w:t>.</w:t>
      </w:r>
      <w:r w:rsidRPr="00DF7466">
        <w:rPr>
          <w:rStyle w:val="FootnoteReference"/>
          <w:rFonts w:ascii="Sylfaen" w:hAnsi="Sylfaen"/>
          <w:szCs w:val="24"/>
          <w:lang w:val="ka-GE"/>
        </w:rPr>
        <w:footnoteReference w:id="2"/>
      </w:r>
      <w:r w:rsidRPr="00DF7466">
        <w:rPr>
          <w:rFonts w:ascii="Sylfaen" w:hAnsi="Sylfaen"/>
          <w:szCs w:val="24"/>
          <w:lang w:val="ka-GE"/>
        </w:rPr>
        <w:t xml:space="preserve"> არ არსებობს იმის საფუძველიც, რომ ტრადიციული თამბაქოს მომხმარებელი მთლიანად გადაერთვება ამ </w:t>
      </w:r>
      <w:r w:rsidRPr="00DF7466">
        <w:rPr>
          <w:rFonts w:ascii="Sylfaen" w:hAnsi="Sylfaen"/>
          <w:szCs w:val="24"/>
          <w:lang w:val="ka-GE"/>
        </w:rPr>
        <w:lastRenderedPageBreak/>
        <w:t>ალტერნატიულ პროდუქზე</w:t>
      </w:r>
      <w:r w:rsidR="003B2541" w:rsidRPr="00DF7466">
        <w:rPr>
          <w:rFonts w:ascii="Sylfaen" w:hAnsi="Sylfaen"/>
          <w:szCs w:val="24"/>
          <w:lang w:val="ka-GE"/>
        </w:rPr>
        <w:t>.</w:t>
      </w:r>
      <w:r w:rsidRPr="00DF7466">
        <w:rPr>
          <w:rFonts w:ascii="Sylfaen" w:hAnsi="Sylfaen"/>
          <w:szCs w:val="24"/>
          <w:lang w:val="ka-GE"/>
        </w:rPr>
        <w:t xml:space="preserve"> თუმცა</w:t>
      </w:r>
      <w:r w:rsidR="003B2541" w:rsidRPr="00DF7466">
        <w:rPr>
          <w:rFonts w:ascii="Sylfaen" w:hAnsi="Sylfaen"/>
          <w:szCs w:val="24"/>
          <w:lang w:val="ka-GE"/>
        </w:rPr>
        <w:t>,</w:t>
      </w:r>
      <w:r w:rsidRPr="00DF7466">
        <w:rPr>
          <w:rFonts w:ascii="Sylfaen" w:hAnsi="Sylfaen"/>
          <w:szCs w:val="24"/>
          <w:lang w:val="ka-GE"/>
        </w:rPr>
        <w:t xml:space="preserve"> არის საშიშროება, რომ თამბაქოს მომხმარებელი გახდეს ორივე პროდუქტის ერთდროულად მომხმ</w:t>
      </w:r>
      <w:r w:rsidR="003B2541" w:rsidRPr="00DF7466">
        <w:rPr>
          <w:rFonts w:ascii="Sylfaen" w:hAnsi="Sylfaen"/>
          <w:szCs w:val="24"/>
          <w:lang w:val="ka-GE"/>
        </w:rPr>
        <w:t>ა</w:t>
      </w:r>
      <w:r w:rsidRPr="00DF7466">
        <w:rPr>
          <w:rFonts w:ascii="Sylfaen" w:hAnsi="Sylfaen"/>
          <w:szCs w:val="24"/>
          <w:lang w:val="ka-GE"/>
        </w:rPr>
        <w:t xml:space="preserve">რებელი, რაც </w:t>
      </w:r>
      <w:r w:rsidR="003B2541" w:rsidRPr="00DF7466">
        <w:rPr>
          <w:rFonts w:ascii="Sylfaen" w:hAnsi="Sylfaen"/>
          <w:szCs w:val="24"/>
          <w:lang w:val="ka-GE"/>
        </w:rPr>
        <w:t xml:space="preserve">კიდევ უფრო გაზრდის </w:t>
      </w:r>
      <w:r w:rsidRPr="00DF7466">
        <w:rPr>
          <w:rFonts w:ascii="Sylfaen" w:hAnsi="Sylfaen"/>
          <w:szCs w:val="24"/>
          <w:lang w:val="ka-GE"/>
        </w:rPr>
        <w:t xml:space="preserve">მისი ჯანმრთელობის რისკებს. </w:t>
      </w:r>
    </w:p>
    <w:p w14:paraId="3915B8BC" w14:textId="41C4ABD7" w:rsidR="00F6046E" w:rsidRPr="00DF7466" w:rsidRDefault="00F6046E" w:rsidP="00DF7466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Sylfaen" w:hAnsi="Sylfaen"/>
          <w:szCs w:val="24"/>
          <w:lang w:val="ka-GE"/>
        </w:rPr>
      </w:pPr>
      <w:r w:rsidRPr="00DF7466">
        <w:rPr>
          <w:rFonts w:ascii="Sylfaen" w:hAnsi="Sylfaen"/>
          <w:szCs w:val="24"/>
          <w:lang w:val="ka-GE"/>
        </w:rPr>
        <w:t xml:space="preserve">კვლევამ, რომელიც იაპონიასა და შვეიცარიაში ჩატარდა და რომლის მიზანი </w:t>
      </w:r>
      <w:r w:rsidR="003B2541" w:rsidRPr="00DF7466">
        <w:rPr>
          <w:rFonts w:ascii="Sylfaen" w:hAnsi="Sylfaen"/>
          <w:szCs w:val="24"/>
          <w:lang w:val="ka-GE"/>
        </w:rPr>
        <w:t xml:space="preserve">IQOS-ზე მომხმარებლების შეხედულებების გაგება </w:t>
      </w:r>
      <w:r w:rsidRPr="00DF7466">
        <w:rPr>
          <w:rFonts w:ascii="Sylfaen" w:hAnsi="Sylfaen"/>
          <w:szCs w:val="24"/>
          <w:lang w:val="ka-GE"/>
        </w:rPr>
        <w:t>იყო, გამოავლინა, რომ IQOS-ს მარკეტირება ხდება როგორც დახვეწილი და მაღალტექნოლოგიური პროდუქტის და გამომდინარე იქიდან, რომ ასეთი ტიპის პროდუქტები ახალგაზრდებისთვისაა ყველაზე საინტერესო, მსგავსი მიდგომ</w:t>
      </w:r>
      <w:r w:rsidR="003B2541" w:rsidRPr="00DF7466">
        <w:rPr>
          <w:rFonts w:ascii="Sylfaen" w:hAnsi="Sylfaen"/>
          <w:szCs w:val="24"/>
          <w:lang w:val="ka-GE"/>
        </w:rPr>
        <w:t>ებ</w:t>
      </w:r>
      <w:r w:rsidRPr="00DF7466">
        <w:rPr>
          <w:rFonts w:ascii="Sylfaen" w:hAnsi="Sylfaen"/>
          <w:szCs w:val="24"/>
          <w:lang w:val="ka-GE"/>
        </w:rPr>
        <w:t>ი ზრდის ახალგაზრდებში IQOS-ს მოხმარების პოპულარიზაციის რისკებს.</w:t>
      </w:r>
      <w:r w:rsidRPr="00DF7466">
        <w:rPr>
          <w:rStyle w:val="FootnoteReference"/>
          <w:rFonts w:ascii="Sylfaen" w:hAnsi="Sylfaen"/>
          <w:szCs w:val="24"/>
          <w:lang w:val="ka-GE"/>
        </w:rPr>
        <w:footnoteReference w:id="3"/>
      </w:r>
      <w:r w:rsidRPr="00DF7466">
        <w:rPr>
          <w:rFonts w:ascii="Sylfaen" w:hAnsi="Sylfaen"/>
          <w:szCs w:val="24"/>
          <w:lang w:val="ka-GE"/>
        </w:rPr>
        <w:t xml:space="preserve"> იაპონიაში ჩატარებულმა კვლევამ გამოავლინა, რომ IQOS-ის პოპულარიზაციაში გ</w:t>
      </w:r>
      <w:r w:rsidR="00040152" w:rsidRPr="00DF7466">
        <w:rPr>
          <w:rFonts w:ascii="Sylfaen" w:hAnsi="Sylfaen"/>
          <w:szCs w:val="24"/>
          <w:lang w:val="ka-GE"/>
        </w:rPr>
        <w:t>ა</w:t>
      </w:r>
      <w:r w:rsidRPr="00DF7466">
        <w:rPr>
          <w:rFonts w:ascii="Sylfaen" w:hAnsi="Sylfaen"/>
          <w:szCs w:val="24"/>
          <w:lang w:val="ka-GE"/>
        </w:rPr>
        <w:t>ნსაკუთრებით დიდ რ</w:t>
      </w:r>
      <w:r w:rsidR="00040152" w:rsidRPr="00DF7466">
        <w:rPr>
          <w:rFonts w:ascii="Sylfaen" w:hAnsi="Sylfaen"/>
          <w:szCs w:val="24"/>
          <w:lang w:val="ka-GE"/>
        </w:rPr>
        <w:t>ო</w:t>
      </w:r>
      <w:r w:rsidRPr="00DF7466">
        <w:rPr>
          <w:rFonts w:ascii="Sylfaen" w:hAnsi="Sylfaen"/>
          <w:szCs w:val="24"/>
          <w:lang w:val="ka-GE"/>
        </w:rPr>
        <w:t>ლს თამაშობს მედია და</w:t>
      </w:r>
      <w:r w:rsidR="003B2541" w:rsidRPr="00DF7466">
        <w:rPr>
          <w:rFonts w:ascii="Sylfaen" w:hAnsi="Sylfaen"/>
          <w:szCs w:val="24"/>
          <w:lang w:val="ka-GE"/>
        </w:rPr>
        <w:t>,</w:t>
      </w:r>
      <w:r w:rsidRPr="00DF7466">
        <w:rPr>
          <w:rFonts w:ascii="Sylfaen" w:hAnsi="Sylfaen"/>
          <w:szCs w:val="24"/>
          <w:lang w:val="ka-GE"/>
        </w:rPr>
        <w:t xml:space="preserve"> მათ შორის</w:t>
      </w:r>
      <w:r w:rsidR="003B2541" w:rsidRPr="00DF7466">
        <w:rPr>
          <w:rFonts w:ascii="Sylfaen" w:hAnsi="Sylfaen"/>
          <w:szCs w:val="24"/>
          <w:lang w:val="ka-GE"/>
        </w:rPr>
        <w:t>,</w:t>
      </w:r>
      <w:r w:rsidRPr="00DF7466">
        <w:rPr>
          <w:rFonts w:ascii="Sylfaen" w:hAnsi="Sylfaen"/>
          <w:szCs w:val="24"/>
          <w:lang w:val="ka-GE"/>
        </w:rPr>
        <w:t xml:space="preserve"> პოპულარული სატელევიზიო გადაცემები. იაპონიაში პოპულარულმა სატელევიზიო გადაცემამ სტიმული მისცა IQOS-ს მოხმარების გავრცელებას.</w:t>
      </w:r>
      <w:r w:rsidRPr="00DF7466">
        <w:rPr>
          <w:rStyle w:val="FootnoteReference"/>
          <w:rFonts w:ascii="Sylfaen" w:hAnsi="Sylfaen"/>
          <w:szCs w:val="24"/>
          <w:lang w:val="ka-GE"/>
        </w:rPr>
        <w:footnoteReference w:id="4"/>
      </w:r>
      <w:r w:rsidRPr="00DF7466">
        <w:rPr>
          <w:rFonts w:ascii="Sylfaen" w:hAnsi="Sylfaen"/>
          <w:szCs w:val="24"/>
          <w:lang w:val="ka-GE"/>
        </w:rPr>
        <w:t xml:space="preserve"> გავრცელებული </w:t>
      </w:r>
      <w:r w:rsidR="00B5787D" w:rsidRPr="00DF7466">
        <w:rPr>
          <w:rFonts w:ascii="Sylfaen" w:hAnsi="Sylfaen"/>
          <w:szCs w:val="24"/>
          <w:lang w:val="ka-GE"/>
        </w:rPr>
        <w:t>ინფორმაციით</w:t>
      </w:r>
      <w:r w:rsidRPr="00DF7466">
        <w:rPr>
          <w:rFonts w:ascii="Sylfaen" w:hAnsi="Sylfaen"/>
          <w:szCs w:val="24"/>
          <w:lang w:val="ka-GE"/>
        </w:rPr>
        <w:t xml:space="preserve"> „ფილიპ მორის ინტერნეიშენელი“ ასევე გეგმავს IQOS-ს მომხარებლების შესახებ მონაცემების შეგროვებას მომხარებლთა მონაცემთა ბაზაში რეგისტრირებით და სპეციალური სააპლიკაციო პროგრამის მეშვეობით, რომელიც </w:t>
      </w:r>
      <w:r w:rsidR="003B2541" w:rsidRPr="00DF7466">
        <w:rPr>
          <w:rFonts w:ascii="Sylfaen" w:hAnsi="Sylfaen"/>
          <w:szCs w:val="24"/>
          <w:lang w:val="ka-GE"/>
        </w:rPr>
        <w:t xml:space="preserve">შეაგროვებს ინფორმაციას </w:t>
      </w:r>
      <w:r w:rsidRPr="00DF7466">
        <w:rPr>
          <w:rFonts w:ascii="Sylfaen" w:hAnsi="Sylfaen"/>
          <w:szCs w:val="24"/>
          <w:lang w:val="ka-GE"/>
        </w:rPr>
        <w:t xml:space="preserve">მომხარებლების ყოველდღიური რუტინის და მოხმარების ქცევის შესახებ </w:t>
      </w:r>
      <w:r w:rsidR="003B2541" w:rsidRPr="00DF7466">
        <w:rPr>
          <w:rFonts w:ascii="Sylfaen" w:hAnsi="Sylfaen"/>
          <w:szCs w:val="24"/>
          <w:lang w:val="ka-GE"/>
        </w:rPr>
        <w:t>დ</w:t>
      </w:r>
      <w:r w:rsidRPr="00DF7466">
        <w:rPr>
          <w:rFonts w:ascii="Sylfaen" w:hAnsi="Sylfaen"/>
          <w:szCs w:val="24"/>
          <w:lang w:val="ka-GE"/>
        </w:rPr>
        <w:t xml:space="preserve">ა </w:t>
      </w:r>
      <w:r w:rsidR="003B2541" w:rsidRPr="00DF7466">
        <w:rPr>
          <w:rFonts w:ascii="Sylfaen" w:hAnsi="Sylfaen"/>
          <w:szCs w:val="24"/>
          <w:lang w:val="ka-GE"/>
        </w:rPr>
        <w:t>კომპანიას საშუალებას მისცემს განსაზღვროს მარკეტინგული სტრატეგიები პროდუქტის გაყიდვების გაზრდის მიზნით</w:t>
      </w:r>
      <w:r w:rsidRPr="00DF7466">
        <w:rPr>
          <w:rFonts w:ascii="Sylfaen" w:hAnsi="Sylfaen"/>
          <w:szCs w:val="24"/>
          <w:lang w:val="ka-GE"/>
        </w:rPr>
        <w:t xml:space="preserve">. </w:t>
      </w:r>
    </w:p>
    <w:p w14:paraId="115CCA35" w14:textId="78019174" w:rsidR="00F6046E" w:rsidRPr="00DF7466" w:rsidRDefault="00F6046E" w:rsidP="00DF7466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Sylfaen" w:hAnsi="Sylfaen"/>
          <w:szCs w:val="24"/>
          <w:lang w:val="ka-GE"/>
        </w:rPr>
      </w:pPr>
      <w:r w:rsidRPr="00DF7466">
        <w:rPr>
          <w:rFonts w:ascii="Sylfaen" w:hAnsi="Sylfaen"/>
          <w:szCs w:val="24"/>
          <w:lang w:val="ka-GE"/>
        </w:rPr>
        <w:t>ამჟამად</w:t>
      </w:r>
      <w:r w:rsidR="00040152" w:rsidRPr="00DF7466">
        <w:rPr>
          <w:rFonts w:ascii="Sylfaen" w:hAnsi="Sylfaen"/>
          <w:szCs w:val="24"/>
          <w:lang w:val="ka-GE"/>
        </w:rPr>
        <w:t>,</w:t>
      </w:r>
      <w:r w:rsidRPr="00DF7466">
        <w:rPr>
          <w:rFonts w:ascii="Sylfaen" w:hAnsi="Sylfaen"/>
          <w:szCs w:val="24"/>
          <w:lang w:val="ka-GE"/>
        </w:rPr>
        <w:t xml:space="preserve"> „ფილიპ მორის ინტერნეიშენელის“ IQOS სიგარეტი მსოფლიოს დაახლოებით 30 ქვეყანაში იყიდება, მათ შორის ყველაზე პოპულარული იყო იაპონიაში,</w:t>
      </w:r>
      <w:r w:rsidR="003B2541" w:rsidRPr="00DF7466">
        <w:rPr>
          <w:rFonts w:ascii="Sylfaen" w:hAnsi="Sylfaen"/>
          <w:szCs w:val="24"/>
          <w:lang w:val="ka-GE"/>
        </w:rPr>
        <w:t xml:space="preserve"> </w:t>
      </w:r>
      <w:r w:rsidRPr="00DF7466">
        <w:rPr>
          <w:rFonts w:ascii="Sylfaen" w:hAnsi="Sylfaen"/>
          <w:szCs w:val="24"/>
          <w:lang w:val="ka-GE"/>
        </w:rPr>
        <w:t>თუმცა</w:t>
      </w:r>
      <w:r w:rsidR="00040152" w:rsidRPr="00DF7466">
        <w:rPr>
          <w:rFonts w:ascii="Sylfaen" w:hAnsi="Sylfaen"/>
          <w:szCs w:val="24"/>
          <w:lang w:val="ka-GE"/>
        </w:rPr>
        <w:t xml:space="preserve">, ბოლო მონაცემებით, </w:t>
      </w:r>
      <w:r w:rsidRPr="00DF7466">
        <w:rPr>
          <w:rFonts w:ascii="Sylfaen" w:hAnsi="Sylfaen"/>
          <w:szCs w:val="24"/>
          <w:lang w:val="ka-GE"/>
        </w:rPr>
        <w:t xml:space="preserve">იაპონიაში გაყიდვები საგრძნობლად შემცირდა და კომპანია დაინტერესებულია ახალი ბაზრების გახსნით. რუსეთში ჩატარებული კვლევის შედეგები ამტკიცებს </w:t>
      </w:r>
      <w:r w:rsidR="003B2541" w:rsidRPr="00DF7466">
        <w:rPr>
          <w:rFonts w:ascii="Sylfaen" w:hAnsi="Sylfaen"/>
          <w:szCs w:val="24"/>
          <w:lang w:val="ka-GE"/>
        </w:rPr>
        <w:t xml:space="preserve">რუსულ ბაზარზე </w:t>
      </w:r>
      <w:r w:rsidRPr="00DF7466">
        <w:rPr>
          <w:rFonts w:ascii="Sylfaen" w:hAnsi="Sylfaen"/>
          <w:szCs w:val="24"/>
          <w:lang w:val="ka-GE"/>
        </w:rPr>
        <w:t>IQOS-ს პოპულარიზაცი</w:t>
      </w:r>
      <w:r w:rsidR="00B5787D" w:rsidRPr="00DF7466">
        <w:rPr>
          <w:rFonts w:ascii="Sylfaen" w:hAnsi="Sylfaen"/>
          <w:szCs w:val="24"/>
          <w:lang w:val="ka-GE"/>
        </w:rPr>
        <w:t>ას</w:t>
      </w:r>
      <w:r w:rsidRPr="00DF7466">
        <w:rPr>
          <w:rFonts w:ascii="Sylfaen" w:hAnsi="Sylfaen"/>
          <w:szCs w:val="24"/>
          <w:lang w:val="ka-GE"/>
        </w:rPr>
        <w:t>. იგივე კვლევის მიხედვით IQOS-ს პოპულარიზაცია ასუსტებს რუსეთის ფედერაცი</w:t>
      </w:r>
      <w:r w:rsidR="001379C1" w:rsidRPr="00DF7466">
        <w:rPr>
          <w:rFonts w:ascii="Sylfaen" w:hAnsi="Sylfaen"/>
          <w:szCs w:val="24"/>
          <w:lang w:val="ka-GE"/>
        </w:rPr>
        <w:t>აში</w:t>
      </w:r>
      <w:r w:rsidRPr="00DF7466">
        <w:rPr>
          <w:rFonts w:ascii="Sylfaen" w:hAnsi="Sylfaen"/>
          <w:szCs w:val="24"/>
          <w:lang w:val="ka-GE"/>
        </w:rPr>
        <w:t xml:space="preserve"> ჯანმრთელობის პოლიტიკ</w:t>
      </w:r>
      <w:r w:rsidR="001379C1" w:rsidRPr="00DF7466">
        <w:rPr>
          <w:rFonts w:ascii="Sylfaen" w:hAnsi="Sylfaen"/>
          <w:szCs w:val="24"/>
          <w:lang w:val="ka-GE"/>
        </w:rPr>
        <w:t>ის გატარებას</w:t>
      </w:r>
      <w:r w:rsidRPr="00DF7466">
        <w:rPr>
          <w:rFonts w:ascii="Sylfaen" w:hAnsi="Sylfaen"/>
          <w:szCs w:val="24"/>
          <w:lang w:val="ka-GE"/>
        </w:rPr>
        <w:t xml:space="preserve">, </w:t>
      </w:r>
      <w:r w:rsidR="00C5167D" w:rsidRPr="00DF7466">
        <w:rPr>
          <w:rFonts w:ascii="Sylfaen" w:hAnsi="Sylfaen"/>
          <w:szCs w:val="24"/>
          <w:lang w:val="ka-GE"/>
        </w:rPr>
        <w:t xml:space="preserve">ხელს უწყობს </w:t>
      </w:r>
      <w:r w:rsidRPr="00DF7466">
        <w:rPr>
          <w:rFonts w:ascii="Sylfaen" w:hAnsi="Sylfaen"/>
          <w:szCs w:val="24"/>
          <w:lang w:val="ka-GE"/>
        </w:rPr>
        <w:t>თამბაქოს ნაწარმის მოხმარებას და მომხმარებლებში ნიკოტინზე დამოკიდებულების შენარჩუნებას. კვლევის რეკომენდაციაა IQOS და მსგავსი პროდუქტი ისევე დარეგულირდეს, როგორც თამბაქოს ნაწარმი</w:t>
      </w:r>
      <w:r w:rsidR="00AE1F50" w:rsidRPr="00DF7466">
        <w:rPr>
          <w:rFonts w:ascii="Sylfaen" w:hAnsi="Sylfaen"/>
          <w:szCs w:val="24"/>
          <w:lang w:val="ka-GE"/>
        </w:rPr>
        <w:t>.</w:t>
      </w:r>
      <w:r w:rsidRPr="00DF7466">
        <w:rPr>
          <w:rStyle w:val="FootnoteReference"/>
          <w:rFonts w:ascii="Sylfaen" w:hAnsi="Sylfaen"/>
          <w:szCs w:val="24"/>
          <w:lang w:val="ka-GE"/>
        </w:rPr>
        <w:footnoteReference w:id="5"/>
      </w:r>
    </w:p>
    <w:p w14:paraId="4BA5DC63" w14:textId="77777777" w:rsidR="004C530E" w:rsidRPr="00DF7466" w:rsidRDefault="004C530E" w:rsidP="00DF7466">
      <w:pPr>
        <w:spacing w:after="120"/>
        <w:jc w:val="both"/>
        <w:rPr>
          <w:rFonts w:ascii="Sylfaen" w:hAnsi="Sylfaen"/>
          <w:szCs w:val="24"/>
          <w:lang w:val="ka-GE"/>
        </w:rPr>
      </w:pPr>
    </w:p>
    <w:sectPr w:rsidR="004C530E" w:rsidRPr="00DF7466" w:rsidSect="00F66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E3048" w14:textId="77777777" w:rsidR="00821BF3" w:rsidRDefault="00821BF3" w:rsidP="00F6046E">
      <w:pPr>
        <w:spacing w:after="0" w:line="240" w:lineRule="auto"/>
      </w:pPr>
      <w:r>
        <w:separator/>
      </w:r>
    </w:p>
  </w:endnote>
  <w:endnote w:type="continuationSeparator" w:id="0">
    <w:p w14:paraId="41B4CA02" w14:textId="77777777" w:rsidR="00821BF3" w:rsidRDefault="00821BF3" w:rsidP="00F6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BD86C" w14:textId="77777777" w:rsidR="00821BF3" w:rsidRDefault="00821BF3" w:rsidP="00F6046E">
      <w:pPr>
        <w:spacing w:after="0" w:line="240" w:lineRule="auto"/>
      </w:pPr>
      <w:r>
        <w:separator/>
      </w:r>
    </w:p>
  </w:footnote>
  <w:footnote w:type="continuationSeparator" w:id="0">
    <w:p w14:paraId="4D5A6AAE" w14:textId="77777777" w:rsidR="00821BF3" w:rsidRDefault="00821BF3" w:rsidP="00F6046E">
      <w:pPr>
        <w:spacing w:after="0" w:line="240" w:lineRule="auto"/>
      </w:pPr>
      <w:r>
        <w:continuationSeparator/>
      </w:r>
    </w:p>
  </w:footnote>
  <w:footnote w:id="1">
    <w:p w14:paraId="2DCD83B4" w14:textId="5EED2B60" w:rsidR="00F6046E" w:rsidRPr="004C530E" w:rsidRDefault="00F6046E" w:rsidP="00F6046E">
      <w:pPr>
        <w:pStyle w:val="FootnoteText"/>
        <w:rPr>
          <w:rFonts w:ascii="Sylfaen" w:hAnsi="Sylfaen" w:cstheme="minorHAnsi"/>
          <w:sz w:val="18"/>
          <w:szCs w:val="18"/>
          <w:lang w:val="ka-GE"/>
        </w:rPr>
      </w:pPr>
      <w:r w:rsidRPr="004C530E">
        <w:rPr>
          <w:rStyle w:val="FootnoteReference"/>
          <w:rFonts w:cstheme="minorHAnsi"/>
          <w:sz w:val="18"/>
          <w:szCs w:val="18"/>
        </w:rPr>
        <w:footnoteRef/>
      </w:r>
      <w:r w:rsidRPr="004C530E">
        <w:rPr>
          <w:rFonts w:cstheme="minorHAnsi"/>
          <w:sz w:val="18"/>
          <w:szCs w:val="18"/>
        </w:rPr>
        <w:t xml:space="preserve"> </w:t>
      </w:r>
      <w:hyperlink r:id="rId1" w:anchor=".W1lo0NIzbIU" w:history="1">
        <w:r w:rsidR="004C530E" w:rsidRPr="00C25E86">
          <w:rPr>
            <w:rStyle w:val="Hyperlink"/>
            <w:rFonts w:cstheme="minorHAnsi"/>
            <w:sz w:val="18"/>
            <w:szCs w:val="18"/>
          </w:rPr>
          <w:t>https://www.japantimes.co.jp/news/2018/01/08/national/experts-raise-doubts-health-studies-conducted-japan-iqos-smoking-device-made-philip-morris/#.W1lo0NIzbIU</w:t>
        </w:r>
      </w:hyperlink>
      <w:r w:rsidR="004C530E">
        <w:rPr>
          <w:rFonts w:ascii="Sylfaen" w:hAnsi="Sylfaen" w:cstheme="minorHAnsi"/>
          <w:sz w:val="18"/>
          <w:szCs w:val="18"/>
          <w:lang w:val="ka-GE"/>
        </w:rPr>
        <w:t xml:space="preserve"> </w:t>
      </w:r>
    </w:p>
  </w:footnote>
  <w:footnote w:id="2">
    <w:p w14:paraId="40425D31" w14:textId="77777777" w:rsidR="00F6046E" w:rsidRPr="004C530E" w:rsidRDefault="00F6046E" w:rsidP="00AE1F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  <w:lang w:val="ka-GE"/>
        </w:rPr>
      </w:pPr>
      <w:r w:rsidRPr="004C530E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4C530E">
        <w:rPr>
          <w:rFonts w:asciiTheme="minorHAnsi" w:hAnsiTheme="minorHAnsi" w:cstheme="minorHAnsi"/>
          <w:sz w:val="18"/>
          <w:szCs w:val="18"/>
          <w:lang w:val="en-US"/>
        </w:rPr>
        <w:t xml:space="preserve"> Davies et al, </w:t>
      </w:r>
      <w:proofErr w:type="spellStart"/>
      <w:r w:rsidRPr="004C530E">
        <w:rPr>
          <w:rFonts w:asciiTheme="minorHAnsi" w:hAnsiTheme="minorHAnsi" w:cstheme="minorHAnsi"/>
          <w:color w:val="333333"/>
          <w:sz w:val="18"/>
          <w:szCs w:val="18"/>
          <w:lang w:val="en-US"/>
        </w:rPr>
        <w:t>iQOS</w:t>
      </w:r>
      <w:proofErr w:type="spellEnd"/>
      <w:r w:rsidRPr="004C530E">
        <w:rPr>
          <w:rFonts w:asciiTheme="minorHAnsi" w:hAnsiTheme="minorHAnsi" w:cstheme="minorHAnsi"/>
          <w:color w:val="333333"/>
          <w:sz w:val="18"/>
          <w:szCs w:val="18"/>
          <w:lang w:val="en-US"/>
        </w:rPr>
        <w:t xml:space="preserve">: evidence of pyrolysis and release of a toxicant from </w:t>
      </w:r>
      <w:proofErr w:type="spellStart"/>
      <w:r w:rsidRPr="004C530E">
        <w:rPr>
          <w:rFonts w:asciiTheme="minorHAnsi" w:hAnsiTheme="minorHAnsi" w:cstheme="minorHAnsi"/>
          <w:color w:val="333333"/>
          <w:sz w:val="18"/>
          <w:szCs w:val="18"/>
          <w:lang w:val="en-US"/>
        </w:rPr>
        <w:t>plasti</w:t>
      </w:r>
      <w:proofErr w:type="spellEnd"/>
      <w:r w:rsidRPr="004C530E">
        <w:rPr>
          <w:rFonts w:asciiTheme="minorHAnsi" w:hAnsiTheme="minorHAnsi" w:cstheme="minorHAnsi"/>
          <w:color w:val="333333"/>
          <w:sz w:val="18"/>
          <w:szCs w:val="18"/>
          <w:lang w:val="en-US"/>
        </w:rPr>
        <w:t xml:space="preserve">; </w:t>
      </w:r>
      <w:r w:rsidR="00821BF3">
        <w:fldChar w:fldCharType="begin"/>
      </w:r>
      <w:r w:rsidR="00821BF3" w:rsidRPr="00DF7466">
        <w:rPr>
          <w:lang w:val="en-US"/>
        </w:rPr>
        <w:instrText xml:space="preserve"> HYPERLINK "http://dx.doi.org/10.1136/tobaccocontrol-2017-054104" \t "_new" </w:instrText>
      </w:r>
      <w:r w:rsidR="00821BF3">
        <w:fldChar w:fldCharType="separate"/>
      </w:r>
      <w:r w:rsidRPr="004C530E">
        <w:rPr>
          <w:rStyle w:val="Hyperlink"/>
          <w:rFonts w:asciiTheme="minorHAnsi" w:hAnsiTheme="minorHAnsi" w:cstheme="minorHAnsi"/>
          <w:color w:val="005A96"/>
          <w:sz w:val="18"/>
          <w:szCs w:val="18"/>
          <w:lang w:val="en-US"/>
        </w:rPr>
        <w:t>http://dx.doi.org/10.1136/tobaccocontrol-2017-054104</w:t>
      </w:r>
      <w:r w:rsidR="00821BF3">
        <w:rPr>
          <w:rStyle w:val="Hyperlink"/>
          <w:rFonts w:asciiTheme="minorHAnsi" w:hAnsiTheme="minorHAnsi" w:cstheme="minorHAnsi"/>
          <w:color w:val="005A96"/>
          <w:sz w:val="18"/>
          <w:szCs w:val="18"/>
          <w:lang w:val="en-US"/>
        </w:rPr>
        <w:fldChar w:fldCharType="end"/>
      </w:r>
    </w:p>
  </w:footnote>
  <w:footnote w:id="3">
    <w:p w14:paraId="4CFE019C" w14:textId="77777777" w:rsidR="00F6046E" w:rsidRPr="004C530E" w:rsidRDefault="00F6046E" w:rsidP="00F6046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  <w:lang w:val="ka-GE"/>
        </w:rPr>
      </w:pPr>
      <w:r w:rsidRPr="004C530E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4C530E">
        <w:rPr>
          <w:rFonts w:asciiTheme="minorHAnsi" w:hAnsiTheme="minorHAnsi" w:cstheme="minorHAnsi"/>
          <w:sz w:val="18"/>
          <w:szCs w:val="18"/>
          <w:lang w:val="en-US"/>
        </w:rPr>
        <w:t xml:space="preserve"> E. C Hair et al. </w:t>
      </w:r>
      <w:r w:rsidRPr="004C530E">
        <w:rPr>
          <w:rFonts w:asciiTheme="minorHAnsi" w:hAnsiTheme="minorHAnsi" w:cstheme="minorHAnsi"/>
          <w:color w:val="333333"/>
          <w:sz w:val="18"/>
          <w:szCs w:val="18"/>
          <w:lang w:val="en-US"/>
        </w:rPr>
        <w:t>Examining perceptions about IQOS heated tobacco product: consumer studies in Japan and Switzerland;</w:t>
      </w:r>
      <w:r w:rsidR="00AE1F50" w:rsidRPr="004C530E">
        <w:rPr>
          <w:rFonts w:asciiTheme="minorHAnsi" w:hAnsiTheme="minorHAnsi" w:cstheme="minorHAnsi"/>
          <w:color w:val="333333"/>
          <w:sz w:val="18"/>
          <w:szCs w:val="18"/>
          <w:lang w:val="ka-GE"/>
        </w:rPr>
        <w:t xml:space="preserve"> </w:t>
      </w:r>
      <w:r w:rsidR="00821BF3">
        <w:fldChar w:fldCharType="begin"/>
      </w:r>
      <w:r w:rsidR="00821BF3" w:rsidRPr="00DF7466">
        <w:rPr>
          <w:lang w:val="en-US"/>
        </w:rPr>
        <w:instrText xml:space="preserve"> HYPERLINK "http://dx.doi.org/10.1136/tobaccocontrol-2018-054322" \t "_new" </w:instrText>
      </w:r>
      <w:r w:rsidR="00821BF3">
        <w:fldChar w:fldCharType="separate"/>
      </w:r>
      <w:r w:rsidRPr="004C530E">
        <w:rPr>
          <w:rStyle w:val="Hyperlink"/>
          <w:rFonts w:asciiTheme="minorHAnsi" w:hAnsiTheme="minorHAnsi" w:cstheme="minorHAnsi"/>
          <w:color w:val="005A96"/>
          <w:sz w:val="18"/>
          <w:szCs w:val="18"/>
          <w:shd w:val="clear" w:color="auto" w:fill="FFFFFF"/>
          <w:lang w:val="en-US"/>
        </w:rPr>
        <w:t>http://dx.doi.org/10.1136/tobaccocontrol-2018-054322</w:t>
      </w:r>
      <w:r w:rsidR="00821BF3">
        <w:rPr>
          <w:rStyle w:val="Hyperlink"/>
          <w:rFonts w:asciiTheme="minorHAnsi" w:hAnsiTheme="minorHAnsi" w:cstheme="minorHAnsi"/>
          <w:color w:val="005A96"/>
          <w:sz w:val="18"/>
          <w:szCs w:val="18"/>
          <w:shd w:val="clear" w:color="auto" w:fill="FFFFFF"/>
          <w:lang w:val="en-US"/>
        </w:rPr>
        <w:fldChar w:fldCharType="end"/>
      </w:r>
    </w:p>
  </w:footnote>
  <w:footnote w:id="4">
    <w:p w14:paraId="47908B39" w14:textId="77777777" w:rsidR="00F6046E" w:rsidRPr="004C530E" w:rsidRDefault="00F6046E" w:rsidP="00AE1F50">
      <w:pPr>
        <w:shd w:val="clear" w:color="auto" w:fill="FFFFFF"/>
        <w:spacing w:after="0" w:line="240" w:lineRule="auto"/>
        <w:rPr>
          <w:rFonts w:cstheme="minorHAnsi"/>
          <w:color w:val="333333"/>
          <w:sz w:val="18"/>
          <w:szCs w:val="18"/>
        </w:rPr>
      </w:pPr>
      <w:r w:rsidRPr="004C530E">
        <w:rPr>
          <w:rStyle w:val="FootnoteReference"/>
          <w:rFonts w:cstheme="minorHAnsi"/>
          <w:sz w:val="18"/>
          <w:szCs w:val="18"/>
        </w:rPr>
        <w:footnoteRef/>
      </w:r>
      <w:r w:rsidRPr="004C530E">
        <w:rPr>
          <w:rFonts w:cstheme="minorHAnsi"/>
          <w:sz w:val="18"/>
          <w:szCs w:val="18"/>
        </w:rPr>
        <w:t xml:space="preserve"> T </w:t>
      </w:r>
      <w:proofErr w:type="spellStart"/>
      <w:r w:rsidRPr="004C530E">
        <w:rPr>
          <w:rFonts w:cstheme="minorHAnsi"/>
          <w:sz w:val="18"/>
          <w:szCs w:val="18"/>
        </w:rPr>
        <w:t>Tabuchi</w:t>
      </w:r>
      <w:proofErr w:type="spellEnd"/>
      <w:r w:rsidRPr="004C530E">
        <w:rPr>
          <w:rFonts w:cstheme="minorHAnsi"/>
          <w:sz w:val="18"/>
          <w:szCs w:val="18"/>
        </w:rPr>
        <w:t xml:space="preserve"> et al. </w:t>
      </w:r>
      <w:r w:rsidRPr="004C530E">
        <w:rPr>
          <w:rFonts w:eastAsia="Times New Roman" w:cstheme="minorHAnsi"/>
          <w:color w:val="333333"/>
          <w:sz w:val="18"/>
          <w:szCs w:val="18"/>
          <w:lang w:val="ka-GE" w:eastAsia="ru-RU"/>
        </w:rPr>
        <w:t xml:space="preserve">Heat-not-burn tobacco </w:t>
      </w:r>
      <w:r w:rsidRPr="004C530E">
        <w:rPr>
          <w:rFonts w:eastAsia="Times New Roman" w:cstheme="minorHAnsi"/>
          <w:color w:val="333333"/>
          <w:sz w:val="18"/>
          <w:szCs w:val="18"/>
          <w:lang w:eastAsia="ru-RU"/>
        </w:rPr>
        <w:t xml:space="preserve">product use in Japan: its prevalence, predictors and perceived symptoms from exposure to secondhand heat-not-burn tobacco aerosol; </w:t>
      </w:r>
      <w:hyperlink r:id="rId2" w:tgtFrame="_new" w:history="1">
        <w:r w:rsidRPr="004C530E">
          <w:rPr>
            <w:rStyle w:val="Hyperlink"/>
            <w:rFonts w:cstheme="minorHAnsi"/>
            <w:color w:val="005A96"/>
            <w:sz w:val="18"/>
            <w:szCs w:val="18"/>
          </w:rPr>
          <w:t>http://dx.doi.org/10.1136/tobaccocontrol-2017-053947</w:t>
        </w:r>
      </w:hyperlink>
    </w:p>
  </w:footnote>
  <w:footnote w:id="5">
    <w:p w14:paraId="0F39E379" w14:textId="77777777" w:rsidR="00F6046E" w:rsidRPr="004C530E" w:rsidRDefault="00F6046E" w:rsidP="00F6046E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18"/>
          <w:szCs w:val="18"/>
          <w:lang w:val="ka-GE" w:eastAsia="ru-RU"/>
        </w:rPr>
      </w:pPr>
      <w:r w:rsidRPr="004C530E">
        <w:rPr>
          <w:rStyle w:val="FootnoteReference"/>
          <w:rFonts w:cstheme="minorHAnsi"/>
          <w:sz w:val="18"/>
          <w:szCs w:val="18"/>
        </w:rPr>
        <w:footnoteRef/>
      </w:r>
      <w:r w:rsidRPr="004C530E">
        <w:rPr>
          <w:rFonts w:cstheme="minorHAnsi"/>
          <w:sz w:val="18"/>
          <w:szCs w:val="18"/>
        </w:rPr>
        <w:t xml:space="preserve"> M. </w:t>
      </w:r>
      <w:proofErr w:type="spellStart"/>
      <w:r w:rsidRPr="004C530E">
        <w:rPr>
          <w:rFonts w:cstheme="minorHAnsi"/>
          <w:sz w:val="18"/>
          <w:szCs w:val="18"/>
        </w:rPr>
        <w:t>Chernova</w:t>
      </w:r>
      <w:proofErr w:type="spellEnd"/>
      <w:r w:rsidRPr="004C530E">
        <w:rPr>
          <w:rFonts w:cstheme="minorHAnsi"/>
          <w:sz w:val="18"/>
          <w:szCs w:val="18"/>
        </w:rPr>
        <w:t xml:space="preserve">, </w:t>
      </w:r>
      <w:r w:rsidRPr="004C530E">
        <w:rPr>
          <w:rFonts w:eastAsia="Times New Roman" w:cstheme="minorHAnsi"/>
          <w:color w:val="111111"/>
          <w:sz w:val="18"/>
          <w:szCs w:val="18"/>
          <w:lang w:val="ka-GE" w:eastAsia="ru-RU"/>
        </w:rPr>
        <w:t>Promotion of “Heat Not Burn” Tobacco Products in Russia: New Threat to Tobacco Control</w:t>
      </w:r>
    </w:p>
    <w:p w14:paraId="3AD863A9" w14:textId="77777777" w:rsidR="00F6046E" w:rsidRPr="004C530E" w:rsidRDefault="00821BF3" w:rsidP="00F6046E">
      <w:pPr>
        <w:pStyle w:val="NormalWeb"/>
        <w:shd w:val="clear" w:color="auto" w:fill="FFFFFF"/>
        <w:spacing w:before="0" w:beforeAutospacing="0" w:after="187" w:afterAutospacing="0"/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  <w:lang w:val="ka-GE"/>
        </w:rPr>
      </w:pPr>
      <w:r>
        <w:fldChar w:fldCharType="begin"/>
      </w:r>
      <w:r w:rsidRPr="00DF7466">
        <w:rPr>
          <w:lang w:val="en-US"/>
        </w:rPr>
        <w:instrText xml:space="preserve"> HYPERLINK "DOI:%20htt</w:instrText>
      </w:r>
      <w:r w:rsidRPr="00DF7466">
        <w:rPr>
          <w:lang w:val="en-US"/>
        </w:rPr>
        <w:instrText xml:space="preserve">ps://doi.org/10.18332/tpc/90699" </w:instrText>
      </w:r>
      <w:r>
        <w:fldChar w:fldCharType="separate"/>
      </w:r>
      <w:r w:rsidR="00F6046E" w:rsidRPr="004C530E">
        <w:rPr>
          <w:rStyle w:val="Hyperlink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DOI: https://doi.org/10.18332/tpc/90699</w:t>
      </w:r>
      <w:r>
        <w:rPr>
          <w:rStyle w:val="Hyperlink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fldChar w:fldCharType="end"/>
      </w:r>
    </w:p>
    <w:p w14:paraId="1A7427E8" w14:textId="77777777" w:rsidR="00F6046E" w:rsidRPr="004C530E" w:rsidRDefault="00F6046E" w:rsidP="00F6046E">
      <w:pPr>
        <w:pStyle w:val="FootnoteText"/>
        <w:rPr>
          <w:rFonts w:cstheme="minorHAnsi"/>
          <w:sz w:val="18"/>
          <w:szCs w:val="18"/>
          <w:lang w:val="ka-G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8006D"/>
    <w:multiLevelType w:val="hybridMultilevel"/>
    <w:tmpl w:val="B65C7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8D"/>
    <w:rsid w:val="00003A27"/>
    <w:rsid w:val="00040152"/>
    <w:rsid w:val="000903C3"/>
    <w:rsid w:val="001379C1"/>
    <w:rsid w:val="002641F4"/>
    <w:rsid w:val="002F1C68"/>
    <w:rsid w:val="003B2541"/>
    <w:rsid w:val="003B5249"/>
    <w:rsid w:val="003D21C8"/>
    <w:rsid w:val="003F1812"/>
    <w:rsid w:val="00460723"/>
    <w:rsid w:val="00472000"/>
    <w:rsid w:val="0049175D"/>
    <w:rsid w:val="004C530E"/>
    <w:rsid w:val="00595379"/>
    <w:rsid w:val="0065599E"/>
    <w:rsid w:val="006C5C79"/>
    <w:rsid w:val="006E06E4"/>
    <w:rsid w:val="00770A9F"/>
    <w:rsid w:val="00786F6A"/>
    <w:rsid w:val="00787D73"/>
    <w:rsid w:val="007F16E1"/>
    <w:rsid w:val="008128EE"/>
    <w:rsid w:val="00821BF3"/>
    <w:rsid w:val="008B69BA"/>
    <w:rsid w:val="00A22C8D"/>
    <w:rsid w:val="00AE1F50"/>
    <w:rsid w:val="00B10D51"/>
    <w:rsid w:val="00B256C4"/>
    <w:rsid w:val="00B5787D"/>
    <w:rsid w:val="00B67E7B"/>
    <w:rsid w:val="00C5167D"/>
    <w:rsid w:val="00CB2468"/>
    <w:rsid w:val="00CB31DA"/>
    <w:rsid w:val="00D40782"/>
    <w:rsid w:val="00D7472F"/>
    <w:rsid w:val="00DA31C2"/>
    <w:rsid w:val="00DF7466"/>
    <w:rsid w:val="00E13861"/>
    <w:rsid w:val="00F37415"/>
    <w:rsid w:val="00F6046E"/>
    <w:rsid w:val="00F668C1"/>
    <w:rsid w:val="00F75680"/>
    <w:rsid w:val="00F90134"/>
    <w:rsid w:val="00FA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02ADB"/>
  <w15:docId w15:val="{27CF5A78-A0AD-4F94-A0D0-CDBCE618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C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04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04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04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604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DF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x.doi.org/10.1136/tobaccocontrol-2017-053947" TargetMode="External"/><Relationship Id="rId1" Type="http://schemas.openxmlformats.org/officeDocument/2006/relationships/hyperlink" Target="https://www.japantimes.co.jp/news/2018/01/08/national/experts-raise-doubts-health-studies-conducted-japan-iqos-smoking-device-made-philip-morr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Takaishvili</dc:creator>
  <cp:lastModifiedBy>Windows User</cp:lastModifiedBy>
  <cp:revision>4</cp:revision>
  <cp:lastPrinted>2018-07-25T09:49:00Z</cp:lastPrinted>
  <dcterms:created xsi:type="dcterms:W3CDTF">2018-09-10T07:26:00Z</dcterms:created>
  <dcterms:modified xsi:type="dcterms:W3CDTF">2019-02-06T12:14:00Z</dcterms:modified>
</cp:coreProperties>
</file>