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ED" w:rsidRPr="00A41A76" w:rsidRDefault="001165ED" w:rsidP="001165ED">
      <w:pPr>
        <w:spacing w:after="0" w:line="402" w:lineRule="auto"/>
        <w:ind w:left="3168" w:right="3243" w:firstLine="0"/>
        <w:jc w:val="center"/>
        <w:rPr>
          <w:b/>
          <w:lang w:val="en-US"/>
        </w:rPr>
      </w:pPr>
      <w:r w:rsidRPr="001165ED">
        <w:rPr>
          <w:b/>
          <w:sz w:val="27"/>
        </w:rPr>
        <w:t>საქართველოს მთავრობის დადგენილება №</w:t>
      </w:r>
      <w:r w:rsidR="00A41A76">
        <w:rPr>
          <w:b/>
          <w:sz w:val="27"/>
          <w:lang w:val="en-US"/>
        </w:rPr>
        <w:t>592</w:t>
      </w:r>
    </w:p>
    <w:p w:rsidR="001165ED" w:rsidRPr="001165ED" w:rsidRDefault="001165ED" w:rsidP="001165ED">
      <w:pPr>
        <w:spacing w:after="205" w:line="265" w:lineRule="auto"/>
        <w:ind w:right="75"/>
        <w:jc w:val="center"/>
        <w:rPr>
          <w:b/>
        </w:rPr>
      </w:pPr>
      <w:r w:rsidRPr="001165ED">
        <w:rPr>
          <w:b/>
          <w:sz w:val="24"/>
        </w:rPr>
        <w:t>201</w:t>
      </w:r>
      <w:r w:rsidR="00A41A76">
        <w:rPr>
          <w:b/>
          <w:sz w:val="24"/>
          <w:lang w:val="en-US"/>
        </w:rPr>
        <w:t>7</w:t>
      </w:r>
      <w:r w:rsidRPr="001165ED">
        <w:rPr>
          <w:b/>
          <w:sz w:val="24"/>
        </w:rPr>
        <w:t xml:space="preserve"> წლის</w:t>
      </w:r>
      <w:r w:rsidR="00A41A76">
        <w:rPr>
          <w:b/>
          <w:sz w:val="24"/>
        </w:rPr>
        <w:t xml:space="preserve"> </w:t>
      </w:r>
      <w:r w:rsidR="00A41A76">
        <w:rPr>
          <w:b/>
          <w:sz w:val="24"/>
          <w:lang w:val="en-US"/>
        </w:rPr>
        <w:t>28</w:t>
      </w:r>
      <w:r w:rsidRPr="001165ED">
        <w:rPr>
          <w:b/>
          <w:sz w:val="24"/>
        </w:rPr>
        <w:t xml:space="preserve"> დეკემბერი</w:t>
      </w:r>
    </w:p>
    <w:p w:rsidR="001165ED" w:rsidRPr="001165ED" w:rsidRDefault="001165ED" w:rsidP="001165ED">
      <w:pPr>
        <w:spacing w:after="475" w:line="265" w:lineRule="auto"/>
        <w:ind w:right="93"/>
        <w:jc w:val="center"/>
        <w:rPr>
          <w:b/>
        </w:rPr>
      </w:pPr>
      <w:bookmarkStart w:id="0" w:name="_GoBack"/>
      <w:bookmarkEnd w:id="0"/>
      <w:r w:rsidRPr="001165ED">
        <w:rPr>
          <w:b/>
          <w:sz w:val="24"/>
        </w:rPr>
        <w:t>ქ. თბილისი</w:t>
      </w:r>
    </w:p>
    <w:p w:rsidR="001165ED" w:rsidRDefault="001165ED" w:rsidP="001165ED">
      <w:pPr>
        <w:spacing w:after="0" w:line="259" w:lineRule="auto"/>
        <w:ind w:left="0" w:right="80" w:firstLine="0"/>
        <w:jc w:val="center"/>
      </w:pPr>
      <w:r>
        <w:rPr>
          <w:sz w:val="21"/>
        </w:rPr>
        <w:t xml:space="preserve"> </w:t>
      </w:r>
    </w:p>
    <w:p w:rsidR="001165ED" w:rsidRPr="00A41A76" w:rsidRDefault="0077308F" w:rsidP="001165ED">
      <w:pPr>
        <w:pStyle w:val="Heading2"/>
        <w:ind w:right="76"/>
        <w:rPr>
          <w:color w:val="FF0000"/>
        </w:rPr>
      </w:pPr>
      <w:r>
        <w:rPr>
          <w:color w:val="FF0000"/>
        </w:rPr>
        <w:t>2018</w:t>
      </w:r>
      <w:r w:rsidR="001165ED" w:rsidRPr="00A41A76">
        <w:rPr>
          <w:color w:val="FF0000"/>
        </w:rPr>
        <w:t xml:space="preserve"> წლის ჯანმრთელობის დაცვის სახელმწიფო პროგრამების დამტკიცების შესახებ</w:t>
      </w:r>
    </w:p>
    <w:p w:rsidR="001165ED" w:rsidRPr="00A41A76" w:rsidRDefault="001165ED" w:rsidP="001165ED">
      <w:pPr>
        <w:spacing w:after="98"/>
        <w:ind w:right="65"/>
        <w:rPr>
          <w:color w:val="FF0000"/>
        </w:rPr>
      </w:pPr>
      <w:r w:rsidRPr="00A41A76">
        <w:rPr>
          <w:color w:val="FF0000"/>
        </w:rPr>
        <w:t>„საქართველოს 2017 წლის სახელმწიფო ბიუჯეტის შესახებ“ საქართველოს კანონის 28-ე მუხლის მე-2 პუნქტისა და „ჯანმრთელობის დაცვის შესახებ“ საქართველოს კანონის მე-19 მუხლის შესაბამისად და</w:t>
      </w:r>
    </w:p>
    <w:p w:rsidR="001165ED" w:rsidRPr="00A41A76" w:rsidRDefault="001165ED" w:rsidP="001165ED">
      <w:pPr>
        <w:spacing w:after="3"/>
        <w:ind w:right="65"/>
        <w:rPr>
          <w:color w:val="FF0000"/>
        </w:rPr>
      </w:pPr>
      <w:r w:rsidRPr="00A41A76">
        <w:rPr>
          <w:color w:val="FF0000"/>
        </w:rPr>
        <w:t>„სახელმწიფო შესყიდვების შესახებ“ საქართველოს კანონის პირველი მუხლის 3</w:t>
      </w:r>
      <w:r w:rsidRPr="00A41A76">
        <w:rPr>
          <w:color w:val="FF0000"/>
          <w:sz w:val="30"/>
          <w:vertAlign w:val="superscript"/>
        </w:rPr>
        <w:t>1</w:t>
      </w:r>
      <w:r w:rsidRPr="00A41A76">
        <w:rPr>
          <w:color w:val="FF0000"/>
        </w:rPr>
        <w:t xml:space="preserve"> პუნქტის „კ“ ქვეპუნქტის გათვალისწინებით, დამტკიცდეს თანდართული</w:t>
      </w:r>
      <w:r w:rsidR="00A41A76">
        <w:rPr>
          <w:color w:val="FF0000"/>
        </w:rPr>
        <w:t xml:space="preserve"> „2018</w:t>
      </w:r>
      <w:r w:rsidRPr="00A41A76">
        <w:rPr>
          <w:color w:val="FF0000"/>
        </w:rPr>
        <w:t xml:space="preserve"> წლის ჯანმრთელობის დაცვის სახელმწიფო პროგრამები“.   </w:t>
      </w:r>
    </w:p>
    <w:p w:rsidR="001165ED" w:rsidRDefault="001165ED" w:rsidP="001165ED">
      <w:pPr>
        <w:spacing w:after="218" w:line="259" w:lineRule="auto"/>
        <w:ind w:left="0" w:firstLine="0"/>
        <w:jc w:val="left"/>
        <w:rPr>
          <w:b/>
        </w:rPr>
      </w:pPr>
      <w:r>
        <w:t xml:space="preserve"> </w:t>
      </w:r>
    </w:p>
    <w:p w:rsidR="001165ED" w:rsidRPr="00EA3A2C" w:rsidRDefault="001165ED" w:rsidP="001165ED">
      <w:pPr>
        <w:spacing w:after="215" w:line="259" w:lineRule="auto"/>
        <w:ind w:right="80"/>
        <w:jc w:val="center"/>
        <w:rPr>
          <w:b/>
        </w:rPr>
      </w:pPr>
      <w:r w:rsidRPr="00EA3A2C">
        <w:rPr>
          <w:b/>
        </w:rPr>
        <w:t>დაავადებათა ადრეული გამოვლენა და სკრინინგი</w:t>
      </w:r>
    </w:p>
    <w:p w:rsidR="001165ED" w:rsidRPr="00EA3A2C" w:rsidRDefault="001165ED" w:rsidP="001165ED">
      <w:pPr>
        <w:spacing w:after="218" w:line="259" w:lineRule="auto"/>
        <w:ind w:left="0" w:right="77" w:firstLine="0"/>
        <w:jc w:val="center"/>
        <w:rPr>
          <w:b/>
        </w:rPr>
      </w:pPr>
      <w:r w:rsidRPr="00EA3A2C">
        <w:rPr>
          <w:b/>
        </w:rPr>
        <w:t xml:space="preserve"> (პროგრამული კოდი 35 03 02 01)</w:t>
      </w:r>
    </w:p>
    <w:p w:rsidR="001165ED" w:rsidRPr="001165ED" w:rsidRDefault="001165ED" w:rsidP="001165ED">
      <w:pPr>
        <w:spacing w:after="218" w:line="259" w:lineRule="auto"/>
        <w:ind w:left="0" w:firstLine="0"/>
        <w:jc w:val="left"/>
      </w:pPr>
      <w:r w:rsidRPr="001165ED">
        <w:rPr>
          <w:b/>
        </w:rPr>
        <w:t xml:space="preserve">მუხლი 1. პროგრამის მიზანი პროგრამის მიზანია </w:t>
      </w:r>
      <w:r w:rsidRPr="001165ED">
        <w:t>დაავადებათა ადრეული გამოვლენა და გავრცელების შეზღუდვა.</w:t>
      </w:r>
    </w:p>
    <w:p w:rsidR="001165ED" w:rsidRPr="001165ED" w:rsidRDefault="001165ED" w:rsidP="001165ED">
      <w:pPr>
        <w:spacing w:after="218" w:line="259" w:lineRule="auto"/>
        <w:ind w:left="0" w:firstLine="0"/>
        <w:jc w:val="left"/>
        <w:rPr>
          <w:b/>
        </w:rPr>
      </w:pPr>
      <w:r w:rsidRPr="001165ED">
        <w:rPr>
          <w:b/>
        </w:rPr>
        <w:t>მუხლი 2. პროგრამის მოსარგებლეები</w:t>
      </w:r>
    </w:p>
    <w:p w:rsidR="001165ED" w:rsidRDefault="001165ED" w:rsidP="001165ED">
      <w:pPr>
        <w:numPr>
          <w:ilvl w:val="0"/>
          <w:numId w:val="1"/>
        </w:numPr>
        <w:ind w:right="65" w:hanging="225"/>
      </w:pPr>
      <w:r>
        <w:t>პროგრამის მოსარგებლეები არიან საქართველოს მოქალაქეები.</w:t>
      </w:r>
    </w:p>
    <w:p w:rsidR="001165ED" w:rsidRDefault="001165ED" w:rsidP="001165ED">
      <w:pPr>
        <w:numPr>
          <w:ilvl w:val="0"/>
          <w:numId w:val="1"/>
        </w:numPr>
        <w:ind w:right="65" w:hanging="225"/>
      </w:pPr>
      <w:r>
        <w:t>მოსარგებლე ამ პროგრამით გათვალისწინებულ მომსახურებას იღებს სახელმწიფო დახმარების სახით.</w:t>
      </w:r>
    </w:p>
    <w:p w:rsidR="001165ED" w:rsidRPr="001165ED" w:rsidRDefault="001165ED" w:rsidP="001165ED">
      <w:pPr>
        <w:spacing w:after="218" w:line="259" w:lineRule="auto"/>
        <w:ind w:left="0" w:firstLine="0"/>
        <w:jc w:val="left"/>
        <w:rPr>
          <w:b/>
        </w:rPr>
      </w:pPr>
      <w:r w:rsidRPr="001165ED">
        <w:rPr>
          <w:b/>
        </w:rPr>
        <w:t>მუხლი 3. მომსახურების მოცულობა</w:t>
      </w:r>
    </w:p>
    <w:p w:rsidR="001165ED" w:rsidRDefault="001165ED" w:rsidP="001165ED">
      <w:pPr>
        <w:ind w:right="65"/>
      </w:pPr>
      <w:r>
        <w:t>პროგრამით გათვალისწინებული მომსახურება მოიცავს:</w:t>
      </w:r>
    </w:p>
    <w:p w:rsidR="001165ED" w:rsidRDefault="001165ED" w:rsidP="001165ED">
      <w:pPr>
        <w:ind w:right="65"/>
      </w:pPr>
      <w:r>
        <w:t>ა) კიბოს სკრინინგს, მათ შორის:</w:t>
      </w:r>
    </w:p>
    <w:p w:rsidR="001165ED" w:rsidRDefault="001165ED" w:rsidP="001165ED">
      <w:pPr>
        <w:ind w:right="65"/>
      </w:pPr>
      <w:r>
        <w:t xml:space="preserve">ა.ა) ძუძუს, საშვილოსნოს ყელის და კოლორექტული კიბოს სკრინინგი. კიბოს ადრეული გამოვლენის მიზნით ჩატარდება სკრინინგული გამოკვლევები ქვეყნის მასშტაბით, გარდა ქ. თბილისში რეგისტრირებული მოსარგებლეებისა. მათ შორის, ძუძუს კიბოს სკრინინგი 40-დან 70 წლის ჩათვლით ასაკის ქალებში, საშვილოსნოს ყელის კიბოს </w:t>
      </w:r>
      <w:r>
        <w:lastRenderedPageBreak/>
        <w:t>სკრინინგი - 25-დან 60 წლის ჩათვლით ასაკის ქალებში და მსხვილი ნაწლავის კიბოს სკრინინგი - 50-დან 70 წლის ჩათვლით ორივე სქესისათვის. გამოკვლევები ჩატარდება სპეციალიზებულ სამედიცინო დაწესებულებებში;</w:t>
      </w:r>
    </w:p>
    <w:p w:rsidR="001165ED" w:rsidRDefault="001165ED" w:rsidP="001165ED">
      <w:pPr>
        <w:ind w:right="65"/>
      </w:pPr>
      <w:r>
        <w:t>ა.ბ) საშვილოსნოს ყელის კიბოს ორგანიზებულ სკრინინგს გურჯაანის მუნიციპალიტეტის მასშტაბით. კერძოდ:</w:t>
      </w:r>
    </w:p>
    <w:p w:rsidR="001165ED" w:rsidRDefault="001165ED" w:rsidP="001165ED">
      <w:pPr>
        <w:ind w:right="65"/>
      </w:pPr>
      <w:r>
        <w:t>ა.ბ.ა) სოფლის ექიმი საშვილოსნოს ყელის კიბოს სკრინინგის შესახებ კონსულტაციას უწევს მიზნობრივი პოპულაციის ასაკობრივი ჯგუფის ქალებს თავის უბანზე მიმაგრებული მოსახლეობის მიხედვით და:</w:t>
      </w:r>
    </w:p>
    <w:p w:rsidR="001165ED" w:rsidRDefault="001165ED" w:rsidP="001165ED">
      <w:pPr>
        <w:ind w:right="65"/>
      </w:pPr>
      <w:r>
        <w:t>ა.ბ.ა.ა) ამისამართებს სერვისის მიმწოდებელ კლინიკაში;</w:t>
      </w:r>
    </w:p>
    <w:p w:rsidR="001165ED" w:rsidRDefault="001165ED" w:rsidP="001165ED">
      <w:pPr>
        <w:ind w:right="65"/>
      </w:pPr>
      <w:r>
        <w:t>ა.ბ.ა.ბ) თავად იღებს პაპ ტესტს, რომელიც კვირაში ერთხელ იგზავნება ციტოლოგიური კვლევისთვის სერვისის მიმწოდებელ კლინიკაში;</w:t>
      </w:r>
    </w:p>
    <w:p w:rsidR="001165ED" w:rsidRDefault="001165ED" w:rsidP="001165ED">
      <w:pPr>
        <w:ind w:right="65"/>
      </w:pPr>
      <w:r>
        <w:t>ა.ბ.ბ) სკრინინგის/ციტოლოგიური კვლევის შედეგები იგზავნება სოფლის ექიმთან, რომელიც ატყობინებს ბენეფიციარს კვლევის შედეგს და კონსულტაციას უწევს მათ ვისაც აბნორმალური ტესტი აქვთ;</w:t>
      </w:r>
    </w:p>
    <w:p w:rsidR="001165ED" w:rsidRDefault="001165ED" w:rsidP="001165ED">
      <w:pPr>
        <w:ind w:right="65"/>
      </w:pPr>
      <w:r>
        <w:t>ა.ბ.გ) აბნორმალური პაპ ტესტის აღმოჩენის შემთხვევაში ბენეფიციარი გადამისამართდება სერვისის მიმწოდებელთან შემდგომი კოლპოსკოპიის და/ან ბიოფსიის ჩასატარებლად;</w:t>
      </w:r>
    </w:p>
    <w:p w:rsidR="001165ED" w:rsidRDefault="001165ED" w:rsidP="001165ED">
      <w:pPr>
        <w:ind w:right="65"/>
      </w:pPr>
      <w:r>
        <w:t>ა.ბ.დ) კოლპოსკოპიის და/ან ბიოფსიის შედეგები ეგზავნება სოფლის ექიმს, რომელიც ატყობინებს ბენეფიციარს შედეგს და კონსულტაციას უწევს მათ ვისაც პათოლოგიური შედეგი აქვთ;</w:t>
      </w:r>
    </w:p>
    <w:p w:rsidR="001165ED" w:rsidRDefault="001165ED" w:rsidP="001165ED">
      <w:pPr>
        <w:ind w:right="65"/>
      </w:pPr>
      <w:r>
        <w:t>ა.ბ.ე) ქალები, რომლებსაც ესაჭიროებათ კიბოსწინარე დაავადების მკურნალობა გადამისამართდებიან სპეციალიზებულ კლინიკაში მკურნალობისათვის, მკურნალობის შედეგები და შემდგომი გადამისამართების მოთხოვნა ეგზავნება სოფლის ექიმს;</w:t>
      </w:r>
    </w:p>
    <w:p w:rsidR="001165ED" w:rsidRDefault="001165ED" w:rsidP="001165ED">
      <w:pPr>
        <w:ind w:right="65"/>
      </w:pPr>
      <w:r>
        <w:t>ა.ბ.ვ)   ბენეფიციარები, ვისაც კიბოს მკურნალობა ესაჭიროებათ, გადამისამართდებიან მეორადი დონის დაწესებულებაში, მკურნალობის შედეგები ეგზავნება რეფერალის განმახორციელებელ სოფლის ექიმს;</w:t>
      </w:r>
    </w:p>
    <w:p w:rsidR="001165ED" w:rsidRDefault="001165ED" w:rsidP="001165ED">
      <w:pPr>
        <w:ind w:right="65"/>
      </w:pPr>
      <w:r>
        <w:t>ა.გ) პროსტატის კიბოს მართვა, რაც მოიცავს 50-70 წლის ასაკის მამაკაცებში სპეციფიკურ ანტინგენზე გამოკვლევას პროსტატის კიბოს ადრეული დიაგნოსტიკის მიზნით. ოჯახის ექიმის ან შესაბამისი სპეციალისტის მიმართვით დიაგნოსტიკური გამოკვლევები ჩატარდება ქვეყნის მასშტაბით, გარდა ქ. თბილისში რეგისტრირებული მოსარგებლეებისა.</w:t>
      </w:r>
    </w:p>
    <w:p w:rsidR="001165ED" w:rsidRDefault="001165ED" w:rsidP="001165ED">
      <w:pPr>
        <w:ind w:right="65"/>
      </w:pPr>
      <w:r>
        <w:t xml:space="preserve">ბ) 1-დან 6 წლამდე ასაკის ბავშვთა მსუბუქი და საშუალო ხარისხის მენტალური განვითარების დარღვევების პრევენცია, ადრეული დიაგნოსტიკა და გონებრივი ჩამორჩენილობის პროფილაქტიკა მოიცავს ბავშვის მსხვილი და ნატიფი მოტორიკის, ექსპრესიული და რეცეპტული მეტყველების, კომუნიკაციის, შემეცნებითი უნარების, </w:t>
      </w:r>
      <w:r>
        <w:lastRenderedPageBreak/>
        <w:t>თვითმომსახურების სფეროების შეფასებას, ბავშვის ფსიქიკური განვითარების ასაკობრივ ნორმასთან შესაბამისობის დადგენას, დიაგნოსტირებულ ბავშვებში ინტერვენციისა და განვითარების ინდივიდუალური გეგმების შემუშავებას;</w:t>
      </w:r>
    </w:p>
    <w:p w:rsidR="001165ED" w:rsidRDefault="001165ED" w:rsidP="001165ED">
      <w:pPr>
        <w:ind w:right="65"/>
      </w:pPr>
      <w:r>
        <w:t>გ) ეპილეფსიის დიაგნოსტიკასა და ზედამხედველობას, რაც მოიცავს ეპილეფსიის რეესტრის წარმოებას, ეპილეფსიის პირველად დიაგნოსტიკასა და დიაგნოზის დადასტურების მიზნით პაციენტის გაღრმავებულ კვლევებს;</w:t>
      </w:r>
    </w:p>
    <w:p w:rsidR="001165ED" w:rsidRDefault="001165ED" w:rsidP="001165ED">
      <w:pPr>
        <w:ind w:right="65"/>
      </w:pPr>
      <w:r>
        <w:t>დ) დღენაკლულთა რეტინოპათიის სკრინინგის პილოტი, რაც მოიცავს თბილისის მასშტაბით დაბადებული დღენაკლული ახალშობილების გამოკვლევას რეტინოპათიის დიაგნოსტირებისათვის, დღენაკლულთა რეტინოპათიის ეროვნული პროტოკოლის მიხედვით, სკრინინგის კრიტერიუმების შესაბამისად;</w:t>
      </w:r>
    </w:p>
    <w:p w:rsidR="00A41A76" w:rsidRPr="00100E6E" w:rsidRDefault="00A41A76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</w:pPr>
      <w:r w:rsidRPr="00100E6E">
        <w:t>ე) საინფორმაციო რეგისტრების და ელექტრონული მოდულების განვითარება</w:t>
      </w:r>
      <w:r>
        <w:t>;</w:t>
      </w:r>
    </w:p>
    <w:p w:rsidR="001165ED" w:rsidRDefault="00A41A76" w:rsidP="001165ED">
      <w:pPr>
        <w:ind w:right="65"/>
      </w:pPr>
      <w:r>
        <w:t>დ</w:t>
      </w:r>
      <w:r w:rsidR="001165ED">
        <w:t>) პროგრამის ადმინისტრირებასა და მონიტორინგს.</w:t>
      </w:r>
    </w:p>
    <w:p w:rsidR="00A41A76" w:rsidRDefault="00A41A76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b/>
        </w:rPr>
      </w:pPr>
      <w:r w:rsidRPr="00100E6E">
        <w:rPr>
          <w:b/>
        </w:rPr>
        <w:t>მუხლი 4. დაფინანსების მეთოდოლოგია და ანაზღაურების წესი</w:t>
      </w:r>
    </w:p>
    <w:p w:rsidR="00A41A76" w:rsidRPr="00100E6E" w:rsidRDefault="00A41A76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b/>
        </w:rPr>
      </w:pPr>
    </w:p>
    <w:p w:rsidR="00A41A76" w:rsidRPr="00100E6E" w:rsidRDefault="00A41A76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</w:pPr>
      <w:r w:rsidRPr="00100E6E">
        <w:t>1. მე-3 მუხლის „ა.ა“, „ა.გ“, „ბ“, „გ“ და „დ“ ქვეპუნქტებით გათვალისწინებული მომსახურების ანაზღაურება ხორციელდება გაწეული მომსახურების მიხედვით, განსაზღვრული ბიუჯეტის ფარგლებში.</w:t>
      </w:r>
    </w:p>
    <w:p w:rsidR="00A41A76" w:rsidRPr="00100E6E" w:rsidRDefault="00A41A76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</w:pPr>
      <w:r w:rsidRPr="00100E6E">
        <w:t>2. მე-3 მუხლის „ა.ბ“ ქვეპუნქტით გათვალისწინებული მომსახურების ერთეულის ღირებულება განისაზღვრება დანართი №1.1 -ის შესაბამისად.</w:t>
      </w:r>
    </w:p>
    <w:p w:rsidR="00A41A76" w:rsidRDefault="00A41A76" w:rsidP="001165ED">
      <w:pPr>
        <w:spacing w:after="218" w:line="259" w:lineRule="auto"/>
        <w:ind w:left="0" w:firstLine="0"/>
        <w:jc w:val="left"/>
      </w:pPr>
    </w:p>
    <w:p w:rsidR="001165ED" w:rsidRPr="001165ED" w:rsidRDefault="001165ED" w:rsidP="001165ED">
      <w:pPr>
        <w:spacing w:after="218" w:line="259" w:lineRule="auto"/>
        <w:ind w:left="0" w:firstLine="0"/>
        <w:jc w:val="left"/>
        <w:rPr>
          <w:b/>
        </w:rPr>
      </w:pPr>
      <w:r>
        <w:t xml:space="preserve"> </w:t>
      </w:r>
      <w:r w:rsidRPr="001165ED">
        <w:rPr>
          <w:b/>
        </w:rPr>
        <w:t>მუხლი 5. პროგრამის განხორციელების მექანიზმები</w:t>
      </w:r>
    </w:p>
    <w:p w:rsidR="00A41A76" w:rsidRPr="00100E6E" w:rsidRDefault="00A41A76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0"/>
      </w:pPr>
      <w:r w:rsidRPr="00100E6E">
        <w:t>1. მე-3 მუხლის „ა“ (გარდა „ა.ბ“ ქვეპუნქტისა), „ბ“, „გ“ და „დ“ ქვეპუნქტებით გათვალისწინებული მომსახურების შესყიდვა ხორციელდება „სახელმწიფო შესყიდვების შესახებ“ საქართველოს კანონის მოთხოვნათა შესაბამისად.</w:t>
      </w:r>
    </w:p>
    <w:p w:rsidR="00A41A76" w:rsidRPr="00100E6E" w:rsidRDefault="00A41A76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0"/>
      </w:pPr>
      <w:r w:rsidRPr="00100E6E">
        <w:t>2. მე-3 მუხლის „ა.ბ“ ქვეპუნქტით გათვალისწინებული მომსახურების შესყიდვა ხორციელდება „სახელმწიფო შესყიდვების შესახებ" საქართველოს კანონის 10</w:t>
      </w:r>
      <w:r w:rsidRPr="00100E6E">
        <w:rPr>
          <w:position w:val="6"/>
          <w:vertAlign w:val="superscript"/>
        </w:rPr>
        <w:t>1</w:t>
      </w:r>
      <w:r w:rsidRPr="00100E6E">
        <w:t xml:space="preserve"> მუხლის მე-3 პუნქტის „დ“ ქვეპუნქტის შესაბამისად.</w:t>
      </w:r>
    </w:p>
    <w:p w:rsidR="00A41A76" w:rsidRDefault="00A41A76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</w:pPr>
      <w:r w:rsidRPr="00100E6E">
        <w:t>3.  მე-3 მუხლის „ე“ ქვეპუნქტის განმახორციელებელია ცენტრი.</w:t>
      </w:r>
    </w:p>
    <w:p w:rsidR="00A41A76" w:rsidRPr="00100E6E" w:rsidRDefault="00A41A76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</w:pPr>
    </w:p>
    <w:p w:rsidR="001165ED" w:rsidRPr="001165ED" w:rsidRDefault="001165ED" w:rsidP="001165ED">
      <w:pPr>
        <w:spacing w:after="218" w:line="259" w:lineRule="auto"/>
        <w:ind w:left="0" w:firstLine="0"/>
        <w:jc w:val="left"/>
        <w:rPr>
          <w:b/>
        </w:rPr>
      </w:pPr>
      <w:r>
        <w:t xml:space="preserve"> </w:t>
      </w:r>
      <w:r w:rsidRPr="001165ED">
        <w:rPr>
          <w:b/>
        </w:rPr>
        <w:t>მუხლი 6. მომსახურების მიმწოდებელი</w:t>
      </w:r>
    </w:p>
    <w:p w:rsidR="00A41A76" w:rsidRPr="009D3832" w:rsidRDefault="00A41A76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0"/>
      </w:pPr>
      <w:r>
        <w:t xml:space="preserve">1. </w:t>
      </w:r>
      <w:r w:rsidRPr="00100E6E">
        <w:t>მე-3 მუხლის „ა“ (გარდა „ა.ბ“ ქვეპუნქტისა), „ბ“, „გ“ და „დ“ ქვეპუნქტებით გათვალისწინებული მომსახურების მიმწოდებელია პირი, რომელიც აკმაყოფილებს შესაბამისი საქმიანობისათვის კანონმდებლობით დადგენილ მოთხოვნებს და განისაზღვრება ამავე დანართის მე-5 მუხლის შესაბამისად</w:t>
      </w:r>
      <w:r>
        <w:t>;</w:t>
      </w:r>
    </w:p>
    <w:p w:rsidR="00A41A76" w:rsidRPr="00100E6E" w:rsidRDefault="00A41A76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0"/>
      </w:pPr>
      <w:r w:rsidRPr="00100E6E">
        <w:t xml:space="preserve">2. </w:t>
      </w:r>
      <w:r>
        <w:t xml:space="preserve"> </w:t>
      </w:r>
      <w:r w:rsidRPr="00100E6E">
        <w:t>მე-3 მუხლის „ა“ ქვეპუნქტის „ა.ბ“ ქვეპუნქტის მიმწოდებელია ა(ა)იპ „კახეთი-იონი</w:t>
      </w:r>
      <w:r>
        <w:t>“;</w:t>
      </w:r>
    </w:p>
    <w:p w:rsidR="001165ED" w:rsidRDefault="00A41A76" w:rsidP="00A41A76">
      <w:pPr>
        <w:spacing w:after="218" w:line="259" w:lineRule="auto"/>
        <w:ind w:left="0" w:firstLine="0"/>
        <w:jc w:val="left"/>
      </w:pPr>
      <w:r w:rsidRPr="00100E6E">
        <w:t xml:space="preserve">3. </w:t>
      </w:r>
      <w:r>
        <w:t xml:space="preserve"> </w:t>
      </w:r>
      <w:r w:rsidRPr="00100E6E">
        <w:t>მე-3 მუხლის ,,ე“ ქვეპუნქტის მიმწოდებელია ცენტრი.</w:t>
      </w:r>
      <w:r w:rsidR="001165ED">
        <w:t xml:space="preserve"> </w:t>
      </w:r>
    </w:p>
    <w:p w:rsidR="00A41A76" w:rsidRPr="00B120B1" w:rsidRDefault="0077308F" w:rsidP="00A41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b/>
        </w:rPr>
      </w:pPr>
      <w:r>
        <w:rPr>
          <w:b/>
        </w:rPr>
        <w:lastRenderedPageBreak/>
        <w:t xml:space="preserve"> </w:t>
      </w:r>
      <w:r w:rsidR="00A41A76" w:rsidRPr="00B120B1">
        <w:rPr>
          <w:b/>
        </w:rPr>
        <w:t>მუხლი 7. პროგრამის განმახორციელებელი</w:t>
      </w:r>
    </w:p>
    <w:p w:rsidR="00A41A76" w:rsidRDefault="0077308F" w:rsidP="0077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</w:pPr>
      <w:r>
        <w:t xml:space="preserve"> </w:t>
      </w:r>
      <w:r w:rsidR="00A41A76" w:rsidRPr="00100E6E">
        <w:t>პროგრამის განმახორციელებელია ცენტრი.</w:t>
      </w:r>
    </w:p>
    <w:p w:rsidR="0077308F" w:rsidRPr="00100E6E" w:rsidRDefault="0077308F" w:rsidP="0077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</w:pPr>
    </w:p>
    <w:p w:rsidR="0077308F" w:rsidRPr="00100E6E" w:rsidRDefault="0077308F" w:rsidP="0077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</w:pPr>
    </w:p>
    <w:p w:rsidR="0077308F" w:rsidRPr="00100E6E" w:rsidRDefault="0077308F" w:rsidP="0077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b/>
        </w:rPr>
      </w:pPr>
      <w:r w:rsidRPr="00100E6E">
        <w:rPr>
          <w:b/>
        </w:rPr>
        <w:t xml:space="preserve">მუხლი 8. პროგრამის ბიუჯეტი </w:t>
      </w:r>
    </w:p>
    <w:p w:rsidR="0077308F" w:rsidRPr="00100E6E" w:rsidRDefault="0077308F" w:rsidP="0077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</w:pPr>
      <w:r w:rsidRPr="00100E6E">
        <w:t xml:space="preserve">პროგრამის ბიუჯეტი განისაზღვრება </w:t>
      </w:r>
      <w:r w:rsidRPr="00100E6E">
        <w:rPr>
          <w:b/>
        </w:rPr>
        <w:t>1,900.0 ათასი</w:t>
      </w:r>
      <w:r w:rsidRPr="00100E6E">
        <w:t xml:space="preserve"> ლარით, შემდეგი ცხრილის შესაბამისად:</w:t>
      </w:r>
    </w:p>
    <w:p w:rsidR="0077308F" w:rsidRPr="00100E6E" w:rsidRDefault="0077308F" w:rsidP="0077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7125"/>
        <w:gridCol w:w="2112"/>
      </w:tblGrid>
      <w:tr w:rsidR="0077308F" w:rsidRPr="00100E6E" w:rsidTr="00674416">
        <w:trPr>
          <w:trHeight w:val="638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color w:val="333333"/>
              </w:rPr>
            </w:pPr>
            <w:r w:rsidRPr="00100E6E">
              <w:rPr>
                <w:b/>
                <w:color w:val="333333"/>
              </w:rPr>
              <w:t>№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color w:val="333333"/>
              </w:rPr>
            </w:pPr>
            <w:r w:rsidRPr="00100E6E">
              <w:rPr>
                <w:b/>
                <w:color w:val="333333"/>
              </w:rPr>
              <w:t>კომპონენტის დასახელება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b/>
                <w:color w:val="333333"/>
              </w:rPr>
            </w:pPr>
            <w:r w:rsidRPr="00100E6E">
              <w:rPr>
                <w:b/>
                <w:color w:val="333333"/>
              </w:rPr>
              <w:t>ბიუჯეტი</w:t>
            </w:r>
          </w:p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333333"/>
              </w:rPr>
            </w:pPr>
            <w:r w:rsidRPr="00100E6E">
              <w:rPr>
                <w:b/>
                <w:color w:val="333333"/>
              </w:rPr>
              <w:t>(ათასი ლარი)</w:t>
            </w:r>
          </w:p>
        </w:tc>
      </w:tr>
      <w:tr w:rsidR="0077308F" w:rsidRPr="00100E6E" w:rsidTr="00674416">
        <w:trPr>
          <w:trHeight w:val="268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color w:val="333333"/>
              </w:rPr>
            </w:pPr>
            <w:r w:rsidRPr="00100E6E">
              <w:rPr>
                <w:b/>
                <w:color w:val="333333"/>
              </w:rPr>
              <w:t>1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color w:val="333333"/>
              </w:rPr>
            </w:pPr>
            <w:r w:rsidRPr="00100E6E">
              <w:rPr>
                <w:color w:val="333333"/>
              </w:rPr>
              <w:t>კიბოს სკრინინგის კომპონენტი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color w:val="333333"/>
              </w:rPr>
            </w:pPr>
            <w:r w:rsidRPr="00100E6E">
              <w:rPr>
                <w:color w:val="333333"/>
              </w:rPr>
              <w:t>1,144.0</w:t>
            </w:r>
          </w:p>
        </w:tc>
      </w:tr>
      <w:tr w:rsidR="0077308F" w:rsidRPr="00100E6E" w:rsidTr="00674416">
        <w:trPr>
          <w:trHeight w:val="36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color w:val="333333"/>
              </w:rPr>
            </w:pPr>
            <w:r w:rsidRPr="00100E6E">
              <w:rPr>
                <w:b/>
                <w:color w:val="333333"/>
              </w:rPr>
              <w:t>2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color w:val="333333"/>
              </w:rPr>
            </w:pPr>
            <w:r w:rsidRPr="00100E6E">
              <w:rPr>
                <w:color w:val="333333"/>
              </w:rPr>
              <w:t>საშვილოსნოს ყელის ორგანიზებული სკრინინგი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color w:val="333333"/>
              </w:rPr>
            </w:pPr>
            <w:r w:rsidRPr="00100E6E">
              <w:rPr>
                <w:color w:val="333333"/>
              </w:rPr>
              <w:t>34.0</w:t>
            </w:r>
          </w:p>
        </w:tc>
      </w:tr>
      <w:tr w:rsidR="0077308F" w:rsidRPr="00100E6E" w:rsidTr="00674416">
        <w:trPr>
          <w:trHeight w:val="26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color w:val="333333"/>
              </w:rPr>
            </w:pPr>
            <w:r w:rsidRPr="00100E6E">
              <w:rPr>
                <w:b/>
                <w:color w:val="333333"/>
              </w:rPr>
              <w:t>3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color w:val="333333"/>
              </w:rPr>
            </w:pPr>
            <w:r w:rsidRPr="00100E6E">
              <w:rPr>
                <w:color w:val="333333"/>
              </w:rPr>
              <w:t>1-დან 6 წლამდე ასაკის ბავშვთა ასაკის მსუბუქი და საშუალო ხარისხის მენტალური განვითარების დარღვევების პრევენცია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color w:val="333333"/>
              </w:rPr>
            </w:pPr>
            <w:r w:rsidRPr="00100E6E">
              <w:rPr>
                <w:color w:val="333333"/>
              </w:rPr>
              <w:t>161.0</w:t>
            </w:r>
          </w:p>
        </w:tc>
      </w:tr>
      <w:tr w:rsidR="0077308F" w:rsidRPr="00100E6E" w:rsidTr="00674416">
        <w:trPr>
          <w:trHeight w:val="28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color w:val="333333"/>
              </w:rPr>
            </w:pPr>
            <w:r w:rsidRPr="00100E6E">
              <w:rPr>
                <w:b/>
                <w:color w:val="333333"/>
              </w:rPr>
              <w:t>4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color w:val="333333"/>
              </w:rPr>
            </w:pPr>
            <w:r w:rsidRPr="00100E6E">
              <w:rPr>
                <w:color w:val="333333"/>
              </w:rPr>
              <w:t>ეპილეფსიის დიაგნოსტიკა და ზედამხედველობა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color w:val="333333"/>
              </w:rPr>
            </w:pPr>
            <w:r w:rsidRPr="00100E6E">
              <w:rPr>
                <w:color w:val="333333"/>
              </w:rPr>
              <w:t>416.0</w:t>
            </w:r>
          </w:p>
        </w:tc>
      </w:tr>
      <w:tr w:rsidR="0077308F" w:rsidRPr="00100E6E" w:rsidTr="00674416">
        <w:trPr>
          <w:trHeight w:val="28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b/>
                <w:color w:val="333333"/>
              </w:rPr>
            </w:pPr>
            <w:r w:rsidRPr="00100E6E">
              <w:rPr>
                <w:b/>
                <w:color w:val="333333"/>
              </w:rPr>
              <w:t>5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color w:val="333333"/>
              </w:rPr>
            </w:pPr>
            <w:r w:rsidRPr="00100E6E">
              <w:rPr>
                <w:color w:val="333333"/>
              </w:rPr>
              <w:t>დღენაკლულთა რეტინოპათიის სკრინინგის პილოტი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color w:val="333333"/>
              </w:rPr>
            </w:pPr>
            <w:r w:rsidRPr="00100E6E">
              <w:rPr>
                <w:color w:val="333333"/>
              </w:rPr>
              <w:t>109.0</w:t>
            </w:r>
          </w:p>
        </w:tc>
      </w:tr>
      <w:tr w:rsidR="0077308F" w:rsidRPr="00100E6E" w:rsidTr="00674416">
        <w:trPr>
          <w:trHeight w:val="28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b/>
                <w:color w:val="333333"/>
              </w:rPr>
            </w:pPr>
            <w:r w:rsidRPr="00100E6E">
              <w:rPr>
                <w:b/>
                <w:color w:val="333333"/>
              </w:rPr>
              <w:t>6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color w:val="333333"/>
              </w:rPr>
            </w:pPr>
            <w:r w:rsidRPr="00100E6E">
              <w:rPr>
                <w:color w:val="333333"/>
              </w:rPr>
              <w:t>საინფორმაციო რეგისტრების და ელექტრონული მოდულების განვითარება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308F" w:rsidRPr="00100E6E" w:rsidDel="00511536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color w:val="333333"/>
              </w:rPr>
            </w:pPr>
            <w:r w:rsidRPr="00100E6E">
              <w:rPr>
                <w:color w:val="333333"/>
              </w:rPr>
              <w:t>36.0</w:t>
            </w:r>
          </w:p>
        </w:tc>
      </w:tr>
      <w:tr w:rsidR="0077308F" w:rsidRPr="00100E6E" w:rsidTr="00674416">
        <w:trPr>
          <w:trHeight w:val="30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color w:val="333333"/>
              </w:rPr>
            </w:pPr>
            <w:r w:rsidRPr="00100E6E">
              <w:rPr>
                <w:color w:val="333333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color w:val="333333"/>
              </w:rPr>
            </w:pPr>
            <w:r w:rsidRPr="00100E6E">
              <w:rPr>
                <w:b/>
                <w:color w:val="333333"/>
              </w:rPr>
              <w:t>სულ: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color w:val="333333"/>
              </w:rPr>
            </w:pPr>
            <w:r w:rsidRPr="00100E6E">
              <w:rPr>
                <w:b/>
                <w:color w:val="333333"/>
              </w:rPr>
              <w:t>1,900.0</w:t>
            </w:r>
          </w:p>
        </w:tc>
      </w:tr>
    </w:tbl>
    <w:p w:rsidR="001165ED" w:rsidRDefault="001165ED" w:rsidP="001165ED">
      <w:pPr>
        <w:spacing w:after="218" w:line="259" w:lineRule="auto"/>
        <w:ind w:left="0" w:firstLine="0"/>
        <w:jc w:val="left"/>
      </w:pPr>
      <w:r>
        <w:t xml:space="preserve"> </w:t>
      </w:r>
    </w:p>
    <w:p w:rsidR="001165ED" w:rsidRPr="001165ED" w:rsidRDefault="001165ED" w:rsidP="001165ED">
      <w:pPr>
        <w:ind w:right="65"/>
        <w:rPr>
          <w:b/>
        </w:rPr>
      </w:pPr>
      <w:r w:rsidRPr="001165ED">
        <w:rPr>
          <w:b/>
        </w:rPr>
        <w:t>მუხლი 9. დამატებითი პირობები</w:t>
      </w:r>
    </w:p>
    <w:p w:rsidR="001165ED" w:rsidRDefault="001165ED" w:rsidP="001165ED">
      <w:pPr>
        <w:ind w:right="65"/>
      </w:pPr>
      <w:r>
        <w:t>1. მე-3 მუხლის „ა“ ქვეპუნქტით განსაზღვრული მომსახურებისას:</w:t>
      </w:r>
    </w:p>
    <w:p w:rsidR="0077308F" w:rsidRDefault="0077308F" w:rsidP="0077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</w:pPr>
      <w:r w:rsidRPr="00100E6E">
        <w:t>ა) მიმწოდებელმა უნდა უზრუნველყოს პროგრამის მოსარგებლეთათვის მომსახურების მაქსიმალური გეოგრაფიული ხელმისაწვდომობა (რეგიონული/რაიონული სამედიცინო დაწესებულებებისა და მობილური ჯგუფების მეშვეობით და შესაბამისი საკომუნიკაციო ღონისძიებების განხორციელება ბენეფიციართა მოსაზიდად);</w:t>
      </w:r>
    </w:p>
    <w:p w:rsidR="0077308F" w:rsidRPr="00100E6E" w:rsidRDefault="0077308F" w:rsidP="0077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</w:pPr>
    </w:p>
    <w:p w:rsidR="001165ED" w:rsidRDefault="001165ED" w:rsidP="001165ED">
      <w:pPr>
        <w:ind w:right="65"/>
      </w:pPr>
      <w:r>
        <w:t>ბ) ძუძუს კიბოს პირველადი სკრინინგი და კოლორექტული კიბოს სკრინინგი უნდა განხორციელდეს არაუმეტეს ორ კალენდარულ წელიწადში ერთხელ, საშვილოსნოს ყელის კიბოს პირველადი სკრინინგი - სამ კალენდარულ წელიწადში ერთხელ. მეორადი სკრინინგი სამედიცინო ჩვენებიდან გამომდინარე, შეიძლება განხორციელდეს სპეციალისტის დანიშნულების შესაბამისად;</w:t>
      </w:r>
    </w:p>
    <w:p w:rsidR="001165ED" w:rsidRDefault="001165ED" w:rsidP="001165ED">
      <w:pPr>
        <w:ind w:right="65"/>
      </w:pPr>
      <w:r>
        <w:lastRenderedPageBreak/>
        <w:t>გ) ოჯახის ექიმის ან/და შესაბამისი სპეციალისტის მიმართვის საფუძველზე პროსტატის კიბოს დიაგნოსტიკა შეიძლება განხორციელდეს კალენდარული წლის განმავლობაში ერთხელ.</w:t>
      </w:r>
    </w:p>
    <w:p w:rsidR="001165ED" w:rsidRDefault="001165ED" w:rsidP="001165ED">
      <w:pPr>
        <w:ind w:right="65"/>
      </w:pPr>
      <w:r>
        <w:t>დ) მიმწოდებელმა უნდა უზრუნველყოს პროგრამული სერვისებით მოსარგებლეთა ერთიანი ელექტრონული ბაზის შექმნა, ასევე, ეპიდემიოლოგიური ანალიზის განხორციელების მიზნით, კიბოს ლოკალიზაციის მიხედვით გამოვლენილი პათოლოგიების მონაცემთა ბაზის შექმნა.</w:t>
      </w:r>
    </w:p>
    <w:p w:rsidR="001165ED" w:rsidRDefault="001165ED" w:rsidP="001165ED">
      <w:pPr>
        <w:numPr>
          <w:ilvl w:val="0"/>
          <w:numId w:val="5"/>
        </w:numPr>
        <w:spacing w:after="199"/>
        <w:ind w:right="65" w:hanging="225"/>
      </w:pPr>
      <w:r>
        <w:t>იმ მიმწოდებლებს, რომელთა აქციათა ან წილის 50%-ზე მეტს ფლობს სახელმწიფო ან ადგილობრივი მუნიციპალური ორგანო, მიეცეთ უფლება ამ პროგრამით გათვალისწინებული მომსახურების გეოგრაფიული ხელმისაწვდომობის უზრუნველყოფის მიზნით, შესაბამისი მომსახურება შეისყიდონ „სახელმწიფო შესყიდვების შესახებ" საქართველოს კანონის 10</w:t>
      </w:r>
      <w:r>
        <w:rPr>
          <w:sz w:val="30"/>
          <w:vertAlign w:val="superscript"/>
        </w:rPr>
        <w:t>1</w:t>
      </w:r>
      <w:r>
        <w:t xml:space="preserve"> მუხლის მე-3 პუნქტის „დ“ ქვეპუნქტის შესაბამისად.</w:t>
      </w:r>
    </w:p>
    <w:p w:rsidR="001165ED" w:rsidRDefault="001165ED" w:rsidP="001165ED">
      <w:pPr>
        <w:numPr>
          <w:ilvl w:val="0"/>
          <w:numId w:val="5"/>
        </w:numPr>
        <w:ind w:right="65" w:hanging="225"/>
      </w:pPr>
      <w:r>
        <w:t>მე-3 მუხლის „დ“ ქვეპუნქტით გათვალისწინებული სკრინინგის კრიტერიუმები:</w:t>
      </w:r>
    </w:p>
    <w:p w:rsidR="001165ED" w:rsidRDefault="001165ED" w:rsidP="001165ED">
      <w:pPr>
        <w:ind w:right="65"/>
      </w:pPr>
      <w:r>
        <w:t>ა) გესტაციური ასაკით 34 კვირამდე ან გესტაციური წონით 2001 გრამზე ნაკლები ყველა დღენაკლული ახალშობილი გამოკვლეული უნდა იქნას დღენაკლულთა რეტინოპათიის გამოსარიცხად. გამოკვლევა ტარდება დაბადებიდან 2–4 კვირაში;</w:t>
      </w:r>
    </w:p>
    <w:p w:rsidR="001165ED" w:rsidRDefault="001165ED" w:rsidP="001165ED">
      <w:pPr>
        <w:ind w:right="65"/>
      </w:pPr>
      <w:r>
        <w:t>ბ) ნეონატოლოგის გადაწყვეტილებით, გამოკვლეულ უნდა იქნას 34-36 გესტაციური კვირის (მიუხედავად  წონისა) ის დღენაკლული ახალშობილები, რომელთაც აღენიშნებოდათ დამძიმებული ანამნეზი (სეფსისი, ნეკროზული ენტეროკოლიტი და ა.შ.) ან დასჭირდათ დამატებითი ოქსიგენოთერაპია 48 საათზე დიდხანს. გამოკვლევა ტარდება დაბადებიდან 2–4 კვირაში;</w:t>
      </w:r>
    </w:p>
    <w:p w:rsidR="001165ED" w:rsidRDefault="001165ED" w:rsidP="001165ED">
      <w:pPr>
        <w:spacing w:after="33"/>
        <w:ind w:right="65"/>
      </w:pPr>
      <w:r>
        <w:t>გ) გესტაციური ასაკით 27 კვირამდე დაბადებული ყველა დღენაკლული ახალშობილი გამოკვლეული უნდა</w:t>
      </w:r>
    </w:p>
    <w:p w:rsidR="001165ED" w:rsidRDefault="001165ED" w:rsidP="001165ED">
      <w:pPr>
        <w:ind w:right="65"/>
      </w:pPr>
      <w:r>
        <w:t>იქნას  30-31 პოსტკონცეპტუალური კვირის ასაკში;</w:t>
      </w:r>
    </w:p>
    <w:p w:rsidR="001165ED" w:rsidRDefault="001165ED" w:rsidP="001165ED">
      <w:pPr>
        <w:ind w:right="65"/>
      </w:pPr>
      <w:r>
        <w:t>დ) გესტაციური ასაკით 27–დან 32 კვირამდე დაბადებულ ყველა დღენაკლულ ახალშობილს, რეტინოპათიის გამოსარიცხად, პირველი გამოკვლევა უნდა ჩაუტარდეს დაბადებიდან მე–4-5 კვირას (28– 35 დღე);</w:t>
      </w:r>
    </w:p>
    <w:p w:rsidR="001165ED" w:rsidRDefault="001165ED" w:rsidP="001165ED">
      <w:pPr>
        <w:ind w:right="65"/>
      </w:pPr>
      <w:r>
        <w:t>ე) გესტაციური ასაკით 32 კვირაზე ზემოთ და დაბადებისას წონით &lt;1501 გრამზე ნაკლებ ყველა დღენაკლულ ახალშობილს რეტინოპათიაზე პირველი გამოკვლევა უნდა ჩაუტარდეს დაბადებიდან მე–4–5 კვირას (28 – 35 დღე);</w:t>
      </w:r>
    </w:p>
    <w:p w:rsidR="001165ED" w:rsidRDefault="001165ED" w:rsidP="001165ED">
      <w:pPr>
        <w:ind w:right="65"/>
      </w:pPr>
      <w:r>
        <w:t>ვ) სკრინინგი უნდა განხორციელდეს არანაკლებ კვირაში  ერთხელ, როცა:</w:t>
      </w:r>
    </w:p>
    <w:p w:rsidR="001165ED" w:rsidRDefault="001165ED" w:rsidP="001165ED">
      <w:pPr>
        <w:ind w:left="370" w:right="65"/>
      </w:pPr>
      <w:r>
        <w:t>ვ.ა) სისხლძარღვები მთავრდება I ზონაში ან II ზონის უკანა წილში;</w:t>
      </w:r>
    </w:p>
    <w:p w:rsidR="001165ED" w:rsidRDefault="001165ED" w:rsidP="001165ED">
      <w:pPr>
        <w:ind w:left="370" w:right="65"/>
      </w:pPr>
      <w:r>
        <w:t>ვ.ბ) როდესაც შეინიშნება პლიუს ან პრე-პლიუს დაავადება;</w:t>
      </w:r>
    </w:p>
    <w:p w:rsidR="001165ED" w:rsidRDefault="001165ED" w:rsidP="001165ED">
      <w:pPr>
        <w:ind w:left="370" w:right="65"/>
      </w:pPr>
      <w:r>
        <w:lastRenderedPageBreak/>
        <w:t>ვ.გ) როდესაც სახეზეა დაავადების მე–3 სტადია ნებისმიერ ზონაში.</w:t>
      </w:r>
    </w:p>
    <w:p w:rsidR="001165ED" w:rsidRDefault="001165ED" w:rsidP="001165ED">
      <w:pPr>
        <w:ind w:right="65"/>
      </w:pPr>
      <w:r>
        <w:t>ზ) სკრინინგი უნდა განხორციელდეს არანაკლებ ყოველ მეორე კვირას ზემოთ ჩამოთვლილის გარდა ყველა სხვა ვარიანტის შემთხვევაში, სკრინინგის შეწყვეტის კრიტერიუმებამდე;</w:t>
      </w:r>
    </w:p>
    <w:p w:rsidR="001165ED" w:rsidRDefault="001165ED" w:rsidP="001165ED">
      <w:pPr>
        <w:tabs>
          <w:tab w:val="center" w:pos="1087"/>
          <w:tab w:val="center" w:pos="2278"/>
          <w:tab w:val="center" w:pos="2933"/>
          <w:tab w:val="center" w:pos="3724"/>
          <w:tab w:val="center" w:pos="4553"/>
          <w:tab w:val="center" w:pos="5527"/>
          <w:tab w:val="center" w:pos="6707"/>
          <w:tab w:val="center" w:pos="7455"/>
          <w:tab w:val="center" w:pos="8352"/>
          <w:tab w:val="right" w:pos="11383"/>
        </w:tabs>
        <w:spacing w:after="33"/>
        <w:ind w:left="0" w:firstLine="0"/>
        <w:jc w:val="left"/>
      </w:pPr>
      <w:r>
        <w:t>თ)</w:t>
      </w:r>
      <w:r>
        <w:tab/>
        <w:t>გესტაციური</w:t>
      </w:r>
      <w:r>
        <w:tab/>
        <w:t>ასაკით</w:t>
      </w:r>
      <w:r>
        <w:tab/>
        <w:t>34</w:t>
      </w:r>
      <w:r>
        <w:tab/>
        <w:t>კვირამდე</w:t>
      </w:r>
      <w:r>
        <w:tab/>
        <w:t>და</w:t>
      </w:r>
      <w:r>
        <w:tab/>
        <w:t>გესტაციური</w:t>
      </w:r>
      <w:r>
        <w:tab/>
        <w:t>წონით</w:t>
      </w:r>
      <w:r>
        <w:tab/>
        <w:t>2001</w:t>
      </w:r>
      <w:r>
        <w:tab/>
        <w:t>გრამამდე</w:t>
      </w:r>
      <w:r>
        <w:tab/>
      </w:r>
    </w:p>
    <w:p w:rsidR="001165ED" w:rsidRDefault="001165ED" w:rsidP="001165ED">
      <w:pPr>
        <w:tabs>
          <w:tab w:val="center" w:pos="1087"/>
          <w:tab w:val="center" w:pos="2278"/>
          <w:tab w:val="center" w:pos="2933"/>
          <w:tab w:val="center" w:pos="3724"/>
          <w:tab w:val="center" w:pos="4553"/>
          <w:tab w:val="center" w:pos="5527"/>
          <w:tab w:val="center" w:pos="6707"/>
          <w:tab w:val="center" w:pos="7455"/>
          <w:tab w:val="center" w:pos="8352"/>
          <w:tab w:val="right" w:pos="11383"/>
        </w:tabs>
        <w:spacing w:after="33"/>
        <w:ind w:left="0" w:firstLine="0"/>
        <w:jc w:val="left"/>
      </w:pPr>
      <w:r>
        <w:t>ყველა დღენაკლული ახალშობილი, სტაციონარიდან გაწერამდე, გამოკვლეული უნდა იქნას ადგილობრივი კრიტერიუმით;</w:t>
      </w:r>
    </w:p>
    <w:p w:rsidR="001165ED" w:rsidRDefault="001165ED" w:rsidP="006A6A63">
      <w:pPr>
        <w:spacing w:after="7"/>
        <w:ind w:right="65"/>
      </w:pPr>
      <w:r>
        <w:t>ი) სკრინინგის ჩატარების გადავადების შემთხვევაში, გადავადების გადაწყვეტილების მიზეზი გარკვევით უნდა აღინიშნოს ახალშობილის სამედიცინო ბარათში და დაგეგმილი გამოკვლევა უნდა ჩატარდეს ერთი</w:t>
      </w:r>
      <w:r w:rsidR="006A6A63">
        <w:t xml:space="preserve"> </w:t>
      </w:r>
      <w:r>
        <w:t>კვირის ვადაში;</w:t>
      </w:r>
    </w:p>
    <w:p w:rsidR="001165ED" w:rsidRDefault="001165ED" w:rsidP="001165ED">
      <w:pPr>
        <w:spacing w:after="275" w:line="227" w:lineRule="auto"/>
        <w:ind w:left="-5"/>
        <w:jc w:val="left"/>
      </w:pPr>
      <w:r>
        <w:t>კ)</w:t>
      </w:r>
      <w:r>
        <w:tab/>
        <w:t>ახალშობილებს,</w:t>
      </w:r>
      <w:r>
        <w:tab/>
        <w:t>რომელთაც</w:t>
      </w:r>
      <w:r>
        <w:tab/>
        <w:t>არ</w:t>
      </w:r>
      <w:r>
        <w:tab/>
        <w:t>აღენიშნებათ</w:t>
      </w:r>
      <w:r>
        <w:tab/>
        <w:t>დღენაკლულთა</w:t>
      </w:r>
      <w:r>
        <w:tab/>
        <w:t>რეტინოპათია</w:t>
      </w:r>
      <w:r>
        <w:tab/>
        <w:t>და</w:t>
      </w:r>
      <w:r>
        <w:tab/>
        <w:t>ვასკულარიზაცია ვრცელდება III ზონაში, მხედველობისთვის საშიში რეტინოპათიის განვითარების მინიმალური რისკი აქვთ. ამ დროისთვის (პოსტკონცეპტუალური ასაკით 36 კვირის თავზე) სკრინინგი შეიძლება შეწყდეს.</w:t>
      </w:r>
    </w:p>
    <w:p w:rsidR="001165ED" w:rsidRDefault="001165ED" w:rsidP="001165ED">
      <w:pPr>
        <w:spacing w:after="218" w:line="259" w:lineRule="auto"/>
        <w:ind w:left="0" w:firstLine="0"/>
        <w:jc w:val="left"/>
      </w:pPr>
      <w:r>
        <w:t xml:space="preserve"> </w:t>
      </w:r>
    </w:p>
    <w:p w:rsidR="0077308F" w:rsidRPr="00100E6E" w:rsidRDefault="0077308F" w:rsidP="0077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</w:pPr>
    </w:p>
    <w:p w:rsidR="0077308F" w:rsidRPr="00B120B1" w:rsidRDefault="0077308F" w:rsidP="0077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b/>
          <w:i/>
        </w:rPr>
      </w:pPr>
      <w:r w:rsidRPr="00B120B1">
        <w:rPr>
          <w:b/>
          <w:i/>
        </w:rPr>
        <w:t>დანართი №1.1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7308F" w:rsidRPr="00100E6E" w:rsidTr="00674416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8F" w:rsidRPr="00842511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b/>
              </w:rPr>
            </w:pPr>
            <w:r w:rsidRPr="00842511">
              <w:rPr>
                <w:b/>
              </w:rPr>
              <w:t>მომსახურების დასახელება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8F" w:rsidRPr="00842511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b/>
              </w:rPr>
            </w:pPr>
            <w:r w:rsidRPr="00842511">
              <w:rPr>
                <w:b/>
              </w:rPr>
              <w:t>ერთეულის ღირებულება (ლარი)</w:t>
            </w:r>
          </w:p>
        </w:tc>
      </w:tr>
      <w:tr w:rsidR="0077308F" w:rsidRPr="00100E6E" w:rsidTr="00674416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</w:pPr>
            <w:r w:rsidRPr="00100E6E">
              <w:t>საშვილოსნოს ყელის კიბოს სკრინინგი</w:t>
            </w:r>
          </w:p>
        </w:tc>
        <w:tc>
          <w:tcPr>
            <w:tcW w:w="4788" w:type="dxa"/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</w:pPr>
            <w:r w:rsidRPr="00100E6E">
              <w:t>18</w:t>
            </w:r>
          </w:p>
        </w:tc>
      </w:tr>
      <w:tr w:rsidR="0077308F" w:rsidRPr="00100E6E" w:rsidTr="00674416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</w:pPr>
            <w:r w:rsidRPr="00100E6E">
              <w:t>კოლპოსკოპიური სკრინინგი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100E6E" w:rsidRDefault="0077308F" w:rsidP="00674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</w:pPr>
            <w:r w:rsidRPr="00100E6E">
              <w:t>15</w:t>
            </w:r>
          </w:p>
        </w:tc>
      </w:tr>
    </w:tbl>
    <w:p w:rsidR="00963AB4" w:rsidRDefault="00963AB4"/>
    <w:sectPr w:rsidR="0096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22F4"/>
    <w:multiLevelType w:val="hybridMultilevel"/>
    <w:tmpl w:val="56FC8FDA"/>
    <w:lvl w:ilvl="0" w:tplc="37CACDC0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F98D848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865D9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BA685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C8E82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4DE6C0C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CC278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0AFC9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0DE6C7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F34731"/>
    <w:multiLevelType w:val="hybridMultilevel"/>
    <w:tmpl w:val="C04A5888"/>
    <w:lvl w:ilvl="0" w:tplc="AE3A7716">
      <w:start w:val="1"/>
      <w:numFmt w:val="decimal"/>
      <w:lvlText w:val="%1."/>
      <w:lvlJc w:val="left"/>
      <w:pPr>
        <w:ind w:left="2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D4FF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BBC7C7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F0530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A48BD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A6225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F8AF38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34631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B12FB6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69031C"/>
    <w:multiLevelType w:val="hybridMultilevel"/>
    <w:tmpl w:val="D3FAD0A0"/>
    <w:lvl w:ilvl="0" w:tplc="3C00550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2E7A4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42D3D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CC6E9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D6C91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1EA85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860A6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ED068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5C777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164B60"/>
    <w:multiLevelType w:val="hybridMultilevel"/>
    <w:tmpl w:val="DE5E386A"/>
    <w:lvl w:ilvl="0" w:tplc="A0D6C6E4">
      <w:start w:val="1"/>
      <w:numFmt w:val="decimal"/>
      <w:lvlText w:val="%1."/>
      <w:lvlJc w:val="left"/>
      <w:pPr>
        <w:ind w:left="2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66A07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480BC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6095C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2139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B67666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484E9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58282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6AF16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D36AFB"/>
    <w:multiLevelType w:val="hybridMultilevel"/>
    <w:tmpl w:val="FBFED4F4"/>
    <w:lvl w:ilvl="0" w:tplc="20D62908">
      <w:start w:val="2"/>
      <w:numFmt w:val="decimal"/>
      <w:lvlText w:val="%1."/>
      <w:lvlJc w:val="left"/>
      <w:pPr>
        <w:ind w:left="2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AAF686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484E9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BE4F9A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DE0E7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B812C0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42A70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6F0D0A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4454C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ED"/>
    <w:rsid w:val="001165ED"/>
    <w:rsid w:val="006A6A63"/>
    <w:rsid w:val="0077308F"/>
    <w:rsid w:val="00963AB4"/>
    <w:rsid w:val="00A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3A4CF-A065-4A3B-99ED-5DD355CA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ED"/>
    <w:pPr>
      <w:spacing w:after="265" w:line="224" w:lineRule="auto"/>
      <w:ind w:left="10" w:hanging="10"/>
      <w:jc w:val="both"/>
    </w:pPr>
    <w:rPr>
      <w:rFonts w:ascii="Sylfaen" w:eastAsia="Sylfaen" w:hAnsi="Sylfaen" w:cs="Sylfaen"/>
      <w:color w:val="000000"/>
      <w:sz w:val="23"/>
      <w:lang w:val="ka-GE" w:eastAsia="ka-GE"/>
    </w:rPr>
  </w:style>
  <w:style w:type="paragraph" w:styleId="Heading2">
    <w:name w:val="heading 2"/>
    <w:next w:val="Normal"/>
    <w:link w:val="Heading2Char"/>
    <w:uiPriority w:val="9"/>
    <w:unhideWhenUsed/>
    <w:qFormat/>
    <w:rsid w:val="001165ED"/>
    <w:pPr>
      <w:keepNext/>
      <w:keepLines/>
      <w:spacing w:after="13" w:line="265" w:lineRule="auto"/>
      <w:ind w:left="10" w:right="75" w:hanging="10"/>
      <w:jc w:val="center"/>
      <w:outlineLvl w:val="1"/>
    </w:pPr>
    <w:rPr>
      <w:rFonts w:ascii="Sylfaen" w:eastAsia="Sylfaen" w:hAnsi="Sylfaen" w:cs="Sylfaen"/>
      <w:color w:val="000000"/>
      <w:sz w:val="24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165ED"/>
    <w:pPr>
      <w:spacing w:after="0" w:line="240" w:lineRule="auto"/>
    </w:pPr>
    <w:rPr>
      <w:rFonts w:eastAsiaTheme="minorEastAsia"/>
      <w:lang w:val="ka-GE" w:eastAsia="ka-G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165ED"/>
    <w:rPr>
      <w:rFonts w:ascii="Sylfaen" w:eastAsia="Sylfaen" w:hAnsi="Sylfaen" w:cs="Sylfaen"/>
      <w:color w:val="000000"/>
      <w:sz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Liana Mgaloblishvili</cp:lastModifiedBy>
  <cp:revision>4</cp:revision>
  <dcterms:created xsi:type="dcterms:W3CDTF">2017-01-27T10:32:00Z</dcterms:created>
  <dcterms:modified xsi:type="dcterms:W3CDTF">2018-02-15T07:03:00Z</dcterms:modified>
</cp:coreProperties>
</file>