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742"/>
        <w:tblW w:w="10778" w:type="dxa"/>
        <w:tblBorders>
          <w:insideH w:val="single" w:sz="4" w:space="0" w:color="auto"/>
          <w:insideV w:val="single" w:sz="4" w:space="0" w:color="auto"/>
        </w:tblBorders>
        <w:tblLayout w:type="fixed"/>
        <w:tblLook w:val="0000" w:firstRow="0" w:lastRow="0" w:firstColumn="0" w:lastColumn="0" w:noHBand="0" w:noVBand="0"/>
      </w:tblPr>
      <w:tblGrid>
        <w:gridCol w:w="5688"/>
        <w:gridCol w:w="5090"/>
      </w:tblGrid>
      <w:tr w:rsidR="004F644B" w:rsidRPr="0094194D" w:rsidTr="004F644B">
        <w:trPr>
          <w:trHeight w:val="4497"/>
        </w:trPr>
        <w:tc>
          <w:tcPr>
            <w:tcW w:w="5688" w:type="dxa"/>
            <w:tcBorders>
              <w:right w:val="dashDotStroked" w:sz="24" w:space="0" w:color="auto"/>
            </w:tcBorders>
          </w:tcPr>
          <w:p w:rsidR="004F644B" w:rsidRPr="001B7882" w:rsidRDefault="004F644B" w:rsidP="00262D30">
            <w:pPr>
              <w:pStyle w:val="BodyText"/>
              <w:jc w:val="center"/>
              <w:rPr>
                <w:rFonts w:ascii="AcadNusx" w:hAnsi="AcadNusx"/>
                <w:lang w:val="it-IT"/>
              </w:rPr>
            </w:pPr>
            <w:r w:rsidRPr="001B7882">
              <w:rPr>
                <w:rFonts w:ascii="AcadNusx" w:hAnsi="AcadNusx"/>
                <w:lang w:val="it-IT"/>
              </w:rPr>
              <w:t>daavadebaTa kontrolis da sazogadoebrivi janmrTelobis erovnuli centri</w:t>
            </w:r>
          </w:p>
          <w:p w:rsidR="004F644B" w:rsidRPr="001B7882" w:rsidRDefault="004F644B" w:rsidP="00262D30">
            <w:pPr>
              <w:pStyle w:val="BodyText"/>
              <w:rPr>
                <w:rFonts w:ascii="AcadNusx" w:hAnsi="AcadNusx"/>
                <w:sz w:val="16"/>
                <w:lang w:val="it-IT"/>
              </w:rPr>
            </w:pPr>
          </w:p>
          <w:p w:rsidR="004F644B" w:rsidRPr="001B7882" w:rsidRDefault="004F644B" w:rsidP="00262D30">
            <w:pPr>
              <w:pStyle w:val="BodyText"/>
              <w:jc w:val="center"/>
              <w:rPr>
                <w:rFonts w:ascii="AcadNusx" w:hAnsi="AcadNusx"/>
                <w:b/>
                <w:sz w:val="44"/>
                <w:szCs w:val="44"/>
                <w:lang w:val="it-IT"/>
              </w:rPr>
            </w:pPr>
            <w:r w:rsidRPr="001B7882">
              <w:rPr>
                <w:rFonts w:ascii="AcadNusx" w:hAnsi="AcadNusx"/>
                <w:b/>
                <w:sz w:val="44"/>
                <w:szCs w:val="44"/>
                <w:lang w:val="it-IT"/>
              </w:rPr>
              <w:t>epidemiologiuri</w:t>
            </w:r>
          </w:p>
          <w:p w:rsidR="004F644B" w:rsidRPr="001B7882" w:rsidRDefault="004F644B" w:rsidP="00262D30">
            <w:pPr>
              <w:pStyle w:val="BodyText"/>
              <w:jc w:val="center"/>
              <w:rPr>
                <w:rFonts w:ascii="AcadNusx" w:hAnsi="AcadNusx"/>
                <w:b/>
                <w:bCs/>
                <w:sz w:val="44"/>
                <w:szCs w:val="44"/>
              </w:rPr>
            </w:pPr>
            <w:r w:rsidRPr="001B7882">
              <w:rPr>
                <w:rFonts w:ascii="AcadNusx" w:hAnsi="AcadNusx"/>
                <w:b/>
                <w:bCs/>
                <w:sz w:val="44"/>
                <w:szCs w:val="44"/>
              </w:rPr>
              <w:t>biuleteni</w:t>
            </w:r>
          </w:p>
          <w:p w:rsidR="004F644B" w:rsidRPr="001B7882" w:rsidRDefault="004F644B" w:rsidP="00262D30">
            <w:pPr>
              <w:pStyle w:val="BodyText"/>
              <w:rPr>
                <w:rFonts w:ascii="AcadNusx" w:hAnsi="AcadNusx"/>
                <w:b/>
                <w:bCs/>
                <w:sz w:val="44"/>
                <w:szCs w:val="44"/>
              </w:rPr>
            </w:pPr>
          </w:p>
          <w:p w:rsidR="004F644B" w:rsidRPr="0084700F" w:rsidRDefault="004F644B" w:rsidP="00262D30">
            <w:pPr>
              <w:pStyle w:val="BodyText"/>
              <w:rPr>
                <w:rFonts w:ascii="Sylfaen" w:hAnsi="Sylfaen"/>
                <w:sz w:val="16"/>
                <w:lang w:val="en-US"/>
              </w:rPr>
            </w:pPr>
            <w:r w:rsidRPr="001B7882">
              <w:rPr>
                <w:rFonts w:ascii="AcadNusx" w:hAnsi="AcadNusx"/>
                <w:color w:val="000000"/>
              </w:rPr>
              <w:t>201</w:t>
            </w:r>
            <w:r>
              <w:rPr>
                <w:rFonts w:ascii="AcadNusx" w:hAnsi="AcadNusx"/>
                <w:color w:val="000000"/>
                <w:lang w:val="en-US"/>
              </w:rPr>
              <w:t>7</w:t>
            </w:r>
            <w:r w:rsidRPr="001B7882">
              <w:rPr>
                <w:rFonts w:ascii="AcadNusx" w:hAnsi="AcadNusx"/>
                <w:color w:val="000000"/>
              </w:rPr>
              <w:t xml:space="preserve">, </w:t>
            </w:r>
            <w:r w:rsidR="007A45FA">
              <w:rPr>
                <w:rFonts w:ascii="Sylfaen" w:hAnsi="Sylfaen"/>
                <w:color w:val="000000"/>
              </w:rPr>
              <w:t>ოქტომბერი-ნოემბერი</w:t>
            </w:r>
            <w:r w:rsidRPr="001B7882">
              <w:rPr>
                <w:rFonts w:ascii="AcadNusx" w:hAnsi="AcadNusx"/>
                <w:color w:val="000000"/>
              </w:rPr>
              <w:t xml:space="preserve"> #</w:t>
            </w:r>
            <w:r w:rsidR="007A45FA">
              <w:rPr>
                <w:rFonts w:ascii="Sylfaen" w:hAnsi="Sylfaen"/>
                <w:color w:val="000000"/>
              </w:rPr>
              <w:t>10</w:t>
            </w:r>
            <w:r w:rsidR="00DE6A3D">
              <w:rPr>
                <w:rFonts w:ascii="Sylfaen" w:hAnsi="Sylfaen"/>
                <w:color w:val="000000"/>
              </w:rPr>
              <w:t>/</w:t>
            </w:r>
            <w:r w:rsidR="007A45FA">
              <w:rPr>
                <w:rFonts w:ascii="Sylfaen" w:hAnsi="Sylfaen"/>
                <w:color w:val="000000"/>
              </w:rPr>
              <w:t>11</w:t>
            </w:r>
            <w:r w:rsidRPr="001B7882">
              <w:rPr>
                <w:rFonts w:ascii="AcadNusx" w:hAnsi="AcadNusx"/>
                <w:color w:val="000000"/>
              </w:rPr>
              <w:t xml:space="preserve">, tomi </w:t>
            </w:r>
            <w:r>
              <w:rPr>
                <w:rFonts w:ascii="Sylfaen" w:hAnsi="Sylfaen"/>
                <w:color w:val="000000"/>
              </w:rPr>
              <w:t>21</w:t>
            </w:r>
          </w:p>
          <w:p w:rsidR="004F644B" w:rsidRPr="001B7882" w:rsidRDefault="004F644B" w:rsidP="00262D30">
            <w:pPr>
              <w:pStyle w:val="BodyText"/>
              <w:jc w:val="center"/>
              <w:rPr>
                <w:rFonts w:ascii="AcadNusx" w:hAnsi="AcadNusx"/>
                <w:b/>
                <w:bCs/>
                <w:sz w:val="16"/>
              </w:rPr>
            </w:pPr>
          </w:p>
        </w:tc>
        <w:tc>
          <w:tcPr>
            <w:tcW w:w="5090" w:type="dxa"/>
            <w:tcBorders>
              <w:top w:val="nil"/>
              <w:left w:val="dashDotStroked" w:sz="24" w:space="0" w:color="auto"/>
              <w:bottom w:val="nil"/>
            </w:tcBorders>
          </w:tcPr>
          <w:p w:rsidR="004F644B" w:rsidRPr="0094194D" w:rsidRDefault="004F644B" w:rsidP="00262D30">
            <w:pPr>
              <w:jc w:val="center"/>
              <w:rPr>
                <w:rFonts w:ascii="AcadNusx" w:hAnsi="AcadNusx"/>
                <w:b/>
                <w:bCs/>
              </w:rPr>
            </w:pPr>
          </w:p>
          <w:p w:rsidR="004F644B" w:rsidRDefault="004F644B" w:rsidP="00C00F7B">
            <w:pPr>
              <w:spacing w:after="0" w:line="276" w:lineRule="auto"/>
              <w:jc w:val="center"/>
              <w:rPr>
                <w:rFonts w:ascii="Sylfaen" w:hAnsi="Sylfaen"/>
                <w:color w:val="002060"/>
                <w:sz w:val="24"/>
                <w:szCs w:val="24"/>
              </w:rPr>
            </w:pPr>
            <w:r w:rsidRPr="0094194D">
              <w:rPr>
                <w:lang w:val="ka-GE"/>
              </w:rPr>
              <w:t>1</w:t>
            </w:r>
            <w:r w:rsidRPr="00D07296">
              <w:rPr>
                <w:lang w:val="ka-GE"/>
              </w:rPr>
              <w:t xml:space="preserve">. </w:t>
            </w:r>
            <w:r w:rsidRPr="004F644B">
              <w:rPr>
                <w:rFonts w:ascii="Sylfaen" w:hAnsi="Sylfaen"/>
                <w:noProof/>
                <w:color w:val="002060"/>
                <w:sz w:val="24"/>
                <w:szCs w:val="24"/>
                <w:lang w:val="ka-GE"/>
              </w:rPr>
              <w:t>ონკოლოგიურ</w:t>
            </w:r>
            <w:r w:rsidR="00916C57">
              <w:rPr>
                <w:rFonts w:ascii="Sylfaen" w:hAnsi="Sylfaen"/>
                <w:noProof/>
                <w:color w:val="002060"/>
                <w:sz w:val="24"/>
                <w:szCs w:val="24"/>
                <w:lang w:val="ka-GE"/>
              </w:rPr>
              <w:t>ი</w:t>
            </w:r>
            <w:r w:rsidRPr="004F644B">
              <w:rPr>
                <w:rFonts w:ascii="Sylfaen" w:hAnsi="Sylfaen"/>
                <w:noProof/>
                <w:color w:val="002060"/>
                <w:sz w:val="24"/>
                <w:szCs w:val="24"/>
                <w:lang w:val="ka-GE"/>
              </w:rPr>
              <w:t xml:space="preserve"> დაავადებები</w:t>
            </w:r>
            <w:r w:rsidR="00916C57">
              <w:rPr>
                <w:rFonts w:ascii="Sylfaen" w:hAnsi="Sylfaen"/>
                <w:noProof/>
                <w:color w:val="002060"/>
                <w:sz w:val="24"/>
                <w:szCs w:val="24"/>
              </w:rPr>
              <w:t xml:space="preserve"> </w:t>
            </w:r>
            <w:r w:rsidR="00C00F7B">
              <w:rPr>
                <w:rFonts w:ascii="Sylfaen" w:hAnsi="Sylfaen"/>
                <w:color w:val="002060"/>
                <w:sz w:val="24"/>
                <w:szCs w:val="24"/>
                <w:lang w:val="ka-GE"/>
              </w:rPr>
              <w:t>ო</w:t>
            </w:r>
            <w:r w:rsidRPr="004F644B">
              <w:rPr>
                <w:rFonts w:ascii="Sylfaen" w:hAnsi="Sylfaen"/>
                <w:color w:val="002060"/>
                <w:sz w:val="24"/>
                <w:szCs w:val="24"/>
                <w:lang w:val="ka-GE"/>
              </w:rPr>
              <w:t>ნკოლოგიურ დაავადებათა საქართველოში გავრეცელების</w:t>
            </w:r>
            <w:r w:rsidR="00C00F7B">
              <w:rPr>
                <w:rFonts w:ascii="Sylfaen" w:hAnsi="Sylfaen"/>
                <w:color w:val="002060"/>
                <w:sz w:val="24"/>
                <w:szCs w:val="24"/>
                <w:lang w:val="ka-GE"/>
              </w:rPr>
              <w:t xml:space="preserve">                        </w:t>
            </w:r>
            <w:r w:rsidRPr="004F644B">
              <w:rPr>
                <w:rFonts w:ascii="Sylfaen" w:hAnsi="Sylfaen"/>
                <w:color w:val="002060"/>
                <w:sz w:val="24"/>
                <w:szCs w:val="24"/>
                <w:lang w:val="ka-GE"/>
              </w:rPr>
              <w:t>თავისებურებები,  2016</w:t>
            </w:r>
          </w:p>
          <w:p w:rsidR="007A45FA" w:rsidRPr="007A45FA" w:rsidRDefault="007A45FA" w:rsidP="00C00F7B">
            <w:pPr>
              <w:spacing w:before="240" w:line="276" w:lineRule="auto"/>
              <w:rPr>
                <w:rFonts w:ascii="Sylfaen" w:hAnsi="Sylfaen"/>
                <w:color w:val="002060"/>
                <w:sz w:val="24"/>
                <w:szCs w:val="24"/>
                <w:lang w:val="ka-GE"/>
              </w:rPr>
            </w:pPr>
            <w:r>
              <w:rPr>
                <w:rFonts w:ascii="Sylfaen" w:hAnsi="Sylfaen"/>
                <w:color w:val="002060"/>
                <w:sz w:val="24"/>
                <w:szCs w:val="24"/>
              </w:rPr>
              <w:t>2. ტუბერკულოზი</w:t>
            </w:r>
          </w:p>
          <w:p w:rsidR="004F644B" w:rsidRPr="00D07296" w:rsidRDefault="004F644B" w:rsidP="00262D30">
            <w:pPr>
              <w:pStyle w:val="Default"/>
              <w:spacing w:before="3"/>
              <w:ind w:right="666"/>
              <w:jc w:val="center"/>
              <w:rPr>
                <w:bCs/>
              </w:rPr>
            </w:pPr>
          </w:p>
          <w:p w:rsidR="004F644B" w:rsidRPr="0094194D" w:rsidRDefault="004F644B" w:rsidP="00262D30">
            <w:pPr>
              <w:rPr>
                <w:rFonts w:ascii="Sylfaen" w:hAnsi="Sylfaen"/>
                <w:sz w:val="24"/>
                <w:szCs w:val="24"/>
                <w:lang w:val="ka-GE"/>
              </w:rPr>
            </w:pPr>
          </w:p>
          <w:p w:rsidR="004F644B" w:rsidRPr="0094194D" w:rsidRDefault="004F644B" w:rsidP="00262D30">
            <w:pPr>
              <w:rPr>
                <w:rFonts w:ascii="Sylfaen" w:hAnsi="Sylfaen"/>
                <w:b/>
                <w:sz w:val="24"/>
                <w:lang w:val="ka-GE"/>
              </w:rPr>
            </w:pPr>
          </w:p>
          <w:p w:rsidR="004F644B" w:rsidRPr="0094194D" w:rsidRDefault="004F644B" w:rsidP="00262D30">
            <w:pPr>
              <w:jc w:val="center"/>
              <w:rPr>
                <w:rFonts w:ascii="AcadNusx" w:hAnsi="AcadNusx"/>
                <w:sz w:val="20"/>
              </w:rPr>
            </w:pPr>
            <w:r w:rsidRPr="0094194D">
              <w:rPr>
                <w:rFonts w:ascii="AcadNusx" w:hAnsi="AcadNusx"/>
                <w:b/>
                <w:bCs/>
              </w:rPr>
              <w:t xml:space="preserve"> </w:t>
            </w:r>
          </w:p>
        </w:tc>
      </w:tr>
    </w:tbl>
    <w:p w:rsidR="004F644B" w:rsidRDefault="004F644B" w:rsidP="004F644B">
      <w:pPr>
        <w:jc w:val="center"/>
        <w:rPr>
          <w:rFonts w:ascii="Sylfaen" w:hAnsi="Sylfaen"/>
          <w:sz w:val="24"/>
          <w:szCs w:val="24"/>
        </w:rPr>
      </w:pPr>
    </w:p>
    <w:p w:rsidR="004F644B" w:rsidRDefault="00714508" w:rsidP="004F644B">
      <w:pPr>
        <w:spacing w:after="0" w:line="276" w:lineRule="auto"/>
        <w:jc w:val="center"/>
        <w:rPr>
          <w:rFonts w:ascii="Sylfaen" w:hAnsi="Sylfaen"/>
          <w:b/>
          <w:noProof/>
          <w:color w:val="002060"/>
          <w:sz w:val="28"/>
          <w:szCs w:val="28"/>
        </w:rPr>
      </w:pPr>
      <w:r>
        <w:rPr>
          <w:rFonts w:ascii="AcadNusx" w:hAnsi="AcadNusx"/>
        </w:rPr>
        <w:pict>
          <v:line id="_x0000_s1027" style="position:absolute;left:0;text-align:left;z-index:251661312" from="-35.9pt,219.75pt" to="504.1pt,219.75pt" strokeweight="1.5pt"/>
        </w:pict>
      </w:r>
      <w:r w:rsidR="004F644B">
        <w:rPr>
          <w:rFonts w:ascii="Sylfaen" w:hAnsi="Sylfaen"/>
          <w:b/>
          <w:noProof/>
          <w:color w:val="002060"/>
          <w:sz w:val="28"/>
          <w:szCs w:val="28"/>
          <w:lang w:val="ka-GE"/>
        </w:rPr>
        <w:t>ონკოლოგიურ დაავადებები</w:t>
      </w:r>
    </w:p>
    <w:p w:rsidR="004F644B" w:rsidRDefault="004F644B" w:rsidP="004F644B">
      <w:pPr>
        <w:spacing w:before="240" w:line="276" w:lineRule="auto"/>
        <w:jc w:val="center"/>
        <w:rPr>
          <w:rFonts w:ascii="Sylfaen" w:hAnsi="Sylfaen"/>
          <w:b/>
          <w:color w:val="002060"/>
          <w:sz w:val="24"/>
          <w:szCs w:val="24"/>
          <w:lang w:val="ka-GE"/>
        </w:rPr>
      </w:pPr>
      <w:r w:rsidRPr="00F50240">
        <w:rPr>
          <w:rFonts w:ascii="Sylfaen" w:hAnsi="Sylfaen"/>
          <w:b/>
          <w:color w:val="002060"/>
          <w:sz w:val="24"/>
          <w:szCs w:val="24"/>
          <w:lang w:val="ka-GE"/>
        </w:rPr>
        <w:t>ონკოლოგიურ დაავადებათა საქართველოში</w:t>
      </w:r>
      <w:r>
        <w:rPr>
          <w:rFonts w:ascii="Sylfaen" w:hAnsi="Sylfaen"/>
          <w:b/>
          <w:color w:val="002060"/>
          <w:sz w:val="24"/>
          <w:szCs w:val="24"/>
          <w:lang w:val="ka-GE"/>
        </w:rPr>
        <w:t xml:space="preserve"> </w:t>
      </w:r>
      <w:r w:rsidRPr="00F50240">
        <w:rPr>
          <w:rFonts w:ascii="Sylfaen" w:hAnsi="Sylfaen"/>
          <w:b/>
          <w:color w:val="002060"/>
          <w:sz w:val="24"/>
          <w:szCs w:val="24"/>
          <w:lang w:val="ka-GE"/>
        </w:rPr>
        <w:t>გავრეცელების</w:t>
      </w:r>
      <w:r>
        <w:rPr>
          <w:rFonts w:ascii="Sylfaen" w:hAnsi="Sylfaen"/>
          <w:b/>
          <w:color w:val="002060"/>
          <w:sz w:val="24"/>
          <w:szCs w:val="24"/>
          <w:lang w:val="ka-GE"/>
        </w:rPr>
        <w:t xml:space="preserve">                           </w:t>
      </w:r>
      <w:r w:rsidRPr="00F50240">
        <w:rPr>
          <w:rFonts w:ascii="Sylfaen" w:hAnsi="Sylfaen"/>
          <w:b/>
          <w:color w:val="002060"/>
          <w:sz w:val="24"/>
          <w:szCs w:val="24"/>
          <w:lang w:val="ka-GE"/>
        </w:rPr>
        <w:t xml:space="preserve"> თავისებურებები</w:t>
      </w:r>
      <w:r>
        <w:rPr>
          <w:rFonts w:ascii="Sylfaen" w:hAnsi="Sylfaen"/>
          <w:b/>
          <w:color w:val="002060"/>
          <w:sz w:val="24"/>
          <w:szCs w:val="24"/>
          <w:lang w:val="ka-GE"/>
        </w:rPr>
        <w:t>,</w:t>
      </w:r>
      <w:r w:rsidRPr="00F50240">
        <w:rPr>
          <w:rFonts w:ascii="Sylfaen" w:hAnsi="Sylfaen"/>
          <w:b/>
          <w:color w:val="002060"/>
          <w:sz w:val="24"/>
          <w:szCs w:val="24"/>
          <w:lang w:val="ka-GE"/>
        </w:rPr>
        <w:t xml:space="preserve">  2016</w:t>
      </w:r>
    </w:p>
    <w:p w:rsidR="004F644B" w:rsidRDefault="004F644B" w:rsidP="004F644B">
      <w:pPr>
        <w:spacing w:after="0" w:line="276" w:lineRule="auto"/>
        <w:jc w:val="both"/>
        <w:rPr>
          <w:rFonts w:ascii="Sylfaen" w:hAnsi="Sylfaen"/>
          <w:noProof/>
          <w:lang w:val="ka-GE"/>
        </w:rPr>
      </w:pPr>
      <w:r>
        <w:rPr>
          <w:rFonts w:ascii="Sylfaen" w:hAnsi="Sylfaen"/>
          <w:noProof/>
          <w:lang w:val="ka-GE"/>
        </w:rPr>
        <w:t>გამოყენებული შემოკლებები:</w:t>
      </w:r>
    </w:p>
    <w:p w:rsidR="004F644B" w:rsidRDefault="004F644B" w:rsidP="004F644B">
      <w:pPr>
        <w:spacing w:after="0" w:line="276" w:lineRule="auto"/>
        <w:jc w:val="both"/>
        <w:rPr>
          <w:rFonts w:ascii="Sylfaen" w:hAnsi="Sylfaen"/>
          <w:lang w:val="ka-GE"/>
        </w:rPr>
      </w:pPr>
      <w:r>
        <w:rPr>
          <w:rFonts w:ascii="Sylfaen" w:hAnsi="Sylfaen"/>
          <w:b/>
          <w:lang w:val="ka-GE"/>
        </w:rPr>
        <w:t xml:space="preserve">ASIR -  </w:t>
      </w:r>
      <w:r>
        <w:rPr>
          <w:rFonts w:ascii="Sylfaen" w:hAnsi="Sylfaen"/>
          <w:lang w:val="ka-GE"/>
        </w:rPr>
        <w:t>Age-Standardized Incidence Rate</w:t>
      </w:r>
      <w:r>
        <w:rPr>
          <w:rFonts w:ascii="Sylfaen" w:hAnsi="Sylfaen"/>
          <w:b/>
          <w:lang w:val="ka-GE"/>
        </w:rPr>
        <w:t xml:space="preserve"> - </w:t>
      </w:r>
      <w:r>
        <w:rPr>
          <w:rFonts w:ascii="Sylfaen" w:hAnsi="Sylfaen"/>
          <w:lang w:val="ka-GE"/>
        </w:rPr>
        <w:t>ასაკ-სტანდარტიზებილი ავადობის მაჩვენებელი</w:t>
      </w:r>
    </w:p>
    <w:p w:rsidR="004F644B" w:rsidRDefault="004F644B" w:rsidP="004F644B">
      <w:pPr>
        <w:spacing w:after="0" w:line="276" w:lineRule="auto"/>
        <w:jc w:val="both"/>
        <w:rPr>
          <w:rFonts w:ascii="Sylfaen" w:hAnsi="Sylfaen"/>
          <w:b/>
          <w:lang w:val="ka-GE"/>
        </w:rPr>
      </w:pPr>
      <w:r>
        <w:rPr>
          <w:rFonts w:ascii="Sylfaen" w:hAnsi="Sylfaen"/>
          <w:b/>
          <w:lang w:val="ka-GE"/>
        </w:rPr>
        <w:t xml:space="preserve">ASDR -  </w:t>
      </w:r>
      <w:r>
        <w:rPr>
          <w:rFonts w:ascii="Sylfaen" w:hAnsi="Sylfaen"/>
          <w:lang w:val="ka-GE"/>
        </w:rPr>
        <w:t>Age-Standardized Death Rate</w:t>
      </w:r>
      <w:r>
        <w:rPr>
          <w:rFonts w:ascii="Sylfaen" w:hAnsi="Sylfaen"/>
          <w:b/>
          <w:lang w:val="ka-GE"/>
        </w:rPr>
        <w:t xml:space="preserve"> </w:t>
      </w:r>
      <w:r>
        <w:rPr>
          <w:rFonts w:ascii="Sylfaen" w:hAnsi="Sylfaen"/>
          <w:lang w:val="ka-GE"/>
        </w:rPr>
        <w:t>ასაკ-სტანდარტიზებილი საკვდილიანობის მაჩვენებელი</w:t>
      </w:r>
    </w:p>
    <w:p w:rsidR="004F644B" w:rsidRDefault="004F644B" w:rsidP="004F644B">
      <w:pPr>
        <w:spacing w:after="0" w:line="276" w:lineRule="auto"/>
        <w:jc w:val="both"/>
        <w:rPr>
          <w:rFonts w:ascii="Sylfaen" w:hAnsi="Sylfaen"/>
          <w:lang w:val="ka-GE"/>
        </w:rPr>
      </w:pPr>
      <w:r>
        <w:rPr>
          <w:rFonts w:ascii="Sylfaen" w:hAnsi="Sylfaen"/>
          <w:b/>
        </w:rPr>
        <w:t xml:space="preserve">YLL </w:t>
      </w:r>
      <w:r>
        <w:rPr>
          <w:rFonts w:ascii="Sylfaen" w:hAnsi="Sylfaen"/>
        </w:rPr>
        <w:t xml:space="preserve">– Years of Life Lost - </w:t>
      </w:r>
      <w:r>
        <w:rPr>
          <w:rFonts w:ascii="Sylfaen" w:hAnsi="Sylfaen"/>
          <w:lang w:val="ka-GE"/>
        </w:rPr>
        <w:t xml:space="preserve">სიცოცხლის დაკარგული წლები </w:t>
      </w:r>
    </w:p>
    <w:p w:rsidR="004F644B" w:rsidRDefault="004F644B" w:rsidP="004F644B">
      <w:pPr>
        <w:spacing w:after="0" w:line="276" w:lineRule="auto"/>
        <w:jc w:val="both"/>
        <w:rPr>
          <w:rFonts w:ascii="Sylfaen" w:hAnsi="Sylfaen"/>
          <w:noProof/>
          <w:lang w:val="ka-GE"/>
        </w:rPr>
      </w:pPr>
      <w:r>
        <w:rPr>
          <w:rFonts w:ascii="Sylfaen" w:hAnsi="Sylfaen"/>
          <w:b/>
          <w:noProof/>
        </w:rPr>
        <w:t>YLD</w:t>
      </w:r>
      <w:r>
        <w:rPr>
          <w:rFonts w:ascii="Sylfaen" w:hAnsi="Sylfaen"/>
          <w:noProof/>
        </w:rPr>
        <w:t xml:space="preserve"> – Years Lived with Disebility</w:t>
      </w:r>
      <w:r>
        <w:rPr>
          <w:rFonts w:ascii="Sylfaen" w:hAnsi="Sylfaen"/>
          <w:noProof/>
          <w:lang w:val="ka-GE"/>
        </w:rPr>
        <w:t xml:space="preserve"> - შრომის უუნაროდ გატარებული წლები</w:t>
      </w:r>
    </w:p>
    <w:p w:rsidR="004F644B" w:rsidRDefault="004F644B" w:rsidP="004F644B">
      <w:pPr>
        <w:spacing w:after="0" w:line="276" w:lineRule="auto"/>
        <w:jc w:val="both"/>
        <w:rPr>
          <w:rFonts w:ascii="Sylfaen" w:hAnsi="Sylfaen"/>
          <w:lang w:val="ka-GE"/>
        </w:rPr>
      </w:pPr>
      <w:r>
        <w:rPr>
          <w:rFonts w:ascii="Sylfaen" w:hAnsi="Sylfaen"/>
          <w:b/>
          <w:lang w:val="ka-GE"/>
        </w:rPr>
        <w:t xml:space="preserve">DALY – </w:t>
      </w:r>
      <w:r>
        <w:rPr>
          <w:rFonts w:ascii="Sylfaen" w:hAnsi="Sylfaen"/>
          <w:lang w:val="ka-GE"/>
        </w:rPr>
        <w:t>Disability Adjusted Life Lost - შრომის უუნარობით დაკარგული წლები</w:t>
      </w:r>
    </w:p>
    <w:p w:rsidR="004F644B" w:rsidRDefault="004F644B" w:rsidP="004F644B">
      <w:pPr>
        <w:spacing w:after="0" w:line="276" w:lineRule="auto"/>
        <w:jc w:val="both"/>
        <w:rPr>
          <w:rFonts w:ascii="Sylfaen" w:hAnsi="Sylfaen"/>
          <w:lang w:val="ka-GE"/>
        </w:rPr>
      </w:pPr>
      <w:r>
        <w:rPr>
          <w:rFonts w:ascii="Sylfaen" w:hAnsi="Sylfaen"/>
          <w:b/>
          <w:noProof/>
          <w:lang w:val="ka-GE"/>
        </w:rPr>
        <w:t xml:space="preserve">სდი – </w:t>
      </w:r>
      <w:r>
        <w:rPr>
          <w:rFonts w:ascii="Sylfaen" w:hAnsi="Sylfaen"/>
          <w:noProof/>
          <w:lang w:val="ka-GE"/>
        </w:rPr>
        <w:t>Socio-Demographic Index (SDI)</w:t>
      </w:r>
      <w:r>
        <w:rPr>
          <w:rFonts w:ascii="Sylfaen" w:hAnsi="Sylfaen"/>
          <w:b/>
          <w:noProof/>
          <w:lang w:val="ka-GE"/>
        </w:rPr>
        <w:t xml:space="preserve"> </w:t>
      </w:r>
      <w:r>
        <w:rPr>
          <w:rFonts w:ascii="Sylfaen" w:hAnsi="Sylfaen"/>
          <w:noProof/>
          <w:lang w:val="ka-GE"/>
        </w:rPr>
        <w:t>- სოციალ-დემოგრაფიული ინდექსი</w:t>
      </w:r>
      <w:r w:rsidRPr="0059312B">
        <w:rPr>
          <w:rFonts w:ascii="Sylfaen" w:hAnsi="Sylfaen"/>
          <w:noProof/>
          <w:lang w:val="ka-GE"/>
        </w:rPr>
        <w:t xml:space="preserve"> </w:t>
      </w:r>
      <w:r w:rsidRPr="00721F40">
        <w:rPr>
          <w:rFonts w:ascii="Sylfaen" w:hAnsi="Sylfaen"/>
          <w:noProof/>
          <w:lang w:val="ka-GE"/>
        </w:rPr>
        <w:t>(</w:t>
      </w:r>
      <w:r>
        <w:rPr>
          <w:rFonts w:ascii="Sylfaen" w:hAnsi="Sylfaen"/>
          <w:b/>
          <w:noProof/>
          <w:lang w:val="ka-GE"/>
        </w:rPr>
        <w:t>სდი</w:t>
      </w:r>
      <w:r w:rsidRPr="00721F40">
        <w:rPr>
          <w:rFonts w:ascii="Sylfaen" w:hAnsi="Sylfaen"/>
          <w:b/>
          <w:noProof/>
          <w:lang w:val="ka-GE"/>
        </w:rPr>
        <w:t xml:space="preserve"> </w:t>
      </w:r>
      <w:r>
        <w:rPr>
          <w:rFonts w:ascii="Sylfaen" w:hAnsi="Sylfaen"/>
          <w:lang w:val="ka-GE"/>
        </w:rPr>
        <w:t xml:space="preserve">კომბინირებული ინდიკატორია და </w:t>
      </w:r>
      <w:r w:rsidRPr="004A3C4C">
        <w:rPr>
          <w:rFonts w:ascii="Sylfaen" w:hAnsi="Sylfaen"/>
          <w:lang w:val="ka-GE"/>
        </w:rPr>
        <w:t xml:space="preserve">გამოთვლილია ერთ </w:t>
      </w:r>
      <w:r>
        <w:rPr>
          <w:rFonts w:ascii="Sylfaen" w:hAnsi="Sylfaen"/>
          <w:lang w:val="ka-GE"/>
        </w:rPr>
        <w:t>სულ</w:t>
      </w:r>
      <w:r w:rsidRPr="004A3C4C">
        <w:rPr>
          <w:rFonts w:ascii="Sylfaen" w:hAnsi="Sylfaen"/>
          <w:lang w:val="ka-GE"/>
        </w:rPr>
        <w:t xml:space="preserve"> მოსახლეზე შემოსავლის, განათლების დონისა და</w:t>
      </w:r>
      <w:r w:rsidRPr="00B454B4">
        <w:rPr>
          <w:rFonts w:ascii="Sylfaen" w:hAnsi="Sylfaen"/>
          <w:lang w:val="ka-GE"/>
        </w:rPr>
        <w:t xml:space="preserve"> </w:t>
      </w:r>
      <w:r w:rsidRPr="004A3C4C">
        <w:rPr>
          <w:rFonts w:ascii="Sylfaen" w:hAnsi="Sylfaen"/>
          <w:lang w:val="ka-GE"/>
        </w:rPr>
        <w:t>შვილების რ</w:t>
      </w:r>
      <w:r>
        <w:rPr>
          <w:rFonts w:ascii="Sylfaen" w:hAnsi="Sylfaen"/>
          <w:lang w:val="ka-GE"/>
        </w:rPr>
        <w:t>ა</w:t>
      </w:r>
      <w:r w:rsidRPr="004A3C4C">
        <w:rPr>
          <w:rFonts w:ascii="Sylfaen" w:hAnsi="Sylfaen"/>
          <w:lang w:val="ka-GE"/>
        </w:rPr>
        <w:t>ოდენობის მიხედვით</w:t>
      </w:r>
      <w:r w:rsidRPr="00721F40">
        <w:rPr>
          <w:rFonts w:ascii="Sylfaen" w:hAnsi="Sylfaen"/>
          <w:lang w:val="ka-GE"/>
        </w:rPr>
        <w:t>)</w:t>
      </w:r>
      <w:r w:rsidRPr="004A3C4C">
        <w:rPr>
          <w:rFonts w:ascii="Sylfaen" w:hAnsi="Sylfaen"/>
          <w:lang w:val="ka-GE"/>
        </w:rPr>
        <w:t>.</w:t>
      </w:r>
    </w:p>
    <w:p w:rsidR="004F644B" w:rsidRDefault="004F644B" w:rsidP="004F644B">
      <w:pPr>
        <w:spacing w:after="0" w:line="276" w:lineRule="auto"/>
        <w:jc w:val="both"/>
        <w:rPr>
          <w:rFonts w:ascii="Sylfaen" w:hAnsi="Sylfaen"/>
          <w:lang w:val="ka-GE"/>
        </w:rPr>
      </w:pPr>
    </w:p>
    <w:p w:rsidR="004F644B" w:rsidRPr="00C1401D" w:rsidRDefault="004F644B" w:rsidP="004F644B">
      <w:pPr>
        <w:spacing w:after="120" w:line="276" w:lineRule="auto"/>
        <w:jc w:val="both"/>
        <w:rPr>
          <w:rFonts w:ascii="Sylfaen" w:hAnsi="Sylfaen" w:cs="Sylfaen"/>
          <w:shd w:val="clear" w:color="auto" w:fill="FFFFFF"/>
          <w:lang w:val="ka-GE"/>
        </w:rPr>
      </w:pPr>
      <w:r w:rsidRPr="0070412F">
        <w:rPr>
          <w:rFonts w:ascii="Sylfaen" w:hAnsi="Sylfaen" w:cs="Sylfaen"/>
          <w:shd w:val="clear" w:color="auto" w:fill="FFFFFF"/>
          <w:lang w:val="ka-GE"/>
        </w:rPr>
        <w:t>2015 წლიდან საქართველოში დანერგილია კიბოს პოპულაციური რეგისტრი, რომლის ფარგლებში</w:t>
      </w:r>
      <w:r>
        <w:rPr>
          <w:rFonts w:ascii="Sylfaen" w:hAnsi="Sylfaen" w:cs="Sylfaen"/>
          <w:shd w:val="clear" w:color="auto" w:fill="FFFFFF"/>
          <w:lang w:val="ka-GE"/>
        </w:rPr>
        <w:t>ც</w:t>
      </w:r>
      <w:r w:rsidRPr="0070412F">
        <w:rPr>
          <w:rFonts w:ascii="Sylfaen" w:hAnsi="Sylfaen" w:cs="Sylfaen"/>
          <w:shd w:val="clear" w:color="auto" w:fill="FFFFFF"/>
          <w:lang w:val="ka-GE"/>
        </w:rPr>
        <w:t xml:space="preserve"> შეკრებილმა მონაცემებმა მნიშვნელოვნად შეცვალა კიბოთი ავადობის შესახებ მანამდე არსებული სურათი. </w:t>
      </w:r>
      <w:r>
        <w:rPr>
          <w:rFonts w:ascii="Sylfaen" w:hAnsi="Sylfaen" w:cs="Sylfaen"/>
          <w:shd w:val="clear" w:color="auto" w:fill="FFFFFF"/>
          <w:lang w:val="ka-GE"/>
        </w:rPr>
        <w:t xml:space="preserve">კიბოს პოპულაციური რეგისტრის ფარგლებში </w:t>
      </w:r>
      <w:r w:rsidRPr="0070412F">
        <w:rPr>
          <w:rFonts w:ascii="Sylfaen" w:hAnsi="Sylfaen" w:cs="Sylfaen"/>
          <w:shd w:val="clear" w:color="auto" w:fill="FFFFFF"/>
          <w:lang w:val="ka-GE"/>
        </w:rPr>
        <w:t>2015</w:t>
      </w:r>
      <w:r>
        <w:rPr>
          <w:rFonts w:ascii="Sylfaen" w:hAnsi="Sylfaen" w:cs="Sylfaen"/>
          <w:shd w:val="clear" w:color="auto" w:fill="FFFFFF"/>
          <w:lang w:val="ka-GE"/>
        </w:rPr>
        <w:t>–2016</w:t>
      </w:r>
      <w:r w:rsidRPr="0070412F">
        <w:rPr>
          <w:rFonts w:ascii="Sylfaen" w:hAnsi="Sylfaen" w:cs="Sylfaen"/>
          <w:shd w:val="clear" w:color="auto" w:fill="FFFFFF"/>
          <w:lang w:val="ka-GE"/>
        </w:rPr>
        <w:t xml:space="preserve"> წლებში</w:t>
      </w:r>
      <w:r>
        <w:rPr>
          <w:rFonts w:ascii="Sylfaen" w:hAnsi="Sylfaen" w:cs="Sylfaen"/>
          <w:shd w:val="clear" w:color="auto" w:fill="FFFFFF"/>
          <w:lang w:val="ka-GE"/>
        </w:rPr>
        <w:t xml:space="preserve">  გამოვლენილი ახალი შემთხვევები </w:t>
      </w:r>
      <w:r w:rsidRPr="0070412F">
        <w:rPr>
          <w:rFonts w:ascii="Sylfaen" w:hAnsi="Sylfaen" w:cs="Sylfaen"/>
          <w:shd w:val="clear" w:color="auto" w:fill="FFFFFF"/>
          <w:lang w:val="ka-GE"/>
        </w:rPr>
        <w:t>თითქმის 2-ჯერ აღმატება წინა წლებში რეგისტრირებულ შემთხევვებს</w:t>
      </w:r>
      <w:r>
        <w:rPr>
          <w:rFonts w:ascii="Sylfaen" w:hAnsi="Sylfaen" w:cs="Sylfaen"/>
          <w:shd w:val="clear" w:color="auto" w:fill="FFFFFF"/>
          <w:lang w:val="ka-GE"/>
        </w:rPr>
        <w:t xml:space="preserve">. 2016 წელს რეგისტრირებული იყო 10097 შემთხვევა, ინციდენტობის მაჩვენებელი 100000 მოსახლეზე 271.5  (სურათი </w:t>
      </w:r>
      <w:r w:rsidRPr="0070412F">
        <w:rPr>
          <w:rFonts w:ascii="Sylfaen" w:hAnsi="Sylfaen" w:cs="Sylfaen"/>
          <w:shd w:val="clear" w:color="auto" w:fill="FFFFFF"/>
          <w:lang w:val="ka-GE"/>
        </w:rPr>
        <w:t>1</w:t>
      </w:r>
      <w:r>
        <w:rPr>
          <w:rFonts w:ascii="Sylfaen" w:hAnsi="Sylfaen" w:cs="Sylfaen"/>
          <w:shd w:val="clear" w:color="auto" w:fill="FFFFFF"/>
          <w:lang w:val="ka-GE"/>
        </w:rPr>
        <w:t xml:space="preserve">). </w:t>
      </w:r>
    </w:p>
    <w:p w:rsidR="004F644B" w:rsidRPr="00A93EAF" w:rsidRDefault="004F644B" w:rsidP="004F644B">
      <w:pPr>
        <w:spacing w:after="120" w:line="240" w:lineRule="auto"/>
        <w:jc w:val="both"/>
        <w:rPr>
          <w:rFonts w:ascii="Sylfaen" w:hAnsi="Sylfaen" w:cs="Sylfaen"/>
          <w:shd w:val="clear" w:color="auto" w:fill="FFFFFF"/>
          <w:lang w:val="ka-GE"/>
        </w:rPr>
      </w:pPr>
      <w:r w:rsidRPr="00B820BE">
        <w:rPr>
          <w:rFonts w:ascii="Sylfaen" w:hAnsi="Sylfaen" w:cs="Sylfaen"/>
          <w:shd w:val="clear" w:color="auto" w:fill="FFFFFF"/>
          <w:lang w:val="ka-GE"/>
        </w:rPr>
        <w:t>სურათი</w:t>
      </w:r>
      <w:r>
        <w:rPr>
          <w:rFonts w:ascii="Sylfaen" w:hAnsi="Sylfaen" w:cs="Sylfaen"/>
          <w:shd w:val="clear" w:color="auto" w:fill="FFFFFF"/>
          <w:lang w:val="ka-GE"/>
        </w:rPr>
        <w:t xml:space="preserve"> </w:t>
      </w:r>
      <w:r w:rsidRPr="0070412F">
        <w:rPr>
          <w:rFonts w:ascii="Sylfaen" w:hAnsi="Sylfaen" w:cs="Sylfaen"/>
          <w:shd w:val="clear" w:color="auto" w:fill="FFFFFF"/>
          <w:lang w:val="ka-GE"/>
        </w:rPr>
        <w:t>1</w:t>
      </w:r>
      <w:r w:rsidRPr="00B820BE">
        <w:rPr>
          <w:rFonts w:ascii="Sylfaen" w:hAnsi="Sylfaen" w:cs="Sylfaen"/>
          <w:shd w:val="clear" w:color="auto" w:fill="FFFFFF"/>
          <w:lang w:val="ka-GE"/>
        </w:rPr>
        <w:t>.</w:t>
      </w:r>
      <w:r w:rsidRPr="00A93EAF">
        <w:rPr>
          <w:rFonts w:ascii="Sylfaen" w:hAnsi="Sylfaen" w:cs="Sylfaen"/>
          <w:shd w:val="clear" w:color="auto" w:fill="FFFFFF"/>
          <w:lang w:val="ka-GE"/>
        </w:rPr>
        <w:t xml:space="preserve"> ყველა ლოკალიზაციის ონკოლოგიური დაავადებების ახალი შემთხვევები, საქართველო, 2006-</w:t>
      </w:r>
      <w:r w:rsidRPr="00CA20C7">
        <w:rPr>
          <w:rFonts w:ascii="Sylfaen" w:hAnsi="Sylfaen" w:cs="Sylfaen"/>
          <w:shd w:val="clear" w:color="auto" w:fill="FFFFFF"/>
          <w:lang w:val="ka-GE"/>
        </w:rPr>
        <w:t>2016</w:t>
      </w:r>
      <w:r>
        <w:rPr>
          <w:rFonts w:ascii="Sylfaen" w:hAnsi="Sylfaen" w:cs="Sylfaen"/>
          <w:shd w:val="clear" w:color="auto" w:fill="FFFFFF"/>
          <w:lang w:val="ka-GE"/>
        </w:rPr>
        <w:t xml:space="preserve"> (სურათზე არსებულ მონაცემებში გათვალისწინებულია კიბოს </w:t>
      </w:r>
      <w:r w:rsidRPr="00A93EAF">
        <w:rPr>
          <w:rFonts w:ascii="Sylfaen" w:hAnsi="Sylfaen" w:cs="Sylfaen"/>
          <w:shd w:val="clear" w:color="auto" w:fill="FFFFFF"/>
          <w:lang w:val="ka-GE"/>
        </w:rPr>
        <w:t xml:space="preserve">in situ </w:t>
      </w:r>
      <w:r>
        <w:rPr>
          <w:rFonts w:ascii="Sylfaen" w:hAnsi="Sylfaen" w:cs="Sylfaen"/>
          <w:shd w:val="clear" w:color="auto" w:fill="FFFFFF"/>
          <w:lang w:val="ka-GE"/>
        </w:rPr>
        <w:t>სტადია)</w:t>
      </w:r>
    </w:p>
    <w:p w:rsidR="004F644B" w:rsidRDefault="004F644B" w:rsidP="004F644B">
      <w:pPr>
        <w:spacing w:line="276" w:lineRule="auto"/>
        <w:jc w:val="both"/>
        <w:rPr>
          <w:rFonts w:ascii="Sylfaen" w:hAnsi="Sylfaen" w:cs="Sylfaen"/>
          <w:sz w:val="24"/>
          <w:szCs w:val="24"/>
          <w:shd w:val="clear" w:color="auto" w:fill="FFFFFF"/>
        </w:rPr>
      </w:pPr>
      <w:r>
        <w:rPr>
          <w:rFonts w:ascii="Sylfaen" w:hAnsi="Sylfaen" w:cs="Sylfaen"/>
          <w:noProof/>
          <w:sz w:val="24"/>
          <w:szCs w:val="24"/>
          <w:shd w:val="clear" w:color="auto" w:fill="FFFFFF"/>
        </w:rPr>
        <w:lastRenderedPageBreak/>
        <w:drawing>
          <wp:inline distT="0" distB="0" distL="0" distR="0">
            <wp:extent cx="6162675" cy="2800350"/>
            <wp:effectExtent l="0" t="0" r="0" b="0"/>
            <wp:docPr id="38" name="Chart 5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644B" w:rsidRDefault="004F644B" w:rsidP="004F644B">
      <w:pPr>
        <w:spacing w:before="240" w:line="276" w:lineRule="auto"/>
        <w:jc w:val="both"/>
        <w:rPr>
          <w:rFonts w:ascii="Sylfaen" w:hAnsi="Sylfaen"/>
          <w:lang w:val="ka-GE"/>
        </w:rPr>
      </w:pPr>
      <w:r w:rsidRPr="00B820BE">
        <w:rPr>
          <w:rFonts w:ascii="Sylfaen" w:hAnsi="Sylfaen" w:cs="Sylfaen"/>
          <w:shd w:val="clear" w:color="auto" w:fill="FFFFFF"/>
          <w:lang w:val="ka-GE"/>
        </w:rPr>
        <w:lastRenderedPageBreak/>
        <w:t xml:space="preserve">სურათი </w:t>
      </w:r>
      <w:r>
        <w:rPr>
          <w:rFonts w:ascii="Sylfaen" w:hAnsi="Sylfaen" w:cs="Sylfaen"/>
          <w:shd w:val="clear" w:color="auto" w:fill="FFFFFF"/>
        </w:rPr>
        <w:t>2</w:t>
      </w:r>
      <w:r w:rsidRPr="00B820BE">
        <w:rPr>
          <w:rFonts w:ascii="Sylfaen" w:hAnsi="Sylfaen" w:cs="Sylfaen"/>
          <w:shd w:val="clear" w:color="auto" w:fill="FFFFFF"/>
          <w:lang w:val="ka-GE"/>
        </w:rPr>
        <w:t>. ონკოლოგიურ დაავადებათა ინციდენტობა 100 000 მოსახლეზე, ორივე სქესი, საქართველო,2015–2016</w:t>
      </w:r>
      <w:r>
        <w:rPr>
          <w:rFonts w:ascii="Sylfaen" w:hAnsi="Sylfaen" w:cs="Sylfaen"/>
          <w:b/>
          <w:shd w:val="clear" w:color="auto" w:fill="FFFFFF"/>
          <w:lang w:val="ka-GE"/>
        </w:rPr>
        <w:t xml:space="preserve"> </w:t>
      </w:r>
      <w:r>
        <w:rPr>
          <w:rFonts w:ascii="Sylfaen" w:hAnsi="Sylfaen"/>
          <w:noProof/>
        </w:rPr>
        <w:drawing>
          <wp:inline distT="0" distB="0" distL="0" distR="0">
            <wp:extent cx="6153150" cy="5505450"/>
            <wp:effectExtent l="0" t="0" r="0" b="0"/>
            <wp:docPr id="37" name="Chart 5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644B" w:rsidRPr="00684936" w:rsidRDefault="004F644B" w:rsidP="004F644B">
      <w:pPr>
        <w:rPr>
          <w:rFonts w:ascii="Sylfaen" w:hAnsi="Sylfaen"/>
          <w:lang w:val="ka-GE"/>
        </w:rPr>
      </w:pPr>
    </w:p>
    <w:p w:rsidR="004F644B" w:rsidRDefault="004F644B" w:rsidP="004F644B">
      <w:pPr>
        <w:spacing w:before="240" w:line="276" w:lineRule="auto"/>
        <w:jc w:val="both"/>
        <w:rPr>
          <w:rFonts w:ascii="Sylfaen" w:hAnsi="Sylfaen"/>
          <w:lang w:val="ka-GE"/>
        </w:rPr>
      </w:pPr>
      <w:r w:rsidRPr="00684936">
        <w:rPr>
          <w:rFonts w:ascii="Sylfaen" w:hAnsi="Sylfaen" w:cs="Sylfaen"/>
          <w:shd w:val="clear" w:color="auto" w:fill="FFFFFF"/>
        </w:rPr>
        <w:t xml:space="preserve">ყველა ლოკალიზაციის კიბოს </w:t>
      </w:r>
      <w:r w:rsidRPr="00684936">
        <w:rPr>
          <w:rFonts w:ascii="Sylfaen" w:hAnsi="Sylfaen" w:cs="Sylfaen"/>
          <w:shd w:val="clear" w:color="auto" w:fill="FFFFFF"/>
          <w:lang w:val="ka-GE"/>
        </w:rPr>
        <w:t xml:space="preserve">ახალი შემთხვევების 46% გამოვლინდა ქალებში, ხოლო 44% – მამაკაცებში. </w:t>
      </w:r>
      <w:r w:rsidRPr="008116CD">
        <w:rPr>
          <w:rFonts w:ascii="Sylfaen" w:hAnsi="Sylfaen" w:cs="Sylfaen"/>
          <w:shd w:val="clear" w:color="auto" w:fill="FFFFFF"/>
        </w:rPr>
        <w:t>ინციდენტობის მაჩვენებელმა 100 000 მაამკაცზე 228</w:t>
      </w:r>
      <w:r w:rsidRPr="008116CD">
        <w:rPr>
          <w:rFonts w:ascii="Sylfaen" w:hAnsi="Sylfaen" w:cs="Sylfaen"/>
          <w:shd w:val="clear" w:color="auto" w:fill="FFFFFF"/>
          <w:lang w:val="ka-GE"/>
        </w:rPr>
        <w:t xml:space="preserve"> შეადგინა</w:t>
      </w:r>
      <w:r w:rsidRPr="008116CD">
        <w:rPr>
          <w:rFonts w:ascii="Sylfaen" w:hAnsi="Sylfaen" w:cs="Sylfaen"/>
          <w:shd w:val="clear" w:color="auto" w:fill="FFFFFF"/>
        </w:rPr>
        <w:t xml:space="preserve">, </w:t>
      </w:r>
      <w:r w:rsidRPr="00ED4265">
        <w:rPr>
          <w:rFonts w:ascii="Sylfaen" w:hAnsi="Sylfaen" w:cs="Sylfaen"/>
          <w:shd w:val="clear" w:color="auto" w:fill="FFFFFF"/>
        </w:rPr>
        <w:t>ხოლო 100 000 ქალზე - 270.</w:t>
      </w:r>
    </w:p>
    <w:p w:rsidR="004F644B" w:rsidRDefault="004F644B" w:rsidP="004F644B">
      <w:pPr>
        <w:jc w:val="both"/>
        <w:rPr>
          <w:rFonts w:ascii="Sylfaen" w:hAnsi="Sylfaen"/>
          <w:lang w:val="ka-GE"/>
        </w:rPr>
      </w:pPr>
      <w:r>
        <w:rPr>
          <w:rFonts w:ascii="Sylfaen" w:hAnsi="Sylfaen"/>
          <w:lang w:val="ka-GE"/>
        </w:rPr>
        <w:t xml:space="preserve">კიბოს რეგისტრის მონაცემების მიხედვით 2016 წელს ონკოლოგიური დაავადებების მხოლოდ 38,6% გამოვლინდა პირველ და მეორე სტადიაზე (სურათი </w:t>
      </w:r>
      <w:r>
        <w:rPr>
          <w:rFonts w:ascii="Sylfaen" w:hAnsi="Sylfaen"/>
        </w:rPr>
        <w:t>2</w:t>
      </w:r>
      <w:r>
        <w:rPr>
          <w:rFonts w:ascii="Sylfaen" w:hAnsi="Sylfaen"/>
          <w:lang w:val="ka-GE"/>
        </w:rPr>
        <w:t>).</w:t>
      </w:r>
    </w:p>
    <w:p w:rsidR="004F644B" w:rsidRDefault="004F644B" w:rsidP="004F644B">
      <w:pPr>
        <w:jc w:val="both"/>
        <w:rPr>
          <w:rFonts w:ascii="Sylfaen" w:hAnsi="Sylfaen"/>
        </w:rPr>
      </w:pPr>
    </w:p>
    <w:p w:rsidR="004F644B" w:rsidRDefault="004F644B" w:rsidP="004F644B">
      <w:pPr>
        <w:jc w:val="both"/>
        <w:rPr>
          <w:rFonts w:ascii="Sylfaen" w:hAnsi="Sylfaen"/>
          <w:b/>
          <w:lang w:val="ka-GE"/>
        </w:rPr>
      </w:pPr>
      <w:r>
        <w:rPr>
          <w:rFonts w:ascii="Sylfaen" w:hAnsi="Sylfaen"/>
          <w:lang w:val="ka-GE"/>
        </w:rPr>
        <w:t xml:space="preserve">სურათი 3. ონკოლოგიურ დაავადებათა სტადია დიაგნოზის დასმისას, 2016 </w:t>
      </w:r>
    </w:p>
    <w:p w:rsidR="004F644B" w:rsidRDefault="004F644B" w:rsidP="004F644B">
      <w:pPr>
        <w:rPr>
          <w:rFonts w:ascii="Sylfaen" w:hAnsi="Sylfaen"/>
          <w:b/>
          <w:lang w:val="ka-GE"/>
        </w:rPr>
      </w:pPr>
    </w:p>
    <w:p w:rsidR="004F644B" w:rsidRPr="008248C2" w:rsidRDefault="004F644B" w:rsidP="004F644B">
      <w:pPr>
        <w:jc w:val="center"/>
        <w:rPr>
          <w:rFonts w:ascii="Sylfaen" w:hAnsi="Sylfaen"/>
        </w:rPr>
      </w:pPr>
      <w:r>
        <w:rPr>
          <w:rFonts w:ascii="Sylfaen" w:hAnsi="Sylfaen"/>
          <w:noProof/>
        </w:rPr>
        <w:lastRenderedPageBreak/>
        <w:drawing>
          <wp:inline distT="0" distB="0" distL="0" distR="0">
            <wp:extent cx="3657600" cy="2543175"/>
            <wp:effectExtent l="0" t="0" r="0" b="0"/>
            <wp:docPr id="36" name="Chart 5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Sylfaen" w:hAnsi="Sylfaen"/>
        </w:rPr>
        <w:t xml:space="preserve"> </w:t>
      </w:r>
    </w:p>
    <w:p w:rsidR="004F644B" w:rsidRDefault="004F644B" w:rsidP="004F644B">
      <w:pPr>
        <w:rPr>
          <w:rFonts w:ascii="Sylfaen" w:hAnsi="Sylfaen"/>
          <w:b/>
          <w:lang w:val="ka-GE"/>
        </w:rPr>
      </w:pPr>
    </w:p>
    <w:p w:rsidR="004F644B" w:rsidRDefault="004F644B" w:rsidP="004F644B">
      <w:pPr>
        <w:jc w:val="both"/>
        <w:rPr>
          <w:rFonts w:ascii="Sylfaen" w:hAnsi="Sylfaen"/>
          <w:b/>
          <w:lang w:val="ka-GE"/>
        </w:rPr>
      </w:pPr>
      <w:r>
        <w:rPr>
          <w:rFonts w:ascii="Sylfaen" w:hAnsi="Sylfaen"/>
          <w:lang w:val="ka-GE"/>
        </w:rPr>
        <w:t xml:space="preserve">სურათი </w:t>
      </w:r>
      <w:r>
        <w:rPr>
          <w:rFonts w:ascii="Sylfaen" w:hAnsi="Sylfaen"/>
        </w:rPr>
        <w:t>4</w:t>
      </w:r>
      <w:r>
        <w:rPr>
          <w:rFonts w:ascii="Sylfaen" w:hAnsi="Sylfaen"/>
          <w:lang w:val="ka-GE"/>
        </w:rPr>
        <w:t xml:space="preserve">. ონკოლოგიურ დაავადებათა საერთო ინციდენტობა საცხოვრებელი ადგილის მიხედვით 100000 მოსახლეზე, 2016 </w:t>
      </w:r>
    </w:p>
    <w:p w:rsidR="004F644B" w:rsidRPr="00E967D2" w:rsidRDefault="004F644B" w:rsidP="004F644B">
      <w:pPr>
        <w:jc w:val="both"/>
        <w:rPr>
          <w:rFonts w:ascii="Sylfaen" w:hAnsi="Sylfaen"/>
          <w:b/>
          <w:lang w:val="ka-GE"/>
        </w:rPr>
      </w:pPr>
      <w:r>
        <w:rPr>
          <w:rFonts w:ascii="Sylfaen" w:hAnsi="Sylfaen"/>
          <w:b/>
          <w:noProof/>
        </w:rPr>
        <w:drawing>
          <wp:inline distT="0" distB="0" distL="0" distR="0">
            <wp:extent cx="5953125" cy="2647950"/>
            <wp:effectExtent l="0" t="0" r="0" b="0"/>
            <wp:docPr id="3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44B" w:rsidRDefault="004F644B" w:rsidP="004F644B">
      <w:pPr>
        <w:rPr>
          <w:rFonts w:ascii="Sylfaen" w:hAnsi="Sylfaen"/>
          <w:lang w:val="ka-GE"/>
        </w:rPr>
      </w:pPr>
    </w:p>
    <w:p w:rsidR="004F644B" w:rsidRPr="00C858A9" w:rsidRDefault="004F644B" w:rsidP="004F644B">
      <w:pPr>
        <w:jc w:val="both"/>
        <w:rPr>
          <w:rFonts w:ascii="Sylfaen" w:hAnsi="Sylfaen"/>
          <w:lang w:val="ru-RU"/>
        </w:rPr>
      </w:pPr>
      <w:r>
        <w:rPr>
          <w:rFonts w:ascii="Sylfaen" w:hAnsi="Sylfaen"/>
          <w:lang w:val="ka-GE"/>
        </w:rPr>
        <w:t>2016 წელს ონკოლოგიურ დაავადებათა საერთო ინციდენტობა 100 000 მოსახლეზე რეგიონების მიხედვით მერყეობდა 184–დან (ქვემო ქართლი) 317–მდე (თბილისში). ავადობა თბილისთან ერთად მაღალი იყო რაჭა–ლეჩხუმი–ქვემო სვანეთის რეგიონში, სადაც მაღალი ავადობა სავარადუდ მოსახლეობის შიდა სტრუქტურასთან, ასაკოვნების სიჭარბესთან</w:t>
      </w:r>
      <w:r>
        <w:rPr>
          <w:rFonts w:ascii="Sylfaen" w:hAnsi="Sylfaen"/>
          <w:lang w:val="ru-RU"/>
        </w:rPr>
        <w:t xml:space="preserve"> </w:t>
      </w:r>
      <w:r>
        <w:rPr>
          <w:rFonts w:ascii="Sylfaen" w:hAnsi="Sylfaen"/>
          <w:lang w:val="ka-GE"/>
        </w:rPr>
        <w:t xml:space="preserve">არის დაკავშირებული. </w:t>
      </w:r>
    </w:p>
    <w:p w:rsidR="004F644B" w:rsidRDefault="004F644B" w:rsidP="004F644B">
      <w:pPr>
        <w:spacing w:after="120" w:line="276" w:lineRule="auto"/>
        <w:jc w:val="both"/>
        <w:rPr>
          <w:rFonts w:ascii="Sylfaen" w:hAnsi="Sylfaen" w:cs="Sylfaen"/>
          <w:shd w:val="clear" w:color="auto" w:fill="FFFFFF"/>
        </w:rPr>
      </w:pPr>
      <w:r>
        <w:rPr>
          <w:rFonts w:ascii="Sylfaen" w:hAnsi="Sylfaen" w:cs="Sylfaen"/>
          <w:shd w:val="clear" w:color="auto" w:fill="FFFFFF"/>
          <w:lang w:val="ka-GE"/>
        </w:rPr>
        <w:t xml:space="preserve">2016 წელს </w:t>
      </w:r>
      <w:r w:rsidRPr="00BD3C56">
        <w:rPr>
          <w:rFonts w:ascii="Sylfaen" w:hAnsi="Sylfaen" w:cs="Sylfaen"/>
          <w:shd w:val="clear" w:color="auto" w:fill="FFFFFF"/>
        </w:rPr>
        <w:t xml:space="preserve">ქალთა შორის ყველაზე გავრცელებული ხუთი ლოკალიზაციის </w:t>
      </w:r>
      <w:r>
        <w:rPr>
          <w:rFonts w:ascii="Sylfaen" w:hAnsi="Sylfaen" w:cs="Sylfaen"/>
          <w:shd w:val="clear" w:color="auto" w:fill="FFFFFF"/>
        </w:rPr>
        <w:t xml:space="preserve">ონკოლოგიური დაავადება იყო: </w:t>
      </w:r>
      <w:r w:rsidRPr="00DD189E">
        <w:rPr>
          <w:rFonts w:ascii="Sylfaen" w:hAnsi="Sylfaen" w:cs="Sylfaen"/>
          <w:shd w:val="clear" w:color="auto" w:fill="FFFFFF"/>
        </w:rPr>
        <w:t>ძუძუს, ფარისებრი ჯირკვლის, საშვილოსნოს ყელის, საშვილოსნოს ტანის</w:t>
      </w:r>
      <w:r>
        <w:rPr>
          <w:rFonts w:ascii="Sylfaen" w:hAnsi="Sylfaen" w:cs="Sylfaen"/>
          <w:shd w:val="clear" w:color="auto" w:fill="FFFFFF"/>
          <w:lang w:val="ka-GE"/>
        </w:rPr>
        <w:t>,</w:t>
      </w:r>
      <w:r w:rsidRPr="00DD189E">
        <w:rPr>
          <w:rFonts w:ascii="Sylfaen" w:hAnsi="Sylfaen" w:cs="Sylfaen"/>
          <w:shd w:val="clear" w:color="auto" w:fill="FFFFFF"/>
        </w:rPr>
        <w:t xml:space="preserve"> კოლორექტუმი</w:t>
      </w:r>
      <w:r>
        <w:rPr>
          <w:rFonts w:ascii="Sylfaen" w:hAnsi="Sylfaen" w:cs="Sylfaen"/>
          <w:shd w:val="clear" w:color="auto" w:fill="FFFFFF"/>
        </w:rPr>
        <w:t>ს</w:t>
      </w:r>
      <w:r w:rsidRPr="00DD189E">
        <w:rPr>
          <w:rFonts w:ascii="Sylfaen" w:hAnsi="Sylfaen" w:cs="Sylfaen"/>
          <w:shd w:val="clear" w:color="auto" w:fill="FFFFFF"/>
        </w:rPr>
        <w:t xml:space="preserve"> კიბო.</w:t>
      </w:r>
      <w:r>
        <w:rPr>
          <w:rFonts w:ascii="Sylfaen" w:hAnsi="Sylfaen" w:cs="Sylfaen"/>
          <w:shd w:val="clear" w:color="auto" w:fill="FFFFFF"/>
        </w:rPr>
        <w:t xml:space="preserve"> </w:t>
      </w:r>
    </w:p>
    <w:p w:rsidR="004F644B" w:rsidRDefault="004F644B" w:rsidP="004F644B">
      <w:pPr>
        <w:spacing w:after="120" w:line="276" w:lineRule="auto"/>
        <w:jc w:val="both"/>
        <w:rPr>
          <w:rFonts w:ascii="Sylfaen" w:hAnsi="Sylfaen" w:cs="Sylfaen"/>
          <w:shd w:val="clear" w:color="auto" w:fill="FFFFFF"/>
          <w:lang w:val="ka-GE"/>
        </w:rPr>
      </w:pPr>
      <w:r>
        <w:rPr>
          <w:rFonts w:ascii="Sylfaen" w:hAnsi="Sylfaen" w:cs="Sylfaen"/>
          <w:shd w:val="clear" w:color="auto" w:fill="FFFFFF"/>
          <w:lang w:val="ka-GE"/>
        </w:rPr>
        <w:lastRenderedPageBreak/>
        <w:t xml:space="preserve">მიუხედავად იმისა, რომ ქვეყანაში მიმდინარეობს ძუძუს, საშვილოსნოს ყელისა და კოლორექტალური კიბოს სკრინინგი (ძუძუს და საშვილოსნოს ყელის კიბოს სკრინიგი თბილისში დანერგილია 2008 წლიდან, ხოლო 2011 წლიდან ყველა ლოკალიზაციის კიბოს სკრინიგი მთელი ქვეყნის მასშტაბით), 2016 წელს აღნიშნული ლოკალიზაციის ონკოლოგიურ დაავადებათა პირველ და მეორე სტადიაზე გამოვლენილ შემთხვევათა ხვედრითი წილი შეადგენს მხოლოდ 52.3%, 55.3% და 27.5%–ს შესაბამისად, რაც გაპირობებულია კიბოს სკრინინგით დაბალი მოცვის მაჩვენებლებით </w:t>
      </w:r>
      <w:r w:rsidRPr="00CC2CCB">
        <w:rPr>
          <w:rFonts w:ascii="Sylfaen" w:hAnsi="Sylfaen" w:cs="Sylfaen"/>
          <w:shd w:val="clear" w:color="auto" w:fill="FFFFFF"/>
          <w:lang w:val="ka-GE"/>
        </w:rPr>
        <w:t>(ცხრილი 1).</w:t>
      </w:r>
      <w:r>
        <w:rPr>
          <w:rFonts w:ascii="Sylfaen" w:hAnsi="Sylfaen" w:cs="Sylfaen"/>
          <w:shd w:val="clear" w:color="auto" w:fill="FFFFFF"/>
          <w:lang w:val="ka-GE"/>
        </w:rPr>
        <w:t xml:space="preserve"> ადრეულ ეტაპზე გამოვლენა შედარებით მაღალია ფარისებრი ჯირკვლის კიბოს და საშვილოსნოს ტანის კიბოს შემთხვევაში, 75.1% და 69.2% შესაბამისად (სურათი </w:t>
      </w:r>
      <w:r>
        <w:rPr>
          <w:rFonts w:ascii="Sylfaen" w:hAnsi="Sylfaen" w:cs="Sylfaen"/>
          <w:shd w:val="clear" w:color="auto" w:fill="FFFFFF"/>
        </w:rPr>
        <w:t>5</w:t>
      </w:r>
      <w:r>
        <w:rPr>
          <w:rFonts w:ascii="Sylfaen" w:hAnsi="Sylfaen" w:cs="Sylfaen"/>
          <w:shd w:val="clear" w:color="auto" w:fill="FFFFFF"/>
          <w:lang w:val="ka-GE"/>
        </w:rPr>
        <w:t xml:space="preserve">). </w:t>
      </w:r>
    </w:p>
    <w:p w:rsidR="004F644B" w:rsidRDefault="004F644B" w:rsidP="004F644B">
      <w:pPr>
        <w:rPr>
          <w:rFonts w:ascii="Sylfaen" w:hAnsi="Sylfaen"/>
          <w:lang w:val="ka-GE"/>
        </w:rPr>
      </w:pPr>
    </w:p>
    <w:p w:rsidR="004F644B" w:rsidRPr="00E967D2" w:rsidRDefault="004F644B" w:rsidP="004F644B">
      <w:pPr>
        <w:jc w:val="both"/>
        <w:rPr>
          <w:rFonts w:ascii="Sylfaen" w:hAnsi="Sylfaen"/>
          <w:b/>
          <w:lang w:val="ka-GE"/>
        </w:rPr>
      </w:pPr>
      <w:r>
        <w:rPr>
          <w:rFonts w:ascii="Sylfaen" w:hAnsi="Sylfaen"/>
          <w:lang w:val="ka-GE"/>
        </w:rPr>
        <w:t xml:space="preserve">სურათი </w:t>
      </w:r>
      <w:r>
        <w:rPr>
          <w:rFonts w:ascii="Sylfaen" w:hAnsi="Sylfaen"/>
        </w:rPr>
        <w:t>5</w:t>
      </w:r>
      <w:r>
        <w:rPr>
          <w:rFonts w:ascii="Sylfaen" w:hAnsi="Sylfaen"/>
          <w:lang w:val="ka-GE"/>
        </w:rPr>
        <w:t>. ქალთა შორის ხუთი ყველაზე გავრცელებული ონკოლოგიური დაავადების სტადიები გამოვლენისას</w:t>
      </w:r>
    </w:p>
    <w:p w:rsidR="004F644B" w:rsidRDefault="004F644B" w:rsidP="004F644B">
      <w:pPr>
        <w:rPr>
          <w:rFonts w:ascii="Sylfaen" w:hAnsi="Sylfaen"/>
          <w:b/>
          <w:sz w:val="28"/>
          <w:szCs w:val="28"/>
          <w:lang w:val="ka-GE"/>
        </w:rPr>
      </w:pPr>
      <w:r>
        <w:rPr>
          <w:rFonts w:ascii="Sylfaen" w:hAnsi="Sylfaen"/>
          <w:b/>
          <w:noProof/>
          <w:sz w:val="28"/>
          <w:szCs w:val="28"/>
        </w:rPr>
        <w:drawing>
          <wp:inline distT="0" distB="0" distL="0" distR="0">
            <wp:extent cx="5962650" cy="3095625"/>
            <wp:effectExtent l="0" t="0" r="0" b="0"/>
            <wp:docPr id="34" name="Chart 5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644B" w:rsidRDefault="004F644B" w:rsidP="004F644B">
      <w:pPr>
        <w:jc w:val="both"/>
        <w:rPr>
          <w:rFonts w:ascii="Sylfaen" w:hAnsi="Sylfaen"/>
          <w:lang w:val="ka-GE"/>
        </w:rPr>
      </w:pPr>
    </w:p>
    <w:p w:rsidR="004F644B" w:rsidRDefault="004F644B" w:rsidP="004F644B">
      <w:pPr>
        <w:jc w:val="both"/>
        <w:rPr>
          <w:rFonts w:ascii="Sylfaen" w:hAnsi="Sylfaen"/>
          <w:lang w:val="ka-GE"/>
        </w:rPr>
      </w:pPr>
      <w:r>
        <w:rPr>
          <w:rFonts w:ascii="Sylfaen" w:hAnsi="Sylfaen"/>
          <w:lang w:val="ka-GE"/>
        </w:rPr>
        <w:t xml:space="preserve">რაც შეეხება ქალთა შორის ყველაზე ფართოდ გავრცელებული ონკოლოგიური დაავადებების ასაკობრივ თავისებურებებს, ძუძუს, საშვილოსნოს ყელის, საშვილოსნოს ტანის და კოლორექტალური კიბოს შემთხვევაში ის შესაბამისობაში სხვა ქვეყნებში არსებულ ტენდენციებთაც, თუმცა ფარისებრი ჯირკვლის კიბო გამონაკლისს წარმოადგენს, მისი საკამოდ ფართო გავრცელებით 20–35 ასაკობრივ ჯგუფში (სურათი </w:t>
      </w:r>
      <w:r>
        <w:rPr>
          <w:rFonts w:ascii="Sylfaen" w:hAnsi="Sylfaen"/>
        </w:rPr>
        <w:t>6</w:t>
      </w:r>
      <w:r>
        <w:rPr>
          <w:rFonts w:ascii="Sylfaen" w:hAnsi="Sylfaen"/>
          <w:lang w:val="ka-GE"/>
        </w:rPr>
        <w:t xml:space="preserve">). </w:t>
      </w:r>
    </w:p>
    <w:p w:rsidR="004F644B" w:rsidRDefault="004F644B" w:rsidP="004F644B">
      <w:pPr>
        <w:jc w:val="both"/>
        <w:rPr>
          <w:rFonts w:ascii="Sylfaen" w:hAnsi="Sylfaen"/>
          <w:lang w:val="ka-GE"/>
        </w:rPr>
      </w:pPr>
      <w:r>
        <w:rPr>
          <w:rFonts w:ascii="Sylfaen" w:hAnsi="Sylfaen"/>
          <w:lang w:val="ka-GE"/>
        </w:rPr>
        <w:t xml:space="preserve">სურათი </w:t>
      </w:r>
      <w:r>
        <w:rPr>
          <w:rFonts w:ascii="Sylfaen" w:hAnsi="Sylfaen"/>
        </w:rPr>
        <w:t>6</w:t>
      </w:r>
      <w:r>
        <w:rPr>
          <w:rFonts w:ascii="Sylfaen" w:hAnsi="Sylfaen"/>
          <w:lang w:val="ka-GE"/>
        </w:rPr>
        <w:t>. ქალთა შორის ხუთი ყველაზე გავრცელებული ონკოლოგიური დაავადების ასაკ-სპეციფიკური მაჩვენებელი 100000 ქალზე</w:t>
      </w:r>
    </w:p>
    <w:p w:rsidR="004F644B" w:rsidRDefault="004F644B" w:rsidP="004F644B">
      <w:pPr>
        <w:rPr>
          <w:rFonts w:ascii="Sylfaen" w:hAnsi="Sylfaen"/>
          <w:b/>
          <w:sz w:val="28"/>
          <w:szCs w:val="28"/>
          <w:lang w:val="ka-GE"/>
        </w:rPr>
      </w:pPr>
      <w:r>
        <w:rPr>
          <w:rFonts w:ascii="Sylfaen" w:hAnsi="Sylfaen"/>
          <w:b/>
          <w:noProof/>
          <w:sz w:val="28"/>
          <w:szCs w:val="28"/>
        </w:rPr>
        <w:lastRenderedPageBreak/>
        <w:drawing>
          <wp:inline distT="0" distB="0" distL="0" distR="0">
            <wp:extent cx="5962650" cy="2924175"/>
            <wp:effectExtent l="0" t="0" r="0" b="0"/>
            <wp:docPr id="33" name="Chart 5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44B" w:rsidRDefault="004F644B" w:rsidP="004F644B">
      <w:pPr>
        <w:rPr>
          <w:rFonts w:ascii="Sylfaen" w:hAnsi="Sylfaen"/>
          <w:b/>
          <w:sz w:val="28"/>
          <w:szCs w:val="28"/>
          <w:lang w:val="ka-GE"/>
        </w:rPr>
      </w:pPr>
    </w:p>
    <w:p w:rsidR="004F644B" w:rsidRDefault="004F644B" w:rsidP="004F644B">
      <w:pPr>
        <w:jc w:val="both"/>
        <w:rPr>
          <w:rFonts w:ascii="Sylfaen" w:hAnsi="Sylfaen"/>
          <w:lang w:val="ka-GE"/>
        </w:rPr>
      </w:pPr>
      <w:r w:rsidRPr="0038235F">
        <w:rPr>
          <w:rFonts w:ascii="Sylfaen" w:hAnsi="Sylfaen" w:cs="Sylfaen"/>
          <w:lang w:val="ka-GE"/>
        </w:rPr>
        <w:t>უკანასკნელი</w:t>
      </w:r>
      <w:r w:rsidRPr="0038235F">
        <w:rPr>
          <w:rFonts w:ascii="Sylfaen" w:hAnsi="Sylfaen"/>
          <w:lang w:val="ka-GE"/>
        </w:rPr>
        <w:t xml:space="preserve"> რამდენიმე ათწლეულის განმავლობაში </w:t>
      </w:r>
      <w:r w:rsidRPr="00CF129D">
        <w:rPr>
          <w:rFonts w:ascii="Sylfaen" w:hAnsi="Sylfaen"/>
          <w:b/>
          <w:i/>
          <w:lang w:val="ka-GE"/>
        </w:rPr>
        <w:t>ფარისებრი ჯირკვლის კიბოთი</w:t>
      </w:r>
      <w:r w:rsidRPr="0038235F">
        <w:rPr>
          <w:rFonts w:ascii="Sylfaen" w:hAnsi="Sylfaen"/>
          <w:lang w:val="ka-GE"/>
        </w:rPr>
        <w:t xml:space="preserve"> ავადობის უწყვეტი ზრდა მსოფლიოს მრავალ ქვეყანაში ვლინდება, თანაც, მატება ძირითადად შეეხება ქალთა პოპულაციას.</w:t>
      </w:r>
      <w:r>
        <w:rPr>
          <w:rFonts w:ascii="Sylfaen" w:hAnsi="Sylfaen"/>
          <w:lang w:val="ka-GE"/>
        </w:rPr>
        <w:t xml:space="preserve"> </w:t>
      </w:r>
      <w:r w:rsidRPr="00730B74">
        <w:rPr>
          <w:rFonts w:ascii="Sylfaen" w:hAnsi="Sylfaen"/>
          <w:lang w:val="ka-GE"/>
        </w:rPr>
        <w:t>მსოფლიოში ავადობის ზრდას ადგილი აქვს სიკვდილიანობის არამდგრადი შემცირების ფონზე ორივე სქესისთვის.</w:t>
      </w:r>
      <w:r>
        <w:rPr>
          <w:rFonts w:ascii="Sylfaen" w:hAnsi="Sylfaen"/>
          <w:lang w:val="ka-GE"/>
        </w:rPr>
        <w:t xml:space="preserve"> </w:t>
      </w:r>
      <w:r w:rsidRPr="0038235F">
        <w:rPr>
          <w:rFonts w:ascii="Sylfaen" w:hAnsi="Sylfaen" w:cs="Sylfaen"/>
          <w:lang w:val="ka-GE"/>
        </w:rPr>
        <w:t>განარჩევენ</w:t>
      </w:r>
      <w:r w:rsidRPr="0038235F">
        <w:rPr>
          <w:rFonts w:ascii="Sylfaen" w:hAnsi="Sylfaen"/>
          <w:lang w:val="ka-GE"/>
        </w:rPr>
        <w:t xml:space="preserve"> ფჯკ–ს ოთხ ჰისტოლოგიურ ჯგუფს: პაპილარული, ფოლიკულური, მედულარული ან ანაპლასტიკური; ფჯკ–ს ავადობის მატებას უმეტესწილად განაპირობებს პაპილარული  (</w:t>
      </w:r>
      <w:r w:rsidRPr="0038235F">
        <w:rPr>
          <w:rFonts w:ascii="Sylfaen" w:hAnsi="Sylfaen"/>
        </w:rPr>
        <w:t>არააგრესიული</w:t>
      </w:r>
      <w:r w:rsidRPr="0038235F">
        <w:rPr>
          <w:rFonts w:ascii="Sylfaen" w:hAnsi="Sylfaen"/>
          <w:lang w:val="ka-GE"/>
        </w:rPr>
        <w:t>,</w:t>
      </w:r>
      <w:r w:rsidRPr="0038235F">
        <w:rPr>
          <w:rFonts w:ascii="Sylfaen" w:hAnsi="Sylfaen"/>
        </w:rPr>
        <w:t xml:space="preserve"> რომელსაც ახასიათებს ნელი ზრდა) </w:t>
      </w:r>
      <w:r w:rsidRPr="0038235F">
        <w:rPr>
          <w:rFonts w:ascii="Sylfaen" w:hAnsi="Sylfaen"/>
          <w:lang w:val="ka-GE"/>
        </w:rPr>
        <w:t>მიკროკაცინომას ჰისტოლოგიური ტიპის გამოვლენის მატება, რომელიც საუკეთსო პროგნოზით გამოირჩევა.</w:t>
      </w:r>
      <w:r>
        <w:rPr>
          <w:rFonts w:ascii="Sylfaen" w:hAnsi="Sylfaen"/>
          <w:lang w:val="ka-GE"/>
        </w:rPr>
        <w:t xml:space="preserve"> </w:t>
      </w:r>
    </w:p>
    <w:p w:rsidR="004F644B" w:rsidRPr="0038235F" w:rsidRDefault="004F644B" w:rsidP="004F644B">
      <w:pPr>
        <w:spacing w:line="276" w:lineRule="auto"/>
        <w:jc w:val="both"/>
        <w:rPr>
          <w:rFonts w:ascii="Sylfaen" w:hAnsi="Sylfaen"/>
          <w:lang w:val="ka-GE"/>
        </w:rPr>
      </w:pPr>
      <w:r w:rsidRPr="0038235F">
        <w:rPr>
          <w:rFonts w:ascii="Sylfaen" w:hAnsi="Sylfaen" w:cs="Sylfaen"/>
          <w:lang w:val="ka-GE"/>
        </w:rPr>
        <w:t>მაღალი</w:t>
      </w:r>
      <w:r w:rsidRPr="0038235F">
        <w:rPr>
          <w:rFonts w:ascii="Sylfaen" w:hAnsi="Sylfaen"/>
          <w:lang w:val="ka-GE"/>
        </w:rPr>
        <w:t xml:space="preserve"> ავადობის ქვეყნებად მიიმჩნევა ის ქვეყნები, სადაც ქალთა შორის ავადობა 100000 ქალზე 10–ს შეადგენს, </w:t>
      </w:r>
      <w:r w:rsidRPr="0045320C">
        <w:rPr>
          <w:rFonts w:ascii="Sylfaen" w:hAnsi="Sylfaen"/>
          <w:lang w:val="ka-GE"/>
        </w:rPr>
        <w:t>საქართველოში კიბოს პოპულაციური რეგისტრის მიხედვით</w:t>
      </w:r>
      <w:r>
        <w:rPr>
          <w:rFonts w:ascii="Sylfaen" w:hAnsi="Sylfaen"/>
          <w:lang w:val="ka-GE"/>
        </w:rPr>
        <w:t>,</w:t>
      </w:r>
      <w:r w:rsidRPr="0045320C">
        <w:rPr>
          <w:rFonts w:ascii="Sylfaen" w:hAnsi="Sylfaen"/>
          <w:lang w:val="ka-GE"/>
        </w:rPr>
        <w:t xml:space="preserve"> აღნიშნული მაჩვენებელი შეადგენს 39–ს 100000 ქალზე (2016);</w:t>
      </w:r>
      <w:r w:rsidRPr="0038235F">
        <w:rPr>
          <w:rFonts w:ascii="Sylfaen" w:hAnsi="Sylfaen"/>
          <w:lang w:val="ka-GE"/>
        </w:rPr>
        <w:t xml:space="preserve"> </w:t>
      </w:r>
      <w:r>
        <w:rPr>
          <w:rFonts w:ascii="Sylfaen" w:hAnsi="Sylfaen"/>
          <w:lang w:val="ka-GE"/>
        </w:rPr>
        <w:t xml:space="preserve"> </w:t>
      </w:r>
      <w:r w:rsidRPr="0038235F">
        <w:rPr>
          <w:rFonts w:ascii="Sylfaen" w:hAnsi="Sylfaen" w:cs="Sylfaen"/>
          <w:lang w:val="ka-GE"/>
        </w:rPr>
        <w:t>გლობალურად</w:t>
      </w:r>
      <w:r w:rsidRPr="0038235F">
        <w:rPr>
          <w:rFonts w:ascii="Sylfaen" w:hAnsi="Sylfaen"/>
          <w:lang w:val="ka-GE"/>
        </w:rPr>
        <w:t xml:space="preserve"> ფჯკ–ს თანაფარდობა მამაკაცი/ქალი დაახლოებით 1:3,3–ს შეადგენს, საქართველოში დისბალანსი ბევრად მეტია</w:t>
      </w:r>
      <w:r>
        <w:rPr>
          <w:rFonts w:ascii="Sylfaen" w:hAnsi="Sylfaen"/>
          <w:lang w:val="ka-GE"/>
        </w:rPr>
        <w:t xml:space="preserve">, </w:t>
      </w:r>
      <w:r w:rsidRPr="0038235F">
        <w:rPr>
          <w:rFonts w:ascii="Sylfaen" w:hAnsi="Sylfaen"/>
          <w:lang w:val="ka-GE"/>
        </w:rPr>
        <w:t>დაახლოებით</w:t>
      </w:r>
      <w:r>
        <w:rPr>
          <w:rFonts w:ascii="Sylfaen" w:hAnsi="Sylfaen"/>
          <w:lang w:val="ka-GE"/>
        </w:rPr>
        <w:t xml:space="preserve"> 1:6</w:t>
      </w:r>
      <w:r w:rsidRPr="0038235F">
        <w:rPr>
          <w:rFonts w:ascii="Sylfaen" w:hAnsi="Sylfaen"/>
          <w:lang w:val="ka-GE"/>
        </w:rPr>
        <w:t>.</w:t>
      </w:r>
    </w:p>
    <w:p w:rsidR="004F644B" w:rsidRDefault="004F644B" w:rsidP="004F644B">
      <w:pPr>
        <w:spacing w:line="276" w:lineRule="auto"/>
        <w:jc w:val="both"/>
        <w:rPr>
          <w:rFonts w:ascii="Sylfaen" w:hAnsi="Sylfaen"/>
          <w:lang w:val="ka-GE"/>
        </w:rPr>
      </w:pPr>
      <w:r w:rsidRPr="0038235F">
        <w:rPr>
          <w:rFonts w:ascii="Sylfaen" w:hAnsi="Sylfaen" w:cs="Sylfaen"/>
          <w:lang w:val="ka-GE"/>
        </w:rPr>
        <w:t>ექსპერტთა</w:t>
      </w:r>
      <w:r w:rsidRPr="0038235F">
        <w:rPr>
          <w:rFonts w:ascii="Sylfaen" w:hAnsi="Sylfaen"/>
          <w:lang w:val="ka-GE"/>
        </w:rPr>
        <w:t xml:space="preserve"> მოსაზრებით, ფარისებრი ჯირკვლის კიბოს </w:t>
      </w:r>
      <w:r w:rsidRPr="0038235F">
        <w:rPr>
          <w:rFonts w:ascii="Sylfaen" w:hAnsi="Sylfaen"/>
        </w:rPr>
        <w:t xml:space="preserve">გამოვლენის  გაუმჯობესება არ </w:t>
      </w:r>
      <w:r w:rsidRPr="0038235F">
        <w:rPr>
          <w:rFonts w:ascii="Sylfaen" w:hAnsi="Sylfaen"/>
          <w:lang w:val="ka-GE"/>
        </w:rPr>
        <w:t>უნდა ჩაითვალოს</w:t>
      </w:r>
      <w:r w:rsidRPr="0038235F">
        <w:rPr>
          <w:rFonts w:ascii="Sylfaen" w:hAnsi="Sylfaen"/>
        </w:rPr>
        <w:t xml:space="preserve"> ავადობის ზრდის ერთადერთდ მიზეზად; </w:t>
      </w:r>
      <w:r w:rsidRPr="0038235F">
        <w:rPr>
          <w:rFonts w:ascii="Sylfaen" w:hAnsi="Sylfaen"/>
          <w:lang w:val="ka-GE"/>
        </w:rPr>
        <w:t>ფჯკ–ს ავადობის მატება სავარაუდოდ,  შესაძლოა, დაკავშირებული იყოს ორ თანაარსებულ პროცესთან: გაზრდილი გამოვლენა და შემთხვევების რეალური ზრდა დღემდე უცნობი თიროიდ–სპეციფიკური გარემოს კარცენოგენების გააქტიურების ხარჯზე (რომელთა იდენტიფიცირება და მათი როლის შეფასება დღემდე ვერ ხერხდება).</w:t>
      </w:r>
      <w:r w:rsidRPr="00730B74">
        <w:rPr>
          <w:rStyle w:val="FootnoteReference"/>
          <w:rFonts w:ascii="Sylfaen" w:hAnsi="Sylfaen"/>
          <w:lang w:val="ka-GE"/>
        </w:rPr>
        <w:footnoteReference w:id="1"/>
      </w:r>
      <w:r w:rsidRPr="0038235F">
        <w:rPr>
          <w:rFonts w:ascii="Sylfaen" w:hAnsi="Sylfaen"/>
          <w:lang w:val="ka-GE"/>
        </w:rPr>
        <w:t xml:space="preserve"> </w:t>
      </w:r>
      <w:r w:rsidRPr="0038235F">
        <w:rPr>
          <w:rFonts w:ascii="Sylfaen" w:hAnsi="Sylfaen"/>
        </w:rPr>
        <w:t xml:space="preserve">როდესაც გამოვლენის გაუმჯობესება </w:t>
      </w:r>
      <w:r w:rsidRPr="0038235F">
        <w:rPr>
          <w:rFonts w:ascii="Sylfaen" w:hAnsi="Sylfaen"/>
          <w:lang w:val="ka-GE"/>
        </w:rPr>
        <w:t>ავადობის</w:t>
      </w:r>
      <w:r w:rsidRPr="0038235F">
        <w:rPr>
          <w:rFonts w:ascii="Sylfaen" w:hAnsi="Sylfaen"/>
        </w:rPr>
        <w:t xml:space="preserve"> ზრდის ერთადერთი მიზეზი</w:t>
      </w:r>
      <w:r>
        <w:rPr>
          <w:rFonts w:ascii="Sylfaen" w:hAnsi="Sylfaen"/>
          <w:lang w:val="ka-GE"/>
        </w:rPr>
        <w:t>ა</w:t>
      </w:r>
      <w:r w:rsidRPr="0038235F">
        <w:rPr>
          <w:rFonts w:ascii="Sylfaen" w:hAnsi="Sylfaen"/>
        </w:rPr>
        <w:t>, მაშინ მოსალოდნელია</w:t>
      </w:r>
      <w:r w:rsidRPr="0038235F">
        <w:rPr>
          <w:rFonts w:ascii="Sylfaen" w:hAnsi="Sylfaen"/>
          <w:lang w:val="ka-GE"/>
        </w:rPr>
        <w:t>,</w:t>
      </w:r>
      <w:r w:rsidRPr="0038235F">
        <w:rPr>
          <w:rFonts w:ascii="Sylfaen" w:hAnsi="Sylfaen"/>
        </w:rPr>
        <w:t xml:space="preserve"> რომ </w:t>
      </w:r>
      <w:r w:rsidRPr="0038235F">
        <w:rPr>
          <w:rFonts w:ascii="Sylfaen" w:hAnsi="Sylfaen"/>
          <w:lang w:val="ka-GE"/>
        </w:rPr>
        <w:t>ავადობის მატება</w:t>
      </w:r>
      <w:r w:rsidRPr="0038235F">
        <w:rPr>
          <w:rFonts w:ascii="Sylfaen" w:hAnsi="Sylfaen"/>
        </w:rPr>
        <w:t xml:space="preserve"> ყველა ასაკობრივ და სქესობრივ კატეგორიებში თანაბრად მოხდება. ფარისებრი ჯირკვლის კიბოს </w:t>
      </w:r>
      <w:r w:rsidRPr="0038235F">
        <w:rPr>
          <w:rFonts w:ascii="Sylfaen" w:hAnsi="Sylfaen"/>
          <w:lang w:val="ka-GE"/>
        </w:rPr>
        <w:t xml:space="preserve">შემთხვევაში ასე არ არის, ვლინდება განსხვავებული მატება სქესისა და ასაკობრივი ჯგუფების მიხედვით. </w:t>
      </w:r>
      <w:r>
        <w:rPr>
          <w:rFonts w:ascii="Sylfaen" w:hAnsi="Sylfaen"/>
          <w:lang w:val="ka-GE"/>
        </w:rPr>
        <w:t xml:space="preserve">აღსანიშნავია ის </w:t>
      </w:r>
      <w:r>
        <w:rPr>
          <w:rFonts w:ascii="Sylfaen" w:hAnsi="Sylfaen"/>
          <w:lang w:val="ka-GE"/>
        </w:rPr>
        <w:lastRenderedPageBreak/>
        <w:t xml:space="preserve">ფაქტიც, რომ </w:t>
      </w:r>
      <w:r w:rsidRPr="008D6CA2">
        <w:rPr>
          <w:rFonts w:ascii="Sylfaen" w:hAnsi="Sylfaen" w:cs="AdvOT1ef757c0"/>
          <w:color w:val="231F20"/>
          <w:lang w:val="ka-GE"/>
        </w:rPr>
        <w:t>მრავალ ქვეყანაში (ავსტრია</w:t>
      </w:r>
      <w:r w:rsidRPr="008D6CA2">
        <w:rPr>
          <w:rStyle w:val="FootnoteReference"/>
          <w:rFonts w:ascii="Sylfaen" w:hAnsi="Sylfaen" w:cs="AdvOT1ef757c0"/>
          <w:color w:val="231F20"/>
          <w:lang w:val="ka-GE"/>
        </w:rPr>
        <w:footnoteReference w:id="2"/>
      </w:r>
      <w:r w:rsidRPr="008D6CA2">
        <w:rPr>
          <w:rFonts w:ascii="Sylfaen" w:hAnsi="Sylfaen" w:cs="AdvOT1ef757c0"/>
          <w:color w:val="231F20"/>
          <w:lang w:val="ka-GE"/>
        </w:rPr>
        <w:t>, გერმანია</w:t>
      </w:r>
      <w:r w:rsidRPr="008D6CA2">
        <w:rPr>
          <w:rStyle w:val="FootnoteReference"/>
          <w:rFonts w:ascii="Sylfaen" w:hAnsi="Sylfaen" w:cs="AdvOT1ef757c0"/>
          <w:color w:val="231F20"/>
          <w:lang w:val="ka-GE"/>
        </w:rPr>
        <w:footnoteReference w:id="3"/>
      </w:r>
      <w:r w:rsidRPr="008D6CA2">
        <w:rPr>
          <w:rFonts w:ascii="Sylfaen" w:hAnsi="Sylfaen" w:cs="AdvOT1ef757c0"/>
          <w:color w:val="231F20"/>
          <w:lang w:val="ka-GE"/>
        </w:rPr>
        <w:t>, შვედეთი</w:t>
      </w:r>
      <w:r w:rsidRPr="008D6CA2">
        <w:rPr>
          <w:rStyle w:val="FootnoteReference"/>
          <w:rFonts w:ascii="Sylfaen" w:hAnsi="Sylfaen" w:cs="AdvOT1ef757c0"/>
          <w:color w:val="231F20"/>
          <w:lang w:val="ka-GE"/>
        </w:rPr>
        <w:footnoteReference w:id="4"/>
      </w:r>
      <w:r w:rsidRPr="008D6CA2">
        <w:rPr>
          <w:rFonts w:ascii="Sylfaen" w:hAnsi="Sylfaen" w:cs="AdvOT1ef757c0"/>
          <w:color w:val="231F20"/>
          <w:lang w:val="ka-GE"/>
        </w:rPr>
        <w:t>, შვეიცარია</w:t>
      </w:r>
      <w:r w:rsidRPr="008D6CA2">
        <w:rPr>
          <w:rStyle w:val="FootnoteReference"/>
          <w:rFonts w:ascii="Sylfaen" w:hAnsi="Sylfaen" w:cs="AdvOT1ef757c0"/>
          <w:color w:val="231F20"/>
          <w:lang w:val="ka-GE"/>
        </w:rPr>
        <w:footnoteReference w:id="5"/>
      </w:r>
      <w:r w:rsidRPr="008D6CA2">
        <w:rPr>
          <w:rFonts w:ascii="Sylfaen" w:hAnsi="Sylfaen" w:cs="AdvOT1ef757c0"/>
          <w:color w:val="231F20"/>
          <w:lang w:val="ka-GE"/>
        </w:rPr>
        <w:t>, არგენტინა</w:t>
      </w:r>
      <w:r w:rsidRPr="008D6CA2">
        <w:rPr>
          <w:rStyle w:val="FootnoteReference"/>
          <w:rFonts w:ascii="Sylfaen" w:hAnsi="Sylfaen" w:cs="AdvOT1ef757c0"/>
          <w:color w:val="231F20"/>
          <w:lang w:val="ka-GE"/>
        </w:rPr>
        <w:footnoteReference w:id="6"/>
      </w:r>
      <w:r w:rsidRPr="008D6CA2">
        <w:rPr>
          <w:rFonts w:ascii="Sylfaen" w:hAnsi="Sylfaen" w:cs="AdvOT1ef757c0"/>
          <w:color w:val="231F20"/>
          <w:lang w:val="ka-GE"/>
        </w:rPr>
        <w:t>), სადაც ხორციელდება მოსახლეობისთვის იოდირებული მარილის მიწოდება, აღინიშნება პაპილარული ფარისებრი ჯირკვლის კიბოს სიხშირის მატება.</w:t>
      </w:r>
      <w:r>
        <w:rPr>
          <w:rFonts w:ascii="Sylfaen" w:hAnsi="Sylfaen" w:cs="AdvOT1ef757c0"/>
          <w:color w:val="231F20"/>
          <w:lang w:val="ka-GE"/>
        </w:rPr>
        <w:t xml:space="preserve"> </w:t>
      </w:r>
      <w:r w:rsidRPr="0038235F">
        <w:rPr>
          <w:rFonts w:ascii="Sylfaen" w:hAnsi="Sylfaen"/>
          <w:lang w:val="ka-GE"/>
        </w:rPr>
        <w:t>შექმნილი მდგომარეობა მოითხოვს დამატებით ეპიდემიოლოგიურ კვლევებს დღემდე უცნობი რისკის ფაქტორების გამოსავლენად.</w:t>
      </w:r>
    </w:p>
    <w:p w:rsidR="004F644B" w:rsidRPr="00B820BE" w:rsidRDefault="004F644B" w:rsidP="004F644B">
      <w:pPr>
        <w:spacing w:line="276" w:lineRule="auto"/>
        <w:jc w:val="both"/>
      </w:pPr>
      <w:r w:rsidRPr="00B820BE">
        <w:rPr>
          <w:rFonts w:ascii="Sylfaen" w:hAnsi="Sylfaen"/>
          <w:lang w:val="ka-GE"/>
        </w:rPr>
        <w:t>სურათი</w:t>
      </w:r>
      <w:r>
        <w:rPr>
          <w:rFonts w:ascii="Sylfaen" w:hAnsi="Sylfaen"/>
          <w:lang w:val="ka-GE"/>
        </w:rPr>
        <w:t xml:space="preserve"> </w:t>
      </w:r>
      <w:r>
        <w:rPr>
          <w:rFonts w:ascii="Sylfaen" w:hAnsi="Sylfaen"/>
        </w:rPr>
        <w:t>7</w:t>
      </w:r>
      <w:r w:rsidRPr="00B820BE">
        <w:rPr>
          <w:rFonts w:ascii="Sylfaen" w:hAnsi="Sylfaen"/>
          <w:lang w:val="ka-GE"/>
        </w:rPr>
        <w:t>. ფარისებრი ჯირკვლის კიბოს ასაკ-სპეციფიკური ინციდენტობა, საქართველო, 2016</w:t>
      </w:r>
    </w:p>
    <w:p w:rsidR="004F644B" w:rsidRDefault="004F644B" w:rsidP="004F644B">
      <w:pPr>
        <w:rPr>
          <w:rFonts w:ascii="Sylfaen" w:hAnsi="Sylfaen"/>
          <w:lang w:val="ka-GE"/>
        </w:rPr>
      </w:pPr>
      <w:r>
        <w:rPr>
          <w:rFonts w:ascii="Sylfaen" w:hAnsi="Sylfaen"/>
          <w:noProof/>
        </w:rPr>
        <w:drawing>
          <wp:inline distT="0" distB="0" distL="0" distR="0">
            <wp:extent cx="5962650" cy="2390775"/>
            <wp:effectExtent l="0" t="0" r="0" b="0"/>
            <wp:docPr id="32" name="Chart 5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644B" w:rsidRDefault="004F644B" w:rsidP="004F644B">
      <w:pPr>
        <w:jc w:val="both"/>
        <w:rPr>
          <w:rFonts w:ascii="Sylfaen" w:hAnsi="Sylfaen"/>
          <w:lang w:val="ka-GE"/>
        </w:rPr>
      </w:pPr>
    </w:p>
    <w:p w:rsidR="004F644B" w:rsidRDefault="004F644B" w:rsidP="004F644B">
      <w:pPr>
        <w:spacing w:after="120" w:line="276" w:lineRule="auto"/>
        <w:jc w:val="both"/>
        <w:rPr>
          <w:rFonts w:ascii="Sylfaen" w:hAnsi="Sylfaen" w:cs="Sylfaen"/>
          <w:shd w:val="clear" w:color="auto" w:fill="FFFFFF"/>
        </w:rPr>
      </w:pPr>
      <w:r>
        <w:rPr>
          <w:rFonts w:ascii="Sylfaen" w:hAnsi="Sylfaen" w:cs="Sylfaen"/>
          <w:shd w:val="clear" w:color="auto" w:fill="FFFFFF"/>
          <w:lang w:val="ka-GE"/>
        </w:rPr>
        <w:t xml:space="preserve">2015 წელს </w:t>
      </w:r>
      <w:r w:rsidRPr="00DD189E">
        <w:rPr>
          <w:rFonts w:ascii="Sylfaen" w:hAnsi="Sylfaen" w:cs="Sylfaen"/>
          <w:shd w:val="clear" w:color="auto" w:fill="FFFFFF"/>
        </w:rPr>
        <w:t>მამაკაცთა შორის ყველაზე გავრცელებული ხუთი ლოკალიზაციის</w:t>
      </w:r>
      <w:r>
        <w:rPr>
          <w:rFonts w:ascii="Sylfaen" w:hAnsi="Sylfaen" w:cs="Sylfaen"/>
          <w:shd w:val="clear" w:color="auto" w:fill="FFFFFF"/>
        </w:rPr>
        <w:t xml:space="preserve"> ონკოლოგიური  დაავადებაა</w:t>
      </w:r>
      <w:r w:rsidRPr="00DD189E">
        <w:rPr>
          <w:rFonts w:ascii="Sylfaen" w:hAnsi="Sylfaen" w:cs="Sylfaen"/>
          <w:shd w:val="clear" w:color="auto" w:fill="FFFFFF"/>
        </w:rPr>
        <w:t>:</w:t>
      </w:r>
      <w:r>
        <w:rPr>
          <w:rFonts w:ascii="Sylfaen" w:hAnsi="Sylfaen" w:cs="Sylfaen"/>
          <w:shd w:val="clear" w:color="auto" w:fill="FFFFFF"/>
        </w:rPr>
        <w:t xml:space="preserve"> </w:t>
      </w:r>
      <w:r w:rsidRPr="00DD189E">
        <w:rPr>
          <w:rFonts w:ascii="Sylfaen" w:hAnsi="Sylfaen" w:cs="Sylfaen"/>
          <w:shd w:val="clear" w:color="auto" w:fill="FFFFFF"/>
        </w:rPr>
        <w:t>ტრაქეა</w:t>
      </w:r>
      <w:r>
        <w:rPr>
          <w:rFonts w:ascii="Sylfaen" w:hAnsi="Sylfaen" w:cs="Sylfaen"/>
          <w:shd w:val="clear" w:color="auto" w:fill="FFFFFF"/>
        </w:rPr>
        <w:t>/ბრონქები/</w:t>
      </w:r>
      <w:r w:rsidRPr="00DD189E">
        <w:rPr>
          <w:rFonts w:ascii="Sylfaen" w:hAnsi="Sylfaen" w:cs="Sylfaen"/>
          <w:shd w:val="clear" w:color="auto" w:fill="FFFFFF"/>
        </w:rPr>
        <w:t>ფილტვის, პროსტატის, შარდის ბუშტის, კოლორექტუმის</w:t>
      </w:r>
      <w:r>
        <w:rPr>
          <w:rFonts w:ascii="Sylfaen" w:hAnsi="Sylfaen" w:cs="Sylfaen"/>
          <w:shd w:val="clear" w:color="auto" w:fill="FFFFFF"/>
        </w:rPr>
        <w:t xml:space="preserve"> და</w:t>
      </w:r>
      <w:r w:rsidRPr="00DD189E">
        <w:rPr>
          <w:rFonts w:ascii="Sylfaen" w:hAnsi="Sylfaen" w:cs="Sylfaen"/>
          <w:shd w:val="clear" w:color="auto" w:fill="FFFFFF"/>
        </w:rPr>
        <w:t xml:space="preserve"> </w:t>
      </w:r>
      <w:r>
        <w:rPr>
          <w:rFonts w:ascii="Sylfaen" w:hAnsi="Sylfaen" w:cs="Sylfaen"/>
          <w:shd w:val="clear" w:color="auto" w:fill="FFFFFF"/>
          <w:lang w:val="ka-GE"/>
        </w:rPr>
        <w:t>კუჭის</w:t>
      </w:r>
      <w:r w:rsidRPr="00DD189E">
        <w:rPr>
          <w:rFonts w:ascii="Sylfaen" w:hAnsi="Sylfaen" w:cs="Sylfaen"/>
          <w:shd w:val="clear" w:color="auto" w:fill="FFFFFF"/>
        </w:rPr>
        <w:t xml:space="preserve"> კიბო.</w:t>
      </w:r>
      <w:r>
        <w:rPr>
          <w:rFonts w:ascii="Sylfaen" w:hAnsi="Sylfaen" w:cs="Sylfaen"/>
          <w:shd w:val="clear" w:color="auto" w:fill="FFFFFF"/>
        </w:rPr>
        <w:t xml:space="preserve"> </w:t>
      </w:r>
    </w:p>
    <w:p w:rsidR="004F644B" w:rsidRPr="00B02CE0" w:rsidRDefault="004F644B" w:rsidP="004F644B">
      <w:pPr>
        <w:jc w:val="both"/>
        <w:rPr>
          <w:rFonts w:ascii="Sylfaen" w:hAnsi="Sylfaen"/>
          <w:lang w:val="ka-GE"/>
        </w:rPr>
      </w:pPr>
      <w:r>
        <w:rPr>
          <w:rFonts w:ascii="Sylfaen" w:hAnsi="Sylfaen"/>
          <w:lang w:val="ka-GE"/>
        </w:rPr>
        <w:t xml:space="preserve">მამაკაცთა შორის ხუთი ყველაზე ფართოდ გავრცელებული ონკოლოგიური დაავადების შეფასება გამოვლენისას დასმული სტადიების მიხედვით, უჩვენებს, რომ პირველ და მეორე სტადიაზე გამოვლენა განსაკუთრებით დაბალია </w:t>
      </w:r>
      <w:r w:rsidRPr="00DD189E">
        <w:rPr>
          <w:rFonts w:ascii="Sylfaen" w:hAnsi="Sylfaen" w:cs="Sylfaen"/>
          <w:shd w:val="clear" w:color="auto" w:fill="FFFFFF"/>
        </w:rPr>
        <w:t>ტრაქეა</w:t>
      </w:r>
      <w:r>
        <w:rPr>
          <w:rFonts w:ascii="Sylfaen" w:hAnsi="Sylfaen" w:cs="Sylfaen"/>
          <w:shd w:val="clear" w:color="auto" w:fill="FFFFFF"/>
        </w:rPr>
        <w:t>/ბრონქები/</w:t>
      </w:r>
      <w:r w:rsidRPr="00DD189E">
        <w:rPr>
          <w:rFonts w:ascii="Sylfaen" w:hAnsi="Sylfaen" w:cs="Sylfaen"/>
          <w:shd w:val="clear" w:color="auto" w:fill="FFFFFF"/>
        </w:rPr>
        <w:t>ფილტვის</w:t>
      </w:r>
      <w:r>
        <w:rPr>
          <w:rFonts w:ascii="Sylfaen" w:hAnsi="Sylfaen" w:cs="Sylfaen"/>
          <w:shd w:val="clear" w:color="auto" w:fill="FFFFFF"/>
          <w:lang w:val="ka-GE"/>
        </w:rPr>
        <w:t xml:space="preserve"> და კუჭის</w:t>
      </w:r>
      <w:r>
        <w:rPr>
          <w:rFonts w:ascii="Sylfaen" w:hAnsi="Sylfaen" w:cs="Sylfaen"/>
          <w:shd w:val="clear" w:color="auto" w:fill="FFFFFF"/>
        </w:rPr>
        <w:t xml:space="preserve"> </w:t>
      </w:r>
      <w:r>
        <w:rPr>
          <w:rFonts w:ascii="Sylfaen" w:hAnsi="Sylfaen" w:cs="Sylfaen"/>
          <w:shd w:val="clear" w:color="auto" w:fill="FFFFFF"/>
          <w:lang w:val="ka-GE"/>
        </w:rPr>
        <w:t xml:space="preserve">კიბოს </w:t>
      </w:r>
      <w:r>
        <w:rPr>
          <w:rFonts w:ascii="Sylfaen" w:hAnsi="Sylfaen" w:cs="Sylfaen"/>
          <w:shd w:val="clear" w:color="auto" w:fill="FFFFFF"/>
        </w:rPr>
        <w:t>შემთხვევაში (</w:t>
      </w:r>
      <w:r>
        <w:rPr>
          <w:rFonts w:ascii="Sylfaen" w:hAnsi="Sylfaen" w:cs="Sylfaen"/>
          <w:shd w:val="clear" w:color="auto" w:fill="FFFFFF"/>
          <w:lang w:val="ka-GE"/>
        </w:rPr>
        <w:t xml:space="preserve">9.2% და 14.7% შესაბამისად); რაც მიუთითებს მოსახლეობის ნაკლებ ინფორმირებულობაზე ონკოლოგიური დაავადების სიმპტომებისა და რისკის ფაქტორების შესახებ, ხოლო კოლორექტალური კიბოს დაგვიანებულ სტადიაზე გამოვლენა (მხოლოდ 23% იყო გამოვლენილი პირველ და მეორე სტადიაზე) ადასტურებს, რომ მოსახლეობა არ მონაწილეობს სკრინინგულ პროგრამებში (სურათი </w:t>
      </w:r>
      <w:r>
        <w:rPr>
          <w:rFonts w:ascii="Sylfaen" w:hAnsi="Sylfaen" w:cs="Sylfaen"/>
          <w:shd w:val="clear" w:color="auto" w:fill="FFFFFF"/>
        </w:rPr>
        <w:t>8</w:t>
      </w:r>
      <w:r>
        <w:rPr>
          <w:rFonts w:ascii="Sylfaen" w:hAnsi="Sylfaen" w:cs="Sylfaen"/>
          <w:shd w:val="clear" w:color="auto" w:fill="FFFFFF"/>
          <w:lang w:val="ka-GE"/>
        </w:rPr>
        <w:t xml:space="preserve">).  </w:t>
      </w:r>
    </w:p>
    <w:p w:rsidR="004F644B" w:rsidRPr="00E967D2" w:rsidRDefault="004F644B" w:rsidP="004F644B">
      <w:pPr>
        <w:jc w:val="both"/>
        <w:rPr>
          <w:rFonts w:ascii="Sylfaen" w:hAnsi="Sylfaen"/>
          <w:b/>
          <w:lang w:val="ka-GE"/>
        </w:rPr>
      </w:pPr>
      <w:r>
        <w:rPr>
          <w:rFonts w:ascii="Sylfaen" w:hAnsi="Sylfaen"/>
          <w:lang w:val="ka-GE"/>
        </w:rPr>
        <w:lastRenderedPageBreak/>
        <w:t xml:space="preserve">სურათი </w:t>
      </w:r>
      <w:r>
        <w:rPr>
          <w:rFonts w:ascii="Sylfaen" w:hAnsi="Sylfaen"/>
        </w:rPr>
        <w:t>8</w:t>
      </w:r>
      <w:r>
        <w:rPr>
          <w:rFonts w:ascii="Sylfaen" w:hAnsi="Sylfaen"/>
          <w:lang w:val="ka-GE"/>
        </w:rPr>
        <w:t>. მამაკაცთა შორის ხუთი ყველაზე გავრცელებული ონკოლოგიური დაავადების სტადიები გამოვლენისას</w:t>
      </w:r>
    </w:p>
    <w:p w:rsidR="004F644B" w:rsidRDefault="004F644B" w:rsidP="004F644B">
      <w:pPr>
        <w:rPr>
          <w:rFonts w:ascii="Sylfaen" w:hAnsi="Sylfaen"/>
          <w:lang w:val="ka-GE"/>
        </w:rPr>
      </w:pPr>
      <w:r>
        <w:rPr>
          <w:rFonts w:ascii="Sylfaen" w:hAnsi="Sylfaen"/>
          <w:b/>
          <w:noProof/>
          <w:sz w:val="28"/>
          <w:szCs w:val="28"/>
        </w:rPr>
        <w:drawing>
          <wp:inline distT="0" distB="0" distL="0" distR="0">
            <wp:extent cx="5962650" cy="2771775"/>
            <wp:effectExtent l="0" t="0" r="0" b="0"/>
            <wp:docPr id="31" name="Chart 5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644B" w:rsidRPr="008C48FD" w:rsidRDefault="004F644B" w:rsidP="004F644B">
      <w:pPr>
        <w:tabs>
          <w:tab w:val="left" w:pos="960"/>
        </w:tabs>
        <w:jc w:val="both"/>
        <w:rPr>
          <w:rFonts w:ascii="Sylfaen" w:hAnsi="Sylfaen"/>
          <w:lang w:val="ka-GE"/>
        </w:rPr>
      </w:pPr>
      <w:r>
        <w:rPr>
          <w:rFonts w:ascii="Sylfaen" w:hAnsi="Sylfaen"/>
          <w:lang w:val="ka-GE"/>
        </w:rPr>
        <w:t xml:space="preserve">მამაკაცთა შორის ონკოლოგიური დაავადებების ასაკობრივი თავისებურებების შეფასება უჩვენებს, რომ ფართოდ გავრცელებული ონკოლოგიური დაავდებებიდან ადრეული ასაკიდანვე მაღალი ინციდენტობით გამოირჩევა </w:t>
      </w:r>
      <w:r w:rsidRPr="00DD189E">
        <w:rPr>
          <w:rFonts w:ascii="Sylfaen" w:hAnsi="Sylfaen" w:cs="Sylfaen"/>
          <w:shd w:val="clear" w:color="auto" w:fill="FFFFFF"/>
        </w:rPr>
        <w:t>ტრაქეა</w:t>
      </w:r>
      <w:r>
        <w:rPr>
          <w:rFonts w:ascii="Sylfaen" w:hAnsi="Sylfaen" w:cs="Sylfaen"/>
          <w:shd w:val="clear" w:color="auto" w:fill="FFFFFF"/>
        </w:rPr>
        <w:t>/ბრონქები/</w:t>
      </w:r>
      <w:r w:rsidRPr="00DD189E">
        <w:rPr>
          <w:rFonts w:ascii="Sylfaen" w:hAnsi="Sylfaen" w:cs="Sylfaen"/>
          <w:shd w:val="clear" w:color="auto" w:fill="FFFFFF"/>
        </w:rPr>
        <w:t>ფილტვის</w:t>
      </w:r>
      <w:r>
        <w:rPr>
          <w:rFonts w:ascii="Sylfaen" w:hAnsi="Sylfaen" w:cs="Sylfaen"/>
          <w:shd w:val="clear" w:color="auto" w:fill="FFFFFF"/>
        </w:rPr>
        <w:t xml:space="preserve"> კიბო, რომლის ინციდენტობაც 45–65</w:t>
      </w:r>
      <w:r>
        <w:rPr>
          <w:rFonts w:ascii="Sylfaen" w:hAnsi="Sylfaen" w:cs="Sylfaen"/>
          <w:shd w:val="clear" w:color="auto" w:fill="FFFFFF"/>
          <w:lang w:val="ka-GE"/>
        </w:rPr>
        <w:t xml:space="preserve"> წლის</w:t>
      </w:r>
      <w:r>
        <w:rPr>
          <w:rFonts w:ascii="Sylfaen" w:hAnsi="Sylfaen" w:cs="Sylfaen"/>
          <w:shd w:val="clear" w:color="auto" w:fill="FFFFFF"/>
        </w:rPr>
        <w:t xml:space="preserve"> ასა</w:t>
      </w:r>
      <w:r>
        <w:rPr>
          <w:rFonts w:ascii="Sylfaen" w:hAnsi="Sylfaen" w:cs="Sylfaen"/>
          <w:shd w:val="clear" w:color="auto" w:fill="FFFFFF"/>
          <w:lang w:val="ka-GE"/>
        </w:rPr>
        <w:t xml:space="preserve">კობრივ ჯგუფში 2–ჯერ და მეტად </w:t>
      </w:r>
      <w:r>
        <w:rPr>
          <w:rFonts w:ascii="Sylfaen" w:hAnsi="Sylfaen"/>
          <w:lang w:val="ka-GE"/>
        </w:rPr>
        <w:t xml:space="preserve">აღემატება პროსტატის, შარდის ბუშტის, კოლორექტალურ და კუჭის კიბოს ინციდენტობას. ყველა ზემოთჩამოთვლილი ონკოლოგიური დაავადების ინციდენტობა მაქსიმუმს 65–69 წლის ასაკობრივ ჯგუში აღწევს (სურათი </w:t>
      </w:r>
      <w:r>
        <w:rPr>
          <w:rFonts w:ascii="Sylfaen" w:hAnsi="Sylfaen"/>
        </w:rPr>
        <w:t>9</w:t>
      </w:r>
      <w:r>
        <w:rPr>
          <w:rFonts w:ascii="Sylfaen" w:hAnsi="Sylfaen"/>
          <w:lang w:val="ka-GE"/>
        </w:rPr>
        <w:t xml:space="preserve">). </w:t>
      </w:r>
    </w:p>
    <w:p w:rsidR="004F644B" w:rsidRDefault="004F644B" w:rsidP="004F644B">
      <w:pPr>
        <w:jc w:val="both"/>
        <w:rPr>
          <w:rFonts w:ascii="Sylfaen" w:hAnsi="Sylfaen"/>
        </w:rPr>
      </w:pPr>
    </w:p>
    <w:p w:rsidR="004F644B" w:rsidRDefault="004F644B" w:rsidP="004F644B">
      <w:pPr>
        <w:jc w:val="both"/>
        <w:rPr>
          <w:rFonts w:ascii="Sylfaen" w:hAnsi="Sylfaen"/>
        </w:rPr>
      </w:pPr>
    </w:p>
    <w:p w:rsidR="004F644B" w:rsidRDefault="004F644B" w:rsidP="004F644B">
      <w:pPr>
        <w:jc w:val="both"/>
        <w:rPr>
          <w:rFonts w:ascii="Sylfaen" w:hAnsi="Sylfaen"/>
        </w:rPr>
      </w:pPr>
    </w:p>
    <w:p w:rsidR="004F644B" w:rsidRDefault="004F644B" w:rsidP="004F644B">
      <w:pPr>
        <w:jc w:val="both"/>
        <w:rPr>
          <w:rFonts w:ascii="Sylfaen" w:hAnsi="Sylfaen"/>
        </w:rPr>
      </w:pPr>
    </w:p>
    <w:p w:rsidR="004F644B" w:rsidRDefault="004F644B"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BD4C9C" w:rsidRDefault="00BD4C9C" w:rsidP="004F644B">
      <w:pPr>
        <w:jc w:val="both"/>
        <w:rPr>
          <w:rFonts w:ascii="Sylfaen" w:hAnsi="Sylfaen"/>
        </w:rPr>
      </w:pPr>
    </w:p>
    <w:p w:rsidR="004F644B" w:rsidRDefault="004F644B" w:rsidP="004F644B">
      <w:pPr>
        <w:jc w:val="both"/>
        <w:rPr>
          <w:rFonts w:ascii="Sylfaen" w:hAnsi="Sylfaen"/>
          <w:lang w:val="ka-GE"/>
        </w:rPr>
      </w:pPr>
      <w:r>
        <w:rPr>
          <w:rFonts w:ascii="Sylfaen" w:hAnsi="Sylfaen"/>
          <w:lang w:val="ka-GE"/>
        </w:rPr>
        <w:lastRenderedPageBreak/>
        <w:t xml:space="preserve">სურათი </w:t>
      </w:r>
      <w:r>
        <w:rPr>
          <w:rFonts w:ascii="Sylfaen" w:hAnsi="Sylfaen"/>
        </w:rPr>
        <w:t>9</w:t>
      </w:r>
      <w:r>
        <w:rPr>
          <w:rFonts w:ascii="Sylfaen" w:hAnsi="Sylfaen"/>
          <w:lang w:val="ka-GE"/>
        </w:rPr>
        <w:t>. მამაკაცთა შორის ხუთი ყველაზე გავრცელებული ონკოლოგიური დაავადების ასაკ-სპეციფიკური მაჩვენებელი 100000 მამაკაცზე</w:t>
      </w:r>
    </w:p>
    <w:p w:rsidR="004F644B" w:rsidRDefault="004F644B" w:rsidP="004F644B">
      <w:pPr>
        <w:jc w:val="both"/>
        <w:rPr>
          <w:rFonts w:ascii="Sylfaen" w:hAnsi="Sylfaen"/>
          <w:lang w:val="ka-GE"/>
        </w:rPr>
      </w:pPr>
      <w:r>
        <w:rPr>
          <w:rFonts w:ascii="Sylfaen" w:hAnsi="Sylfaen"/>
          <w:b/>
          <w:noProof/>
          <w:sz w:val="28"/>
          <w:szCs w:val="28"/>
        </w:rPr>
        <w:drawing>
          <wp:inline distT="0" distB="0" distL="0" distR="0">
            <wp:extent cx="5962650" cy="2533650"/>
            <wp:effectExtent l="0" t="0" r="0" b="0"/>
            <wp:docPr id="30" name="Chart 5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644B" w:rsidRDefault="004F644B" w:rsidP="004F644B">
      <w:pPr>
        <w:jc w:val="both"/>
        <w:rPr>
          <w:rFonts w:ascii="Sylfaen" w:hAnsi="Sylfaen"/>
          <w:lang w:val="ka-GE"/>
        </w:rPr>
      </w:pPr>
    </w:p>
    <w:p w:rsidR="004F644B" w:rsidRDefault="004F644B" w:rsidP="004F644B">
      <w:pPr>
        <w:jc w:val="both"/>
        <w:rPr>
          <w:rFonts w:ascii="Sylfaen" w:hAnsi="Sylfaen"/>
          <w:lang w:val="ka-GE"/>
        </w:rPr>
      </w:pPr>
      <w:r w:rsidRPr="00C21046">
        <w:rPr>
          <w:rFonts w:ascii="Sylfaen" w:hAnsi="Sylfaen"/>
          <w:lang w:val="ka-GE"/>
        </w:rPr>
        <w:t>ცხრილი</w:t>
      </w:r>
      <w:r>
        <w:rPr>
          <w:rFonts w:ascii="Sylfaen" w:hAnsi="Sylfaen"/>
          <w:lang w:val="ka-GE"/>
        </w:rPr>
        <w:t xml:space="preserve"> </w:t>
      </w:r>
      <w:r>
        <w:rPr>
          <w:rFonts w:ascii="Sylfaen" w:hAnsi="Sylfaen"/>
        </w:rPr>
        <w:t>1</w:t>
      </w:r>
      <w:r w:rsidRPr="00C21046">
        <w:rPr>
          <w:rFonts w:ascii="Sylfaen" w:hAnsi="Sylfaen"/>
          <w:lang w:val="ka-GE"/>
        </w:rPr>
        <w:t>.</w:t>
      </w:r>
      <w:r>
        <w:rPr>
          <w:rFonts w:ascii="Sylfaen" w:hAnsi="Sylfaen"/>
          <w:lang w:val="ka-GE"/>
        </w:rPr>
        <w:t xml:space="preserve"> კიბოს სკრინინგით მოცვის მაჩვენებლები კიბოს ლოკალიზაციის მიხედვით, საქართველო, 2016</w:t>
      </w:r>
    </w:p>
    <w:tbl>
      <w:tblPr>
        <w:tblW w:w="7122" w:type="dxa"/>
        <w:jc w:val="center"/>
        <w:tblLook w:val="04A0" w:firstRow="1" w:lastRow="0" w:firstColumn="1" w:lastColumn="0" w:noHBand="0" w:noVBand="1"/>
      </w:tblPr>
      <w:tblGrid>
        <w:gridCol w:w="2890"/>
        <w:gridCol w:w="2105"/>
        <w:gridCol w:w="2127"/>
      </w:tblGrid>
      <w:tr w:rsidR="004F644B" w:rsidRPr="000826B4" w:rsidTr="00262D30">
        <w:trPr>
          <w:trHeight w:val="555"/>
          <w:jc w:val="center"/>
        </w:trPr>
        <w:tc>
          <w:tcPr>
            <w:tcW w:w="2890" w:type="dxa"/>
            <w:vMerge w:val="restart"/>
            <w:tcBorders>
              <w:top w:val="single" w:sz="8" w:space="0" w:color="auto"/>
              <w:left w:val="single" w:sz="8" w:space="0" w:color="auto"/>
              <w:right w:val="nil"/>
            </w:tcBorders>
            <w:shd w:val="clear" w:color="auto" w:fill="auto"/>
            <w:hideMark/>
          </w:tcPr>
          <w:p w:rsidR="004F644B" w:rsidRPr="000826B4" w:rsidRDefault="004F644B" w:rsidP="00262D30">
            <w:pPr>
              <w:spacing w:after="0" w:line="240" w:lineRule="auto"/>
              <w:jc w:val="center"/>
              <w:rPr>
                <w:rFonts w:ascii="Sylfaen" w:eastAsiaTheme="minorHAnsi" w:hAnsi="Sylfaen" w:cs="Calibri"/>
                <w:lang w:val="ka-GE"/>
              </w:rPr>
            </w:pPr>
          </w:p>
          <w:p w:rsidR="004F644B" w:rsidRPr="000826B4" w:rsidRDefault="004F644B" w:rsidP="00262D30">
            <w:pPr>
              <w:spacing w:after="0" w:line="240" w:lineRule="auto"/>
              <w:jc w:val="center"/>
              <w:rPr>
                <w:rFonts w:ascii="Sylfaen" w:eastAsiaTheme="minorHAnsi" w:hAnsi="Sylfaen" w:cs="Calibri"/>
                <w:lang w:val="ka-GE"/>
              </w:rPr>
            </w:pPr>
          </w:p>
          <w:p w:rsidR="004F644B" w:rsidRPr="000826B4" w:rsidRDefault="004F644B" w:rsidP="00262D30">
            <w:pPr>
              <w:spacing w:after="0" w:line="240" w:lineRule="auto"/>
              <w:jc w:val="center"/>
              <w:rPr>
                <w:rFonts w:ascii="Sylfaen" w:eastAsiaTheme="minorHAnsi" w:hAnsi="Sylfaen" w:cs="Calibri"/>
              </w:rPr>
            </w:pPr>
            <w:r w:rsidRPr="000826B4">
              <w:rPr>
                <w:rFonts w:ascii="Sylfaen" w:eastAsiaTheme="minorHAnsi" w:hAnsi="Sylfaen" w:cs="Calibri"/>
                <w:lang w:val="ka-GE"/>
              </w:rPr>
              <w:t>კიბოს ლოკალიზაცია</w:t>
            </w:r>
          </w:p>
        </w:tc>
        <w:tc>
          <w:tcPr>
            <w:tcW w:w="4232"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F644B" w:rsidRPr="000826B4" w:rsidRDefault="004F644B" w:rsidP="00262D30">
            <w:pPr>
              <w:spacing w:after="0" w:line="240" w:lineRule="auto"/>
              <w:jc w:val="center"/>
              <w:rPr>
                <w:rFonts w:asciiTheme="minorHAnsi" w:eastAsiaTheme="minorHAnsi" w:hAnsiTheme="minorHAnsi" w:cs="Calibri"/>
              </w:rPr>
            </w:pPr>
            <w:r w:rsidRPr="000826B4">
              <w:rPr>
                <w:rFonts w:ascii="Sylfaen" w:eastAsiaTheme="minorHAnsi" w:hAnsi="Sylfaen" w:cs="Sylfaen"/>
                <w:lang w:val="ka-GE"/>
              </w:rPr>
              <w:t xml:space="preserve">მიზნობრივი პოპულაციის             </w:t>
            </w:r>
            <w:r w:rsidRPr="000826B4">
              <w:rPr>
                <w:rFonts w:ascii="Sylfaen" w:eastAsiaTheme="minorHAnsi" w:hAnsi="Sylfaen" w:cs="Sylfaen"/>
              </w:rPr>
              <w:t>მოცვის</w:t>
            </w:r>
            <w:r w:rsidRPr="000826B4">
              <w:rPr>
                <w:rFonts w:asciiTheme="minorHAnsi" w:eastAsiaTheme="minorHAnsi" w:hAnsiTheme="minorHAnsi" w:cs="Calibri"/>
              </w:rPr>
              <w:t xml:space="preserve"> </w:t>
            </w:r>
            <w:r w:rsidRPr="000826B4">
              <w:rPr>
                <w:rFonts w:ascii="Sylfaen" w:eastAsiaTheme="minorHAnsi" w:hAnsi="Sylfaen" w:cs="Sylfaen"/>
              </w:rPr>
              <w:t>მაჩვენებელი</w:t>
            </w:r>
            <w:r w:rsidRPr="000826B4">
              <w:rPr>
                <w:rFonts w:asciiTheme="minorHAnsi" w:eastAsiaTheme="minorHAnsi" w:hAnsiTheme="minorHAnsi" w:cs="Calibri"/>
              </w:rPr>
              <w:t xml:space="preserve"> (%)</w:t>
            </w:r>
          </w:p>
        </w:tc>
      </w:tr>
      <w:tr w:rsidR="004F644B" w:rsidRPr="000826B4" w:rsidTr="00262D30">
        <w:trPr>
          <w:trHeight w:val="555"/>
          <w:jc w:val="center"/>
        </w:trPr>
        <w:tc>
          <w:tcPr>
            <w:tcW w:w="2890" w:type="dxa"/>
            <w:vMerge/>
            <w:tcBorders>
              <w:left w:val="single" w:sz="8" w:space="0" w:color="auto"/>
              <w:bottom w:val="single" w:sz="8" w:space="0" w:color="000000"/>
              <w:right w:val="nil"/>
            </w:tcBorders>
            <w:shd w:val="clear" w:color="auto" w:fill="auto"/>
          </w:tcPr>
          <w:p w:rsidR="004F644B" w:rsidRPr="000826B4" w:rsidRDefault="004F644B" w:rsidP="00262D30">
            <w:pPr>
              <w:spacing w:after="0" w:line="240" w:lineRule="auto"/>
              <w:jc w:val="center"/>
              <w:rPr>
                <w:rFonts w:ascii="Sylfaen" w:eastAsiaTheme="minorHAnsi" w:hAnsi="Sylfaen" w:cs="Calibri"/>
                <w:lang w:val="ka-GE"/>
              </w:rPr>
            </w:pPr>
          </w:p>
        </w:tc>
        <w:tc>
          <w:tcPr>
            <w:tcW w:w="2105" w:type="dxa"/>
            <w:tcBorders>
              <w:top w:val="single" w:sz="8" w:space="0" w:color="auto"/>
              <w:left w:val="single" w:sz="4" w:space="0" w:color="auto"/>
              <w:bottom w:val="single" w:sz="4" w:space="0" w:color="auto"/>
              <w:right w:val="single" w:sz="8" w:space="0" w:color="auto"/>
            </w:tcBorders>
            <w:shd w:val="clear" w:color="auto" w:fill="auto"/>
            <w:noWrap/>
            <w:vAlign w:val="bottom"/>
          </w:tcPr>
          <w:p w:rsidR="004F644B" w:rsidRPr="000826B4" w:rsidRDefault="004F644B" w:rsidP="00262D30">
            <w:pPr>
              <w:spacing w:after="0" w:line="240" w:lineRule="auto"/>
              <w:jc w:val="center"/>
              <w:rPr>
                <w:rFonts w:ascii="Sylfaen" w:eastAsiaTheme="minorHAnsi" w:hAnsi="Sylfaen" w:cs="Sylfaen"/>
                <w:lang w:val="ka-GE"/>
              </w:rPr>
            </w:pPr>
            <w:r w:rsidRPr="000826B4">
              <w:rPr>
                <w:rFonts w:ascii="Sylfaen" w:eastAsiaTheme="minorHAnsi" w:hAnsi="Sylfaen" w:cs="Sylfaen"/>
                <w:lang w:val="ka-GE"/>
              </w:rPr>
              <w:t>თბილისი</w:t>
            </w:r>
          </w:p>
        </w:tc>
        <w:tc>
          <w:tcPr>
            <w:tcW w:w="2127" w:type="dxa"/>
            <w:tcBorders>
              <w:top w:val="single" w:sz="8" w:space="0" w:color="auto"/>
              <w:left w:val="single" w:sz="4" w:space="0" w:color="auto"/>
              <w:bottom w:val="single" w:sz="4" w:space="0" w:color="auto"/>
              <w:right w:val="single" w:sz="8" w:space="0" w:color="auto"/>
            </w:tcBorders>
            <w:shd w:val="clear" w:color="auto" w:fill="auto"/>
            <w:vAlign w:val="bottom"/>
          </w:tcPr>
          <w:p w:rsidR="004F644B" w:rsidRPr="000826B4" w:rsidRDefault="004F644B" w:rsidP="00262D30">
            <w:pPr>
              <w:spacing w:after="0" w:line="240" w:lineRule="auto"/>
              <w:jc w:val="center"/>
              <w:rPr>
                <w:rFonts w:ascii="Sylfaen" w:eastAsiaTheme="minorHAnsi" w:hAnsi="Sylfaen" w:cs="Sylfaen"/>
                <w:lang w:val="ka-GE"/>
              </w:rPr>
            </w:pPr>
            <w:r w:rsidRPr="000826B4">
              <w:rPr>
                <w:rFonts w:ascii="Sylfaen" w:eastAsiaTheme="minorHAnsi" w:hAnsi="Sylfaen" w:cs="Sylfaen"/>
                <w:lang w:val="ka-GE"/>
              </w:rPr>
              <w:t>დანარჩენი რეგიონები</w:t>
            </w:r>
          </w:p>
        </w:tc>
      </w:tr>
      <w:tr w:rsidR="004F644B" w:rsidRPr="000826B4" w:rsidTr="00262D30">
        <w:trPr>
          <w:trHeight w:val="407"/>
          <w:jc w:val="center"/>
        </w:trPr>
        <w:tc>
          <w:tcPr>
            <w:tcW w:w="2890" w:type="dxa"/>
            <w:tcBorders>
              <w:top w:val="nil"/>
              <w:left w:val="single" w:sz="8" w:space="0" w:color="auto"/>
              <w:bottom w:val="single" w:sz="8" w:space="0" w:color="000000"/>
              <w:right w:val="nil"/>
            </w:tcBorders>
            <w:shd w:val="clear" w:color="auto" w:fill="auto"/>
            <w:hideMark/>
          </w:tcPr>
          <w:p w:rsidR="004F644B" w:rsidRPr="000826B4" w:rsidRDefault="004F644B" w:rsidP="00262D30">
            <w:pPr>
              <w:spacing w:after="0" w:line="240" w:lineRule="auto"/>
              <w:jc w:val="both"/>
              <w:rPr>
                <w:rFonts w:ascii="Sylfaen" w:eastAsiaTheme="minorHAnsi" w:hAnsi="Sylfaen" w:cs="Calibri"/>
              </w:rPr>
            </w:pPr>
            <w:r w:rsidRPr="000826B4">
              <w:rPr>
                <w:rFonts w:ascii="Sylfaen" w:eastAsiaTheme="minorHAnsi" w:hAnsi="Sylfaen" w:cs="Calibri"/>
                <w:lang w:val="ka-GE"/>
              </w:rPr>
              <w:t>ძუძუ</w:t>
            </w:r>
          </w:p>
        </w:tc>
        <w:tc>
          <w:tcPr>
            <w:tcW w:w="2105" w:type="dxa"/>
            <w:tcBorders>
              <w:top w:val="nil"/>
              <w:left w:val="single" w:sz="4" w:space="0" w:color="auto"/>
              <w:bottom w:val="single" w:sz="4" w:space="0" w:color="auto"/>
              <w:right w:val="single" w:sz="4" w:space="0" w:color="auto"/>
            </w:tcBorders>
            <w:shd w:val="clear" w:color="auto" w:fill="auto"/>
            <w:noWrap/>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18</w:t>
            </w:r>
          </w:p>
        </w:tc>
        <w:tc>
          <w:tcPr>
            <w:tcW w:w="2127" w:type="dxa"/>
            <w:tcBorders>
              <w:top w:val="nil"/>
              <w:left w:val="nil"/>
              <w:bottom w:val="single" w:sz="4" w:space="0" w:color="auto"/>
              <w:right w:val="single" w:sz="8" w:space="0" w:color="auto"/>
            </w:tcBorders>
            <w:shd w:val="clear" w:color="auto" w:fill="auto"/>
            <w:noWrap/>
            <w:vAlign w:val="bottom"/>
            <w:hideMark/>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9,2</w:t>
            </w:r>
          </w:p>
        </w:tc>
      </w:tr>
      <w:tr w:rsidR="004F644B" w:rsidRPr="000826B4" w:rsidTr="00262D30">
        <w:trPr>
          <w:trHeight w:val="443"/>
          <w:jc w:val="center"/>
        </w:trPr>
        <w:tc>
          <w:tcPr>
            <w:tcW w:w="2890" w:type="dxa"/>
            <w:tcBorders>
              <w:top w:val="nil"/>
              <w:left w:val="single" w:sz="8" w:space="0" w:color="auto"/>
              <w:bottom w:val="single" w:sz="8" w:space="0" w:color="000000"/>
              <w:right w:val="nil"/>
            </w:tcBorders>
            <w:shd w:val="clear" w:color="auto" w:fill="auto"/>
            <w:hideMark/>
          </w:tcPr>
          <w:p w:rsidR="004F644B" w:rsidRPr="000826B4" w:rsidRDefault="004F644B" w:rsidP="00262D30">
            <w:pPr>
              <w:spacing w:after="0" w:line="240" w:lineRule="auto"/>
              <w:jc w:val="both"/>
              <w:rPr>
                <w:rFonts w:ascii="Sylfaen" w:eastAsiaTheme="minorHAnsi" w:hAnsi="Sylfaen" w:cs="Calibri"/>
              </w:rPr>
            </w:pPr>
            <w:r w:rsidRPr="000826B4">
              <w:rPr>
                <w:rFonts w:ascii="Sylfaen" w:eastAsiaTheme="minorHAnsi" w:hAnsi="Sylfaen" w:cs="Calibri"/>
                <w:lang w:val="ka-GE"/>
              </w:rPr>
              <w:t>საშვილოსნოს ყელი</w:t>
            </w:r>
          </w:p>
        </w:tc>
        <w:tc>
          <w:tcPr>
            <w:tcW w:w="2105" w:type="dxa"/>
            <w:tcBorders>
              <w:top w:val="nil"/>
              <w:left w:val="single" w:sz="4" w:space="0" w:color="auto"/>
              <w:bottom w:val="single" w:sz="4" w:space="0" w:color="auto"/>
              <w:right w:val="single" w:sz="4" w:space="0" w:color="auto"/>
            </w:tcBorders>
            <w:shd w:val="clear" w:color="auto" w:fill="auto"/>
            <w:noWrap/>
          </w:tcPr>
          <w:p w:rsidR="004F644B" w:rsidRPr="000826B4" w:rsidRDefault="004F644B" w:rsidP="00262D30">
            <w:pPr>
              <w:spacing w:after="0" w:line="240" w:lineRule="auto"/>
              <w:jc w:val="center"/>
              <w:rPr>
                <w:rFonts w:ascii="Sylfaen" w:eastAsiaTheme="minorHAnsi" w:hAnsi="Sylfaen" w:cs="Calibri"/>
                <w:b/>
                <w:bCs/>
              </w:rPr>
            </w:pPr>
            <w:r w:rsidRPr="000826B4">
              <w:rPr>
                <w:rFonts w:ascii="Sylfaen" w:eastAsiaTheme="minorHAnsi" w:hAnsi="Sylfaen" w:cs="Calibri"/>
                <w:b/>
                <w:bCs/>
                <w:lang w:val="ka-GE"/>
              </w:rPr>
              <w:t>18</w:t>
            </w:r>
          </w:p>
        </w:tc>
        <w:tc>
          <w:tcPr>
            <w:tcW w:w="2127" w:type="dxa"/>
            <w:tcBorders>
              <w:top w:val="nil"/>
              <w:left w:val="nil"/>
              <w:bottom w:val="single" w:sz="4" w:space="0" w:color="auto"/>
              <w:right w:val="single" w:sz="8" w:space="0" w:color="auto"/>
            </w:tcBorders>
            <w:shd w:val="clear" w:color="auto" w:fill="auto"/>
            <w:noWrap/>
            <w:vAlign w:val="bottom"/>
            <w:hideMark/>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11,5</w:t>
            </w:r>
          </w:p>
        </w:tc>
      </w:tr>
      <w:tr w:rsidR="004F644B" w:rsidRPr="000826B4" w:rsidTr="00262D30">
        <w:trPr>
          <w:trHeight w:val="425"/>
          <w:jc w:val="center"/>
        </w:trPr>
        <w:tc>
          <w:tcPr>
            <w:tcW w:w="2890" w:type="dxa"/>
            <w:tcBorders>
              <w:top w:val="nil"/>
              <w:left w:val="single" w:sz="8" w:space="0" w:color="auto"/>
              <w:bottom w:val="single" w:sz="8" w:space="0" w:color="000000"/>
              <w:right w:val="nil"/>
            </w:tcBorders>
            <w:shd w:val="clear" w:color="auto" w:fill="auto"/>
            <w:hideMark/>
          </w:tcPr>
          <w:p w:rsidR="004F644B" w:rsidRPr="000826B4" w:rsidRDefault="004F644B" w:rsidP="00262D30">
            <w:pPr>
              <w:spacing w:after="0" w:line="240" w:lineRule="auto"/>
              <w:jc w:val="both"/>
              <w:rPr>
                <w:rFonts w:ascii="Sylfaen" w:eastAsiaTheme="minorHAnsi" w:hAnsi="Sylfaen" w:cs="Calibri"/>
              </w:rPr>
            </w:pPr>
            <w:r w:rsidRPr="000826B4">
              <w:rPr>
                <w:rFonts w:ascii="Sylfaen" w:eastAsiaTheme="minorHAnsi" w:hAnsi="Sylfaen" w:cs="Calibri"/>
                <w:lang w:val="ka-GE"/>
              </w:rPr>
              <w:t>პროსტატა</w:t>
            </w:r>
          </w:p>
        </w:tc>
        <w:tc>
          <w:tcPr>
            <w:tcW w:w="2105" w:type="dxa"/>
            <w:tcBorders>
              <w:top w:val="nil"/>
              <w:left w:val="single" w:sz="4" w:space="0" w:color="auto"/>
              <w:bottom w:val="single" w:sz="4" w:space="0" w:color="auto"/>
              <w:right w:val="single" w:sz="4" w:space="0" w:color="auto"/>
            </w:tcBorders>
            <w:shd w:val="clear" w:color="auto" w:fill="auto"/>
            <w:noWrap/>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5</w:t>
            </w:r>
          </w:p>
        </w:tc>
        <w:tc>
          <w:tcPr>
            <w:tcW w:w="2127" w:type="dxa"/>
            <w:tcBorders>
              <w:top w:val="nil"/>
              <w:left w:val="nil"/>
              <w:bottom w:val="single" w:sz="4" w:space="0" w:color="auto"/>
              <w:right w:val="single" w:sz="8" w:space="0" w:color="auto"/>
            </w:tcBorders>
            <w:shd w:val="clear" w:color="auto" w:fill="auto"/>
            <w:noWrap/>
            <w:vAlign w:val="bottom"/>
            <w:hideMark/>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3,3</w:t>
            </w:r>
          </w:p>
        </w:tc>
      </w:tr>
      <w:tr w:rsidR="004F644B" w:rsidRPr="000826B4" w:rsidTr="00262D30">
        <w:trPr>
          <w:trHeight w:val="425"/>
          <w:jc w:val="center"/>
        </w:trPr>
        <w:tc>
          <w:tcPr>
            <w:tcW w:w="2890" w:type="dxa"/>
            <w:tcBorders>
              <w:top w:val="nil"/>
              <w:left w:val="single" w:sz="8" w:space="0" w:color="auto"/>
              <w:bottom w:val="single" w:sz="8" w:space="0" w:color="auto"/>
              <w:right w:val="nil"/>
            </w:tcBorders>
            <w:shd w:val="clear" w:color="auto" w:fill="auto"/>
            <w:hideMark/>
          </w:tcPr>
          <w:p w:rsidR="004F644B" w:rsidRPr="000826B4" w:rsidRDefault="004F644B" w:rsidP="00262D30">
            <w:pPr>
              <w:spacing w:after="0" w:line="240" w:lineRule="auto"/>
              <w:jc w:val="both"/>
              <w:rPr>
                <w:rFonts w:ascii="Sylfaen" w:eastAsiaTheme="minorHAnsi" w:hAnsi="Sylfaen" w:cs="Calibri"/>
              </w:rPr>
            </w:pPr>
            <w:r w:rsidRPr="000826B4">
              <w:rPr>
                <w:rFonts w:ascii="Sylfaen" w:eastAsiaTheme="minorHAnsi" w:hAnsi="Sylfaen" w:cs="Calibri"/>
                <w:lang w:val="ka-GE"/>
              </w:rPr>
              <w:t xml:space="preserve">კოლორექტალური </w:t>
            </w:r>
          </w:p>
        </w:tc>
        <w:tc>
          <w:tcPr>
            <w:tcW w:w="2105" w:type="dxa"/>
            <w:tcBorders>
              <w:top w:val="nil"/>
              <w:left w:val="single" w:sz="4" w:space="0" w:color="auto"/>
              <w:bottom w:val="single" w:sz="8" w:space="0" w:color="auto"/>
              <w:right w:val="single" w:sz="4" w:space="0" w:color="auto"/>
            </w:tcBorders>
            <w:shd w:val="clear" w:color="auto" w:fill="auto"/>
            <w:noWrap/>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3</w:t>
            </w:r>
          </w:p>
        </w:tc>
        <w:tc>
          <w:tcPr>
            <w:tcW w:w="2127" w:type="dxa"/>
            <w:tcBorders>
              <w:top w:val="nil"/>
              <w:left w:val="nil"/>
              <w:bottom w:val="single" w:sz="8" w:space="0" w:color="auto"/>
              <w:right w:val="single" w:sz="8" w:space="0" w:color="auto"/>
            </w:tcBorders>
            <w:shd w:val="clear" w:color="auto" w:fill="auto"/>
            <w:noWrap/>
            <w:vAlign w:val="bottom"/>
            <w:hideMark/>
          </w:tcPr>
          <w:p w:rsidR="004F644B" w:rsidRPr="000826B4" w:rsidRDefault="004F644B" w:rsidP="00262D30">
            <w:pPr>
              <w:spacing w:after="0" w:line="240" w:lineRule="auto"/>
              <w:jc w:val="center"/>
              <w:rPr>
                <w:rFonts w:ascii="Sylfaen" w:eastAsiaTheme="minorHAnsi" w:hAnsi="Sylfaen" w:cs="Calibri"/>
                <w:b/>
                <w:bCs/>
                <w:lang w:val="ka-GE"/>
              </w:rPr>
            </w:pPr>
            <w:r w:rsidRPr="000826B4">
              <w:rPr>
                <w:rFonts w:ascii="Sylfaen" w:eastAsiaTheme="minorHAnsi" w:hAnsi="Sylfaen" w:cs="Calibri"/>
                <w:b/>
                <w:bCs/>
                <w:lang w:val="ka-GE"/>
              </w:rPr>
              <w:t>1,6</w:t>
            </w:r>
          </w:p>
        </w:tc>
      </w:tr>
    </w:tbl>
    <w:p w:rsidR="004F644B" w:rsidRDefault="004F644B" w:rsidP="004F644B">
      <w:pPr>
        <w:spacing w:before="240" w:line="276" w:lineRule="auto"/>
        <w:jc w:val="both"/>
        <w:rPr>
          <w:rFonts w:ascii="Sylfaen" w:hAnsi="Sylfaen"/>
          <w:lang w:val="ka-GE"/>
        </w:rPr>
      </w:pPr>
    </w:p>
    <w:p w:rsidR="004F644B" w:rsidRDefault="004F644B" w:rsidP="004F644B">
      <w:pPr>
        <w:spacing w:after="0" w:line="276" w:lineRule="auto"/>
        <w:jc w:val="center"/>
        <w:rPr>
          <w:rFonts w:ascii="Sylfaen" w:hAnsi="Sylfaen"/>
          <w:b/>
          <w:noProof/>
          <w:color w:val="002060"/>
          <w:sz w:val="28"/>
          <w:szCs w:val="28"/>
        </w:rPr>
      </w:pPr>
    </w:p>
    <w:p w:rsidR="004F644B" w:rsidRDefault="004F644B" w:rsidP="004F644B">
      <w:pPr>
        <w:spacing w:after="0" w:line="276" w:lineRule="auto"/>
        <w:jc w:val="both"/>
        <w:rPr>
          <w:rFonts w:ascii="Sylfaen" w:hAnsi="Sylfaen"/>
          <w:b/>
          <w:noProof/>
          <w:color w:val="002060"/>
          <w:sz w:val="28"/>
          <w:szCs w:val="28"/>
          <w:lang w:val="ka-GE"/>
        </w:rPr>
      </w:pPr>
      <w:r>
        <w:rPr>
          <w:rFonts w:ascii="Sylfaen" w:hAnsi="Sylfaen"/>
          <w:b/>
          <w:noProof/>
          <w:color w:val="002060"/>
          <w:sz w:val="28"/>
          <w:szCs w:val="28"/>
          <w:lang w:val="ka-GE"/>
        </w:rPr>
        <w:t xml:space="preserve">კიბოს </w:t>
      </w:r>
      <w:r w:rsidRPr="000B0320">
        <w:rPr>
          <w:rFonts w:ascii="Sylfaen" w:hAnsi="Sylfaen"/>
          <w:b/>
          <w:noProof/>
          <w:color w:val="002060"/>
          <w:sz w:val="28"/>
          <w:szCs w:val="28"/>
          <w:lang w:val="ka-GE"/>
        </w:rPr>
        <w:t>გლობალური გავრცელების ტენდენციები</w:t>
      </w:r>
    </w:p>
    <w:p w:rsidR="004F644B" w:rsidRPr="000B0320" w:rsidRDefault="004F644B" w:rsidP="004F644B">
      <w:pPr>
        <w:spacing w:after="0" w:line="276" w:lineRule="auto"/>
        <w:jc w:val="both"/>
        <w:rPr>
          <w:rFonts w:ascii="Sylfaen" w:hAnsi="Sylfaen"/>
          <w:b/>
          <w:noProof/>
          <w:color w:val="002060"/>
          <w:sz w:val="28"/>
          <w:szCs w:val="28"/>
          <w:lang w:val="ka-GE"/>
        </w:rPr>
      </w:pPr>
    </w:p>
    <w:p w:rsidR="004F644B" w:rsidRDefault="004F644B" w:rsidP="004F644B">
      <w:pPr>
        <w:spacing w:after="0" w:line="276" w:lineRule="auto"/>
        <w:jc w:val="both"/>
        <w:rPr>
          <w:rFonts w:ascii="Sylfaen" w:hAnsi="Sylfaen"/>
          <w:b/>
          <w:lang w:val="ka-GE"/>
        </w:rPr>
      </w:pPr>
      <w:r w:rsidRPr="003E6D58">
        <w:rPr>
          <w:rFonts w:ascii="Sylfaen" w:hAnsi="Sylfaen"/>
          <w:lang w:val="ka-GE"/>
        </w:rPr>
        <w:t>2015 წელს, ონკოლოგიური დაავადებების 17.5 მილიონი ახალი შემთხვევა გამოვლინდა</w:t>
      </w:r>
      <w:r>
        <w:rPr>
          <w:rFonts w:ascii="Sylfaen" w:hAnsi="Sylfaen"/>
          <w:lang w:val="ka-GE"/>
        </w:rPr>
        <w:t>, ხოლო</w:t>
      </w:r>
      <w:r w:rsidRPr="003E6D58">
        <w:rPr>
          <w:rFonts w:ascii="Sylfaen" w:hAnsi="Sylfaen"/>
          <w:lang w:val="ka-GE"/>
        </w:rPr>
        <w:t xml:space="preserve"> სიკვდილიანობამ 8.7 მილიონს მიაღწია. </w:t>
      </w:r>
      <w:r w:rsidRPr="003E6D58">
        <w:rPr>
          <w:rFonts w:ascii="Sylfaen" w:hAnsi="Sylfaen"/>
          <w:b/>
          <w:lang w:val="ka-GE"/>
        </w:rPr>
        <w:t xml:space="preserve">2005-2015 წლებში ონკოლოგიურ დაავადებათა ახალი შემთხვევები 33%-ით გაიზარდა, აქედან 16% გაპირობებული იყო მოსახლეობის დაბერებით, </w:t>
      </w:r>
      <w:r w:rsidRPr="003E6D58">
        <w:rPr>
          <w:rFonts w:ascii="Sylfaen" w:hAnsi="Sylfaen"/>
          <w:b/>
          <w:lang w:val="ka-GE"/>
        </w:rPr>
        <w:lastRenderedPageBreak/>
        <w:t>13% - მოსახლეობის ზრდით, ხოლო 4%</w:t>
      </w:r>
      <w:r>
        <w:rPr>
          <w:rFonts w:ascii="Sylfaen" w:hAnsi="Sylfaen"/>
          <w:b/>
          <w:lang w:val="ka-GE"/>
        </w:rPr>
        <w:t xml:space="preserve"> –</w:t>
      </w:r>
      <w:r w:rsidRPr="003E6D58">
        <w:rPr>
          <w:rFonts w:ascii="Sylfaen" w:hAnsi="Sylfaen"/>
          <w:b/>
          <w:lang w:val="ka-GE"/>
        </w:rPr>
        <w:t xml:space="preserve"> ასაკ-სპეციფიკური </w:t>
      </w:r>
      <w:r>
        <w:rPr>
          <w:rFonts w:ascii="Sylfaen" w:hAnsi="Sylfaen"/>
          <w:b/>
          <w:lang w:val="ka-GE"/>
        </w:rPr>
        <w:t>მაჩვენებ</w:t>
      </w:r>
      <w:r w:rsidRPr="003E6D58">
        <w:rPr>
          <w:rFonts w:ascii="Sylfaen" w:hAnsi="Sylfaen"/>
          <w:b/>
          <w:lang w:val="ka-GE"/>
        </w:rPr>
        <w:t xml:space="preserve">ლის </w:t>
      </w:r>
      <w:r>
        <w:rPr>
          <w:rFonts w:ascii="Sylfaen" w:hAnsi="Sylfaen"/>
          <w:b/>
          <w:lang w:val="ka-GE"/>
        </w:rPr>
        <w:t>ზრდით, რაც რისკის–ფაქტორების ინტენსივობის ზრდას უკავშირდება</w:t>
      </w:r>
      <w:r>
        <w:rPr>
          <w:rStyle w:val="FootnoteReference"/>
          <w:rFonts w:ascii="Sylfaen" w:hAnsi="Sylfaen"/>
          <w:b/>
          <w:lang w:val="ka-GE"/>
        </w:rPr>
        <w:footnoteReference w:id="7"/>
      </w:r>
      <w:r w:rsidRPr="003E6D58">
        <w:rPr>
          <w:rFonts w:ascii="Sylfaen" w:hAnsi="Sylfaen"/>
          <w:b/>
          <w:lang w:val="ka-GE"/>
        </w:rPr>
        <w:t>.</w:t>
      </w:r>
      <w:r w:rsidRPr="003E6D58">
        <w:rPr>
          <w:rFonts w:ascii="Sylfaen" w:hAnsi="Sylfaen"/>
          <w:lang w:val="ka-GE"/>
        </w:rPr>
        <w:t xml:space="preserve"> </w:t>
      </w:r>
    </w:p>
    <w:p w:rsidR="004F644B" w:rsidRDefault="004F644B" w:rsidP="004F644B">
      <w:pPr>
        <w:spacing w:line="276" w:lineRule="auto"/>
        <w:jc w:val="both"/>
        <w:rPr>
          <w:rFonts w:ascii="Sylfaen" w:hAnsi="Sylfaen"/>
          <w:lang w:val="ka-GE"/>
        </w:rPr>
      </w:pPr>
      <w:r w:rsidRPr="00C579E0">
        <w:rPr>
          <w:rFonts w:ascii="Sylfaen" w:hAnsi="Sylfaen"/>
          <w:lang w:val="ka-GE"/>
        </w:rPr>
        <w:t>მიუხედავად იმისა, რომ ეს შთამბეჭდავი მონაცემები ადასტურებს იმ ფაქტს, რომ ‘’კიბოსთან ბრძოლა’’ ვერ მოვიგეთ, თუმცა ბოლო პერიოდში პერსონალიზებული მედიცინის და ინოვაციური მკურნალობის (იმუნოთერაპია) მეთოდებით მიღწეულმა წარმატებებმა მნიშვნელოვნად გაზარდა კიბოსგან გადარჩენის შესაძლებლობები.</w:t>
      </w:r>
      <w:r w:rsidRPr="00C579E0">
        <w:rPr>
          <w:rFonts w:ascii="Sylfaen" w:hAnsi="Sylfaen"/>
          <w:color w:val="FF0000"/>
          <w:lang w:val="ka-GE"/>
        </w:rPr>
        <w:t xml:space="preserve"> </w:t>
      </w:r>
      <w:r w:rsidRPr="00C579E0">
        <w:rPr>
          <w:rFonts w:ascii="Sylfaen" w:hAnsi="Sylfaen"/>
          <w:lang w:val="ka-GE"/>
        </w:rPr>
        <w:t>ონკოლოგიური დაავადების გამოსავალი მაღალი და დაბალი შემოსავლების მქონე ქვეყნებში განსხვავებული  აღმოჩნდა დიაგნოსტიკისა და მკურნალობის თანამედროვე მეთოდების არათანაბარი ხელმისაწვდომობის გამო.</w:t>
      </w:r>
      <w:r w:rsidRPr="00C579E0">
        <w:rPr>
          <w:rFonts w:ascii="Sylfaen" w:hAnsi="Sylfaen"/>
          <w:color w:val="FF0000"/>
          <w:lang w:val="ka-GE"/>
        </w:rPr>
        <w:t xml:space="preserve"> </w:t>
      </w:r>
      <w:r w:rsidRPr="00C579E0">
        <w:rPr>
          <w:rFonts w:ascii="Sylfaen" w:hAnsi="Sylfaen"/>
          <w:lang w:val="ka-GE"/>
        </w:rPr>
        <w:t>გადარჩენის მაჩვენებლები განსხვავებულია მაღალი შემოსავლების მქონე ქვეყნებს შორისაც, რაც გამოწვეულია იმ სხვაობით, რომელიც არსებობს განათლების, ეფექტური მკურნალობის, სადაზღვევო სტატუსის, სპეციალიზებულ ზრუნვაზე ხელმისაწვდომობის,  თვალსაზრისით.  ავადობისა და სიკვდილიანობის შესამცირებლად კიბოს პრევენციის სრული პოტენციალი ძალიან შორს არის რეალიზებისგან, ხოლო მის მისაღწევად არსებული  ძალისხმევა კი არასაკმარისია დაბალი-შემოსავლის მქონე ქვეყნებში</w:t>
      </w:r>
      <w:r w:rsidRPr="00C579E0">
        <w:rPr>
          <w:rStyle w:val="FootnoteReference"/>
          <w:rFonts w:ascii="Sylfaen" w:hAnsi="Sylfaen"/>
          <w:lang w:val="ka-GE"/>
        </w:rPr>
        <w:footnoteReference w:id="8"/>
      </w:r>
      <w:r w:rsidRPr="00C579E0">
        <w:rPr>
          <w:rFonts w:ascii="Sylfaen" w:hAnsi="Sylfaen"/>
          <w:lang w:val="ka-GE"/>
        </w:rPr>
        <w:t>.</w:t>
      </w:r>
      <w:r w:rsidRPr="00C579E0">
        <w:rPr>
          <w:rFonts w:ascii="Sylfaen" w:hAnsi="Sylfaen"/>
          <w:color w:val="FF0000"/>
          <w:lang w:val="ka-GE"/>
        </w:rPr>
        <w:t xml:space="preserve"> </w:t>
      </w:r>
      <w:r w:rsidRPr="00C579E0">
        <w:rPr>
          <w:rFonts w:ascii="Sylfaen" w:hAnsi="Sylfaen"/>
          <w:lang w:val="ka-GE"/>
        </w:rPr>
        <w:t xml:space="preserve">‘’კიბო </w:t>
      </w:r>
      <w:r>
        <w:rPr>
          <w:rFonts w:ascii="Sylfaen" w:hAnsi="Sylfaen"/>
          <w:lang w:val="ka-GE"/>
        </w:rPr>
        <w:t>ჰ</w:t>
      </w:r>
      <w:r w:rsidRPr="00C579E0">
        <w:rPr>
          <w:rFonts w:ascii="Sylfaen" w:hAnsi="Sylfaen"/>
          <w:lang w:val="ka-GE"/>
        </w:rPr>
        <w:t>ყოფს’’</w:t>
      </w:r>
      <w:r>
        <w:rPr>
          <w:rFonts w:ascii="Sylfaen" w:hAnsi="Sylfaen"/>
          <w:lang w:val="ka-GE"/>
        </w:rPr>
        <w:t xml:space="preserve"> (კიბოს მკურნალობის ხელმისაწვდომობა არათანაბარია მოსახლეობის სხვადასხვა სოციალ–დემოგრაფიული ფენებისთვის)</w:t>
      </w:r>
      <w:r w:rsidRPr="00C579E0">
        <w:rPr>
          <w:rFonts w:ascii="Sylfaen" w:hAnsi="Sylfaen"/>
          <w:lang w:val="ka-GE"/>
        </w:rPr>
        <w:t xml:space="preserve"> - შესახებ არსებულმა ცნობიერებამ, საერთაშორისო ჯანდაცვის საზოგადოების გლობალურ ონკოლოგიაზე ფოკუსირება გამოიწვია</w:t>
      </w:r>
      <w:r w:rsidRPr="00C579E0">
        <w:rPr>
          <w:rStyle w:val="FootnoteReference"/>
          <w:rFonts w:ascii="Sylfaen" w:hAnsi="Sylfaen"/>
          <w:lang w:val="ka-GE"/>
        </w:rPr>
        <w:footnoteReference w:id="9"/>
      </w:r>
      <w:r w:rsidRPr="00C579E0">
        <w:rPr>
          <w:rFonts w:ascii="Sylfaen" w:hAnsi="Sylfaen"/>
          <w:vertAlign w:val="superscript"/>
          <w:lang w:val="ka-GE"/>
        </w:rPr>
        <w:t>,</w:t>
      </w:r>
      <w:r w:rsidRPr="00C579E0">
        <w:rPr>
          <w:rStyle w:val="FootnoteReference"/>
          <w:rFonts w:ascii="Sylfaen" w:hAnsi="Sylfaen"/>
        </w:rPr>
        <w:footnoteReference w:id="10"/>
      </w:r>
      <w:r w:rsidRPr="00C579E0">
        <w:rPr>
          <w:rFonts w:ascii="Sylfaen" w:hAnsi="Sylfaen"/>
          <w:lang w:val="ka-GE"/>
        </w:rPr>
        <w:t>.</w:t>
      </w:r>
      <w:r w:rsidRPr="00C579E0">
        <w:rPr>
          <w:rFonts w:ascii="Sylfaen" w:hAnsi="Sylfaen"/>
          <w:color w:val="FF0000"/>
          <w:lang w:val="ka-GE"/>
        </w:rPr>
        <w:t xml:space="preserve"> </w:t>
      </w:r>
      <w:r w:rsidRPr="00C579E0">
        <w:rPr>
          <w:rFonts w:ascii="Sylfaen" w:hAnsi="Sylfaen"/>
          <w:lang w:val="ka-GE"/>
        </w:rPr>
        <w:t>მსგავსი მიდგომა ასახულია მდგრადი განვითარების მესამე მიზანში - „2030 წლისთვის არაგადამდები დაავადებებით გამოწვეული ნაადრევი სიკვდილიანობის ერთი მესამედით შემცირება პრევენციის, მკურნალობის,  ჯანმრთელობის ხელშეწყობისა და კეთილდღეობის გზით“</w:t>
      </w:r>
      <w:r w:rsidRPr="00C579E0">
        <w:rPr>
          <w:rStyle w:val="FootnoteReference"/>
          <w:rFonts w:ascii="Sylfaen" w:hAnsi="Sylfaen"/>
          <w:lang w:val="ka-GE"/>
        </w:rPr>
        <w:footnoteReference w:id="11"/>
      </w:r>
      <w:r w:rsidRPr="00C579E0">
        <w:rPr>
          <w:rFonts w:ascii="Sylfaen" w:hAnsi="Sylfaen"/>
          <w:lang w:val="ka-GE"/>
        </w:rPr>
        <w:t>.</w:t>
      </w:r>
    </w:p>
    <w:p w:rsidR="004F644B" w:rsidRPr="0045320C" w:rsidRDefault="004F644B" w:rsidP="004F644B">
      <w:pPr>
        <w:spacing w:line="276" w:lineRule="auto"/>
        <w:jc w:val="both"/>
        <w:rPr>
          <w:rFonts w:ascii="Sylfaen" w:hAnsi="Sylfaen"/>
          <w:lang w:val="ka-GE"/>
        </w:rPr>
      </w:pPr>
      <w:r>
        <w:rPr>
          <w:rFonts w:ascii="Sylfaen" w:hAnsi="Sylfaen"/>
          <w:lang w:val="ka-GE"/>
        </w:rPr>
        <w:t>დაავადებათა გლობალური ტვირთის კიბოს თანამშრომლობის ჯგუფის მიერ შეფასდა კიბოს სიკვდილიანობა, ავადობა, დაავადების მიზეზით გამოწვეული შრომისუუნაროდ გატარებული წლები, სიცოცხლის დაკარგული წლები და შრომისუუნარობით დაკარგული წლები 32 ლოკალიზაციის ონკოლოგიური დაავადებისთვის 195 ქვეყანაში, 25 წლიანი პერიოდისთვის, 1990-2015 წლებში</w:t>
      </w:r>
      <w:r>
        <w:rPr>
          <w:rStyle w:val="FootnoteReference"/>
          <w:rFonts w:ascii="Sylfaen" w:hAnsi="Sylfaen"/>
          <w:lang w:val="ka-GE"/>
        </w:rPr>
        <w:footnoteReference w:id="12"/>
      </w:r>
      <w:r>
        <w:rPr>
          <w:rFonts w:ascii="Sylfaen" w:hAnsi="Sylfaen"/>
          <w:lang w:val="ka-GE"/>
        </w:rPr>
        <w:t xml:space="preserve">. </w:t>
      </w:r>
      <w:r w:rsidRPr="004A3C4C">
        <w:rPr>
          <w:rFonts w:ascii="Sylfaen" w:hAnsi="Sylfaen"/>
          <w:lang w:val="ka-GE"/>
        </w:rPr>
        <w:t xml:space="preserve">დაავადებათა გლობალური ტვირთის კვლევებში ქვეყნების კატეგორიზაცია მათი </w:t>
      </w:r>
      <w:r w:rsidRPr="00190C37">
        <w:rPr>
          <w:rFonts w:ascii="Sylfaen" w:hAnsi="Sylfaen"/>
          <w:lang w:val="ka-GE"/>
        </w:rPr>
        <w:t xml:space="preserve">სოციალ-დემოგრაფიული ინდექსის </w:t>
      </w:r>
      <w:r>
        <w:rPr>
          <w:rFonts w:ascii="Sylfaen" w:hAnsi="Sylfaen"/>
          <w:lang w:val="ka-GE"/>
        </w:rPr>
        <w:t>(სდი)</w:t>
      </w:r>
      <w:r w:rsidRPr="004A3C4C">
        <w:rPr>
          <w:rFonts w:ascii="Sylfaen" w:hAnsi="Sylfaen"/>
          <w:lang w:val="ka-GE"/>
        </w:rPr>
        <w:t xml:space="preserve"> მიხედვით </w:t>
      </w:r>
      <w:r>
        <w:rPr>
          <w:rFonts w:ascii="Sylfaen" w:hAnsi="Sylfaen"/>
          <w:lang w:val="ka-GE"/>
        </w:rPr>
        <w:t>მოხდა.</w:t>
      </w:r>
      <w:r w:rsidRPr="004A3C4C">
        <w:rPr>
          <w:rFonts w:ascii="Sylfaen" w:hAnsi="Sylfaen"/>
          <w:lang w:val="ka-GE"/>
        </w:rPr>
        <w:t xml:space="preserve"> ონკოლოგიურ დაავადებათა გავრცელების თავისებურებები ხშირად მსგავსია ერთნაირი სოციალ-ეკონომიკური ინდექსის მქონე ქვეყნებში.</w:t>
      </w:r>
      <w:r>
        <w:rPr>
          <w:rFonts w:ascii="Sylfaen" w:hAnsi="Sylfaen"/>
          <w:lang w:val="ka-GE"/>
        </w:rPr>
        <w:t xml:space="preserve"> </w:t>
      </w:r>
      <w:r>
        <w:rPr>
          <w:rFonts w:ascii="Sylfaen" w:hAnsi="Sylfaen"/>
          <w:b/>
          <w:noProof/>
          <w:lang w:val="ka-GE"/>
        </w:rPr>
        <w:t>სდი</w:t>
      </w:r>
      <w:r>
        <w:rPr>
          <w:rFonts w:ascii="Sylfaen" w:hAnsi="Sylfaen"/>
          <w:lang w:val="ka-GE"/>
        </w:rPr>
        <w:t xml:space="preserve">-ის მიხედვით ქვეყნები 5 ძირითად ჯგუფად იყოფა: </w:t>
      </w:r>
      <w:r w:rsidRPr="0006767B">
        <w:rPr>
          <w:rFonts w:ascii="Sylfaen" w:hAnsi="Sylfaen"/>
          <w:lang w:val="ka-GE"/>
        </w:rPr>
        <w:t>დაბალი</w:t>
      </w:r>
      <w:r>
        <w:rPr>
          <w:rFonts w:ascii="Sylfaen" w:hAnsi="Sylfaen"/>
          <w:lang w:val="ka-GE"/>
        </w:rPr>
        <w:t xml:space="preserve">, </w:t>
      </w:r>
      <w:r w:rsidRPr="0006767B">
        <w:rPr>
          <w:rFonts w:ascii="Sylfaen" w:hAnsi="Sylfaen"/>
          <w:lang w:val="ka-GE"/>
        </w:rPr>
        <w:t xml:space="preserve"> </w:t>
      </w:r>
      <w:r w:rsidRPr="0006767B">
        <w:rPr>
          <w:rFonts w:ascii="Sylfaen" w:hAnsi="Sylfaen" w:cs="Sylfaen"/>
          <w:lang w:val="ka-GE"/>
        </w:rPr>
        <w:t>დაბალი</w:t>
      </w:r>
      <w:r w:rsidRPr="0006767B">
        <w:rPr>
          <w:rFonts w:ascii="AcadNusx" w:hAnsi="AcadNusx"/>
          <w:lang w:val="ka-GE"/>
        </w:rPr>
        <w:t>-</w:t>
      </w:r>
      <w:r w:rsidRPr="0006767B">
        <w:rPr>
          <w:rFonts w:ascii="Sylfaen" w:hAnsi="Sylfaen" w:cs="Sylfaen"/>
          <w:lang w:val="ka-GE"/>
        </w:rPr>
        <w:t>საშუალო</w:t>
      </w:r>
      <w:r>
        <w:rPr>
          <w:lang w:val="ka-GE"/>
        </w:rPr>
        <w:t xml:space="preserve">, </w:t>
      </w:r>
      <w:r w:rsidRPr="0006767B">
        <w:rPr>
          <w:rFonts w:ascii="Sylfaen" w:hAnsi="Sylfaen"/>
          <w:lang w:val="ka-GE"/>
        </w:rPr>
        <w:t>საშუალო</w:t>
      </w:r>
      <w:r>
        <w:rPr>
          <w:lang w:val="ka-GE"/>
        </w:rPr>
        <w:t xml:space="preserve">, </w:t>
      </w:r>
      <w:r w:rsidRPr="0006767B">
        <w:rPr>
          <w:rFonts w:ascii="Sylfaen" w:hAnsi="Sylfaen" w:cs="Sylfaen"/>
          <w:lang w:val="ka-GE"/>
        </w:rPr>
        <w:t>მაღალი</w:t>
      </w:r>
      <w:r w:rsidRPr="0006767B">
        <w:rPr>
          <w:rFonts w:ascii="AcadNusx" w:hAnsi="AcadNusx"/>
          <w:lang w:val="ka-GE"/>
        </w:rPr>
        <w:t>-</w:t>
      </w:r>
      <w:r w:rsidRPr="0006767B">
        <w:rPr>
          <w:rFonts w:ascii="Sylfaen" w:hAnsi="Sylfaen" w:cs="Sylfaen"/>
          <w:lang w:val="ka-GE"/>
        </w:rPr>
        <w:t>საშუალო</w:t>
      </w:r>
      <w:r w:rsidRPr="00B454B4">
        <w:rPr>
          <w:rFonts w:ascii="Sylfaen" w:hAnsi="Sylfaen"/>
          <w:lang w:val="ka-GE"/>
        </w:rPr>
        <w:t xml:space="preserve"> და</w:t>
      </w:r>
      <w:r>
        <w:rPr>
          <w:rFonts w:ascii="AcadNusx" w:hAnsi="AcadNusx"/>
          <w:lang w:val="ka-GE"/>
        </w:rPr>
        <w:t xml:space="preserve"> </w:t>
      </w:r>
      <w:r w:rsidRPr="0006767B">
        <w:rPr>
          <w:rFonts w:ascii="Sylfaen" w:hAnsi="Sylfaen"/>
          <w:lang w:val="ka-GE"/>
        </w:rPr>
        <w:t xml:space="preserve">მაღალი </w:t>
      </w:r>
      <w:r w:rsidRPr="00C91481">
        <w:rPr>
          <w:rFonts w:ascii="Sylfaen" w:hAnsi="Sylfaen"/>
          <w:lang w:val="ka-GE"/>
        </w:rPr>
        <w:t>სდი</w:t>
      </w:r>
      <w:r>
        <w:rPr>
          <w:rFonts w:ascii="Sylfaen" w:hAnsi="Sylfaen"/>
          <w:lang w:val="ka-GE"/>
        </w:rPr>
        <w:t>-ის</w:t>
      </w:r>
      <w:r w:rsidRPr="0006767B">
        <w:rPr>
          <w:lang w:val="ka-GE"/>
        </w:rPr>
        <w:t xml:space="preserve"> </w:t>
      </w:r>
      <w:r>
        <w:rPr>
          <w:rFonts w:ascii="Sylfaen" w:hAnsi="Sylfaen"/>
          <w:lang w:val="ka-GE"/>
        </w:rPr>
        <w:t xml:space="preserve">მქონე </w:t>
      </w:r>
      <w:r>
        <w:rPr>
          <w:rFonts w:ascii="Sylfaen" w:hAnsi="Sylfaen" w:cs="Sylfaen"/>
          <w:lang w:val="ka-GE"/>
        </w:rPr>
        <w:t>ქვეყნებ</w:t>
      </w:r>
      <w:r w:rsidRPr="0006767B">
        <w:rPr>
          <w:rFonts w:ascii="Sylfaen" w:hAnsi="Sylfaen" w:cs="Sylfaen"/>
          <w:lang w:val="ka-GE"/>
        </w:rPr>
        <w:t>ი</w:t>
      </w:r>
      <w:r>
        <w:rPr>
          <w:rFonts w:ascii="Sylfaen" w:hAnsi="Sylfaen" w:cs="Sylfaen"/>
          <w:lang w:val="ka-GE"/>
        </w:rPr>
        <w:t xml:space="preserve">. კიბოს გლობალური გავრცელების </w:t>
      </w:r>
      <w:r w:rsidRPr="0045320C">
        <w:rPr>
          <w:rFonts w:ascii="Sylfaen" w:hAnsi="Sylfaen" w:cs="Sylfaen"/>
          <w:lang w:val="ka-GE"/>
        </w:rPr>
        <w:t xml:space="preserve"> </w:t>
      </w:r>
      <w:r>
        <w:rPr>
          <w:rFonts w:ascii="Sylfaen" w:hAnsi="Sylfaen" w:cs="Sylfaen"/>
          <w:lang w:val="ka-GE"/>
        </w:rPr>
        <w:t>ტავისებურებები აღნიშნული კვლევის შედეგების მიხედვით მოცემულია ქვემოთ.</w:t>
      </w:r>
    </w:p>
    <w:p w:rsidR="004F644B" w:rsidRPr="00E72976" w:rsidRDefault="004F644B" w:rsidP="004F644B">
      <w:pPr>
        <w:spacing w:line="276" w:lineRule="auto"/>
        <w:jc w:val="both"/>
        <w:rPr>
          <w:rFonts w:ascii="Sylfaen" w:hAnsi="Sylfaen"/>
          <w:b/>
          <w:sz w:val="24"/>
          <w:szCs w:val="24"/>
          <w:lang w:val="ka-GE"/>
        </w:rPr>
      </w:pPr>
      <w:r w:rsidRPr="00E72976">
        <w:rPr>
          <w:rFonts w:ascii="Sylfaen" w:hAnsi="Sylfaen"/>
          <w:b/>
          <w:sz w:val="24"/>
          <w:szCs w:val="24"/>
          <w:lang w:val="ka-GE"/>
        </w:rPr>
        <w:lastRenderedPageBreak/>
        <w:t>მამაკაცთა შორის</w:t>
      </w:r>
      <w:r>
        <w:rPr>
          <w:rFonts w:ascii="Sylfaen" w:hAnsi="Sylfaen"/>
          <w:b/>
          <w:sz w:val="24"/>
          <w:szCs w:val="24"/>
          <w:lang w:val="ka-GE"/>
        </w:rPr>
        <w:t xml:space="preserve"> ონკოლოგიურ დაავადებათა გავრცელების თავისებურებები გლობალურად (2015):</w:t>
      </w:r>
    </w:p>
    <w:p w:rsidR="004F644B" w:rsidRDefault="004F644B" w:rsidP="004F644B">
      <w:pPr>
        <w:pStyle w:val="ListParagraph"/>
        <w:numPr>
          <w:ilvl w:val="0"/>
          <w:numId w:val="8"/>
        </w:numPr>
        <w:spacing w:line="276" w:lineRule="auto"/>
        <w:jc w:val="both"/>
        <w:rPr>
          <w:rFonts w:ascii="Sylfaen" w:hAnsi="Sylfaen"/>
        </w:rPr>
      </w:pPr>
      <w:r>
        <w:rPr>
          <w:rFonts w:ascii="Sylfaen" w:hAnsi="Sylfaen"/>
        </w:rPr>
        <w:t>ასაკ–სტანდარტიზებული ინციდენტობა 100 000 მამაკაცზე შეადგენდა:  304.6</w:t>
      </w:r>
    </w:p>
    <w:p w:rsidR="004F644B" w:rsidRDefault="004F644B" w:rsidP="004F644B">
      <w:pPr>
        <w:pStyle w:val="ListParagraph"/>
        <w:numPr>
          <w:ilvl w:val="0"/>
          <w:numId w:val="8"/>
        </w:numPr>
        <w:spacing w:line="276" w:lineRule="auto"/>
        <w:jc w:val="both"/>
        <w:rPr>
          <w:rFonts w:ascii="Sylfaen" w:hAnsi="Sylfaen"/>
        </w:rPr>
      </w:pPr>
      <w:r>
        <w:rPr>
          <w:rFonts w:ascii="Sylfaen" w:hAnsi="Sylfaen"/>
        </w:rPr>
        <w:t>ყველაზე მაღალი ინციდენტობის ათი ლოკალიზაციის კიბო: პროსტატის (</w:t>
      </w:r>
      <w:r w:rsidRPr="0006767B">
        <w:rPr>
          <w:rFonts w:ascii="Sylfaen" w:hAnsi="Sylfaen"/>
        </w:rPr>
        <w:t>ASIR</w:t>
      </w:r>
      <w:r>
        <w:rPr>
          <w:rFonts w:ascii="Sylfaen" w:hAnsi="Sylfaen"/>
        </w:rPr>
        <w:t xml:space="preserve">=56.7),    </w:t>
      </w:r>
      <w:r w:rsidRPr="0006767B">
        <w:rPr>
          <w:rFonts w:ascii="Sylfaen" w:hAnsi="Sylfaen"/>
        </w:rPr>
        <w:t>ტრაქეის, ბრონქ</w:t>
      </w:r>
      <w:r>
        <w:rPr>
          <w:rFonts w:ascii="Sylfaen" w:hAnsi="Sylfaen"/>
        </w:rPr>
        <w:t>ებ</w:t>
      </w:r>
      <w:r w:rsidRPr="0006767B">
        <w:rPr>
          <w:rFonts w:ascii="Sylfaen" w:hAnsi="Sylfaen"/>
        </w:rPr>
        <w:t xml:space="preserve">ისა და ფილტვის </w:t>
      </w:r>
      <w:r>
        <w:rPr>
          <w:rFonts w:ascii="Sylfaen" w:hAnsi="Sylfaen"/>
        </w:rPr>
        <w:t>(</w:t>
      </w:r>
      <w:r w:rsidRPr="0006767B">
        <w:rPr>
          <w:rFonts w:ascii="Sylfaen" w:hAnsi="Sylfaen"/>
        </w:rPr>
        <w:t>ASIR</w:t>
      </w:r>
      <w:r>
        <w:rPr>
          <w:rFonts w:ascii="Sylfaen" w:hAnsi="Sylfaen"/>
        </w:rPr>
        <w:t>=46.1</w:t>
      </w:r>
      <w:r w:rsidRPr="0006767B">
        <w:rPr>
          <w:rFonts w:ascii="Sylfaen" w:hAnsi="Sylfaen"/>
        </w:rPr>
        <w:t>)</w:t>
      </w:r>
      <w:r>
        <w:rPr>
          <w:rFonts w:ascii="Sylfaen" w:hAnsi="Sylfaen"/>
        </w:rPr>
        <w:t xml:space="preserve">, </w:t>
      </w:r>
      <w:r w:rsidRPr="0006767B">
        <w:rPr>
          <w:rFonts w:ascii="Sylfaen" w:hAnsi="Sylfaen"/>
        </w:rPr>
        <w:t>კოლორექტალური</w:t>
      </w:r>
      <w:r>
        <w:rPr>
          <w:rFonts w:ascii="Sylfaen" w:hAnsi="Sylfaen"/>
        </w:rPr>
        <w:t xml:space="preserve"> (</w:t>
      </w:r>
      <w:r w:rsidRPr="0006767B">
        <w:rPr>
          <w:rFonts w:ascii="Sylfaen" w:hAnsi="Sylfaen"/>
        </w:rPr>
        <w:t>ASIR</w:t>
      </w:r>
      <w:r>
        <w:rPr>
          <w:rFonts w:ascii="Sylfaen" w:hAnsi="Sylfaen"/>
        </w:rPr>
        <w:t>=30.9</w:t>
      </w:r>
      <w:r w:rsidRPr="0006767B">
        <w:rPr>
          <w:rFonts w:ascii="Sylfaen" w:hAnsi="Sylfaen"/>
        </w:rPr>
        <w:t>)</w:t>
      </w:r>
      <w:r>
        <w:rPr>
          <w:rFonts w:ascii="Sylfaen" w:hAnsi="Sylfaen"/>
        </w:rPr>
        <w:t>, კუჭის (</w:t>
      </w:r>
      <w:r w:rsidRPr="0006767B">
        <w:rPr>
          <w:rFonts w:ascii="Sylfaen" w:hAnsi="Sylfaen"/>
        </w:rPr>
        <w:t>ASIR</w:t>
      </w:r>
      <w:r>
        <w:rPr>
          <w:rFonts w:ascii="Sylfaen" w:hAnsi="Sylfaen"/>
        </w:rPr>
        <w:t>=29.2</w:t>
      </w:r>
      <w:r w:rsidRPr="0006767B">
        <w:rPr>
          <w:rFonts w:ascii="Sylfaen" w:hAnsi="Sylfaen"/>
        </w:rPr>
        <w:t>)</w:t>
      </w:r>
      <w:r>
        <w:rPr>
          <w:rFonts w:ascii="Sylfaen" w:hAnsi="Sylfaen"/>
        </w:rPr>
        <w:t>, ღვიძლის (</w:t>
      </w:r>
      <w:r w:rsidRPr="0006767B">
        <w:rPr>
          <w:rFonts w:ascii="Sylfaen" w:hAnsi="Sylfaen"/>
        </w:rPr>
        <w:t>ASIR</w:t>
      </w:r>
      <w:r>
        <w:rPr>
          <w:rFonts w:ascii="Sylfaen" w:hAnsi="Sylfaen"/>
        </w:rPr>
        <w:t>=18.6), შარდის ბუშტის (</w:t>
      </w:r>
      <w:r w:rsidRPr="0006767B">
        <w:rPr>
          <w:rFonts w:ascii="Sylfaen" w:hAnsi="Sylfaen"/>
        </w:rPr>
        <w:t>ASIR</w:t>
      </w:r>
      <w:r>
        <w:rPr>
          <w:rFonts w:ascii="Sylfaen" w:hAnsi="Sylfaen"/>
        </w:rPr>
        <w:t>=14.1), არა–ჰოჯკინის ლიმფომა (</w:t>
      </w:r>
      <w:r w:rsidRPr="0006767B">
        <w:rPr>
          <w:rFonts w:ascii="Sylfaen" w:hAnsi="Sylfaen"/>
        </w:rPr>
        <w:t>ASIR</w:t>
      </w:r>
      <w:r>
        <w:rPr>
          <w:rFonts w:ascii="Sylfaen" w:hAnsi="Sylfaen"/>
        </w:rPr>
        <w:t>=11.7), ხორხის</w:t>
      </w:r>
      <w:r w:rsidRPr="001E48B8">
        <w:rPr>
          <w:rFonts w:ascii="Sylfaen" w:hAnsi="Sylfaen"/>
        </w:rPr>
        <w:t xml:space="preserve"> </w:t>
      </w:r>
      <w:r>
        <w:rPr>
          <w:rFonts w:ascii="Sylfaen" w:hAnsi="Sylfaen"/>
        </w:rPr>
        <w:t>კიბო (</w:t>
      </w:r>
      <w:r w:rsidRPr="0006767B">
        <w:rPr>
          <w:rFonts w:ascii="Sylfaen" w:hAnsi="Sylfaen"/>
        </w:rPr>
        <w:t>ASIR</w:t>
      </w:r>
      <w:r>
        <w:rPr>
          <w:rFonts w:ascii="Sylfaen" w:hAnsi="Sylfaen"/>
        </w:rPr>
        <w:t>=11.6), ლეიკემია (</w:t>
      </w:r>
      <w:r w:rsidRPr="0006767B">
        <w:rPr>
          <w:rFonts w:ascii="Sylfaen" w:hAnsi="Sylfaen"/>
        </w:rPr>
        <w:t>ASIR</w:t>
      </w:r>
      <w:r>
        <w:rPr>
          <w:rFonts w:ascii="Sylfaen" w:hAnsi="Sylfaen"/>
        </w:rPr>
        <w:t>=10.8) და თირკმლის კიბო (</w:t>
      </w:r>
      <w:r w:rsidRPr="0006767B">
        <w:rPr>
          <w:rFonts w:ascii="Sylfaen" w:hAnsi="Sylfaen"/>
        </w:rPr>
        <w:t>ASIR</w:t>
      </w:r>
      <w:r>
        <w:rPr>
          <w:rFonts w:ascii="Sylfaen" w:hAnsi="Sylfaen"/>
        </w:rPr>
        <w:t>=8.6).</w:t>
      </w:r>
    </w:p>
    <w:p w:rsidR="004F644B" w:rsidRPr="0006767B" w:rsidRDefault="004F644B" w:rsidP="004F644B">
      <w:pPr>
        <w:pStyle w:val="ListParagraph"/>
        <w:numPr>
          <w:ilvl w:val="0"/>
          <w:numId w:val="8"/>
        </w:numPr>
        <w:spacing w:line="276" w:lineRule="auto"/>
        <w:jc w:val="both"/>
        <w:rPr>
          <w:rFonts w:ascii="Sylfaen" w:hAnsi="Sylfaen"/>
        </w:rPr>
      </w:pPr>
      <w:r w:rsidRPr="0006767B">
        <w:rPr>
          <w:rFonts w:ascii="Sylfaen" w:hAnsi="Sylfaen" w:cs="Sylfaen"/>
        </w:rPr>
        <w:t>ახალი</w:t>
      </w:r>
      <w:r w:rsidRPr="0006767B">
        <w:rPr>
          <w:rFonts w:ascii="Sylfaen" w:hAnsi="Sylfaen"/>
        </w:rPr>
        <w:t xml:space="preserve"> შემთხვევის 42%-ს სამი ლოკალიზაციის კიბო შეადგენდა:  პროსტატის (1.6 მილიონი), ტრაქეის, ბრონქ</w:t>
      </w:r>
      <w:r>
        <w:rPr>
          <w:rFonts w:ascii="Sylfaen" w:hAnsi="Sylfaen"/>
        </w:rPr>
        <w:t>ებ</w:t>
      </w:r>
      <w:r w:rsidRPr="0006767B">
        <w:rPr>
          <w:rFonts w:ascii="Sylfaen" w:hAnsi="Sylfaen"/>
        </w:rPr>
        <w:t>ისა და ფილტვის (1.4 მილიონი)</w:t>
      </w:r>
      <w:r>
        <w:rPr>
          <w:rFonts w:ascii="Sylfaen" w:hAnsi="Sylfaen"/>
        </w:rPr>
        <w:t xml:space="preserve"> </w:t>
      </w:r>
      <w:r w:rsidRPr="0006767B">
        <w:rPr>
          <w:rFonts w:ascii="Sylfaen" w:hAnsi="Sylfaen"/>
        </w:rPr>
        <w:t>და</w:t>
      </w:r>
      <w:r>
        <w:rPr>
          <w:rFonts w:ascii="Sylfaen" w:hAnsi="Sylfaen"/>
        </w:rPr>
        <w:t xml:space="preserve"> </w:t>
      </w:r>
      <w:r w:rsidRPr="0006767B">
        <w:rPr>
          <w:rFonts w:ascii="Sylfaen" w:hAnsi="Sylfaen"/>
        </w:rPr>
        <w:t>კოლორექტალური კიბო (920 000 შემთხვევა)</w:t>
      </w:r>
      <w:r>
        <w:rPr>
          <w:rFonts w:ascii="Sylfaen" w:hAnsi="Sylfaen"/>
        </w:rPr>
        <w:t>.</w:t>
      </w:r>
      <w:r w:rsidRPr="0006767B">
        <w:rPr>
          <w:rFonts w:ascii="Sylfaen" w:hAnsi="Sylfaen"/>
        </w:rPr>
        <w:t xml:space="preserve"> </w:t>
      </w:r>
    </w:p>
    <w:p w:rsidR="004F644B" w:rsidRDefault="004F644B" w:rsidP="004F644B">
      <w:pPr>
        <w:pStyle w:val="ListParagraph"/>
        <w:numPr>
          <w:ilvl w:val="0"/>
          <w:numId w:val="8"/>
        </w:numPr>
        <w:spacing w:line="276" w:lineRule="auto"/>
        <w:jc w:val="both"/>
        <w:rPr>
          <w:rFonts w:ascii="Sylfaen" w:hAnsi="Sylfaen"/>
        </w:rPr>
      </w:pPr>
      <w:r>
        <w:rPr>
          <w:rFonts w:ascii="Sylfaen" w:hAnsi="Sylfaen"/>
        </w:rPr>
        <w:t>კიბოთი გამოწვეული ასაკ–სტანდარტიზებული სიკვდილიანობა 100 000 მამაკაცზე შეადგენდა:  170.7.</w:t>
      </w:r>
    </w:p>
    <w:p w:rsidR="004F644B" w:rsidRPr="00F53B1B" w:rsidRDefault="004F644B" w:rsidP="004F644B">
      <w:pPr>
        <w:pStyle w:val="ListParagraph"/>
        <w:numPr>
          <w:ilvl w:val="0"/>
          <w:numId w:val="8"/>
        </w:numPr>
        <w:spacing w:line="276" w:lineRule="auto"/>
        <w:jc w:val="both"/>
        <w:rPr>
          <w:rFonts w:ascii="Sylfaen" w:hAnsi="Sylfaen"/>
        </w:rPr>
      </w:pPr>
      <w:r>
        <w:rPr>
          <w:rFonts w:ascii="Sylfaen" w:hAnsi="Sylfaen"/>
        </w:rPr>
        <w:t xml:space="preserve">ასაკ-სტანდარტიზებული სიკვდილიანობის მიხედვით ლიდერობდა: </w:t>
      </w:r>
      <w:r w:rsidRPr="0006767B">
        <w:rPr>
          <w:rFonts w:ascii="Sylfaen" w:hAnsi="Sylfaen"/>
        </w:rPr>
        <w:t>ტრაქეის, ბრონქებისა და ფილტვის</w:t>
      </w:r>
      <w:r>
        <w:rPr>
          <w:rFonts w:ascii="Sylfaen" w:hAnsi="Sylfaen"/>
        </w:rPr>
        <w:t xml:space="preserve"> (AS</w:t>
      </w:r>
      <w:r w:rsidRPr="002829B3">
        <w:rPr>
          <w:rFonts w:ascii="Sylfaen" w:hAnsi="Sylfaen"/>
        </w:rPr>
        <w:t>D</w:t>
      </w:r>
      <w:r w:rsidRPr="0006767B">
        <w:rPr>
          <w:rFonts w:ascii="Sylfaen" w:hAnsi="Sylfaen"/>
        </w:rPr>
        <w:t>R</w:t>
      </w:r>
      <w:r>
        <w:rPr>
          <w:rFonts w:ascii="Sylfaen" w:hAnsi="Sylfaen"/>
        </w:rPr>
        <w:t>=</w:t>
      </w:r>
      <w:r w:rsidRPr="002829B3">
        <w:rPr>
          <w:rFonts w:ascii="Sylfaen" w:hAnsi="Sylfaen"/>
        </w:rPr>
        <w:t xml:space="preserve">41.0), </w:t>
      </w:r>
      <w:r>
        <w:rPr>
          <w:rFonts w:ascii="Sylfaen" w:hAnsi="Sylfaen"/>
        </w:rPr>
        <w:t>კუჭის (AS</w:t>
      </w:r>
      <w:r w:rsidRPr="002829B3">
        <w:rPr>
          <w:rFonts w:ascii="Sylfaen" w:hAnsi="Sylfaen"/>
        </w:rPr>
        <w:t>D</w:t>
      </w:r>
      <w:r w:rsidRPr="0006767B">
        <w:rPr>
          <w:rFonts w:ascii="Sylfaen" w:hAnsi="Sylfaen"/>
        </w:rPr>
        <w:t>R</w:t>
      </w:r>
      <w:r>
        <w:rPr>
          <w:rFonts w:ascii="Sylfaen" w:hAnsi="Sylfaen"/>
        </w:rPr>
        <w:t>=</w:t>
      </w:r>
      <w:r w:rsidRPr="002829B3">
        <w:rPr>
          <w:rFonts w:ascii="Sylfaen" w:hAnsi="Sylfaen"/>
        </w:rPr>
        <w:t>18.3), ღვიძლის (</w:t>
      </w:r>
      <w:r>
        <w:rPr>
          <w:rFonts w:ascii="Sylfaen" w:hAnsi="Sylfaen"/>
        </w:rPr>
        <w:t>AS</w:t>
      </w:r>
      <w:r w:rsidRPr="002829B3">
        <w:rPr>
          <w:rFonts w:ascii="Sylfaen" w:hAnsi="Sylfaen"/>
        </w:rPr>
        <w:t>D</w:t>
      </w:r>
      <w:r w:rsidRPr="0006767B">
        <w:rPr>
          <w:rFonts w:ascii="Sylfaen" w:hAnsi="Sylfaen"/>
        </w:rPr>
        <w:t>R</w:t>
      </w:r>
      <w:r>
        <w:rPr>
          <w:rFonts w:ascii="Sylfaen" w:hAnsi="Sylfaen"/>
        </w:rPr>
        <w:t>=</w:t>
      </w:r>
      <w:r w:rsidRPr="002829B3">
        <w:rPr>
          <w:rFonts w:ascii="Sylfaen" w:hAnsi="Sylfaen"/>
        </w:rPr>
        <w:t>18.2), კოლორექტალური (</w:t>
      </w:r>
      <w:r>
        <w:rPr>
          <w:rFonts w:ascii="Sylfaen" w:hAnsi="Sylfaen"/>
        </w:rPr>
        <w:t>AS</w:t>
      </w:r>
      <w:r w:rsidRPr="002829B3">
        <w:rPr>
          <w:rFonts w:ascii="Sylfaen" w:hAnsi="Sylfaen"/>
        </w:rPr>
        <w:t>D</w:t>
      </w:r>
      <w:r w:rsidRPr="0006767B">
        <w:rPr>
          <w:rFonts w:ascii="Sylfaen" w:hAnsi="Sylfaen"/>
        </w:rPr>
        <w:t>R</w:t>
      </w:r>
      <w:r>
        <w:rPr>
          <w:rFonts w:ascii="Sylfaen" w:hAnsi="Sylfaen"/>
        </w:rPr>
        <w:t>=</w:t>
      </w:r>
      <w:r w:rsidRPr="002829B3">
        <w:rPr>
          <w:rFonts w:ascii="Sylfaen" w:hAnsi="Sylfaen"/>
        </w:rPr>
        <w:t xml:space="preserve">15.9), </w:t>
      </w:r>
      <w:r>
        <w:rPr>
          <w:rFonts w:ascii="Sylfaen" w:hAnsi="Sylfaen"/>
        </w:rPr>
        <w:t>პროსტატის კიბო (AS</w:t>
      </w:r>
      <w:r w:rsidRPr="002829B3">
        <w:rPr>
          <w:rFonts w:ascii="Sylfaen" w:hAnsi="Sylfaen"/>
        </w:rPr>
        <w:t>D</w:t>
      </w:r>
      <w:r w:rsidRPr="0006767B">
        <w:rPr>
          <w:rFonts w:ascii="Sylfaen" w:hAnsi="Sylfaen"/>
        </w:rPr>
        <w:t>R</w:t>
      </w:r>
      <w:r>
        <w:rPr>
          <w:rFonts w:ascii="Sylfaen" w:hAnsi="Sylfaen"/>
        </w:rPr>
        <w:t>=14.2).</w:t>
      </w:r>
    </w:p>
    <w:p w:rsidR="004F644B" w:rsidRPr="0006767B" w:rsidRDefault="004F644B" w:rsidP="004F644B">
      <w:pPr>
        <w:pStyle w:val="ListParagraph"/>
        <w:numPr>
          <w:ilvl w:val="0"/>
          <w:numId w:val="8"/>
        </w:numPr>
        <w:spacing w:line="276" w:lineRule="auto"/>
        <w:jc w:val="both"/>
        <w:rPr>
          <w:rFonts w:ascii="Sylfaen" w:hAnsi="Sylfaen"/>
        </w:rPr>
      </w:pPr>
      <w:r w:rsidRPr="0006767B">
        <w:rPr>
          <w:rFonts w:ascii="Sylfaen" w:hAnsi="Sylfaen"/>
        </w:rPr>
        <w:t xml:space="preserve">კიბოთი სიკვდილიანობის ძირითადი გამომწვევი </w:t>
      </w:r>
      <w:r>
        <w:rPr>
          <w:rFonts w:ascii="Sylfaen" w:hAnsi="Sylfaen"/>
        </w:rPr>
        <w:t xml:space="preserve">მიზეზები </w:t>
      </w:r>
      <w:r w:rsidRPr="0006767B">
        <w:rPr>
          <w:rFonts w:ascii="Sylfaen" w:hAnsi="Sylfaen"/>
        </w:rPr>
        <w:t xml:space="preserve">იყო ტრაქეის, ბრონქებისა და ფილტვის (1.21 მილიონი შემთხვევა), ღვიძლის (577 000 შემთხვევა)  და კუჭის </w:t>
      </w:r>
      <w:r>
        <w:rPr>
          <w:rFonts w:ascii="Sylfaen" w:hAnsi="Sylfaen"/>
        </w:rPr>
        <w:t>კიბო</w:t>
      </w:r>
      <w:r w:rsidRPr="0006767B">
        <w:rPr>
          <w:rFonts w:ascii="Sylfaen" w:hAnsi="Sylfaen"/>
        </w:rPr>
        <w:t xml:space="preserve"> (535 000 შემთხვევა).  </w:t>
      </w:r>
    </w:p>
    <w:p w:rsidR="004F644B" w:rsidRDefault="004F644B" w:rsidP="004F644B">
      <w:pPr>
        <w:pStyle w:val="ListParagraph"/>
        <w:numPr>
          <w:ilvl w:val="0"/>
          <w:numId w:val="8"/>
        </w:numPr>
        <w:spacing w:line="276" w:lineRule="auto"/>
        <w:jc w:val="both"/>
        <w:rPr>
          <w:rFonts w:ascii="Sylfaen" w:hAnsi="Sylfaen"/>
        </w:rPr>
      </w:pPr>
      <w:r w:rsidRPr="0006767B">
        <w:rPr>
          <w:rFonts w:ascii="Sylfaen" w:hAnsi="Sylfaen"/>
        </w:rPr>
        <w:t>ონკოლოგიური დაავადებებით გამოწვეული</w:t>
      </w:r>
      <w:r>
        <w:rPr>
          <w:rFonts w:ascii="Sylfaen" w:hAnsi="Sylfaen"/>
        </w:rPr>
        <w:t xml:space="preserve"> DALY–ის</w:t>
      </w:r>
      <w:r w:rsidRPr="0006767B">
        <w:rPr>
          <w:rFonts w:ascii="Sylfaen" w:hAnsi="Sylfaen"/>
        </w:rPr>
        <w:t xml:space="preserve">  წამყვანი მიზეზები</w:t>
      </w:r>
      <w:r>
        <w:rPr>
          <w:rFonts w:ascii="Sylfaen" w:hAnsi="Sylfaen"/>
        </w:rPr>
        <w:t xml:space="preserve"> იყო</w:t>
      </w:r>
      <w:r w:rsidRPr="0006767B">
        <w:rPr>
          <w:rFonts w:ascii="Sylfaen" w:hAnsi="Sylfaen"/>
        </w:rPr>
        <w:t xml:space="preserve">:  ტრაქეის, ბრონქებისა და ფილტვის (25.9 მილიონი), ღვიძლის (15.4 მილიონი) და კუჭის კიბო (11.7 მილიონი). </w:t>
      </w:r>
    </w:p>
    <w:p w:rsidR="004F644B" w:rsidRPr="0006767B" w:rsidRDefault="004F644B" w:rsidP="004F644B">
      <w:pPr>
        <w:pStyle w:val="ListParagraph"/>
        <w:spacing w:line="276" w:lineRule="auto"/>
        <w:jc w:val="both"/>
        <w:rPr>
          <w:rFonts w:ascii="Sylfaen" w:hAnsi="Sylfaen"/>
        </w:rPr>
      </w:pPr>
    </w:p>
    <w:p w:rsidR="004F644B" w:rsidRPr="00E72976" w:rsidRDefault="004F644B" w:rsidP="004F644B">
      <w:pPr>
        <w:spacing w:line="276" w:lineRule="auto"/>
        <w:jc w:val="both"/>
        <w:rPr>
          <w:rFonts w:ascii="Sylfaen" w:hAnsi="Sylfaen"/>
          <w:b/>
          <w:sz w:val="24"/>
          <w:szCs w:val="24"/>
          <w:lang w:val="ka-GE"/>
        </w:rPr>
      </w:pPr>
      <w:r>
        <w:rPr>
          <w:rFonts w:ascii="Sylfaen" w:hAnsi="Sylfaen"/>
          <w:b/>
          <w:sz w:val="24"/>
          <w:szCs w:val="24"/>
          <w:lang w:val="ka-GE"/>
        </w:rPr>
        <w:t>ქალთა</w:t>
      </w:r>
      <w:r w:rsidRPr="00E72976">
        <w:rPr>
          <w:rFonts w:ascii="Sylfaen" w:hAnsi="Sylfaen"/>
          <w:b/>
          <w:sz w:val="24"/>
          <w:szCs w:val="24"/>
          <w:lang w:val="ka-GE"/>
        </w:rPr>
        <w:t xml:space="preserve"> შორის</w:t>
      </w:r>
      <w:r>
        <w:rPr>
          <w:rFonts w:ascii="Sylfaen" w:hAnsi="Sylfaen"/>
          <w:b/>
          <w:sz w:val="24"/>
          <w:szCs w:val="24"/>
          <w:lang w:val="ka-GE"/>
        </w:rPr>
        <w:t xml:space="preserve"> ონკოლოგიურ დაავადებათა გავრცელების თავისებურებები გლობალურად (2015):</w:t>
      </w:r>
    </w:p>
    <w:p w:rsidR="004F644B" w:rsidRPr="002141C9" w:rsidRDefault="004F644B" w:rsidP="004F644B">
      <w:pPr>
        <w:pStyle w:val="ListParagraph"/>
        <w:numPr>
          <w:ilvl w:val="0"/>
          <w:numId w:val="12"/>
        </w:numPr>
        <w:spacing w:line="276" w:lineRule="auto"/>
        <w:jc w:val="both"/>
        <w:rPr>
          <w:rFonts w:ascii="Sylfaen" w:hAnsi="Sylfaen"/>
        </w:rPr>
      </w:pPr>
      <w:r w:rsidRPr="002141C9">
        <w:rPr>
          <w:rFonts w:ascii="Sylfaen" w:hAnsi="Sylfaen"/>
        </w:rPr>
        <w:t>ასაკ–სტანდარტიზებული ინციდენტობა 100 000 ქალზე შეადგენდა  229.2</w:t>
      </w:r>
      <w:r>
        <w:rPr>
          <w:rFonts w:ascii="Sylfaen" w:hAnsi="Sylfaen"/>
        </w:rPr>
        <w:t>-ს.</w:t>
      </w:r>
    </w:p>
    <w:p w:rsidR="004F644B" w:rsidRPr="00F53B1B" w:rsidRDefault="004F644B" w:rsidP="004F644B">
      <w:pPr>
        <w:pStyle w:val="ListParagraph"/>
        <w:numPr>
          <w:ilvl w:val="0"/>
          <w:numId w:val="9"/>
        </w:numPr>
        <w:spacing w:line="276" w:lineRule="auto"/>
        <w:jc w:val="both"/>
        <w:rPr>
          <w:rFonts w:ascii="Sylfaen" w:hAnsi="Sylfaen"/>
        </w:rPr>
      </w:pPr>
      <w:r>
        <w:rPr>
          <w:rFonts w:ascii="Sylfaen" w:hAnsi="Sylfaen"/>
        </w:rPr>
        <w:t>ყველაზე მაღალი ინციდენტობის ათი ლოკალიზაციის კიბოს წარმოადგენდა: ძუძუს (</w:t>
      </w:r>
      <w:r w:rsidRPr="0006767B">
        <w:rPr>
          <w:rFonts w:ascii="Sylfaen" w:hAnsi="Sylfaen"/>
        </w:rPr>
        <w:t>ASIR</w:t>
      </w:r>
      <w:r>
        <w:rPr>
          <w:rFonts w:ascii="Sylfaen" w:hAnsi="Sylfaen"/>
        </w:rPr>
        <w:t xml:space="preserve">=65.5), </w:t>
      </w:r>
      <w:r w:rsidRPr="0006767B">
        <w:rPr>
          <w:rFonts w:ascii="Sylfaen" w:hAnsi="Sylfaen"/>
        </w:rPr>
        <w:t>კოლორექტალური</w:t>
      </w:r>
      <w:r>
        <w:rPr>
          <w:rFonts w:ascii="Sylfaen" w:hAnsi="Sylfaen"/>
        </w:rPr>
        <w:t xml:space="preserve"> (</w:t>
      </w:r>
      <w:r w:rsidRPr="0006767B">
        <w:rPr>
          <w:rFonts w:ascii="Sylfaen" w:hAnsi="Sylfaen"/>
        </w:rPr>
        <w:t>ASIR</w:t>
      </w:r>
      <w:r>
        <w:rPr>
          <w:rFonts w:ascii="Sylfaen" w:hAnsi="Sylfaen"/>
        </w:rPr>
        <w:t>=20.8</w:t>
      </w:r>
      <w:r w:rsidRPr="0006767B">
        <w:rPr>
          <w:rFonts w:ascii="Sylfaen" w:hAnsi="Sylfaen"/>
        </w:rPr>
        <w:t>)</w:t>
      </w:r>
      <w:r>
        <w:rPr>
          <w:rFonts w:ascii="Sylfaen" w:hAnsi="Sylfaen"/>
        </w:rPr>
        <w:t xml:space="preserve">, </w:t>
      </w:r>
      <w:r w:rsidRPr="0006767B">
        <w:rPr>
          <w:rFonts w:ascii="Sylfaen" w:hAnsi="Sylfaen"/>
        </w:rPr>
        <w:t>ტრაქეის, ბრონქებისა და ფილტვის</w:t>
      </w:r>
      <w:r>
        <w:rPr>
          <w:rFonts w:ascii="Sylfaen" w:hAnsi="Sylfaen"/>
        </w:rPr>
        <w:t xml:space="preserve"> (</w:t>
      </w:r>
      <w:r w:rsidRPr="0006767B">
        <w:rPr>
          <w:rFonts w:ascii="Sylfaen" w:hAnsi="Sylfaen"/>
        </w:rPr>
        <w:t>ASIR</w:t>
      </w:r>
      <w:r>
        <w:rPr>
          <w:rFonts w:ascii="Sylfaen" w:hAnsi="Sylfaen"/>
        </w:rPr>
        <w:t>=18.2), საშვილოსნოს ყელის (</w:t>
      </w:r>
      <w:r w:rsidRPr="0006767B">
        <w:rPr>
          <w:rFonts w:ascii="Sylfaen" w:hAnsi="Sylfaen"/>
        </w:rPr>
        <w:t>ASIR</w:t>
      </w:r>
      <w:r>
        <w:rPr>
          <w:rFonts w:ascii="Sylfaen" w:hAnsi="Sylfaen"/>
        </w:rPr>
        <w:t>=14.3</w:t>
      </w:r>
      <w:r w:rsidRPr="0006767B">
        <w:rPr>
          <w:rFonts w:ascii="Sylfaen" w:hAnsi="Sylfaen"/>
        </w:rPr>
        <w:t>)</w:t>
      </w:r>
      <w:r>
        <w:rPr>
          <w:rFonts w:ascii="Sylfaen" w:hAnsi="Sylfaen"/>
        </w:rPr>
        <w:t>, საშვილოსნოს ტანის (</w:t>
      </w:r>
      <w:r w:rsidRPr="0006767B">
        <w:rPr>
          <w:rFonts w:ascii="Sylfaen" w:hAnsi="Sylfaen"/>
        </w:rPr>
        <w:t>ASIR</w:t>
      </w:r>
      <w:r>
        <w:rPr>
          <w:rFonts w:ascii="Sylfaen" w:hAnsi="Sylfaen"/>
        </w:rPr>
        <w:t>=12.6</w:t>
      </w:r>
      <w:r w:rsidRPr="0006767B">
        <w:rPr>
          <w:rFonts w:ascii="Sylfaen" w:hAnsi="Sylfaen"/>
        </w:rPr>
        <w:t>)</w:t>
      </w:r>
      <w:r>
        <w:rPr>
          <w:rFonts w:ascii="Sylfaen" w:hAnsi="Sylfaen"/>
        </w:rPr>
        <w:t>, კუჭის (</w:t>
      </w:r>
      <w:r w:rsidRPr="0006767B">
        <w:rPr>
          <w:rFonts w:ascii="Sylfaen" w:hAnsi="Sylfaen"/>
        </w:rPr>
        <w:t>ASIR</w:t>
      </w:r>
      <w:r>
        <w:rPr>
          <w:rFonts w:ascii="Sylfaen" w:hAnsi="Sylfaen"/>
        </w:rPr>
        <w:t>=12.5), არა–ჰოჯკინის ლიმფომა (</w:t>
      </w:r>
      <w:r w:rsidRPr="0006767B">
        <w:rPr>
          <w:rFonts w:ascii="Sylfaen" w:hAnsi="Sylfaen"/>
        </w:rPr>
        <w:t>ASIR</w:t>
      </w:r>
      <w:r>
        <w:rPr>
          <w:rFonts w:ascii="Sylfaen" w:hAnsi="Sylfaen"/>
        </w:rPr>
        <w:t>=8.1), ღვიძლის (</w:t>
      </w:r>
      <w:r w:rsidRPr="0006767B">
        <w:rPr>
          <w:rFonts w:ascii="Sylfaen" w:hAnsi="Sylfaen"/>
        </w:rPr>
        <w:t>ASIR</w:t>
      </w:r>
      <w:r>
        <w:rPr>
          <w:rFonts w:ascii="Sylfaen" w:hAnsi="Sylfaen"/>
        </w:rPr>
        <w:t>=7.5), ლეიკემია (</w:t>
      </w:r>
      <w:r w:rsidRPr="0006767B">
        <w:rPr>
          <w:rFonts w:ascii="Sylfaen" w:hAnsi="Sylfaen"/>
        </w:rPr>
        <w:t>ASIR</w:t>
      </w:r>
      <w:r>
        <w:rPr>
          <w:rFonts w:ascii="Sylfaen" w:hAnsi="Sylfaen"/>
        </w:rPr>
        <w:t>=7.1) და საკვერცხის კიბო (6.9).</w:t>
      </w:r>
    </w:p>
    <w:p w:rsidR="004F644B" w:rsidRDefault="004F644B" w:rsidP="004F644B">
      <w:pPr>
        <w:pStyle w:val="ListParagraph"/>
        <w:numPr>
          <w:ilvl w:val="0"/>
          <w:numId w:val="9"/>
        </w:numPr>
        <w:spacing w:line="276" w:lineRule="auto"/>
        <w:jc w:val="both"/>
        <w:rPr>
          <w:rFonts w:ascii="Sylfaen" w:hAnsi="Sylfaen"/>
        </w:rPr>
      </w:pPr>
      <w:r w:rsidRPr="0006767B">
        <w:rPr>
          <w:rFonts w:ascii="Sylfaen" w:hAnsi="Sylfaen" w:cs="Sylfaen"/>
        </w:rPr>
        <w:t>კიბოს ახალი</w:t>
      </w:r>
      <w:r w:rsidRPr="0006767B">
        <w:rPr>
          <w:rFonts w:ascii="Sylfaen" w:hAnsi="Sylfaen"/>
        </w:rPr>
        <w:t xml:space="preserve"> შემთხვევის 46%-ს შემდეგი სამი ლოკალიზაციის კიბო შეადგენდა:  ძუძუს (2.4 მილიონი შემთხვევა), კოლორექტალური (733 000 შემთხვევა), ტრაქეის, ბრონქებისა და ფილტვის კიბო (640 000 შემთხვევა). </w:t>
      </w:r>
    </w:p>
    <w:p w:rsidR="004F644B" w:rsidRPr="0006767B" w:rsidRDefault="004F644B" w:rsidP="004F644B">
      <w:pPr>
        <w:pStyle w:val="ListParagraph"/>
        <w:numPr>
          <w:ilvl w:val="0"/>
          <w:numId w:val="9"/>
        </w:numPr>
        <w:spacing w:line="276" w:lineRule="auto"/>
        <w:jc w:val="both"/>
        <w:rPr>
          <w:rFonts w:ascii="Sylfaen" w:hAnsi="Sylfaen"/>
        </w:rPr>
      </w:pPr>
      <w:r>
        <w:rPr>
          <w:rFonts w:ascii="Sylfaen" w:hAnsi="Sylfaen"/>
        </w:rPr>
        <w:t>კიბოთი გამოწვეული ასაკ–სტანდარტიზებული სიკვდილიანობა 100 000 ქალზე შეადგენდა:  103.5</w:t>
      </w:r>
    </w:p>
    <w:p w:rsidR="004F644B" w:rsidRDefault="004F644B" w:rsidP="004F644B">
      <w:pPr>
        <w:pStyle w:val="ListParagraph"/>
        <w:numPr>
          <w:ilvl w:val="0"/>
          <w:numId w:val="9"/>
        </w:numPr>
        <w:spacing w:line="276" w:lineRule="auto"/>
        <w:jc w:val="both"/>
        <w:rPr>
          <w:rFonts w:ascii="Sylfaen" w:hAnsi="Sylfaen"/>
        </w:rPr>
      </w:pPr>
      <w:r>
        <w:rPr>
          <w:rFonts w:ascii="Sylfaen" w:hAnsi="Sylfaen"/>
        </w:rPr>
        <w:t xml:space="preserve">ასაკ-სტანდარტიზებული სიკვდილიანობის მიხედვით ლიდერობდა: </w:t>
      </w:r>
      <w:r w:rsidRPr="0006767B">
        <w:rPr>
          <w:rFonts w:ascii="Sylfaen" w:hAnsi="Sylfaen"/>
        </w:rPr>
        <w:t>ტრაქეის, ბრონქებისა და ფილტვის</w:t>
      </w:r>
      <w:r>
        <w:rPr>
          <w:rFonts w:ascii="Sylfaen" w:hAnsi="Sylfaen"/>
        </w:rPr>
        <w:t xml:space="preserve"> (AS</w:t>
      </w:r>
      <w:r w:rsidRPr="002829B3">
        <w:rPr>
          <w:rFonts w:ascii="Sylfaen" w:hAnsi="Sylfaen"/>
        </w:rPr>
        <w:t>D</w:t>
      </w:r>
      <w:r w:rsidRPr="0006767B">
        <w:rPr>
          <w:rFonts w:ascii="Sylfaen" w:hAnsi="Sylfaen"/>
        </w:rPr>
        <w:t>R</w:t>
      </w:r>
      <w:r>
        <w:rPr>
          <w:rFonts w:ascii="Sylfaen" w:hAnsi="Sylfaen"/>
        </w:rPr>
        <w:t>=14.7), ძუძუს (AS</w:t>
      </w:r>
      <w:r w:rsidRPr="002829B3">
        <w:rPr>
          <w:rFonts w:ascii="Sylfaen" w:hAnsi="Sylfaen"/>
        </w:rPr>
        <w:t>D</w:t>
      </w:r>
      <w:r w:rsidRPr="0006767B">
        <w:rPr>
          <w:rFonts w:ascii="Sylfaen" w:hAnsi="Sylfaen"/>
        </w:rPr>
        <w:t>R</w:t>
      </w:r>
      <w:r>
        <w:rPr>
          <w:rFonts w:ascii="Sylfaen" w:hAnsi="Sylfaen"/>
        </w:rPr>
        <w:t>=14.6</w:t>
      </w:r>
      <w:r w:rsidRPr="002829B3">
        <w:rPr>
          <w:rFonts w:ascii="Sylfaen" w:hAnsi="Sylfaen"/>
        </w:rPr>
        <w:t>), კოლორექტალური (</w:t>
      </w:r>
      <w:r>
        <w:rPr>
          <w:rFonts w:ascii="Sylfaen" w:hAnsi="Sylfaen"/>
        </w:rPr>
        <w:t>AS</w:t>
      </w:r>
      <w:r w:rsidRPr="002829B3">
        <w:rPr>
          <w:rFonts w:ascii="Sylfaen" w:hAnsi="Sylfaen"/>
        </w:rPr>
        <w:t>D</w:t>
      </w:r>
      <w:r w:rsidRPr="0006767B">
        <w:rPr>
          <w:rFonts w:ascii="Sylfaen" w:hAnsi="Sylfaen"/>
        </w:rPr>
        <w:t>R</w:t>
      </w:r>
      <w:r>
        <w:rPr>
          <w:rFonts w:ascii="Sylfaen" w:hAnsi="Sylfaen"/>
        </w:rPr>
        <w:t>=10.7</w:t>
      </w:r>
      <w:r w:rsidRPr="002829B3">
        <w:rPr>
          <w:rFonts w:ascii="Sylfaen" w:hAnsi="Sylfaen"/>
        </w:rPr>
        <w:t>),</w:t>
      </w:r>
      <w:r w:rsidRPr="002141C9">
        <w:rPr>
          <w:rFonts w:ascii="Sylfaen" w:hAnsi="Sylfaen"/>
        </w:rPr>
        <w:t xml:space="preserve"> </w:t>
      </w:r>
      <w:r>
        <w:rPr>
          <w:rFonts w:ascii="Sylfaen" w:hAnsi="Sylfaen"/>
        </w:rPr>
        <w:t xml:space="preserve">კუჭის </w:t>
      </w:r>
      <w:r w:rsidRPr="002829B3">
        <w:rPr>
          <w:rFonts w:ascii="Sylfaen" w:hAnsi="Sylfaen"/>
        </w:rPr>
        <w:t>(</w:t>
      </w:r>
      <w:r>
        <w:rPr>
          <w:rFonts w:ascii="Sylfaen" w:hAnsi="Sylfaen"/>
        </w:rPr>
        <w:t>AS</w:t>
      </w:r>
      <w:r w:rsidRPr="002829B3">
        <w:rPr>
          <w:rFonts w:ascii="Sylfaen" w:hAnsi="Sylfaen"/>
        </w:rPr>
        <w:t>D</w:t>
      </w:r>
      <w:r w:rsidRPr="0006767B">
        <w:rPr>
          <w:rFonts w:ascii="Sylfaen" w:hAnsi="Sylfaen"/>
        </w:rPr>
        <w:t>R</w:t>
      </w:r>
      <w:r>
        <w:rPr>
          <w:rFonts w:ascii="Sylfaen" w:hAnsi="Sylfaen"/>
        </w:rPr>
        <w:t xml:space="preserve">=8.1). მეხუთე ადგილზე სიკვდილიანობის თანაბარი მაჩვენებლებით  </w:t>
      </w:r>
      <w:r w:rsidRPr="002829B3">
        <w:rPr>
          <w:rFonts w:ascii="Sylfaen" w:hAnsi="Sylfaen"/>
        </w:rPr>
        <w:t>(</w:t>
      </w:r>
      <w:r>
        <w:rPr>
          <w:rFonts w:ascii="Sylfaen" w:hAnsi="Sylfaen"/>
        </w:rPr>
        <w:t>AS</w:t>
      </w:r>
      <w:r w:rsidRPr="002829B3">
        <w:rPr>
          <w:rFonts w:ascii="Sylfaen" w:hAnsi="Sylfaen"/>
        </w:rPr>
        <w:t>D</w:t>
      </w:r>
      <w:r w:rsidRPr="0006767B">
        <w:rPr>
          <w:rFonts w:ascii="Sylfaen" w:hAnsi="Sylfaen"/>
        </w:rPr>
        <w:t>R</w:t>
      </w:r>
      <w:r>
        <w:rPr>
          <w:rFonts w:ascii="Sylfaen" w:hAnsi="Sylfaen"/>
        </w:rPr>
        <w:t xml:space="preserve">=6.6) საშვილოსნოს ყელის და </w:t>
      </w:r>
      <w:r w:rsidRPr="002829B3">
        <w:rPr>
          <w:rFonts w:ascii="Sylfaen" w:hAnsi="Sylfaen"/>
        </w:rPr>
        <w:t>ღვიძლის</w:t>
      </w:r>
      <w:r>
        <w:rPr>
          <w:rFonts w:ascii="Sylfaen" w:hAnsi="Sylfaen"/>
        </w:rPr>
        <w:t xml:space="preserve"> კიბოა. </w:t>
      </w:r>
    </w:p>
    <w:p w:rsidR="004F644B" w:rsidRPr="0006767B" w:rsidRDefault="004F644B" w:rsidP="004F644B">
      <w:pPr>
        <w:pStyle w:val="ListParagraph"/>
        <w:numPr>
          <w:ilvl w:val="0"/>
          <w:numId w:val="9"/>
        </w:numPr>
        <w:spacing w:line="276" w:lineRule="auto"/>
        <w:jc w:val="both"/>
        <w:rPr>
          <w:rFonts w:ascii="Sylfaen" w:hAnsi="Sylfaen"/>
        </w:rPr>
      </w:pPr>
      <w:r w:rsidRPr="0006767B">
        <w:rPr>
          <w:rFonts w:ascii="Sylfaen" w:hAnsi="Sylfaen"/>
        </w:rPr>
        <w:t xml:space="preserve">კიბოთი სიკვდილიანობის ძირითადი მიზეზი იყო ძუძუს (523 000 შემთხვევა) ტრაქეის, ბრონქებისა და ფილტვის (517 000 შემთხვევა) და კოლორექტალური კიბო (376 000 შემთხვევა). </w:t>
      </w:r>
    </w:p>
    <w:p w:rsidR="004F644B" w:rsidRDefault="004F644B" w:rsidP="004F644B">
      <w:pPr>
        <w:pStyle w:val="ListParagraph"/>
        <w:numPr>
          <w:ilvl w:val="0"/>
          <w:numId w:val="9"/>
        </w:numPr>
        <w:spacing w:line="276" w:lineRule="auto"/>
        <w:jc w:val="both"/>
        <w:rPr>
          <w:rFonts w:ascii="Sylfaen" w:hAnsi="Sylfaen"/>
        </w:rPr>
      </w:pPr>
      <w:r w:rsidRPr="0006767B">
        <w:rPr>
          <w:rFonts w:ascii="Sylfaen" w:hAnsi="Sylfaen"/>
        </w:rPr>
        <w:t>ონკოლოგიური დაავადებებით გამოწვეული</w:t>
      </w:r>
      <w:r>
        <w:rPr>
          <w:rFonts w:ascii="Sylfaen" w:hAnsi="Sylfaen"/>
        </w:rPr>
        <w:t xml:space="preserve"> DALY</w:t>
      </w:r>
      <w:r w:rsidRPr="0006767B">
        <w:rPr>
          <w:rFonts w:ascii="Sylfaen" w:hAnsi="Sylfaen"/>
        </w:rPr>
        <w:t xml:space="preserve">  წამყვანი მიზეზები იყო:  ძუძუს (15.1 მილიონი) ტრაქეის, ბრონქებისა და ფილტვის (10.5 მილიონი) და კოლორექტალური კიბო  (7.2 მილიონი).  </w:t>
      </w:r>
    </w:p>
    <w:p w:rsidR="004F644B" w:rsidRPr="00530978" w:rsidRDefault="004F644B" w:rsidP="004F644B">
      <w:pPr>
        <w:spacing w:line="276" w:lineRule="auto"/>
        <w:jc w:val="both"/>
        <w:rPr>
          <w:rFonts w:ascii="Sylfaen" w:hAnsi="Sylfaen"/>
          <w:lang w:val="ka-GE"/>
        </w:rPr>
      </w:pPr>
      <w:r>
        <w:rPr>
          <w:rFonts w:ascii="Sylfaen" w:hAnsi="Sylfaen"/>
          <w:lang w:val="ka-GE"/>
        </w:rPr>
        <w:lastRenderedPageBreak/>
        <w:t xml:space="preserve">სურათი 10. ყველა ლოკალიზაციის კიბოს ავადობის </w:t>
      </w:r>
      <w:r w:rsidRPr="004C2AD0">
        <w:rPr>
          <w:rFonts w:ascii="Sylfaen" w:hAnsi="Sylfaen"/>
          <w:lang w:val="ka-GE"/>
        </w:rPr>
        <w:t>ასაკ-სტანდარტიზებული  მაჩვენებლის</w:t>
      </w:r>
      <w:r>
        <w:rPr>
          <w:rFonts w:ascii="Sylfaen" w:hAnsi="Sylfaen"/>
          <w:lang w:val="ka-GE"/>
        </w:rPr>
        <w:t xml:space="preserve"> ფარდობითი ცვლილება მსოფლიოს 195 ქვეყანაში ან ტერიტორიაზე 2005-2015 წლებში</w:t>
      </w:r>
    </w:p>
    <w:p w:rsidR="004F644B" w:rsidRPr="00530978" w:rsidRDefault="004F644B" w:rsidP="004F644B">
      <w:pPr>
        <w:spacing w:line="276" w:lineRule="auto"/>
        <w:jc w:val="center"/>
        <w:rPr>
          <w:rFonts w:ascii="Sylfaen" w:hAnsi="Sylfaen"/>
          <w:lang w:val="ka-GE"/>
        </w:rPr>
      </w:pPr>
      <w:r>
        <w:rPr>
          <w:noProof/>
        </w:rPr>
        <w:drawing>
          <wp:inline distT="0" distB="0" distL="0" distR="0">
            <wp:extent cx="5848350" cy="2543175"/>
            <wp:effectExtent l="19050" t="0" r="0" b="0"/>
            <wp:docPr id="29"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6" cstate="print"/>
                    <a:srcRect/>
                    <a:stretch>
                      <a:fillRect/>
                    </a:stretch>
                  </pic:blipFill>
                  <pic:spPr bwMode="auto">
                    <a:xfrm>
                      <a:off x="0" y="0"/>
                      <a:ext cx="5848350" cy="2543175"/>
                    </a:xfrm>
                    <a:prstGeom prst="rect">
                      <a:avLst/>
                    </a:prstGeom>
                    <a:noFill/>
                    <a:ln w="9525">
                      <a:noFill/>
                      <a:miter lim="800000"/>
                      <a:headEnd/>
                      <a:tailEnd/>
                    </a:ln>
                  </pic:spPr>
                </pic:pic>
              </a:graphicData>
            </a:graphic>
          </wp:inline>
        </w:drawing>
      </w:r>
    </w:p>
    <w:p w:rsidR="004F644B" w:rsidRPr="0006767B" w:rsidRDefault="004F644B" w:rsidP="004F644B">
      <w:pPr>
        <w:spacing w:before="240" w:after="0" w:line="276" w:lineRule="auto"/>
        <w:jc w:val="both"/>
        <w:rPr>
          <w:rFonts w:ascii="Sylfaen" w:hAnsi="Sylfaen"/>
          <w:lang w:val="ka-GE"/>
        </w:rPr>
      </w:pPr>
      <w:r w:rsidRPr="0006767B">
        <w:rPr>
          <w:rFonts w:ascii="Sylfaen" w:hAnsi="Sylfaen"/>
          <w:lang w:val="ka-GE"/>
        </w:rPr>
        <w:t xml:space="preserve">14 წლამდე ასაკში ონკოლოგიური დაავადებებით ავადობასა და სიკვდილიანობაში წამყვანი </w:t>
      </w:r>
      <w:r>
        <w:rPr>
          <w:rFonts w:ascii="Sylfaen" w:hAnsi="Sylfaen"/>
          <w:lang w:val="ka-GE"/>
        </w:rPr>
        <w:t xml:space="preserve">მიზეზი </w:t>
      </w:r>
      <w:r w:rsidRPr="0006767B">
        <w:rPr>
          <w:rFonts w:ascii="Sylfaen" w:hAnsi="Sylfaen"/>
          <w:lang w:val="ka-GE"/>
        </w:rPr>
        <w:t>ლეიკემია, არაჰოჯკინის ლიმფომა, ტვინისა და ნერვული სისტემის კიბო</w:t>
      </w:r>
      <w:r>
        <w:rPr>
          <w:rFonts w:ascii="Sylfaen" w:hAnsi="Sylfaen"/>
          <w:lang w:val="ka-GE"/>
        </w:rPr>
        <w:t xml:space="preserve"> </w:t>
      </w:r>
      <w:r w:rsidRPr="0006767B">
        <w:rPr>
          <w:rFonts w:ascii="Sylfaen" w:hAnsi="Sylfaen"/>
          <w:lang w:val="ka-GE"/>
        </w:rPr>
        <w:t>იყო</w:t>
      </w:r>
      <w:r>
        <w:rPr>
          <w:rFonts w:ascii="Sylfaen" w:hAnsi="Sylfaen"/>
          <w:lang w:val="ka-GE"/>
        </w:rPr>
        <w:t>.</w:t>
      </w:r>
      <w:r w:rsidRPr="0006767B">
        <w:rPr>
          <w:rFonts w:ascii="Sylfaen" w:hAnsi="Sylfaen"/>
          <w:lang w:val="ka-GE"/>
        </w:rPr>
        <w:t xml:space="preserve"> </w:t>
      </w:r>
    </w:p>
    <w:p w:rsidR="004F644B" w:rsidRDefault="004F644B" w:rsidP="004F644B">
      <w:pPr>
        <w:spacing w:before="240" w:line="276" w:lineRule="auto"/>
        <w:jc w:val="both"/>
        <w:rPr>
          <w:rFonts w:ascii="Sylfaen" w:hAnsi="Sylfaen"/>
          <w:lang w:val="ka-GE"/>
        </w:rPr>
      </w:pPr>
      <w:r w:rsidRPr="0006767B">
        <w:rPr>
          <w:rFonts w:ascii="Sylfaen" w:hAnsi="Sylfaen"/>
          <w:lang w:val="ka-GE"/>
        </w:rPr>
        <w:t xml:space="preserve">2005-2015 წლებში ყველა ლოკალიზაციის კიბოს </w:t>
      </w:r>
      <w:r>
        <w:rPr>
          <w:rFonts w:ascii="Sylfaen" w:hAnsi="Sylfaen"/>
          <w:lang w:val="ka-GE"/>
        </w:rPr>
        <w:t xml:space="preserve">საერთო ასაკ-სტანდარტიზებული </w:t>
      </w:r>
      <w:r w:rsidRPr="0006767B">
        <w:rPr>
          <w:rFonts w:ascii="Sylfaen" w:hAnsi="Sylfaen"/>
          <w:lang w:val="ka-GE"/>
        </w:rPr>
        <w:t>ავადობის მაჩვენებელი 195-დან 174 ქვეყანაში გაიზარდა</w:t>
      </w:r>
      <w:r>
        <w:rPr>
          <w:rFonts w:ascii="Sylfaen" w:hAnsi="Sylfaen"/>
          <w:lang w:val="ka-GE"/>
        </w:rPr>
        <w:t xml:space="preserve"> </w:t>
      </w:r>
      <w:r w:rsidRPr="004C2AD0">
        <w:rPr>
          <w:rFonts w:ascii="Sylfaen" w:hAnsi="Sylfaen"/>
          <w:lang w:val="ka-GE"/>
        </w:rPr>
        <w:t>(სურათი</w:t>
      </w:r>
      <w:r>
        <w:rPr>
          <w:rFonts w:ascii="Sylfaen" w:hAnsi="Sylfaen"/>
          <w:lang w:val="ka-GE"/>
        </w:rPr>
        <w:t xml:space="preserve"> 10</w:t>
      </w:r>
      <w:r w:rsidRPr="004C2AD0">
        <w:rPr>
          <w:rFonts w:ascii="Sylfaen" w:hAnsi="Sylfaen"/>
          <w:lang w:val="ka-GE"/>
        </w:rPr>
        <w:t xml:space="preserve">). ამასთან, ასაკ-სტანდარტიზებული სიკვდილიანობის საერთო მაჩვენებელი 195-დან 140 ქვეყანაში შემცირდა (სურათი </w:t>
      </w:r>
      <w:r>
        <w:rPr>
          <w:rFonts w:ascii="Sylfaen" w:hAnsi="Sylfaen"/>
          <w:lang w:val="ka-GE"/>
        </w:rPr>
        <w:t>11</w:t>
      </w:r>
      <w:r w:rsidRPr="004C2AD0">
        <w:rPr>
          <w:rFonts w:ascii="Sylfaen" w:hAnsi="Sylfaen"/>
          <w:lang w:val="ka-GE"/>
        </w:rPr>
        <w:t>).</w:t>
      </w:r>
      <w:r w:rsidRPr="0006767B">
        <w:rPr>
          <w:rFonts w:ascii="Sylfaen" w:hAnsi="Sylfaen"/>
          <w:lang w:val="ka-GE"/>
        </w:rPr>
        <w:t xml:space="preserve"> უნდა აღინიშნოს, რომ ასაკ-სტანდარტიზებული სიკვდილიანობის მაჩვენებლები ძირითადად აფრიკის ქვეყნებში არის გაზრდილი. </w:t>
      </w:r>
    </w:p>
    <w:p w:rsidR="004F644B" w:rsidRPr="0097210D" w:rsidRDefault="004F644B" w:rsidP="004F644B">
      <w:pPr>
        <w:spacing w:line="276" w:lineRule="auto"/>
        <w:jc w:val="both"/>
        <w:rPr>
          <w:rFonts w:ascii="Sylfaen" w:hAnsi="Sylfaen"/>
          <w:lang w:val="ka-GE"/>
        </w:rPr>
      </w:pPr>
      <w:r w:rsidRPr="0097210D">
        <w:rPr>
          <w:rFonts w:ascii="Sylfaen" w:hAnsi="Sylfaen"/>
          <w:lang w:val="ka-GE"/>
        </w:rPr>
        <w:t xml:space="preserve">სურათი </w:t>
      </w:r>
      <w:r>
        <w:rPr>
          <w:rFonts w:ascii="Sylfaen" w:hAnsi="Sylfaen"/>
          <w:lang w:val="ka-GE"/>
        </w:rPr>
        <w:t>11</w:t>
      </w:r>
      <w:r w:rsidRPr="0097210D">
        <w:rPr>
          <w:rFonts w:ascii="Sylfaen" w:hAnsi="Sylfaen"/>
          <w:lang w:val="ka-GE"/>
        </w:rPr>
        <w:t>. ყველა ლოკალიზაციის კიბოს სიკვდილიანობის ასაკ-სტანდარტიზებული  მაჩვენებლის ფარდობითი ცვლილება მსოფლიოს 195 ქვეყანაში ან ტერიტორიაზე</w:t>
      </w:r>
      <w:r w:rsidRPr="0097210D">
        <w:rPr>
          <w:rFonts w:ascii="Sylfaen" w:hAnsi="Sylfaen"/>
        </w:rPr>
        <w:t>,</w:t>
      </w:r>
      <w:r w:rsidRPr="0097210D">
        <w:rPr>
          <w:rFonts w:ascii="Sylfaen" w:hAnsi="Sylfaen"/>
          <w:lang w:val="ka-GE"/>
        </w:rPr>
        <w:t xml:space="preserve"> 2005-2015 </w:t>
      </w:r>
    </w:p>
    <w:p w:rsidR="004F644B" w:rsidRPr="0006767B" w:rsidRDefault="004F644B" w:rsidP="004F644B">
      <w:pPr>
        <w:spacing w:before="240" w:line="276" w:lineRule="auto"/>
        <w:jc w:val="center"/>
        <w:rPr>
          <w:rFonts w:ascii="Sylfaen" w:hAnsi="Sylfaen"/>
          <w:lang w:val="ka-GE"/>
        </w:rPr>
      </w:pPr>
      <w:r>
        <w:rPr>
          <w:noProof/>
        </w:rPr>
        <w:drawing>
          <wp:inline distT="0" distB="0" distL="0" distR="0">
            <wp:extent cx="5943600" cy="2638425"/>
            <wp:effectExtent l="19050" t="0" r="0" b="0"/>
            <wp:docPr id="28"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7" cstate="print"/>
                    <a:srcRect/>
                    <a:stretch>
                      <a:fillRect/>
                    </a:stretch>
                  </pic:blipFill>
                  <pic:spPr bwMode="auto">
                    <a:xfrm>
                      <a:off x="0" y="0"/>
                      <a:ext cx="5943600" cy="2638425"/>
                    </a:xfrm>
                    <a:prstGeom prst="rect">
                      <a:avLst/>
                    </a:prstGeom>
                    <a:noFill/>
                    <a:ln w="9525">
                      <a:noFill/>
                      <a:miter lim="800000"/>
                      <a:headEnd/>
                      <a:tailEnd/>
                    </a:ln>
                  </pic:spPr>
                </pic:pic>
              </a:graphicData>
            </a:graphic>
          </wp:inline>
        </w:drawing>
      </w:r>
    </w:p>
    <w:p w:rsidR="004F644B" w:rsidRDefault="004F644B" w:rsidP="004F644B">
      <w:pPr>
        <w:spacing w:before="240" w:line="276" w:lineRule="auto"/>
        <w:jc w:val="both"/>
        <w:rPr>
          <w:rFonts w:ascii="Sylfaen" w:hAnsi="Sylfaen"/>
          <w:lang w:val="ka-GE"/>
        </w:rPr>
      </w:pPr>
    </w:p>
    <w:p w:rsidR="004F644B" w:rsidRDefault="004F644B" w:rsidP="004F644B">
      <w:pPr>
        <w:spacing w:before="240" w:line="276" w:lineRule="auto"/>
        <w:jc w:val="both"/>
        <w:rPr>
          <w:rFonts w:ascii="Sylfaen" w:hAnsi="Sylfaen"/>
          <w:lang w:val="ka-GE"/>
        </w:rPr>
      </w:pPr>
      <w:r w:rsidRPr="0006767B">
        <w:rPr>
          <w:rFonts w:ascii="Sylfaen" w:hAnsi="Sylfaen"/>
          <w:lang w:val="ka-GE"/>
        </w:rPr>
        <w:lastRenderedPageBreak/>
        <w:t>2005-2015 წლებში ყველა</w:t>
      </w:r>
      <w:r>
        <w:rPr>
          <w:rFonts w:ascii="Sylfaen" w:hAnsi="Sylfaen"/>
          <w:lang w:val="ka-GE"/>
        </w:rPr>
        <w:t xml:space="preserve"> </w:t>
      </w:r>
      <w:r>
        <w:rPr>
          <w:rFonts w:ascii="Sylfaen" w:hAnsi="Sylfaen"/>
          <w:b/>
          <w:noProof/>
          <w:lang w:val="ka-GE"/>
        </w:rPr>
        <w:t>სდი</w:t>
      </w:r>
      <w:r w:rsidRPr="0006767B">
        <w:rPr>
          <w:rFonts w:ascii="Sylfaen" w:hAnsi="Sylfaen"/>
          <w:lang w:val="ka-GE"/>
        </w:rPr>
        <w:t xml:space="preserve">-ის </w:t>
      </w:r>
      <w:r>
        <w:rPr>
          <w:rFonts w:ascii="Sylfaen" w:hAnsi="Sylfaen"/>
          <w:lang w:val="ka-GE"/>
        </w:rPr>
        <w:t>ქვეყანა</w:t>
      </w:r>
      <w:r w:rsidRPr="0006767B">
        <w:rPr>
          <w:rFonts w:ascii="Sylfaen" w:hAnsi="Sylfaen"/>
          <w:lang w:val="ka-GE"/>
        </w:rPr>
        <w:t xml:space="preserve">ში კიბოს </w:t>
      </w:r>
      <w:r>
        <w:rPr>
          <w:rFonts w:ascii="Sylfaen" w:hAnsi="Sylfaen"/>
          <w:lang w:val="ka-GE"/>
        </w:rPr>
        <w:t xml:space="preserve">ახალი </w:t>
      </w:r>
      <w:r w:rsidRPr="0006767B">
        <w:rPr>
          <w:rFonts w:ascii="Sylfaen" w:hAnsi="Sylfaen"/>
          <w:lang w:val="ka-GE"/>
        </w:rPr>
        <w:t xml:space="preserve">შემთხვევების </w:t>
      </w:r>
      <w:r>
        <w:rPr>
          <w:rFonts w:ascii="Sylfaen" w:hAnsi="Sylfaen"/>
          <w:lang w:val="ka-GE"/>
        </w:rPr>
        <w:t xml:space="preserve">სართო </w:t>
      </w:r>
      <w:r w:rsidRPr="0006767B">
        <w:rPr>
          <w:rFonts w:ascii="Sylfaen" w:hAnsi="Sylfaen"/>
          <w:lang w:val="ka-GE"/>
        </w:rPr>
        <w:t>რიცხვი გაიზარდა. გამონაკლისი საყლაპავის და საშვილოსნოს ყელის კიბო</w:t>
      </w:r>
      <w:r>
        <w:rPr>
          <w:rFonts w:ascii="Sylfaen" w:hAnsi="Sylfaen"/>
          <w:lang w:val="ka-GE"/>
        </w:rPr>
        <w:t xml:space="preserve"> </w:t>
      </w:r>
      <w:r w:rsidRPr="0006767B">
        <w:rPr>
          <w:rFonts w:ascii="Sylfaen" w:hAnsi="Sylfaen"/>
          <w:lang w:val="ka-GE"/>
        </w:rPr>
        <w:t xml:space="preserve">იყო. საყლაპავის კიბოს </w:t>
      </w:r>
      <w:r>
        <w:rPr>
          <w:rFonts w:ascii="Sylfaen" w:hAnsi="Sylfaen"/>
          <w:lang w:val="ka-GE"/>
        </w:rPr>
        <w:t xml:space="preserve">ახალი </w:t>
      </w:r>
      <w:r w:rsidRPr="0006767B">
        <w:rPr>
          <w:rFonts w:ascii="Sylfaen" w:hAnsi="Sylfaen"/>
          <w:lang w:val="ka-GE"/>
        </w:rPr>
        <w:t>შემთხვევები საშუალო და მაღალი-საშუალი SDI-ის ქვეყნებში შემცირდა  9% და 4%-ით, შესაბამისად. კიბოს შემთხვევების ზრდის მიხედვით 40%-იანი მატებით მეორე ადგილზე დაბალი-საშუალო SDI-ის ქვეყნები იყო, მესამე ადგილზე 36%-იანი მატებით - მაღალი</w:t>
      </w:r>
      <w:r>
        <w:rPr>
          <w:rFonts w:ascii="Sylfaen" w:hAnsi="Sylfaen"/>
          <w:lang w:val="ka-GE"/>
        </w:rPr>
        <w:t xml:space="preserve"> </w:t>
      </w:r>
      <w:r>
        <w:rPr>
          <w:rFonts w:ascii="Sylfaen" w:hAnsi="Sylfaen"/>
          <w:b/>
          <w:noProof/>
          <w:lang w:val="ka-GE"/>
        </w:rPr>
        <w:t>სდი</w:t>
      </w:r>
      <w:r w:rsidRPr="0006767B">
        <w:rPr>
          <w:rFonts w:ascii="Sylfaen" w:hAnsi="Sylfaen"/>
          <w:lang w:val="ka-GE"/>
        </w:rPr>
        <w:t>-ის ქვეყნები და ბოლო, მეოთხე ადგილზე 27%-იანი მატებით მაღალ-საშუალო</w:t>
      </w:r>
      <w:r>
        <w:rPr>
          <w:rFonts w:ascii="Sylfaen" w:hAnsi="Sylfaen"/>
          <w:lang w:val="ka-GE"/>
        </w:rPr>
        <w:t xml:space="preserve"> </w:t>
      </w:r>
      <w:r>
        <w:rPr>
          <w:rFonts w:ascii="Sylfaen" w:hAnsi="Sylfaen"/>
          <w:b/>
          <w:noProof/>
          <w:lang w:val="ka-GE"/>
        </w:rPr>
        <w:t>სდი-</w:t>
      </w:r>
      <w:r w:rsidRPr="0006767B">
        <w:rPr>
          <w:rFonts w:ascii="Sylfaen" w:hAnsi="Sylfaen"/>
          <w:lang w:val="ka-GE"/>
        </w:rPr>
        <w:t>ის ქვეყნები გამოვლი</w:t>
      </w:r>
      <w:r w:rsidRPr="0061738B">
        <w:rPr>
          <w:rFonts w:ascii="Sylfaen" w:hAnsi="Sylfaen"/>
          <w:lang w:val="ka-GE"/>
        </w:rPr>
        <w:t>ნდა.</w:t>
      </w:r>
    </w:p>
    <w:p w:rsidR="004F644B" w:rsidRDefault="004F644B" w:rsidP="004F644B">
      <w:pPr>
        <w:spacing w:before="240"/>
        <w:jc w:val="both"/>
        <w:rPr>
          <w:rFonts w:ascii="Sylfaen" w:hAnsi="Sylfaen"/>
          <w:lang w:val="ka-GE"/>
        </w:rPr>
      </w:pPr>
      <w:r w:rsidRPr="004E231F">
        <w:rPr>
          <w:rFonts w:ascii="Sylfaen" w:hAnsi="Sylfaen"/>
          <w:b/>
          <w:sz w:val="24"/>
          <w:szCs w:val="24"/>
          <w:lang w:val="ka-GE"/>
        </w:rPr>
        <w:t xml:space="preserve">2015 წელს გლობალურად ათი ძირითადი ლოკალიზაციის კიბოს წარმოადგენდა ძუძუს, </w:t>
      </w:r>
      <w:r w:rsidRPr="004E231F">
        <w:rPr>
          <w:rFonts w:ascii="Sylfaen" w:hAnsi="Sylfaen"/>
          <w:b/>
          <w:lang w:val="ka-GE"/>
        </w:rPr>
        <w:t>ტრაქეის, ბრონქებისა და ფილტვის, კოლორექტალური, პროსტატის, კუჭის, ღვიძლის, არა-ჰოჯკინის</w:t>
      </w:r>
      <w:r>
        <w:rPr>
          <w:rFonts w:ascii="Sylfaen" w:hAnsi="Sylfaen"/>
          <w:b/>
          <w:lang w:val="ka-GE"/>
        </w:rPr>
        <w:t xml:space="preserve"> დაავადება</w:t>
      </w:r>
      <w:r w:rsidRPr="004E231F">
        <w:rPr>
          <w:rFonts w:ascii="Sylfaen" w:hAnsi="Sylfaen"/>
          <w:b/>
          <w:lang w:val="ka-GE"/>
        </w:rPr>
        <w:t xml:space="preserve">, </w:t>
      </w:r>
      <w:r>
        <w:rPr>
          <w:rFonts w:ascii="Sylfaen" w:hAnsi="Sylfaen"/>
          <w:b/>
          <w:lang w:val="ka-GE"/>
        </w:rPr>
        <w:t>ლეიკემია</w:t>
      </w:r>
      <w:r w:rsidRPr="004E231F">
        <w:rPr>
          <w:rFonts w:ascii="Sylfaen" w:hAnsi="Sylfaen"/>
          <w:b/>
          <w:lang w:val="ka-GE"/>
        </w:rPr>
        <w:t>, შარდის ბუშტის და საშვილოსნოს ყელის კიბო</w:t>
      </w:r>
      <w:r>
        <w:rPr>
          <w:rFonts w:ascii="Sylfaen" w:hAnsi="Sylfaen"/>
          <w:b/>
          <w:lang w:val="ka-GE"/>
        </w:rPr>
        <w:t xml:space="preserve"> </w:t>
      </w:r>
      <w:r>
        <w:rPr>
          <w:rFonts w:ascii="Sylfaen" w:hAnsi="Sylfaen"/>
          <w:lang w:val="ka-GE"/>
        </w:rPr>
        <w:t xml:space="preserve"> </w:t>
      </w:r>
    </w:p>
    <w:p w:rsidR="004F644B" w:rsidRPr="005771D3" w:rsidRDefault="004F644B" w:rsidP="004F644B">
      <w:pPr>
        <w:spacing w:before="240" w:after="0" w:line="276" w:lineRule="auto"/>
        <w:jc w:val="both"/>
        <w:rPr>
          <w:rFonts w:ascii="Sylfaen" w:hAnsi="Sylfaen"/>
          <w:lang w:val="ka-GE"/>
        </w:rPr>
      </w:pPr>
      <w:r w:rsidRPr="004C2AD0">
        <w:rPr>
          <w:rFonts w:ascii="Sylfaen" w:hAnsi="Sylfaen"/>
          <w:b/>
          <w:i/>
          <w:sz w:val="24"/>
          <w:szCs w:val="24"/>
          <w:lang w:val="ka-GE"/>
        </w:rPr>
        <w:t>ძუძუს კიბო.</w:t>
      </w:r>
      <w:r w:rsidRPr="007A6249">
        <w:rPr>
          <w:rFonts w:ascii="Sylfaen" w:hAnsi="Sylfaen"/>
          <w:b/>
          <w:lang w:val="ka-GE"/>
        </w:rPr>
        <w:t xml:space="preserve"> </w:t>
      </w:r>
      <w:r w:rsidRPr="005771D3">
        <w:rPr>
          <w:rFonts w:ascii="Sylfaen" w:hAnsi="Sylfaen"/>
          <w:lang w:val="ka-GE"/>
        </w:rPr>
        <w:t>2015 წელს გლობალურად ძუძუს კიბო 2.4 მილიონი ახალი შემთხვევით ყველაზე მაღალი ინციდენტობის მქონე ონკოლოგიური დაავადება იყო. აღნიშნული საერთო რაოდენობიდან მამაკაცებში მხოლოდ 44 000 შემთხვევა გამოვლინდა. ძუძუს კიბო  ონკოლოგიურ დაავადებათა შორის ავადობის წამყვანი მიზეზი იყო ყველა</w:t>
      </w:r>
      <w:r>
        <w:rPr>
          <w:rFonts w:ascii="Sylfaen" w:hAnsi="Sylfaen"/>
          <w:lang w:val="ka-GE"/>
        </w:rPr>
        <w:t xml:space="preserve"> </w:t>
      </w:r>
      <w:r w:rsidRPr="00721F40">
        <w:rPr>
          <w:rFonts w:ascii="Sylfaen" w:hAnsi="Sylfaen"/>
          <w:noProof/>
          <w:lang w:val="ka-GE"/>
        </w:rPr>
        <w:t>სდი</w:t>
      </w:r>
      <w:r w:rsidRPr="00721F40">
        <w:rPr>
          <w:rFonts w:ascii="Sylfaen" w:hAnsi="Sylfaen"/>
          <w:lang w:val="ka-GE"/>
        </w:rPr>
        <w:t xml:space="preserve">-ის ქვეყანაში, გარდა მაღალი და მაღალი-საშუალო </w:t>
      </w:r>
      <w:r w:rsidRPr="00721F40">
        <w:rPr>
          <w:rFonts w:ascii="Sylfaen" w:hAnsi="Sylfaen"/>
          <w:noProof/>
          <w:lang w:val="ka-GE"/>
        </w:rPr>
        <w:t>სდი</w:t>
      </w:r>
      <w:r w:rsidRPr="00721F40">
        <w:rPr>
          <w:rFonts w:ascii="Sylfaen" w:hAnsi="Sylfaen"/>
          <w:lang w:val="ka-GE"/>
        </w:rPr>
        <w:t>-ის ქვეყნ</w:t>
      </w:r>
      <w:r w:rsidRPr="005771D3">
        <w:rPr>
          <w:rFonts w:ascii="Sylfaen" w:hAnsi="Sylfaen"/>
          <w:lang w:val="ka-GE"/>
        </w:rPr>
        <w:t>ებისა, სადაც მას მეორე ადგილი ეჭირა. 79 წლამდე ასაკში ყოველი 14 ქალიდან ერთს და ყოველი 603 მამაკაციდან ერთს ჰქონდა ძუძუს კიბოს განვითარების რისკი</w:t>
      </w:r>
      <w:r w:rsidRPr="004C2AD0">
        <w:rPr>
          <w:rFonts w:ascii="Sylfaen" w:hAnsi="Sylfaen"/>
          <w:lang w:val="ka-GE"/>
        </w:rPr>
        <w:t>.</w:t>
      </w:r>
      <w:r w:rsidRPr="005771D3">
        <w:rPr>
          <w:rFonts w:ascii="Sylfaen" w:hAnsi="Sylfaen"/>
          <w:lang w:val="ka-GE"/>
        </w:rPr>
        <w:t xml:space="preserve"> თუმცა, ძუძუს კიბოს განვითრების შანსი განსხვავებული იყო</w:t>
      </w:r>
      <w:r>
        <w:rPr>
          <w:rFonts w:ascii="Sylfaen" w:hAnsi="Sylfaen"/>
          <w:lang w:val="ka-GE"/>
        </w:rPr>
        <w:t xml:space="preserve"> </w:t>
      </w:r>
      <w:r w:rsidRPr="00721F40">
        <w:rPr>
          <w:rFonts w:ascii="Sylfaen" w:hAnsi="Sylfaen"/>
          <w:noProof/>
          <w:lang w:val="ka-GE"/>
        </w:rPr>
        <w:t>სდი</w:t>
      </w:r>
      <w:r w:rsidRPr="005771D3">
        <w:rPr>
          <w:rFonts w:ascii="Sylfaen" w:hAnsi="Sylfaen"/>
          <w:lang w:val="ka-GE"/>
        </w:rPr>
        <w:t>-ის მიხედვით, უმაღლესი გამოვლინდა მაღალი</w:t>
      </w:r>
      <w:r>
        <w:rPr>
          <w:rFonts w:ascii="Sylfaen" w:hAnsi="Sylfaen"/>
          <w:lang w:val="ka-GE"/>
        </w:rPr>
        <w:t xml:space="preserve"> </w:t>
      </w:r>
      <w:r w:rsidRPr="00721F40">
        <w:rPr>
          <w:rFonts w:ascii="Sylfaen" w:hAnsi="Sylfaen"/>
          <w:noProof/>
          <w:lang w:val="ka-GE"/>
        </w:rPr>
        <w:t>სდი</w:t>
      </w:r>
      <w:r w:rsidRPr="005771D3">
        <w:rPr>
          <w:rFonts w:ascii="Sylfaen" w:hAnsi="Sylfaen"/>
          <w:lang w:val="ka-GE"/>
        </w:rPr>
        <w:t>-ის ქვეყნებში, სადაც ყოველი ცხრა ქალიდან ერთს ჰქონდა დაავადების განვითარების რისკი, ხოლო ყველაზე მცირე შანსი აღინიშნა საშუალო</w:t>
      </w:r>
      <w:r>
        <w:rPr>
          <w:rFonts w:ascii="Sylfaen" w:hAnsi="Sylfaen"/>
          <w:lang w:val="ka-GE"/>
        </w:rPr>
        <w:t xml:space="preserve"> </w:t>
      </w:r>
      <w:r w:rsidRPr="00721F40">
        <w:rPr>
          <w:rFonts w:ascii="Sylfaen" w:hAnsi="Sylfaen"/>
          <w:noProof/>
          <w:lang w:val="ka-GE"/>
        </w:rPr>
        <w:t>სდი</w:t>
      </w:r>
      <w:r w:rsidRPr="005771D3">
        <w:rPr>
          <w:rFonts w:ascii="Sylfaen" w:hAnsi="Sylfaen"/>
          <w:lang w:val="ka-GE"/>
        </w:rPr>
        <w:t xml:space="preserve">-ის ქვეყნებში, სადაც აღნიშნულ ასაკობრივ ჯგუფში ყოველი 20 ქალიდან ერთს განუვითარდა დაავადება. </w:t>
      </w:r>
    </w:p>
    <w:p w:rsidR="004F644B" w:rsidRPr="0097210D" w:rsidRDefault="004F644B" w:rsidP="004F644B">
      <w:pPr>
        <w:spacing w:before="240" w:line="276" w:lineRule="auto"/>
        <w:jc w:val="both"/>
        <w:rPr>
          <w:rFonts w:ascii="Sylfaen" w:hAnsi="Sylfaen"/>
          <w:lang w:val="ka-GE"/>
        </w:rPr>
      </w:pPr>
      <w:r w:rsidRPr="0097210D">
        <w:rPr>
          <w:rFonts w:ascii="Sylfaen" w:hAnsi="Sylfaen"/>
          <w:lang w:val="ka-GE"/>
        </w:rPr>
        <w:t xml:space="preserve">სურათი </w:t>
      </w:r>
      <w:r>
        <w:rPr>
          <w:rFonts w:ascii="Sylfaen" w:hAnsi="Sylfaen"/>
          <w:lang w:val="ka-GE"/>
        </w:rPr>
        <w:t>12</w:t>
      </w:r>
      <w:r w:rsidRPr="0097210D">
        <w:rPr>
          <w:rFonts w:ascii="Sylfaen" w:hAnsi="Sylfaen"/>
          <w:lang w:val="ka-GE"/>
        </w:rPr>
        <w:t>. ძუძუს კიბოს ასაკ-სტანდარტიზებული ავადობა 100 000 მოსახლეზე მსოფლიოში, 1990-2015</w:t>
      </w:r>
    </w:p>
    <w:p w:rsidR="004F644B" w:rsidRDefault="004F644B" w:rsidP="004F644B">
      <w:pPr>
        <w:spacing w:before="240" w:line="276" w:lineRule="auto"/>
        <w:jc w:val="both"/>
        <w:rPr>
          <w:rFonts w:ascii="Sylfaen" w:hAnsi="Sylfaen"/>
          <w:sz w:val="24"/>
          <w:szCs w:val="24"/>
          <w:lang w:val="ka-GE"/>
        </w:rPr>
      </w:pPr>
      <w:r>
        <w:rPr>
          <w:noProof/>
        </w:rPr>
        <w:drawing>
          <wp:inline distT="0" distB="0" distL="0" distR="0">
            <wp:extent cx="5905500" cy="2600325"/>
            <wp:effectExtent l="19050" t="19050" r="19050" b="28575"/>
            <wp:docPr id="27"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8" cstate="print"/>
                    <a:srcRect/>
                    <a:stretch>
                      <a:fillRect/>
                    </a:stretch>
                  </pic:blipFill>
                  <pic:spPr bwMode="auto">
                    <a:xfrm>
                      <a:off x="0" y="0"/>
                      <a:ext cx="5905500" cy="2600325"/>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before="240" w:after="0" w:line="276" w:lineRule="auto"/>
        <w:jc w:val="both"/>
        <w:rPr>
          <w:rFonts w:ascii="Sylfaen" w:hAnsi="Sylfaen"/>
          <w:sz w:val="24"/>
          <w:szCs w:val="24"/>
          <w:lang w:val="ka-GE"/>
        </w:rPr>
      </w:pPr>
      <w:r w:rsidRPr="005771D3">
        <w:rPr>
          <w:rFonts w:ascii="Sylfaen" w:hAnsi="Sylfaen"/>
          <w:lang w:val="ka-GE"/>
        </w:rPr>
        <w:lastRenderedPageBreak/>
        <w:t>2005-2015 წლებში ASIR ქალებისთვის გლობალურად 58.5-დან 65.5-მდე 12%-ით გაიზარდა. ყველაზე დიდი, 26%-იანი მატება - 52.8-დან 66.4-მდე  დაბალი</w:t>
      </w:r>
      <w:r>
        <w:rPr>
          <w:rFonts w:ascii="Sylfaen" w:hAnsi="Sylfaen"/>
          <w:lang w:val="ka-GE"/>
        </w:rPr>
        <w:t xml:space="preserve"> </w:t>
      </w:r>
      <w:r w:rsidRPr="00721F40">
        <w:rPr>
          <w:rFonts w:ascii="Sylfaen" w:hAnsi="Sylfaen"/>
          <w:noProof/>
          <w:lang w:val="ka-GE"/>
        </w:rPr>
        <w:t>სდი</w:t>
      </w:r>
      <w:r w:rsidRPr="005771D3">
        <w:rPr>
          <w:rFonts w:ascii="Sylfaen" w:hAnsi="Sylfaen"/>
          <w:lang w:val="ka-GE"/>
        </w:rPr>
        <w:t xml:space="preserve">-ის ქვეყნებში გამოვლინდა (სურათი </w:t>
      </w:r>
      <w:r>
        <w:rPr>
          <w:rFonts w:ascii="Sylfaen" w:hAnsi="Sylfaen"/>
          <w:lang w:val="ka-GE"/>
        </w:rPr>
        <w:t>12</w:t>
      </w:r>
      <w:r w:rsidRPr="005771D3">
        <w:rPr>
          <w:rFonts w:ascii="Sylfaen" w:hAnsi="Sylfaen"/>
          <w:lang w:val="ka-GE"/>
        </w:rPr>
        <w:t>).</w:t>
      </w:r>
      <w:r w:rsidRPr="00D57C09">
        <w:rPr>
          <w:rFonts w:ascii="Sylfaen" w:hAnsi="Sylfaen"/>
          <w:sz w:val="24"/>
          <w:szCs w:val="24"/>
          <w:lang w:val="ka-GE"/>
        </w:rPr>
        <w:t xml:space="preserve"> </w:t>
      </w:r>
    </w:p>
    <w:p w:rsidR="004F644B" w:rsidRDefault="004F644B" w:rsidP="004F644B">
      <w:pPr>
        <w:spacing w:after="0" w:line="276" w:lineRule="auto"/>
        <w:jc w:val="both"/>
        <w:rPr>
          <w:rFonts w:ascii="Sylfaen" w:hAnsi="Sylfaen"/>
          <w:lang w:val="ka-GE"/>
        </w:rPr>
      </w:pPr>
      <w:r w:rsidRPr="0006767B">
        <w:rPr>
          <w:rFonts w:ascii="Sylfaen" w:hAnsi="Sylfaen"/>
          <w:lang w:val="ka-GE"/>
        </w:rPr>
        <w:t>2015 წელს კიბოთი გამოწვეული სიკვდილიანობის მიხედვით გლობალურად  და დაბალი</w:t>
      </w:r>
      <w:r>
        <w:rPr>
          <w:rFonts w:ascii="Sylfaen" w:hAnsi="Sylfaen"/>
          <w:lang w:val="ka-GE"/>
        </w:rPr>
        <w:t xml:space="preserve"> </w:t>
      </w:r>
      <w:r w:rsidRPr="00721F40">
        <w:rPr>
          <w:rFonts w:ascii="Sylfaen" w:hAnsi="Sylfaen"/>
          <w:noProof/>
          <w:lang w:val="ka-GE"/>
        </w:rPr>
        <w:t>სდი</w:t>
      </w:r>
      <w:r w:rsidRPr="0006767B">
        <w:rPr>
          <w:rFonts w:ascii="Sylfaen" w:hAnsi="Sylfaen"/>
          <w:lang w:val="ka-GE"/>
        </w:rPr>
        <w:t>-ის ქვეყნებში ძუძუს კიბო მეხუთე ძირითადი მიზეზი იყო, ხოლო  დაბალ-საშუალო</w:t>
      </w:r>
      <w:r>
        <w:rPr>
          <w:rFonts w:ascii="Sylfaen" w:hAnsi="Sylfaen"/>
          <w:lang w:val="ka-GE"/>
        </w:rPr>
        <w:t xml:space="preserve"> </w:t>
      </w:r>
      <w:r w:rsidRPr="00721F40">
        <w:rPr>
          <w:rFonts w:ascii="Sylfaen" w:hAnsi="Sylfaen"/>
          <w:noProof/>
          <w:lang w:val="ka-GE"/>
        </w:rPr>
        <w:t>სდი</w:t>
      </w:r>
      <w:r w:rsidRPr="0006767B">
        <w:rPr>
          <w:rFonts w:ascii="Sylfaen" w:hAnsi="Sylfaen"/>
          <w:lang w:val="ka-GE"/>
        </w:rPr>
        <w:t xml:space="preserve">-ის ქვეყნებში - მესამე წამყვანი მიზეზი. 2015 წელს ქალებში ძუძუს კიბოთი გამოწვეული სიკვდილიანობის </w:t>
      </w:r>
      <w:r w:rsidRPr="0006767B">
        <w:rPr>
          <w:lang w:val="ka-GE"/>
        </w:rPr>
        <w:t xml:space="preserve">523 000 </w:t>
      </w:r>
      <w:r w:rsidRPr="0006767B">
        <w:rPr>
          <w:rFonts w:ascii="Sylfaen" w:hAnsi="Sylfaen"/>
          <w:lang w:val="ka-GE"/>
        </w:rPr>
        <w:t xml:space="preserve"> შემთხვევა, ხოლო  მამაკაცებში </w:t>
      </w:r>
      <w:r>
        <w:rPr>
          <w:rFonts w:ascii="Sylfaen" w:hAnsi="Sylfaen"/>
          <w:lang w:val="ka-GE"/>
        </w:rPr>
        <w:t xml:space="preserve">მხოლოდ </w:t>
      </w:r>
      <w:r w:rsidRPr="0006767B">
        <w:rPr>
          <w:lang w:val="ka-GE"/>
        </w:rPr>
        <w:t>10 000</w:t>
      </w:r>
      <w:r w:rsidRPr="0006767B">
        <w:rPr>
          <w:rFonts w:ascii="Sylfaen" w:hAnsi="Sylfaen"/>
          <w:lang w:val="ka-GE"/>
        </w:rPr>
        <w:t xml:space="preserve"> შემთხვევა გამოვლინდა. </w:t>
      </w:r>
    </w:p>
    <w:p w:rsidR="004F644B" w:rsidRPr="00530978" w:rsidRDefault="004F644B" w:rsidP="004F644B">
      <w:pPr>
        <w:spacing w:line="276" w:lineRule="auto"/>
        <w:jc w:val="both"/>
        <w:rPr>
          <w:rFonts w:ascii="Sylfaen" w:hAnsi="Sylfaen"/>
          <w:lang w:val="ka-GE"/>
        </w:rPr>
      </w:pPr>
      <w:r w:rsidRPr="00530978">
        <w:rPr>
          <w:rFonts w:ascii="Sylfaen" w:hAnsi="Sylfaen"/>
          <w:lang w:val="ka-GE"/>
        </w:rPr>
        <w:t xml:space="preserve">2015 წელს ძუძუს კიბოს ASIR </w:t>
      </w:r>
      <w:r w:rsidRPr="00530978">
        <w:rPr>
          <w:rFonts w:ascii="Sylfaen" w:hAnsi="Sylfaen" w:cs="Sylfaen"/>
          <w:lang w:val="ka-GE"/>
        </w:rPr>
        <w:t>და</w:t>
      </w:r>
      <w:r w:rsidRPr="00530978">
        <w:rPr>
          <w:rFonts w:ascii="Sylfaen" w:hAnsi="Sylfaen"/>
          <w:lang w:val="ka-GE"/>
        </w:rPr>
        <w:t xml:space="preserve"> ASDR ყველაზე დაბალი აღმოსავლეთ აზიაში, ხოლო ყ</w:t>
      </w:r>
      <w:r>
        <w:rPr>
          <w:rFonts w:ascii="Sylfaen" w:hAnsi="Sylfaen"/>
          <w:lang w:val="ka-GE"/>
        </w:rPr>
        <w:t>ვ</w:t>
      </w:r>
      <w:r w:rsidRPr="00530978">
        <w:rPr>
          <w:rFonts w:ascii="Sylfaen" w:hAnsi="Sylfaen"/>
          <w:lang w:val="ka-GE"/>
        </w:rPr>
        <w:t>ელაზე მაღალი - მაღალი შემოსავლ</w:t>
      </w:r>
      <w:r>
        <w:rPr>
          <w:rFonts w:ascii="Sylfaen" w:hAnsi="Sylfaen"/>
          <w:lang w:val="ka-GE"/>
        </w:rPr>
        <w:t>ებ</w:t>
      </w:r>
      <w:r w:rsidRPr="00530978">
        <w:rPr>
          <w:rFonts w:ascii="Sylfaen" w:hAnsi="Sylfaen"/>
          <w:lang w:val="ka-GE"/>
        </w:rPr>
        <w:t xml:space="preserve">ის მქონე ჩრდილოეთ </w:t>
      </w:r>
      <w:r>
        <w:rPr>
          <w:rFonts w:ascii="Sylfaen" w:hAnsi="Sylfaen"/>
          <w:lang w:val="ka-GE"/>
        </w:rPr>
        <w:t>ამერიკასა და</w:t>
      </w:r>
      <w:r w:rsidRPr="00530978">
        <w:rPr>
          <w:rFonts w:ascii="Sylfaen" w:hAnsi="Sylfaen"/>
          <w:lang w:val="ka-GE"/>
        </w:rPr>
        <w:t xml:space="preserve"> </w:t>
      </w:r>
      <w:r w:rsidRPr="00530978">
        <w:rPr>
          <w:rFonts w:ascii="Sylfaen" w:hAnsi="Sylfaen" w:cs="Sylfaen"/>
          <w:lang w:val="ka-GE"/>
        </w:rPr>
        <w:t>დასავლეთ</w:t>
      </w:r>
      <w:r w:rsidRPr="00530978">
        <w:rPr>
          <w:rFonts w:ascii="Sylfaen" w:hAnsi="Sylfaen"/>
          <w:lang w:val="ka-GE"/>
        </w:rPr>
        <w:t xml:space="preserve"> </w:t>
      </w:r>
      <w:r w:rsidRPr="00530978">
        <w:rPr>
          <w:rFonts w:ascii="Sylfaen" w:hAnsi="Sylfaen" w:cs="Sylfaen"/>
          <w:lang w:val="ka-GE"/>
        </w:rPr>
        <w:t>ევროპა</w:t>
      </w:r>
      <w:r>
        <w:rPr>
          <w:rFonts w:ascii="Sylfaen" w:hAnsi="Sylfaen" w:cs="Sylfaen"/>
          <w:lang w:val="ka-GE"/>
        </w:rPr>
        <w:t>ში</w:t>
      </w:r>
      <w:r w:rsidRPr="00530978">
        <w:rPr>
          <w:rFonts w:ascii="Sylfaen" w:hAnsi="Sylfaen"/>
          <w:lang w:val="ka-GE"/>
        </w:rPr>
        <w:t xml:space="preserve"> </w:t>
      </w:r>
      <w:r w:rsidRPr="00232184">
        <w:rPr>
          <w:rFonts w:ascii="Sylfaen" w:hAnsi="Sylfaen"/>
          <w:lang w:val="ka-GE"/>
        </w:rPr>
        <w:t>იყო (სურათი</w:t>
      </w:r>
      <w:r>
        <w:rPr>
          <w:rFonts w:ascii="Sylfaen" w:hAnsi="Sylfaen"/>
          <w:lang w:val="ka-GE"/>
        </w:rPr>
        <w:t xml:space="preserve"> 13</w:t>
      </w:r>
      <w:r w:rsidRPr="00232184">
        <w:rPr>
          <w:rFonts w:ascii="Sylfaen" w:hAnsi="Sylfaen"/>
          <w:lang w:val="ka-GE"/>
        </w:rPr>
        <w:t>).</w:t>
      </w:r>
    </w:p>
    <w:p w:rsidR="004F644B" w:rsidRPr="0097210D" w:rsidRDefault="004F644B" w:rsidP="004F644B">
      <w:pPr>
        <w:spacing w:after="0" w:line="276" w:lineRule="auto"/>
        <w:jc w:val="both"/>
        <w:rPr>
          <w:rFonts w:ascii="Sylfaen" w:hAnsi="Sylfaen"/>
          <w:lang w:val="ka-GE"/>
        </w:rPr>
      </w:pPr>
      <w:r w:rsidRPr="0097210D">
        <w:rPr>
          <w:rFonts w:ascii="Sylfaen" w:hAnsi="Sylfaen"/>
          <w:lang w:val="ka-GE"/>
        </w:rPr>
        <w:t>სურათი</w:t>
      </w:r>
      <w:r>
        <w:rPr>
          <w:rFonts w:ascii="Sylfaen" w:hAnsi="Sylfaen"/>
          <w:lang w:val="ka-GE"/>
        </w:rPr>
        <w:t xml:space="preserve"> 13</w:t>
      </w:r>
      <w:r w:rsidRPr="0097210D">
        <w:rPr>
          <w:rFonts w:ascii="Sylfaen" w:hAnsi="Sylfaen"/>
          <w:lang w:val="ka-GE"/>
        </w:rPr>
        <w:t>. ძუძუს კიბოს ასაკ-სტანდარტიზებილი ავადობისა და საკვდილიანობის მაჩვენებლები გლობალურად და რეგიონების მიხედვით მსოფლიოში, 2015</w:t>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524125"/>
            <wp:effectExtent l="0" t="0" r="0" b="0"/>
            <wp:docPr id="26" name="Chart 4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644B" w:rsidRDefault="004F644B" w:rsidP="004F644B">
      <w:pPr>
        <w:spacing w:after="0" w:line="276" w:lineRule="auto"/>
        <w:jc w:val="both"/>
        <w:rPr>
          <w:rFonts w:ascii="Sylfaen" w:hAnsi="Sylfaen"/>
          <w:b/>
          <w:sz w:val="24"/>
          <w:szCs w:val="24"/>
          <w:lang w:val="ka-GE"/>
        </w:rPr>
      </w:pPr>
    </w:p>
    <w:p w:rsidR="004F644B" w:rsidRPr="0006767B" w:rsidRDefault="004F644B" w:rsidP="004F644B">
      <w:pPr>
        <w:spacing w:before="240" w:line="276" w:lineRule="auto"/>
        <w:jc w:val="both"/>
        <w:rPr>
          <w:rFonts w:ascii="Sylfaen" w:hAnsi="Sylfaen"/>
          <w:lang w:val="ka-GE"/>
        </w:rPr>
      </w:pPr>
      <w:r w:rsidRPr="0006767B">
        <w:rPr>
          <w:rFonts w:ascii="Sylfaen" w:hAnsi="Sylfaen"/>
          <w:lang w:val="ka-GE"/>
        </w:rPr>
        <w:t>გლობალურად, ძუძუს კიბო 183 ქვეყანაში ყველაზე მაღალი ინციდენტობის მქონე ონკოლოგიური დაავადება იყო, ხოლო 115 ქვეყანაში ის კიბოთი გამოწვეული სიკვდილიანობის ერთ-ერთი წამყვანი მიზეზი გახ</w:t>
      </w:r>
      <w:r w:rsidRPr="004C2AD0">
        <w:rPr>
          <w:rFonts w:ascii="Sylfaen" w:hAnsi="Sylfaen"/>
          <w:lang w:val="ka-GE"/>
        </w:rPr>
        <w:t>ლდათ.</w:t>
      </w:r>
      <w:r w:rsidRPr="0006767B">
        <w:rPr>
          <w:rFonts w:ascii="Sylfaen" w:hAnsi="Sylfaen"/>
          <w:lang w:val="ka-GE"/>
        </w:rPr>
        <w:t xml:space="preserve"> </w:t>
      </w:r>
    </w:p>
    <w:p w:rsidR="004F644B" w:rsidRPr="0006767B" w:rsidRDefault="004F644B" w:rsidP="004F644B">
      <w:pPr>
        <w:spacing w:before="240" w:line="276" w:lineRule="auto"/>
        <w:jc w:val="both"/>
        <w:rPr>
          <w:rFonts w:ascii="Sylfaen" w:hAnsi="Sylfaen"/>
          <w:lang w:val="ka-GE"/>
        </w:rPr>
      </w:pPr>
      <w:r w:rsidRPr="004C2AD0">
        <w:rPr>
          <w:rFonts w:ascii="Sylfaen" w:hAnsi="Sylfaen"/>
          <w:b/>
          <w:i/>
          <w:sz w:val="24"/>
          <w:szCs w:val="24"/>
          <w:lang w:val="ka-GE"/>
        </w:rPr>
        <w:t>ტრაქეის, ბრონქებისა და ფილტვის კიბო.</w:t>
      </w:r>
      <w:r>
        <w:rPr>
          <w:rFonts w:ascii="Sylfaen" w:hAnsi="Sylfaen"/>
          <w:b/>
          <w:lang w:val="ka-GE"/>
        </w:rPr>
        <w:t xml:space="preserve"> </w:t>
      </w:r>
      <w:r w:rsidRPr="0006767B">
        <w:rPr>
          <w:rFonts w:ascii="Sylfaen" w:hAnsi="Sylfaen"/>
          <w:lang w:val="ka-GE"/>
        </w:rPr>
        <w:t xml:space="preserve">2015 წელს </w:t>
      </w:r>
      <w:r>
        <w:rPr>
          <w:rFonts w:ascii="Sylfaen" w:hAnsi="Sylfaen"/>
          <w:lang w:val="ka-GE"/>
        </w:rPr>
        <w:t xml:space="preserve">გლობალურად </w:t>
      </w:r>
      <w:r w:rsidRPr="0006767B">
        <w:rPr>
          <w:rFonts w:ascii="Sylfaen" w:hAnsi="Sylfaen"/>
          <w:lang w:val="ka-GE"/>
        </w:rPr>
        <w:t>ტრაქეის, ბრონქებისა და ფილტვის (ტბფ) კიბოს ახალ შემთხვევათა რიცხვმა ორ მილიონს, ხოლო სიკვდილიანობამ 1.7 მილიონს მიაღწია. დაავადებამ 36.4 მილიონი DALY გამოიწვია, რომლის 99% YLL-ზე და 1% YLD</w:t>
      </w:r>
      <w:r w:rsidRPr="0006767B">
        <w:rPr>
          <w:rFonts w:ascii="Sylfaen" w:hAnsi="Sylfaen" w:cs="Sylfaen"/>
          <w:lang w:val="ka-GE"/>
        </w:rPr>
        <w:t>-ზე</w:t>
      </w:r>
      <w:r w:rsidRPr="0006767B">
        <w:rPr>
          <w:rFonts w:ascii="Sylfaen" w:hAnsi="Sylfaen"/>
          <w:lang w:val="ka-GE"/>
        </w:rPr>
        <w:t xml:space="preserve"> მოდიოდა. ტბფ კიბოს განვითარების შანსი </w:t>
      </w:r>
      <w:r>
        <w:rPr>
          <w:rFonts w:ascii="Sylfaen" w:hAnsi="Sylfaen"/>
          <w:lang w:val="ka-GE"/>
        </w:rPr>
        <w:t>მაღალი იყო</w:t>
      </w:r>
      <w:r w:rsidRPr="0006767B">
        <w:rPr>
          <w:rFonts w:ascii="Sylfaen" w:hAnsi="Sylfaen"/>
          <w:lang w:val="ka-GE"/>
        </w:rPr>
        <w:t xml:space="preserve"> მამაკაცებში: 79 წლამდე ასაკში ყოველი 18 მამაკაციდან ერთს, ხოლო ყოველი 45 ქალიდან ერთს </w:t>
      </w:r>
      <w:r>
        <w:rPr>
          <w:rFonts w:ascii="Sylfaen" w:hAnsi="Sylfaen"/>
          <w:lang w:val="ka-GE"/>
        </w:rPr>
        <w:t xml:space="preserve">განუვითარდა </w:t>
      </w:r>
      <w:r w:rsidRPr="0006767B">
        <w:rPr>
          <w:rFonts w:ascii="Sylfaen" w:hAnsi="Sylfaen"/>
          <w:lang w:val="ka-GE"/>
        </w:rPr>
        <w:t xml:space="preserve">ტბფ </w:t>
      </w:r>
      <w:r>
        <w:rPr>
          <w:rFonts w:ascii="Sylfaen" w:hAnsi="Sylfaen"/>
          <w:lang w:val="ka-GE"/>
        </w:rPr>
        <w:t>კიბო.</w:t>
      </w:r>
      <w:r w:rsidRPr="0006767B">
        <w:rPr>
          <w:rFonts w:ascii="Sylfaen" w:hAnsi="Sylfaen"/>
          <w:lang w:val="ka-GE"/>
        </w:rPr>
        <w:t xml:space="preserve"> საერთო ჯამში, ონკოლოგიურ დაავადებათა შორის ტბფ კიბო ავადობის აბსოლუტური რიცხვის მიხედვით მეორე ადგილზე იყო, როგორც გლობალურად, ასევე საშუალო და დაბალი-საშუალო</w:t>
      </w:r>
      <w:r>
        <w:rPr>
          <w:rFonts w:ascii="Sylfaen" w:hAnsi="Sylfaen"/>
          <w:lang w:val="ka-GE"/>
        </w:rPr>
        <w:t xml:space="preserve"> </w:t>
      </w:r>
      <w:r>
        <w:rPr>
          <w:rFonts w:ascii="Sylfaen" w:hAnsi="Sylfaen"/>
          <w:lang w:val="ka-GE"/>
        </w:rPr>
        <w:lastRenderedPageBreak/>
        <w:t>სდი</w:t>
      </w:r>
      <w:r w:rsidRPr="0006767B">
        <w:rPr>
          <w:rFonts w:ascii="Sylfaen" w:hAnsi="Sylfaen"/>
          <w:lang w:val="ka-GE"/>
        </w:rPr>
        <w:t xml:space="preserve">-ის ქვეყნებში; მას წამყვანი ადგილი ეჭირა მაღალი-საშუალო და მეოთხე ადგილი -  მაღალი </w:t>
      </w:r>
      <w:r>
        <w:rPr>
          <w:rFonts w:ascii="Sylfaen" w:hAnsi="Sylfaen"/>
          <w:lang w:val="ka-GE"/>
        </w:rPr>
        <w:t>სდი</w:t>
      </w:r>
      <w:r w:rsidRPr="0006767B">
        <w:rPr>
          <w:rFonts w:ascii="Sylfaen" w:hAnsi="Sylfaen"/>
          <w:lang w:val="ka-GE"/>
        </w:rPr>
        <w:t>-ის</w:t>
      </w:r>
      <w:r>
        <w:rPr>
          <w:rFonts w:ascii="Sylfaen" w:hAnsi="Sylfaen"/>
          <w:lang w:val="ka-GE"/>
        </w:rPr>
        <w:t xml:space="preserve"> </w:t>
      </w:r>
      <w:r w:rsidRPr="0006767B">
        <w:rPr>
          <w:rFonts w:ascii="Sylfaen" w:hAnsi="Sylfaen"/>
          <w:lang w:val="ka-GE"/>
        </w:rPr>
        <w:t>ქვეყნებში, ხოლო დაბალი</w:t>
      </w:r>
      <w:r>
        <w:rPr>
          <w:rFonts w:ascii="Sylfaen" w:hAnsi="Sylfaen"/>
          <w:lang w:val="ka-GE"/>
        </w:rPr>
        <w:t xml:space="preserve"> სდი</w:t>
      </w:r>
      <w:r w:rsidRPr="0006767B">
        <w:rPr>
          <w:rFonts w:ascii="Sylfaen" w:hAnsi="Sylfaen"/>
          <w:lang w:val="ka-GE"/>
        </w:rPr>
        <w:t xml:space="preserve">-ის ქვეყნებში  მეათე </w:t>
      </w:r>
      <w:r w:rsidRPr="0029120D">
        <w:rPr>
          <w:rFonts w:ascii="Sylfaen" w:hAnsi="Sylfaen"/>
          <w:lang w:val="ka-GE"/>
        </w:rPr>
        <w:t>ადგილზე იყო.</w:t>
      </w:r>
      <w:r w:rsidRPr="0006767B">
        <w:rPr>
          <w:rFonts w:ascii="Sylfaen" w:hAnsi="Sylfaen"/>
          <w:lang w:val="ka-GE"/>
        </w:rPr>
        <w:t xml:space="preserve"> </w:t>
      </w:r>
    </w:p>
    <w:p w:rsidR="004F644B" w:rsidRPr="00D9427A" w:rsidRDefault="004F644B" w:rsidP="004F644B">
      <w:pPr>
        <w:spacing w:before="240" w:line="276" w:lineRule="auto"/>
        <w:jc w:val="both"/>
        <w:rPr>
          <w:rFonts w:ascii="Sylfaen" w:hAnsi="Sylfaen"/>
          <w:lang w:val="ka-GE"/>
        </w:rPr>
      </w:pPr>
    </w:p>
    <w:p w:rsidR="004F644B" w:rsidRPr="00D9427A" w:rsidRDefault="004F644B" w:rsidP="004F644B">
      <w:pPr>
        <w:spacing w:before="240" w:line="276" w:lineRule="auto"/>
        <w:jc w:val="both"/>
        <w:rPr>
          <w:rFonts w:ascii="Sylfaen" w:hAnsi="Sylfaen"/>
          <w:lang w:val="ka-GE"/>
        </w:rPr>
      </w:pPr>
    </w:p>
    <w:p w:rsidR="004F644B" w:rsidRPr="00D9427A" w:rsidRDefault="004F644B" w:rsidP="004F644B">
      <w:pPr>
        <w:spacing w:before="240" w:line="276" w:lineRule="auto"/>
        <w:jc w:val="both"/>
        <w:rPr>
          <w:rFonts w:ascii="Sylfaen" w:hAnsi="Sylfaen"/>
          <w:lang w:val="ka-GE"/>
        </w:rPr>
      </w:pPr>
    </w:p>
    <w:p w:rsidR="004F644B" w:rsidRPr="00D9427A" w:rsidRDefault="004F644B" w:rsidP="004F644B">
      <w:pPr>
        <w:spacing w:before="240" w:line="276" w:lineRule="auto"/>
        <w:jc w:val="both"/>
        <w:rPr>
          <w:rFonts w:ascii="Sylfaen" w:hAnsi="Sylfaen"/>
          <w:lang w:val="ka-GE"/>
        </w:rPr>
      </w:pPr>
    </w:p>
    <w:p w:rsidR="004F644B" w:rsidRPr="0097210D" w:rsidRDefault="004F644B" w:rsidP="004F644B">
      <w:pPr>
        <w:spacing w:before="240" w:line="276" w:lineRule="auto"/>
        <w:jc w:val="both"/>
        <w:rPr>
          <w:rFonts w:ascii="Sylfaen" w:hAnsi="Sylfaen"/>
          <w:lang w:val="ka-GE"/>
        </w:rPr>
      </w:pPr>
      <w:r w:rsidRPr="0097210D">
        <w:rPr>
          <w:rFonts w:ascii="Sylfaen" w:hAnsi="Sylfaen"/>
          <w:lang w:val="ka-GE"/>
        </w:rPr>
        <w:t xml:space="preserve">სურათი </w:t>
      </w:r>
      <w:r>
        <w:rPr>
          <w:rFonts w:ascii="Sylfaen" w:hAnsi="Sylfaen"/>
          <w:lang w:val="ka-GE"/>
        </w:rPr>
        <w:t>14</w:t>
      </w:r>
      <w:r w:rsidRPr="0097210D">
        <w:rPr>
          <w:rFonts w:ascii="Sylfaen" w:hAnsi="Sylfaen"/>
          <w:lang w:val="ka-GE"/>
        </w:rPr>
        <w:t>. ტრაქეის, ბრონქებისა და ფილტვის კიბოს ასაკ-სტანდარტიზებული ავადობა 100000 მოსახლეზე მსოფლიოში, 1990-2015</w:t>
      </w:r>
    </w:p>
    <w:p w:rsidR="004F644B" w:rsidRPr="00BC44B5" w:rsidRDefault="004F644B" w:rsidP="004F644B">
      <w:pPr>
        <w:spacing w:before="240" w:line="276" w:lineRule="auto"/>
        <w:jc w:val="both"/>
        <w:rPr>
          <w:rFonts w:ascii="Sylfaen" w:hAnsi="Sylfaen"/>
          <w:sz w:val="24"/>
          <w:szCs w:val="24"/>
          <w:lang w:val="ka-GE"/>
        </w:rPr>
      </w:pPr>
      <w:r>
        <w:rPr>
          <w:noProof/>
        </w:rPr>
        <w:drawing>
          <wp:inline distT="0" distB="0" distL="0" distR="0">
            <wp:extent cx="5943600" cy="2419350"/>
            <wp:effectExtent l="19050" t="19050" r="19050" b="19050"/>
            <wp:docPr id="25"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0" cstate="print"/>
                    <a:srcRect/>
                    <a:stretch>
                      <a:fillRect/>
                    </a:stretch>
                  </pic:blipFill>
                  <pic:spPr bwMode="auto">
                    <a:xfrm>
                      <a:off x="0" y="0"/>
                      <a:ext cx="5943600" cy="2419350"/>
                    </a:xfrm>
                    <a:prstGeom prst="rect">
                      <a:avLst/>
                    </a:prstGeom>
                    <a:noFill/>
                    <a:ln w="25400" cmpd="sng">
                      <a:solidFill>
                        <a:srgbClr val="0070C0"/>
                      </a:solidFill>
                      <a:miter lim="800000"/>
                      <a:headEnd/>
                      <a:tailEnd/>
                    </a:ln>
                    <a:effectLst/>
                  </pic:spPr>
                </pic:pic>
              </a:graphicData>
            </a:graphic>
          </wp:inline>
        </w:drawing>
      </w:r>
      <w:r>
        <w:rPr>
          <w:rFonts w:ascii="Sylfaen" w:hAnsi="Sylfaen"/>
          <w:sz w:val="24"/>
          <w:szCs w:val="24"/>
          <w:lang w:val="ka-GE"/>
        </w:rPr>
        <w:t xml:space="preserve"> </w:t>
      </w:r>
    </w:p>
    <w:p w:rsidR="004F644B" w:rsidRDefault="004F644B" w:rsidP="004F644B">
      <w:pPr>
        <w:spacing w:after="0" w:line="276" w:lineRule="auto"/>
        <w:jc w:val="both"/>
        <w:rPr>
          <w:rFonts w:ascii="Sylfaen" w:hAnsi="Sylfaen"/>
          <w:lang w:val="ka-GE"/>
        </w:rPr>
      </w:pPr>
      <w:r w:rsidRPr="0006767B">
        <w:rPr>
          <w:rFonts w:ascii="Sylfaen" w:hAnsi="Sylfaen"/>
          <w:lang w:val="ka-GE"/>
        </w:rPr>
        <w:t>2005-2015 წლებში ტბფ კიბოს ახალი შემთხვევები 29%-ით გაიზარდა</w:t>
      </w:r>
      <w:r>
        <w:rPr>
          <w:rFonts w:ascii="Sylfaen" w:hAnsi="Sylfaen"/>
          <w:lang w:val="ka-GE"/>
        </w:rPr>
        <w:t>:</w:t>
      </w:r>
      <w:r w:rsidRPr="0006767B">
        <w:rPr>
          <w:rFonts w:ascii="Sylfaen" w:hAnsi="Sylfaen"/>
          <w:lang w:val="ka-GE"/>
        </w:rPr>
        <w:t xml:space="preserve"> მატების 13% გაპირობებული იყო პოპულაციის ზრდით, ხოლო 18% - დაბერებით. ამასთან, ავადობის ასაკ-სპეციფიკური მაჩვენებელი 2%-ით შემცირებდა, რამაც საბოლოოდ 29%-იანი მატება გამოიწვია ნაცვლად 31%-ისა. აღსანიშნავია, რომ 1990-2015 წლებში ასაკ-სპეციფიკური ინციდენტობა კლებულობდა  მამაკაცთა შორის და მატულობდა ქალთა შორის </w:t>
      </w:r>
      <w:r w:rsidRPr="00504527">
        <w:rPr>
          <w:rFonts w:ascii="Sylfaen" w:hAnsi="Sylfaen"/>
          <w:lang w:val="ka-GE"/>
        </w:rPr>
        <w:t xml:space="preserve">(სურათი </w:t>
      </w:r>
      <w:r>
        <w:rPr>
          <w:rFonts w:ascii="Sylfaen" w:hAnsi="Sylfaen"/>
          <w:lang w:val="ka-GE"/>
        </w:rPr>
        <w:t>14</w:t>
      </w:r>
      <w:r w:rsidRPr="00504527">
        <w:rPr>
          <w:rFonts w:ascii="Sylfaen" w:hAnsi="Sylfaen"/>
          <w:lang w:val="ka-GE"/>
        </w:rPr>
        <w:t>).</w:t>
      </w:r>
    </w:p>
    <w:p w:rsidR="004F644B" w:rsidRDefault="004F644B" w:rsidP="004F644B">
      <w:pPr>
        <w:spacing w:after="0" w:line="276" w:lineRule="auto"/>
        <w:jc w:val="both"/>
        <w:rPr>
          <w:rFonts w:ascii="Sylfaen" w:hAnsi="Sylfaen"/>
          <w:lang w:val="ka-GE"/>
        </w:rPr>
      </w:pPr>
      <w:r w:rsidRPr="0006767B">
        <w:rPr>
          <w:rFonts w:ascii="Sylfaen" w:hAnsi="Sylfaen"/>
          <w:lang w:val="ka-GE"/>
        </w:rPr>
        <w:t>კიბოთი გამოწვეული სივკდილიანობის მიხედვით ტბფ კიბო პირველ ადგილზე იყო ყველა</w:t>
      </w:r>
      <w:r>
        <w:rPr>
          <w:rFonts w:ascii="Sylfaen" w:hAnsi="Sylfaen"/>
          <w:lang w:val="ka-GE"/>
        </w:rPr>
        <w:t xml:space="preserve"> სდი</w:t>
      </w:r>
      <w:r w:rsidRPr="0006767B">
        <w:rPr>
          <w:rFonts w:ascii="Sylfaen" w:hAnsi="Sylfaen"/>
          <w:lang w:val="ka-GE"/>
        </w:rPr>
        <w:t>-ის მქონე ქვეყნებში, გარდა დაბალი</w:t>
      </w:r>
      <w:r>
        <w:rPr>
          <w:rFonts w:ascii="Sylfaen" w:hAnsi="Sylfaen"/>
          <w:lang w:val="ka-GE"/>
        </w:rPr>
        <w:t xml:space="preserve"> სდი</w:t>
      </w:r>
      <w:r w:rsidRPr="0006767B">
        <w:rPr>
          <w:rFonts w:ascii="Sylfaen" w:hAnsi="Sylfaen"/>
          <w:lang w:val="ka-GE"/>
        </w:rPr>
        <w:t>-ისა, სადაც მეშვიდე ადგილი ეჭირ</w:t>
      </w:r>
      <w:r w:rsidRPr="00904075">
        <w:rPr>
          <w:rFonts w:ascii="Sylfaen" w:hAnsi="Sylfaen"/>
          <w:lang w:val="ka-GE"/>
        </w:rPr>
        <w:t>ა.</w:t>
      </w:r>
      <w:r w:rsidRPr="0006767B">
        <w:rPr>
          <w:rFonts w:ascii="Sylfaen" w:hAnsi="Sylfaen"/>
          <w:lang w:val="ka-GE"/>
        </w:rPr>
        <w:t xml:space="preserve"> </w:t>
      </w:r>
    </w:p>
    <w:p w:rsidR="004F644B" w:rsidRPr="00372873" w:rsidRDefault="004F644B" w:rsidP="004F644B">
      <w:pPr>
        <w:spacing w:after="0" w:line="276" w:lineRule="auto"/>
        <w:jc w:val="both"/>
        <w:rPr>
          <w:rFonts w:ascii="Sylfaen" w:hAnsi="Sylfaen"/>
          <w:lang w:val="ka-GE"/>
        </w:rPr>
      </w:pPr>
      <w:r w:rsidRPr="00372873">
        <w:rPr>
          <w:rFonts w:ascii="Sylfaen" w:hAnsi="Sylfaen" w:cs="Sylfaen"/>
          <w:lang w:val="ka-GE"/>
        </w:rPr>
        <w:t>2015 წელს მამა</w:t>
      </w:r>
      <w:r w:rsidRPr="00372873">
        <w:rPr>
          <w:rFonts w:ascii="Sylfaen" w:hAnsi="Sylfaen"/>
          <w:lang w:val="ka-GE"/>
        </w:rPr>
        <w:t xml:space="preserve">კაცებში ASIR </w:t>
      </w:r>
      <w:r w:rsidRPr="00372873">
        <w:rPr>
          <w:rFonts w:ascii="Sylfaen" w:hAnsi="Sylfaen" w:cs="Sylfaen"/>
          <w:lang w:val="ka-GE"/>
        </w:rPr>
        <w:t>და</w:t>
      </w:r>
      <w:r w:rsidRPr="00372873">
        <w:rPr>
          <w:rFonts w:ascii="Sylfaen" w:hAnsi="Sylfaen"/>
          <w:lang w:val="ka-GE"/>
        </w:rPr>
        <w:t xml:space="preserve"> ASDR </w:t>
      </w:r>
      <w:r w:rsidRPr="00372873">
        <w:rPr>
          <w:rFonts w:ascii="Sylfaen" w:hAnsi="Sylfaen" w:cs="Sylfaen"/>
          <w:lang w:val="ka-GE"/>
        </w:rPr>
        <w:t>მაჩვ</w:t>
      </w:r>
      <w:r w:rsidRPr="00372873">
        <w:rPr>
          <w:rFonts w:ascii="Sylfaen" w:hAnsi="Sylfaen"/>
          <w:lang w:val="ka-GE"/>
        </w:rPr>
        <w:t xml:space="preserve">ენებლები ყველაზე დაბალი </w:t>
      </w:r>
      <w:r w:rsidRPr="00372873">
        <w:rPr>
          <w:rFonts w:ascii="Sylfaen" w:hAnsi="Sylfaen" w:cs="Sylfaen"/>
          <w:lang w:val="ka-GE"/>
        </w:rPr>
        <w:t>ცენტრალურ</w:t>
      </w:r>
      <w:r w:rsidRPr="00372873">
        <w:rPr>
          <w:rFonts w:ascii="Sylfaen" w:hAnsi="Sylfaen"/>
          <w:lang w:val="ka-GE"/>
        </w:rPr>
        <w:t xml:space="preserve"> </w:t>
      </w:r>
      <w:r w:rsidRPr="00372873">
        <w:rPr>
          <w:rFonts w:ascii="Sylfaen" w:hAnsi="Sylfaen" w:cs="Sylfaen"/>
          <w:lang w:val="ka-GE"/>
        </w:rPr>
        <w:t>სუბსაჰარულ</w:t>
      </w:r>
      <w:r w:rsidRPr="00372873">
        <w:rPr>
          <w:rFonts w:ascii="Sylfaen" w:hAnsi="Sylfaen"/>
          <w:lang w:val="ka-GE"/>
        </w:rPr>
        <w:t xml:space="preserve"> </w:t>
      </w:r>
      <w:r w:rsidRPr="00372873">
        <w:rPr>
          <w:rFonts w:ascii="Sylfaen" w:hAnsi="Sylfaen" w:cs="Sylfaen"/>
          <w:lang w:val="ka-GE"/>
        </w:rPr>
        <w:t>აფრიკაში</w:t>
      </w:r>
      <w:r w:rsidRPr="00372873">
        <w:rPr>
          <w:rFonts w:ascii="Sylfaen" w:hAnsi="Sylfaen"/>
          <w:lang w:val="ka-GE"/>
        </w:rPr>
        <w:t xml:space="preserve">, ხოლო ყველაზე მაღალი ჩრდილოეთ ამერიკასა და ცენტრალურ ევროპაში იყო </w:t>
      </w:r>
      <w:r w:rsidRPr="004C2AD0">
        <w:rPr>
          <w:rFonts w:ascii="Sylfaen" w:hAnsi="Sylfaen"/>
          <w:lang w:val="ka-GE"/>
        </w:rPr>
        <w:t xml:space="preserve">(სურათი </w:t>
      </w:r>
      <w:r>
        <w:rPr>
          <w:rFonts w:ascii="Sylfaen" w:hAnsi="Sylfaen"/>
          <w:lang w:val="ka-GE"/>
        </w:rPr>
        <w:t>15</w:t>
      </w:r>
      <w:r w:rsidRPr="004C2AD0">
        <w:rPr>
          <w:rFonts w:ascii="Sylfaen" w:hAnsi="Sylfaen"/>
          <w:lang w:val="ka-GE"/>
        </w:rPr>
        <w:t>).</w:t>
      </w:r>
    </w:p>
    <w:p w:rsidR="00BD4C9C" w:rsidRPr="00916C57" w:rsidRDefault="00BD4C9C" w:rsidP="004F644B">
      <w:pPr>
        <w:spacing w:before="240" w:after="0" w:line="276" w:lineRule="auto"/>
        <w:jc w:val="both"/>
        <w:rPr>
          <w:rFonts w:ascii="Sylfaen" w:hAnsi="Sylfaen"/>
          <w:lang w:val="ka-GE"/>
        </w:rPr>
      </w:pPr>
    </w:p>
    <w:p w:rsidR="00BD4C9C" w:rsidRPr="00916C57" w:rsidRDefault="00BD4C9C" w:rsidP="004F644B">
      <w:pPr>
        <w:spacing w:before="240" w:after="0" w:line="276" w:lineRule="auto"/>
        <w:jc w:val="both"/>
        <w:rPr>
          <w:rFonts w:ascii="Sylfaen" w:hAnsi="Sylfaen"/>
          <w:lang w:val="ka-GE"/>
        </w:rPr>
      </w:pPr>
    </w:p>
    <w:p w:rsidR="00BD4C9C" w:rsidRPr="00916C57" w:rsidRDefault="00BD4C9C" w:rsidP="004F644B">
      <w:pPr>
        <w:spacing w:before="240" w:after="0" w:line="276" w:lineRule="auto"/>
        <w:jc w:val="both"/>
        <w:rPr>
          <w:rFonts w:ascii="Sylfaen" w:hAnsi="Sylfaen"/>
          <w:lang w:val="ka-GE"/>
        </w:rPr>
      </w:pPr>
    </w:p>
    <w:p w:rsidR="004F644B" w:rsidRPr="0097210D" w:rsidRDefault="004F644B" w:rsidP="004F644B">
      <w:pPr>
        <w:spacing w:before="240" w:after="0" w:line="276" w:lineRule="auto"/>
        <w:jc w:val="both"/>
        <w:rPr>
          <w:rFonts w:ascii="Sylfaen" w:hAnsi="Sylfaen"/>
          <w:lang w:val="ka-GE"/>
        </w:rPr>
      </w:pPr>
      <w:r w:rsidRPr="0097210D">
        <w:rPr>
          <w:rFonts w:ascii="Sylfaen" w:hAnsi="Sylfaen"/>
          <w:lang w:val="ka-GE"/>
        </w:rPr>
        <w:lastRenderedPageBreak/>
        <w:t xml:space="preserve">სურათი </w:t>
      </w:r>
      <w:r>
        <w:rPr>
          <w:rFonts w:ascii="Sylfaen" w:hAnsi="Sylfaen"/>
          <w:lang w:val="ka-GE"/>
        </w:rPr>
        <w:t>15</w:t>
      </w:r>
      <w:r w:rsidRPr="0097210D">
        <w:rPr>
          <w:rFonts w:ascii="Sylfaen" w:hAnsi="Sylfaen"/>
          <w:lang w:val="ka-GE"/>
        </w:rPr>
        <w:t>. ტრაქეის, ბრონქებისა და ფილტვის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მამაკაცებში, 2015</w:t>
      </w: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295525"/>
            <wp:effectExtent l="0" t="0" r="0" b="0"/>
            <wp:docPr id="24" name="Chart 4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644B" w:rsidRDefault="004F644B" w:rsidP="004F644B">
      <w:pPr>
        <w:spacing w:after="0" w:line="276" w:lineRule="auto"/>
        <w:ind w:left="60"/>
        <w:jc w:val="both"/>
        <w:rPr>
          <w:rFonts w:ascii="Sylfaen" w:hAnsi="Sylfaen"/>
          <w:lang w:val="ka-GE"/>
        </w:rPr>
      </w:pPr>
      <w:r>
        <w:rPr>
          <w:rFonts w:ascii="Sylfaen" w:hAnsi="Sylfaen" w:cs="Sylfaen"/>
          <w:lang w:val="ka-GE"/>
        </w:rPr>
        <w:t xml:space="preserve">2015 </w:t>
      </w:r>
      <w:r w:rsidRPr="00904075">
        <w:rPr>
          <w:rFonts w:ascii="Sylfaen" w:hAnsi="Sylfaen" w:cs="Sylfaen"/>
          <w:lang w:val="ka-GE"/>
        </w:rPr>
        <w:t>წელს ქალებში</w:t>
      </w:r>
      <w:r w:rsidRPr="00904075">
        <w:rPr>
          <w:rFonts w:ascii="Sylfaen" w:hAnsi="Sylfaen"/>
          <w:lang w:val="ka-GE"/>
        </w:rPr>
        <w:t xml:space="preserve"> ASIR </w:t>
      </w:r>
      <w:r w:rsidRPr="00904075">
        <w:rPr>
          <w:rFonts w:ascii="Sylfaen" w:hAnsi="Sylfaen" w:cs="Sylfaen"/>
          <w:lang w:val="ka-GE"/>
        </w:rPr>
        <w:t>და</w:t>
      </w:r>
      <w:r w:rsidRPr="00904075">
        <w:rPr>
          <w:rFonts w:ascii="Sylfaen" w:hAnsi="Sylfaen"/>
          <w:lang w:val="ka-GE"/>
        </w:rPr>
        <w:t xml:space="preserve"> ASDR მაჩვენებლები ყველაზე დაბალი დასავლეთ სუბსაჰარულ აფრიკასა და </w:t>
      </w:r>
      <w:r w:rsidRPr="00904075">
        <w:rPr>
          <w:rFonts w:ascii="Sylfaen" w:hAnsi="Sylfaen" w:cs="Sylfaen"/>
          <w:lang w:val="ka-GE"/>
        </w:rPr>
        <w:t>სამხრეთ</w:t>
      </w:r>
      <w:r w:rsidRPr="00904075">
        <w:rPr>
          <w:rFonts w:ascii="Sylfaen" w:hAnsi="Sylfaen"/>
          <w:lang w:val="ka-GE"/>
        </w:rPr>
        <w:t xml:space="preserve"> </w:t>
      </w:r>
      <w:r w:rsidRPr="00904075">
        <w:rPr>
          <w:rFonts w:ascii="Sylfaen" w:hAnsi="Sylfaen" w:cs="Sylfaen"/>
          <w:lang w:val="ka-GE"/>
        </w:rPr>
        <w:t>აზიაში</w:t>
      </w:r>
      <w:r w:rsidRPr="00904075">
        <w:rPr>
          <w:rFonts w:ascii="Sylfaen" w:hAnsi="Sylfaen"/>
          <w:lang w:val="ka-GE"/>
        </w:rPr>
        <w:t xml:space="preserve">, ყველაზე მაღალი ჩრდილოეთ ამერიკაში იყო (სურათი </w:t>
      </w:r>
      <w:r>
        <w:rPr>
          <w:rFonts w:ascii="Sylfaen" w:hAnsi="Sylfaen"/>
          <w:lang w:val="ka-GE"/>
        </w:rPr>
        <w:t>16</w:t>
      </w:r>
      <w:r w:rsidRPr="00904075">
        <w:rPr>
          <w:rFonts w:ascii="Sylfaen" w:hAnsi="Sylfaen"/>
          <w:lang w:val="ka-GE"/>
        </w:rPr>
        <w:t xml:space="preserve">). </w:t>
      </w:r>
    </w:p>
    <w:p w:rsidR="004F644B" w:rsidRPr="0006767B" w:rsidRDefault="004F644B" w:rsidP="004F644B">
      <w:pPr>
        <w:spacing w:after="0" w:line="276" w:lineRule="auto"/>
        <w:jc w:val="both"/>
        <w:rPr>
          <w:rFonts w:ascii="Sylfaen" w:hAnsi="Sylfaen"/>
          <w:lang w:val="ka-GE"/>
        </w:rPr>
      </w:pPr>
      <w:r w:rsidRPr="0006767B">
        <w:rPr>
          <w:rFonts w:ascii="Sylfaen" w:hAnsi="Sylfaen"/>
          <w:lang w:val="ka-GE"/>
        </w:rPr>
        <w:t xml:space="preserve">მსოფლიოს 38 ქვეყანაში ტრაქეის, ბრონქებისა და ფილტვის კიბოთი ავადობა </w:t>
      </w:r>
      <w:r w:rsidRPr="0006767B">
        <w:rPr>
          <w:rFonts w:ascii="Sylfaen" w:hAnsi="Sylfaen" w:cs="Sylfaen"/>
          <w:lang w:val="ka-GE"/>
        </w:rPr>
        <w:t>მამაკაცებში</w:t>
      </w:r>
      <w:r>
        <w:rPr>
          <w:rFonts w:ascii="Sylfaen" w:hAnsi="Sylfaen" w:cs="Sylfaen"/>
          <w:lang w:val="ka-GE"/>
        </w:rPr>
        <w:t xml:space="preserve"> </w:t>
      </w:r>
      <w:r w:rsidRPr="0006767B">
        <w:rPr>
          <w:rFonts w:ascii="Sylfaen" w:hAnsi="Sylfaen"/>
          <w:lang w:val="ka-GE"/>
        </w:rPr>
        <w:t>ონკოლოგიურ დაავადებათა შორის პირველ ადგილზე იყო</w:t>
      </w:r>
      <w:r>
        <w:rPr>
          <w:rFonts w:ascii="Sylfaen" w:hAnsi="Sylfaen"/>
          <w:lang w:val="ka-GE"/>
        </w:rPr>
        <w:t>,</w:t>
      </w:r>
      <w:r w:rsidRPr="0006767B">
        <w:rPr>
          <w:rFonts w:ascii="Sylfaen" w:hAnsi="Sylfaen"/>
          <w:lang w:val="ka-GE"/>
        </w:rPr>
        <w:t xml:space="preserve"> ხოლო კიბოთი გამოწვეული სიკვდილიანობის წამყვანი მიზეზი </w:t>
      </w:r>
      <w:r>
        <w:rPr>
          <w:rFonts w:ascii="Sylfaen" w:hAnsi="Sylfaen"/>
          <w:lang w:val="ka-GE"/>
        </w:rPr>
        <w:t xml:space="preserve">- </w:t>
      </w:r>
      <w:r w:rsidRPr="0006767B">
        <w:rPr>
          <w:rFonts w:ascii="Sylfaen" w:hAnsi="Sylfaen"/>
          <w:lang w:val="ka-GE"/>
        </w:rPr>
        <w:t>113 ქვეყანაში. ქალთა შორის კი, კიბოთი გამოწვეული სიკვდილიანობის ყველაზე გავრცელებული მიზეზი 20</w:t>
      </w:r>
      <w:r>
        <w:rPr>
          <w:rFonts w:ascii="Sylfaen" w:hAnsi="Sylfaen"/>
          <w:lang w:val="ka-GE"/>
        </w:rPr>
        <w:t>-მდე</w:t>
      </w:r>
      <w:r w:rsidRPr="0006767B">
        <w:rPr>
          <w:rFonts w:ascii="Sylfaen" w:hAnsi="Sylfaen"/>
          <w:lang w:val="ka-GE"/>
        </w:rPr>
        <w:t xml:space="preserve"> ქვეყანაში იყო</w:t>
      </w:r>
      <w:r>
        <w:rPr>
          <w:rFonts w:ascii="Sylfaen" w:hAnsi="Sylfaen"/>
          <w:lang w:val="ka-GE"/>
        </w:rPr>
        <w:t>.</w:t>
      </w:r>
      <w:r w:rsidRPr="0006767B">
        <w:rPr>
          <w:rFonts w:ascii="Sylfaen" w:hAnsi="Sylfaen"/>
          <w:lang w:val="ka-GE"/>
        </w:rPr>
        <w:t xml:space="preserve"> </w:t>
      </w:r>
      <w:r>
        <w:rPr>
          <w:rFonts w:ascii="Sylfaen" w:hAnsi="Sylfaen"/>
          <w:lang w:val="ka-GE"/>
        </w:rPr>
        <w:t xml:space="preserve"> </w:t>
      </w:r>
    </w:p>
    <w:p w:rsidR="004F644B" w:rsidRPr="00904075" w:rsidRDefault="004F644B" w:rsidP="004F644B">
      <w:pPr>
        <w:spacing w:after="0" w:line="276" w:lineRule="auto"/>
        <w:ind w:left="60"/>
        <w:jc w:val="both"/>
        <w:rPr>
          <w:rFonts w:ascii="Sylfaen" w:hAnsi="Sylfaen"/>
          <w:lang w:val="ka-GE"/>
        </w:rPr>
      </w:pPr>
    </w:p>
    <w:p w:rsidR="004F644B" w:rsidRPr="0097210D" w:rsidRDefault="004F644B" w:rsidP="004F644B">
      <w:pPr>
        <w:spacing w:after="0" w:line="276" w:lineRule="auto"/>
        <w:jc w:val="both"/>
        <w:rPr>
          <w:rFonts w:ascii="Sylfaen" w:hAnsi="Sylfaen"/>
          <w:lang w:val="ka-GE"/>
        </w:rPr>
      </w:pPr>
      <w:r w:rsidRPr="0097210D">
        <w:rPr>
          <w:rFonts w:ascii="Sylfaen" w:hAnsi="Sylfaen" w:cs="Sylfaen"/>
          <w:lang w:val="ka-GE"/>
        </w:rPr>
        <w:t>სურათი</w:t>
      </w:r>
      <w:r w:rsidRPr="0097210D">
        <w:rPr>
          <w:rFonts w:ascii="Sylfaen" w:hAnsi="Sylfaen"/>
          <w:lang w:val="ka-GE"/>
        </w:rPr>
        <w:t xml:space="preserve"> </w:t>
      </w:r>
      <w:r>
        <w:rPr>
          <w:rFonts w:ascii="Sylfaen" w:hAnsi="Sylfaen"/>
          <w:lang w:val="ka-GE"/>
        </w:rPr>
        <w:t>16</w:t>
      </w:r>
      <w:r w:rsidRPr="0097210D">
        <w:rPr>
          <w:rFonts w:ascii="Sylfaen" w:hAnsi="Sylfaen"/>
          <w:lang w:val="ka-GE"/>
        </w:rPr>
        <w:t>. ტრაქეის, ბრონქებისა და ფილტვის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ქალებში, 2015</w:t>
      </w:r>
    </w:p>
    <w:p w:rsidR="004F644B" w:rsidRDefault="004F644B" w:rsidP="004F644B">
      <w:pPr>
        <w:spacing w:before="240" w:line="276" w:lineRule="auto"/>
        <w:jc w:val="both"/>
        <w:rPr>
          <w:rFonts w:ascii="Sylfaen" w:hAnsi="Sylfaen"/>
          <w:lang w:val="ka-GE"/>
        </w:rPr>
      </w:pPr>
      <w:r>
        <w:rPr>
          <w:rFonts w:ascii="Sylfaen" w:hAnsi="Sylfaen"/>
          <w:noProof/>
        </w:rPr>
        <w:drawing>
          <wp:inline distT="0" distB="0" distL="0" distR="0">
            <wp:extent cx="5962650" cy="2438400"/>
            <wp:effectExtent l="0" t="0" r="0" b="0"/>
            <wp:docPr id="23" name="Chart 4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644B" w:rsidRDefault="004F644B" w:rsidP="004F644B">
      <w:pPr>
        <w:spacing w:after="0" w:line="276" w:lineRule="auto"/>
        <w:jc w:val="both"/>
        <w:rPr>
          <w:rFonts w:ascii="Sylfaen" w:hAnsi="Sylfaen"/>
          <w:lang w:val="ka-GE"/>
        </w:rPr>
      </w:pPr>
      <w:r w:rsidRPr="003C65F4">
        <w:rPr>
          <w:rFonts w:ascii="Sylfaen" w:hAnsi="Sylfaen"/>
          <w:b/>
          <w:i/>
          <w:sz w:val="24"/>
          <w:szCs w:val="24"/>
          <w:lang w:val="ka-GE"/>
        </w:rPr>
        <w:t>მსხვილი და სწორი ნაწლავების კიბო</w:t>
      </w:r>
      <w:r w:rsidRPr="003C65F4">
        <w:rPr>
          <w:rFonts w:ascii="Sylfaen" w:hAnsi="Sylfaen"/>
          <w:b/>
          <w:i/>
          <w:sz w:val="24"/>
          <w:szCs w:val="24"/>
        </w:rPr>
        <w:t xml:space="preserve">. </w:t>
      </w:r>
      <w:r w:rsidRPr="0006767B">
        <w:rPr>
          <w:rFonts w:ascii="Sylfaen" w:hAnsi="Sylfaen"/>
          <w:lang w:val="ka-GE"/>
        </w:rPr>
        <w:t xml:space="preserve">2015 წელს </w:t>
      </w:r>
      <w:r>
        <w:rPr>
          <w:rFonts w:ascii="Sylfaen" w:hAnsi="Sylfaen"/>
          <w:lang w:val="ka-GE"/>
        </w:rPr>
        <w:t xml:space="preserve">გლობალურად </w:t>
      </w:r>
      <w:r w:rsidRPr="0006767B">
        <w:rPr>
          <w:rFonts w:ascii="Sylfaen" w:hAnsi="Sylfaen"/>
          <w:lang w:val="ka-GE"/>
        </w:rPr>
        <w:t>მსხვილი და სწორი ნაწლავების კიბოს 1.7 მილიონი ახალი და  სიკვდილიანობის 832 000 შემთხვევა გამოვლინდა</w:t>
      </w:r>
      <w:r w:rsidRPr="00100FE7">
        <w:rPr>
          <w:rFonts w:ascii="Sylfaen" w:hAnsi="Sylfaen"/>
          <w:lang w:val="ka-GE"/>
        </w:rPr>
        <w:t>;</w:t>
      </w:r>
      <w:r w:rsidRPr="0006767B">
        <w:rPr>
          <w:rFonts w:ascii="Sylfaen" w:hAnsi="Sylfaen"/>
          <w:lang w:val="ka-GE"/>
        </w:rPr>
        <w:t xml:space="preserve"> გამოიწვია 17 მილიონი  DALY, რომლის</w:t>
      </w:r>
      <w:r>
        <w:rPr>
          <w:rFonts w:ascii="Sylfaen" w:hAnsi="Sylfaen"/>
          <w:lang w:val="ka-GE"/>
        </w:rPr>
        <w:t xml:space="preserve"> 96% YLL</w:t>
      </w:r>
      <w:r w:rsidRPr="0006767B">
        <w:rPr>
          <w:rFonts w:ascii="Sylfaen" w:hAnsi="Sylfaen"/>
          <w:lang w:val="ka-GE"/>
        </w:rPr>
        <w:t xml:space="preserve">-ზე მოდიოდა, ხოლო 4% </w:t>
      </w:r>
      <w:r>
        <w:rPr>
          <w:rFonts w:ascii="Sylfaen" w:hAnsi="Sylfaen"/>
          <w:lang w:val="ka-GE"/>
        </w:rPr>
        <w:t>YLD</w:t>
      </w:r>
      <w:r w:rsidRPr="0006767B">
        <w:rPr>
          <w:rFonts w:ascii="Sylfaen" w:hAnsi="Sylfaen"/>
          <w:lang w:val="ka-GE"/>
        </w:rPr>
        <w:t>-ზე</w:t>
      </w:r>
      <w:r w:rsidRPr="0006767B">
        <w:rPr>
          <w:rFonts w:ascii="Sylfaen" w:hAnsi="Sylfaen" w:cs="Sylfaen"/>
          <w:lang w:val="ka-GE"/>
        </w:rPr>
        <w:t>.</w:t>
      </w:r>
      <w:r w:rsidRPr="0006767B">
        <w:rPr>
          <w:rFonts w:ascii="Sylfaen" w:hAnsi="Sylfaen"/>
          <w:lang w:val="ka-GE"/>
        </w:rPr>
        <w:t xml:space="preserve"> 79 წლამდე ასაკში კიბოს განვითარების შანსი მამაკაცებში უფრო მაღალია (ყოველი 28 </w:t>
      </w:r>
      <w:r>
        <w:rPr>
          <w:rFonts w:ascii="Sylfaen" w:hAnsi="Sylfaen"/>
          <w:lang w:val="ka-GE"/>
        </w:rPr>
        <w:t>მამა</w:t>
      </w:r>
      <w:r w:rsidRPr="0006767B">
        <w:rPr>
          <w:rFonts w:ascii="Sylfaen" w:hAnsi="Sylfaen"/>
          <w:lang w:val="ka-GE"/>
        </w:rPr>
        <w:t>კაციდან დაავადების განვითარების შანსი  ერთს</w:t>
      </w:r>
      <w:r>
        <w:rPr>
          <w:rFonts w:ascii="Sylfaen" w:hAnsi="Sylfaen"/>
          <w:lang w:val="ka-GE"/>
        </w:rPr>
        <w:t xml:space="preserve"> </w:t>
      </w:r>
      <w:r w:rsidRPr="0006767B">
        <w:rPr>
          <w:rFonts w:ascii="Sylfaen" w:hAnsi="Sylfaen"/>
          <w:lang w:val="ka-GE"/>
        </w:rPr>
        <w:t xml:space="preserve">ჰქონდა, მაშინ როცა იგივე რისკი ყოველი 43 ქალიდან </w:t>
      </w:r>
      <w:r w:rsidRPr="0006767B">
        <w:rPr>
          <w:rFonts w:ascii="Sylfaen" w:hAnsi="Sylfaen"/>
          <w:lang w:val="ka-GE"/>
        </w:rPr>
        <w:lastRenderedPageBreak/>
        <w:t>ერთს აღენიშნებოდა). გლობალურად და მაღალი</w:t>
      </w:r>
      <w:r>
        <w:rPr>
          <w:rFonts w:ascii="Sylfaen" w:hAnsi="Sylfaen"/>
          <w:lang w:val="ka-GE"/>
        </w:rPr>
        <w:t xml:space="preserve"> სდი</w:t>
      </w:r>
      <w:r w:rsidRPr="0006767B">
        <w:rPr>
          <w:rFonts w:ascii="Sylfaen" w:hAnsi="Sylfaen"/>
          <w:lang w:val="ka-GE"/>
        </w:rPr>
        <w:t>-ის ქვეყნებში, სწორი და მსხვილი ნაწლავების კიბო რიგით მესამე ადგილს იკავებს კიბოთი ავადობის მიხედვით და მეორე ადგილს - სიკვდილიანობის მიხედვით</w:t>
      </w:r>
      <w:r w:rsidRPr="007525BD">
        <w:rPr>
          <w:rFonts w:ascii="Sylfaen" w:hAnsi="Sylfaen"/>
          <w:lang w:val="ka-GE"/>
        </w:rPr>
        <w:t>.</w:t>
      </w:r>
      <w:r w:rsidRPr="0006767B">
        <w:rPr>
          <w:rFonts w:ascii="Sylfaen" w:hAnsi="Sylfaen"/>
          <w:lang w:val="ka-GE"/>
        </w:rPr>
        <w:t xml:space="preserve"> </w:t>
      </w:r>
    </w:p>
    <w:p w:rsidR="004F644B" w:rsidRDefault="004F644B" w:rsidP="004F644B">
      <w:pPr>
        <w:spacing w:line="276" w:lineRule="auto"/>
        <w:jc w:val="both"/>
        <w:rPr>
          <w:rFonts w:ascii="Sylfaen" w:hAnsi="Sylfaen"/>
          <w:lang w:val="ka-GE"/>
        </w:rPr>
      </w:pPr>
      <w:r w:rsidRPr="0006767B">
        <w:rPr>
          <w:rFonts w:ascii="Sylfaen" w:hAnsi="Sylfaen"/>
          <w:lang w:val="ka-GE"/>
        </w:rPr>
        <w:t>2005-2015 წლებში მსხვილი და სწორი ნაწლავების</w:t>
      </w:r>
      <w:r w:rsidRPr="0006767B">
        <w:rPr>
          <w:rFonts w:ascii="Sylfaen" w:hAnsi="Sylfaen"/>
          <w:b/>
          <w:lang w:val="ka-GE"/>
        </w:rPr>
        <w:t xml:space="preserve"> </w:t>
      </w:r>
      <w:r w:rsidRPr="0006767B">
        <w:rPr>
          <w:rFonts w:ascii="Sylfaen" w:hAnsi="Sylfaen"/>
          <w:lang w:val="ka-GE"/>
        </w:rPr>
        <w:t xml:space="preserve">კიბოთი ავადობა 37%-ით გაიზარდა - 1.2 </w:t>
      </w:r>
      <w:r w:rsidRPr="0006767B">
        <w:rPr>
          <w:rFonts w:ascii="Sylfaen" w:hAnsi="Sylfaen" w:cs="Sylfaen"/>
          <w:lang w:val="ka-GE"/>
        </w:rPr>
        <w:t>მილიონიდან</w:t>
      </w:r>
      <w:r w:rsidRPr="0006767B">
        <w:rPr>
          <w:rFonts w:ascii="Sylfaen" w:hAnsi="Sylfaen"/>
          <w:lang w:val="ka-GE"/>
        </w:rPr>
        <w:t xml:space="preserve"> 1.7 მილიონამდე. აღნიშნული მატება ძირითადად დაკავშრებული იყო  მოსახლეობის დაბერებასთან და ზრდასთან, რადგან 2005-2015 წლებში ასაკ-სტანდარტიზებული მაჩვენებელი მხოლოდ 5%-ით გაიზარდა</w:t>
      </w:r>
      <w:r>
        <w:rPr>
          <w:rFonts w:ascii="Sylfaen" w:hAnsi="Sylfaen"/>
          <w:lang w:val="ka-GE"/>
        </w:rPr>
        <w:t xml:space="preserve"> </w:t>
      </w:r>
      <w:r w:rsidRPr="004C2AD0">
        <w:rPr>
          <w:rFonts w:ascii="Sylfaen" w:hAnsi="Sylfaen"/>
          <w:lang w:val="ka-GE"/>
        </w:rPr>
        <w:t xml:space="preserve">(სურათი </w:t>
      </w:r>
      <w:r>
        <w:rPr>
          <w:rFonts w:ascii="Sylfaen" w:hAnsi="Sylfaen"/>
          <w:lang w:val="ka-GE"/>
        </w:rPr>
        <w:t>17</w:t>
      </w:r>
      <w:r w:rsidRPr="004C2AD0">
        <w:rPr>
          <w:rFonts w:ascii="Sylfaen" w:hAnsi="Sylfaen"/>
          <w:lang w:val="ka-GE"/>
        </w:rPr>
        <w:t>).</w:t>
      </w:r>
      <w:r w:rsidRPr="0006767B">
        <w:rPr>
          <w:rFonts w:ascii="Sylfaen" w:hAnsi="Sylfaen"/>
          <w:lang w:val="ka-GE"/>
        </w:rPr>
        <w:t xml:space="preserve"> </w:t>
      </w:r>
    </w:p>
    <w:p w:rsidR="004F644B" w:rsidRDefault="004F644B" w:rsidP="004F644B">
      <w:pPr>
        <w:spacing w:line="276" w:lineRule="auto"/>
        <w:jc w:val="both"/>
        <w:rPr>
          <w:rFonts w:ascii="Sylfaen" w:hAnsi="Sylfaen"/>
          <w:lang w:val="ka-GE"/>
        </w:rPr>
      </w:pPr>
    </w:p>
    <w:p w:rsidR="004F644B" w:rsidRDefault="004F644B" w:rsidP="004F644B">
      <w:pPr>
        <w:spacing w:before="240" w:line="276" w:lineRule="auto"/>
        <w:jc w:val="both"/>
        <w:rPr>
          <w:rFonts w:ascii="Sylfaen" w:hAnsi="Sylfaen"/>
        </w:rPr>
      </w:pPr>
    </w:p>
    <w:p w:rsidR="004F644B" w:rsidRDefault="004F644B" w:rsidP="004F644B">
      <w:pPr>
        <w:spacing w:before="240" w:line="276" w:lineRule="auto"/>
        <w:jc w:val="both"/>
        <w:rPr>
          <w:rFonts w:ascii="Sylfaen" w:hAnsi="Sylfaen"/>
        </w:rPr>
      </w:pPr>
    </w:p>
    <w:p w:rsidR="004F644B" w:rsidRPr="00232184" w:rsidRDefault="004F644B" w:rsidP="004F644B">
      <w:pPr>
        <w:spacing w:before="240" w:line="276" w:lineRule="auto"/>
        <w:jc w:val="both"/>
        <w:rPr>
          <w:rFonts w:ascii="Sylfaen" w:hAnsi="Sylfaen"/>
          <w:lang w:val="ka-GE"/>
        </w:rPr>
      </w:pPr>
      <w:r w:rsidRPr="0097210D">
        <w:rPr>
          <w:rFonts w:ascii="Sylfaen" w:hAnsi="Sylfaen"/>
          <w:lang w:val="ka-GE"/>
        </w:rPr>
        <w:t xml:space="preserve">სურათი </w:t>
      </w:r>
      <w:r>
        <w:rPr>
          <w:rFonts w:ascii="Sylfaen" w:hAnsi="Sylfaen"/>
          <w:lang w:val="ka-GE"/>
        </w:rPr>
        <w:t>17</w:t>
      </w:r>
      <w:r w:rsidRPr="0097210D">
        <w:rPr>
          <w:rFonts w:ascii="Sylfaen" w:hAnsi="Sylfaen"/>
          <w:lang w:val="ka-GE"/>
        </w:rPr>
        <w:t>.</w:t>
      </w:r>
      <w:r w:rsidRPr="00232184">
        <w:rPr>
          <w:rFonts w:ascii="Sylfaen" w:hAnsi="Sylfaen"/>
          <w:lang w:val="ka-GE"/>
        </w:rPr>
        <w:t xml:space="preserve"> მსხვილი და სწორი ნაწლავების კიბოს ასაკ-სტანდარტიზებული ავადობა 100 000 მოსახლეზე მსოფლიოში, 1990-2015</w:t>
      </w:r>
    </w:p>
    <w:p w:rsidR="004F644B" w:rsidRDefault="004F644B" w:rsidP="004F644B">
      <w:pPr>
        <w:spacing w:line="276" w:lineRule="auto"/>
        <w:jc w:val="both"/>
        <w:rPr>
          <w:rFonts w:ascii="Sylfaen" w:hAnsi="Sylfaen"/>
          <w:sz w:val="24"/>
          <w:szCs w:val="24"/>
          <w:lang w:val="ka-GE"/>
        </w:rPr>
      </w:pPr>
      <w:r>
        <w:rPr>
          <w:noProof/>
        </w:rPr>
        <w:drawing>
          <wp:inline distT="0" distB="0" distL="0" distR="0">
            <wp:extent cx="5943600" cy="2486025"/>
            <wp:effectExtent l="19050" t="19050" r="19050" b="28575"/>
            <wp:docPr id="22"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3" cstate="print"/>
                    <a:srcRect/>
                    <a:stretch>
                      <a:fillRect/>
                    </a:stretch>
                  </pic:blipFill>
                  <pic:spPr bwMode="auto">
                    <a:xfrm>
                      <a:off x="0" y="0"/>
                      <a:ext cx="5943600" cy="2486025"/>
                    </a:xfrm>
                    <a:prstGeom prst="rect">
                      <a:avLst/>
                    </a:prstGeom>
                    <a:noFill/>
                    <a:ln w="25400" cmpd="sng">
                      <a:solidFill>
                        <a:srgbClr val="0070C0"/>
                      </a:solidFill>
                      <a:miter lim="800000"/>
                      <a:headEnd/>
                      <a:tailEnd/>
                    </a:ln>
                    <a:effectLst/>
                  </pic:spPr>
                </pic:pic>
              </a:graphicData>
            </a:graphic>
          </wp:inline>
        </w:drawing>
      </w:r>
    </w:p>
    <w:p w:rsidR="004F644B" w:rsidRPr="00C91E4C" w:rsidRDefault="004F644B" w:rsidP="004F644B">
      <w:pPr>
        <w:spacing w:line="276" w:lineRule="auto"/>
        <w:jc w:val="both"/>
        <w:rPr>
          <w:rFonts w:ascii="Sylfaen" w:hAnsi="Sylfaen"/>
          <w:lang w:val="ka-GE"/>
        </w:rPr>
      </w:pPr>
      <w:r w:rsidRPr="00C91E4C">
        <w:rPr>
          <w:rFonts w:ascii="Sylfaen" w:hAnsi="Sylfaen"/>
          <w:lang w:val="ka-GE"/>
        </w:rPr>
        <w:t>2015 წელს</w:t>
      </w:r>
      <w:r w:rsidRPr="00C91E4C">
        <w:rPr>
          <w:rFonts w:ascii="Sylfaen" w:hAnsi="Sylfaen"/>
          <w:sz w:val="24"/>
          <w:szCs w:val="24"/>
          <w:lang w:val="ka-GE"/>
        </w:rPr>
        <w:t xml:space="preserve"> </w:t>
      </w:r>
      <w:r w:rsidRPr="00C91E4C">
        <w:rPr>
          <w:rFonts w:ascii="Sylfaen" w:hAnsi="Sylfaen" w:cs="Sylfaen"/>
          <w:lang w:val="ka-GE"/>
        </w:rPr>
        <w:t>მამა</w:t>
      </w:r>
      <w:r w:rsidRPr="00C91E4C">
        <w:rPr>
          <w:rFonts w:ascii="Sylfaen" w:hAnsi="Sylfaen"/>
          <w:lang w:val="ka-GE"/>
        </w:rPr>
        <w:t xml:space="preserve">კაცებში ASIR </w:t>
      </w:r>
      <w:r w:rsidRPr="00C91E4C">
        <w:rPr>
          <w:rFonts w:ascii="Sylfaen" w:hAnsi="Sylfaen" w:cs="Sylfaen"/>
          <w:lang w:val="ka-GE"/>
        </w:rPr>
        <w:t>და</w:t>
      </w:r>
      <w:r w:rsidRPr="00C91E4C">
        <w:rPr>
          <w:rFonts w:ascii="Sylfaen" w:hAnsi="Sylfaen"/>
          <w:lang w:val="ka-GE"/>
        </w:rPr>
        <w:t xml:space="preserve"> ASDR </w:t>
      </w:r>
      <w:r w:rsidRPr="00C91E4C">
        <w:rPr>
          <w:rFonts w:ascii="Sylfaen" w:hAnsi="Sylfaen" w:cs="Sylfaen"/>
          <w:lang w:val="ka-GE"/>
        </w:rPr>
        <w:t>მაჩვ</w:t>
      </w:r>
      <w:r w:rsidRPr="00C91E4C">
        <w:rPr>
          <w:rFonts w:ascii="Sylfaen" w:hAnsi="Sylfaen"/>
          <w:lang w:val="ka-GE"/>
        </w:rPr>
        <w:t>ენებლები გლობალურად ყველაზე დაბალი</w:t>
      </w:r>
      <w:r>
        <w:rPr>
          <w:rFonts w:ascii="Sylfaen" w:hAnsi="Sylfaen"/>
          <w:lang w:val="ka-GE"/>
        </w:rPr>
        <w:t xml:space="preserve"> </w:t>
      </w:r>
      <w:r w:rsidRPr="00C91E4C">
        <w:rPr>
          <w:rFonts w:ascii="Sylfaen" w:hAnsi="Sylfaen" w:cs="Sylfaen"/>
          <w:lang w:val="ka-GE"/>
        </w:rPr>
        <w:t>სამხრეთ</w:t>
      </w:r>
      <w:r w:rsidRPr="00C91E4C">
        <w:rPr>
          <w:rFonts w:ascii="Sylfaen" w:hAnsi="Sylfaen"/>
          <w:lang w:val="ka-GE"/>
        </w:rPr>
        <w:t xml:space="preserve"> აზიაში და სუბსაჰარულ აფრიკაში იყო, ხოლო ყველაზე მაღალი </w:t>
      </w:r>
      <w:r w:rsidRPr="00C91E4C">
        <w:rPr>
          <w:rFonts w:ascii="Sylfaen" w:hAnsi="Sylfaen" w:cs="Sylfaen"/>
          <w:lang w:val="ka-GE"/>
        </w:rPr>
        <w:t>ავსტრალიაში,</w:t>
      </w:r>
      <w:r w:rsidRPr="00C91E4C">
        <w:rPr>
          <w:rFonts w:ascii="Sylfaen" w:hAnsi="Sylfaen"/>
          <w:lang w:val="ka-GE"/>
        </w:rPr>
        <w:t xml:space="preserve"> დასავლეთ ევროპასა და ჩრდილოეთ ამერიკაში </w:t>
      </w:r>
      <w:r w:rsidRPr="004C2AD0">
        <w:rPr>
          <w:rFonts w:ascii="Sylfaen" w:hAnsi="Sylfaen"/>
          <w:lang w:val="ka-GE"/>
        </w:rPr>
        <w:t xml:space="preserve">(სურათი </w:t>
      </w:r>
      <w:r>
        <w:rPr>
          <w:rFonts w:ascii="Sylfaen" w:hAnsi="Sylfaen"/>
          <w:lang w:val="ka-GE"/>
        </w:rPr>
        <w:t>18</w:t>
      </w:r>
      <w:r w:rsidRPr="004C2AD0">
        <w:rPr>
          <w:rFonts w:ascii="Sylfaen" w:hAnsi="Sylfaen"/>
          <w:lang w:val="ka-GE"/>
        </w:rPr>
        <w:t>).</w:t>
      </w:r>
    </w:p>
    <w:p w:rsidR="004F644B" w:rsidRDefault="004F644B"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lastRenderedPageBreak/>
        <w:t xml:space="preserve">სურათი </w:t>
      </w:r>
      <w:r>
        <w:rPr>
          <w:rFonts w:ascii="Sylfaen" w:hAnsi="Sylfaen"/>
          <w:lang w:val="ka-GE"/>
        </w:rPr>
        <w:t>18</w:t>
      </w:r>
      <w:r w:rsidRPr="00232184">
        <w:rPr>
          <w:rFonts w:ascii="Sylfaen" w:hAnsi="Sylfaen"/>
          <w:lang w:val="ka-GE"/>
        </w:rPr>
        <w:t>. მსხვილი და სწორი ნაწლავების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მამაკაცები, 2015</w:t>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495550"/>
            <wp:effectExtent l="0" t="0" r="0" b="0"/>
            <wp:docPr id="21" name="Chart 4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644B" w:rsidRDefault="004F644B" w:rsidP="004F644B">
      <w:pPr>
        <w:spacing w:line="276" w:lineRule="auto"/>
        <w:jc w:val="both"/>
        <w:rPr>
          <w:rFonts w:ascii="Sylfaen" w:hAnsi="Sylfaen" w:cs="Sylfaen"/>
          <w:lang w:val="ka-GE"/>
        </w:rPr>
      </w:pPr>
    </w:p>
    <w:p w:rsidR="004F644B" w:rsidRPr="000C7EA1" w:rsidRDefault="004F644B" w:rsidP="004F644B">
      <w:pPr>
        <w:spacing w:line="276" w:lineRule="auto"/>
        <w:jc w:val="both"/>
        <w:rPr>
          <w:rFonts w:ascii="Sylfaen" w:hAnsi="Sylfaen"/>
          <w:lang w:val="ka-GE"/>
        </w:rPr>
      </w:pPr>
      <w:r w:rsidRPr="000C7EA1">
        <w:rPr>
          <w:rFonts w:ascii="Sylfaen" w:hAnsi="Sylfaen" w:cs="Sylfaen"/>
          <w:lang w:val="ka-GE"/>
        </w:rPr>
        <w:t>2015 წელს ქ</w:t>
      </w:r>
      <w:r w:rsidRPr="000C7EA1">
        <w:rPr>
          <w:rFonts w:ascii="Sylfaen" w:hAnsi="Sylfaen"/>
          <w:lang w:val="ka-GE"/>
        </w:rPr>
        <w:t xml:space="preserve">ალებში ASIR </w:t>
      </w:r>
      <w:r w:rsidRPr="000C7EA1">
        <w:rPr>
          <w:rFonts w:ascii="Sylfaen" w:hAnsi="Sylfaen" w:cs="Sylfaen"/>
          <w:lang w:val="ka-GE"/>
        </w:rPr>
        <w:t>და</w:t>
      </w:r>
      <w:r w:rsidRPr="000C7EA1">
        <w:rPr>
          <w:rFonts w:ascii="Sylfaen" w:hAnsi="Sylfaen"/>
          <w:lang w:val="ka-GE"/>
        </w:rPr>
        <w:t xml:space="preserve"> ASDR მაჩვენებლები ყველაზე დაბალი სამხრეთ აზიაშ</w:t>
      </w:r>
      <w:r w:rsidRPr="000C7EA1">
        <w:rPr>
          <w:rFonts w:ascii="Sylfaen" w:hAnsi="Sylfaen" w:cs="Sylfaen"/>
          <w:lang w:val="ka-GE"/>
        </w:rPr>
        <w:t xml:space="preserve">ი, ხოლო  </w:t>
      </w:r>
      <w:r w:rsidRPr="004C2AD0">
        <w:rPr>
          <w:rFonts w:ascii="Sylfaen" w:hAnsi="Sylfaen"/>
          <w:lang w:val="ka-GE"/>
        </w:rPr>
        <w:t xml:space="preserve">ყველაზე მაღალი </w:t>
      </w:r>
      <w:r w:rsidRPr="004C2AD0">
        <w:rPr>
          <w:rFonts w:ascii="Sylfaen" w:hAnsi="Sylfaen" w:cs="Sylfaen"/>
          <w:lang w:val="ka-GE"/>
        </w:rPr>
        <w:t xml:space="preserve">ავსტრალიასა და </w:t>
      </w:r>
      <w:r w:rsidRPr="004C2AD0">
        <w:rPr>
          <w:rFonts w:ascii="Sylfaen" w:hAnsi="Sylfaen"/>
          <w:lang w:val="ka-GE"/>
        </w:rPr>
        <w:t>მაღალი შემოსავლების ჩრდილოეთ ამერიკაში იყო (სურათი</w:t>
      </w:r>
      <w:r>
        <w:rPr>
          <w:rFonts w:ascii="Sylfaen" w:hAnsi="Sylfaen"/>
          <w:lang w:val="ka-GE"/>
        </w:rPr>
        <w:t xml:space="preserve"> 19</w:t>
      </w:r>
      <w:r w:rsidRPr="004C2AD0">
        <w:rPr>
          <w:rFonts w:ascii="Sylfaen" w:hAnsi="Sylfaen"/>
          <w:lang w:val="ka-GE"/>
        </w:rPr>
        <w:t>).</w:t>
      </w: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19</w:t>
      </w:r>
      <w:r w:rsidRPr="00232184">
        <w:rPr>
          <w:rFonts w:ascii="Sylfaen" w:hAnsi="Sylfaen"/>
          <w:lang w:val="ka-GE"/>
        </w:rPr>
        <w:t>. მსხვილი და სწორი ნაწლავების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ქალები, 2015</w:t>
      </w: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676525"/>
            <wp:effectExtent l="0" t="0" r="0" b="0"/>
            <wp:docPr id="20" name="Chart 4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644B" w:rsidRDefault="004F644B" w:rsidP="004F644B">
      <w:pPr>
        <w:spacing w:after="0" w:line="276" w:lineRule="auto"/>
        <w:jc w:val="both"/>
        <w:rPr>
          <w:rFonts w:ascii="Sylfaen" w:hAnsi="Sylfaen"/>
          <w:b/>
          <w:i/>
          <w:lang w:val="ka-GE"/>
        </w:rPr>
      </w:pPr>
    </w:p>
    <w:p w:rsidR="004F644B" w:rsidRDefault="004F644B" w:rsidP="004F644B">
      <w:pPr>
        <w:spacing w:after="0" w:line="276" w:lineRule="auto"/>
        <w:jc w:val="both"/>
        <w:rPr>
          <w:rFonts w:ascii="Sylfaen" w:hAnsi="Sylfaen"/>
          <w:lang w:val="ka-GE"/>
        </w:rPr>
      </w:pPr>
      <w:r>
        <w:rPr>
          <w:rFonts w:ascii="Sylfaen" w:hAnsi="Sylfaen"/>
          <w:b/>
          <w:i/>
          <w:lang w:val="ka-GE"/>
        </w:rPr>
        <w:t>წინამდებარე ჯირკვლის</w:t>
      </w:r>
      <w:r w:rsidRPr="005771D3">
        <w:rPr>
          <w:rFonts w:ascii="Sylfaen" w:hAnsi="Sylfaen"/>
          <w:b/>
          <w:i/>
          <w:lang w:val="ka-GE"/>
        </w:rPr>
        <w:t xml:space="preserve"> კიბო</w:t>
      </w:r>
      <w:r w:rsidRPr="007A6249">
        <w:rPr>
          <w:rFonts w:ascii="Sylfaen" w:hAnsi="Sylfaen"/>
          <w:b/>
          <w:i/>
          <w:lang w:val="ka-GE"/>
        </w:rPr>
        <w:t xml:space="preserve">. </w:t>
      </w:r>
      <w:r w:rsidRPr="0006767B">
        <w:rPr>
          <w:rFonts w:ascii="Sylfaen" w:hAnsi="Sylfaen"/>
          <w:lang w:val="ka-GE"/>
        </w:rPr>
        <w:t xml:space="preserve">2015 წელს </w:t>
      </w:r>
      <w:r>
        <w:rPr>
          <w:rFonts w:ascii="Sylfaen" w:hAnsi="Sylfaen"/>
          <w:lang w:val="ka-GE"/>
        </w:rPr>
        <w:t xml:space="preserve">გლობალურად </w:t>
      </w:r>
      <w:r w:rsidRPr="0006767B">
        <w:rPr>
          <w:rFonts w:ascii="Sylfaen" w:hAnsi="Sylfaen"/>
          <w:lang w:val="ka-GE"/>
        </w:rPr>
        <w:t>პროსტატის კიბოს 1.6 მილიონი ახალი და სიკვდილიანობის 366 000 შემთხვევა აღინიშნა; დაავადებამ 6.3 მილიონი DALY გამოიწვია, რომლის 82% გამოწვეული იყო YLL-ით და 18% YLD-ით</w:t>
      </w:r>
      <w:r w:rsidRPr="00C91E4C">
        <w:rPr>
          <w:rFonts w:ascii="Sylfaen" w:hAnsi="Sylfaen"/>
          <w:lang w:val="ka-GE"/>
        </w:rPr>
        <w:t>.</w:t>
      </w:r>
      <w:r w:rsidRPr="0006767B">
        <w:rPr>
          <w:rFonts w:ascii="Sylfaen" w:hAnsi="Sylfaen"/>
          <w:lang w:val="ka-GE"/>
        </w:rPr>
        <w:t xml:space="preserve"> 79 წლამდე ასაკში, პროსტატის კიბოს განვითარების შანსი ყოველი 14 მამაკაციდან ერთს აღენიშნებოდა გლობალურად. დაბალი</w:t>
      </w:r>
      <w:r>
        <w:rPr>
          <w:rFonts w:ascii="Sylfaen" w:hAnsi="Sylfaen"/>
          <w:lang w:val="ka-GE"/>
        </w:rPr>
        <w:t xml:space="preserve"> სდი</w:t>
      </w:r>
      <w:r w:rsidRPr="0006767B">
        <w:rPr>
          <w:rFonts w:ascii="Sylfaen" w:hAnsi="Sylfaen"/>
          <w:lang w:val="ka-GE"/>
        </w:rPr>
        <w:t>-</w:t>
      </w:r>
      <w:r w:rsidRPr="0006767B">
        <w:rPr>
          <w:rFonts w:ascii="Sylfaen" w:hAnsi="Sylfaen"/>
          <w:lang w:val="ka-GE"/>
        </w:rPr>
        <w:lastRenderedPageBreak/>
        <w:t xml:space="preserve">ის ქვეყნებში ყოველი 47 მამაკაციდან ერთს ჰქონდა </w:t>
      </w:r>
      <w:r>
        <w:rPr>
          <w:rFonts w:ascii="Sylfaen" w:hAnsi="Sylfaen"/>
          <w:lang w:val="ka-GE"/>
        </w:rPr>
        <w:t>მსგავსი რისკი</w:t>
      </w:r>
      <w:r w:rsidRPr="0006767B">
        <w:rPr>
          <w:rFonts w:ascii="Sylfaen" w:hAnsi="Sylfaen"/>
          <w:lang w:val="ka-GE"/>
        </w:rPr>
        <w:t>, ხოლო მაღალი</w:t>
      </w:r>
      <w:r>
        <w:rPr>
          <w:rFonts w:ascii="Sylfaen" w:hAnsi="Sylfaen"/>
          <w:lang w:val="ka-GE"/>
        </w:rPr>
        <w:t xml:space="preserve"> სდი</w:t>
      </w:r>
      <w:r w:rsidRPr="0006767B">
        <w:rPr>
          <w:rFonts w:ascii="Sylfaen" w:hAnsi="Sylfaen"/>
          <w:lang w:val="ka-GE"/>
        </w:rPr>
        <w:t>-ის ქვეყნებში რისკი მაღალი იყო - ყოველ ექვსვ მამაკაცში ერთი შემთხვევა ვლინდებოდა.</w:t>
      </w:r>
    </w:p>
    <w:p w:rsidR="004F644B" w:rsidRPr="0006767B" w:rsidRDefault="004F644B" w:rsidP="004F644B">
      <w:pPr>
        <w:spacing w:line="276" w:lineRule="auto"/>
        <w:jc w:val="both"/>
        <w:rPr>
          <w:rFonts w:ascii="Sylfaen" w:hAnsi="Sylfaen"/>
          <w:lang w:val="ka-GE"/>
        </w:rPr>
      </w:pPr>
      <w:r w:rsidRPr="0006767B">
        <w:rPr>
          <w:rFonts w:ascii="Sylfaen" w:hAnsi="Sylfaen"/>
          <w:lang w:val="ka-GE"/>
        </w:rPr>
        <w:t xml:space="preserve">2005-2015 წლებში ავადობის მატებამ, მოსახლეობის დაბერებასთან და ზრდასთან ერთად, პროსტატის კიბოს ახალი შემთხვევების 66%-იანი </w:t>
      </w:r>
      <w:r w:rsidRPr="0006767B">
        <w:rPr>
          <w:lang w:val="ka-GE"/>
        </w:rPr>
        <w:t xml:space="preserve">(974 000 </w:t>
      </w:r>
      <w:r w:rsidRPr="0006767B">
        <w:rPr>
          <w:rFonts w:ascii="Sylfaen" w:hAnsi="Sylfaen" w:cs="Sylfaen"/>
          <w:lang w:val="ka-GE"/>
        </w:rPr>
        <w:t>შემთხვევა</w:t>
      </w:r>
      <w:r w:rsidRPr="0006767B">
        <w:rPr>
          <w:lang w:val="ka-GE"/>
        </w:rPr>
        <w:t xml:space="preserve"> 2005</w:t>
      </w:r>
      <w:r w:rsidRPr="0006767B">
        <w:rPr>
          <w:rFonts w:ascii="Sylfaen" w:hAnsi="Sylfaen"/>
          <w:lang w:val="ka-GE"/>
        </w:rPr>
        <w:t xml:space="preserve"> წელს</w:t>
      </w:r>
      <w:r w:rsidRPr="0006767B">
        <w:rPr>
          <w:lang w:val="ka-GE"/>
        </w:rPr>
        <w:t xml:space="preserve">, 1.6 </w:t>
      </w:r>
      <w:r w:rsidRPr="0006767B">
        <w:rPr>
          <w:rFonts w:ascii="Sylfaen" w:hAnsi="Sylfaen"/>
          <w:lang w:val="ka-GE"/>
        </w:rPr>
        <w:t xml:space="preserve">მილიონი </w:t>
      </w:r>
      <w:r w:rsidRPr="0006767B">
        <w:rPr>
          <w:lang w:val="ka-GE"/>
        </w:rPr>
        <w:t xml:space="preserve"> 2015</w:t>
      </w:r>
      <w:r w:rsidRPr="0006767B">
        <w:rPr>
          <w:rFonts w:ascii="Sylfaen" w:hAnsi="Sylfaen"/>
          <w:lang w:val="ka-GE"/>
        </w:rPr>
        <w:t xml:space="preserve"> წელს</w:t>
      </w:r>
      <w:r w:rsidRPr="0006767B">
        <w:rPr>
          <w:lang w:val="ka-GE"/>
        </w:rPr>
        <w:t>)</w:t>
      </w:r>
      <w:r w:rsidRPr="0006767B">
        <w:rPr>
          <w:rFonts w:ascii="Sylfaen" w:hAnsi="Sylfaen"/>
          <w:lang w:val="ka-GE"/>
        </w:rPr>
        <w:t xml:space="preserve"> მატება განაპირობა. ავადობის მატების 34% შესაძლოა, გაპირობებულია ასაკ-</w:t>
      </w:r>
      <w:r>
        <w:rPr>
          <w:rFonts w:ascii="Sylfaen" w:hAnsi="Sylfaen"/>
          <w:lang w:val="ka-GE"/>
        </w:rPr>
        <w:t>სტანდარტიზებული</w:t>
      </w:r>
      <w:r w:rsidRPr="0006767B">
        <w:rPr>
          <w:rFonts w:ascii="Sylfaen" w:hAnsi="Sylfaen"/>
          <w:lang w:val="ka-GE"/>
        </w:rPr>
        <w:t xml:space="preserve"> მაჩვენებლის ცვლილებებით</w:t>
      </w:r>
      <w:r>
        <w:rPr>
          <w:rFonts w:ascii="Sylfaen" w:hAnsi="Sylfaen"/>
          <w:lang w:val="ka-GE"/>
        </w:rPr>
        <w:t xml:space="preserve"> </w:t>
      </w:r>
      <w:r w:rsidRPr="004C2AD0">
        <w:rPr>
          <w:rFonts w:ascii="Sylfaen" w:hAnsi="Sylfaen"/>
          <w:lang w:val="ka-GE"/>
        </w:rPr>
        <w:t>(სურათი</w:t>
      </w:r>
      <w:r>
        <w:rPr>
          <w:rFonts w:ascii="Sylfaen" w:hAnsi="Sylfaen"/>
          <w:lang w:val="ka-GE"/>
        </w:rPr>
        <w:t xml:space="preserve"> 20</w:t>
      </w:r>
      <w:r w:rsidRPr="004C2AD0">
        <w:rPr>
          <w:rFonts w:ascii="Sylfaen" w:hAnsi="Sylfaen"/>
          <w:lang w:val="ka-GE"/>
        </w:rPr>
        <w:t>).</w:t>
      </w:r>
      <w:r w:rsidRPr="0006767B">
        <w:rPr>
          <w:rFonts w:ascii="Sylfaen" w:hAnsi="Sylfaen"/>
          <w:lang w:val="ka-GE"/>
        </w:rPr>
        <w:t xml:space="preserve">       </w:t>
      </w:r>
    </w:p>
    <w:p w:rsidR="004F644B" w:rsidRPr="00232184" w:rsidRDefault="004F644B" w:rsidP="004F644B">
      <w:pPr>
        <w:spacing w:before="24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20</w:t>
      </w:r>
      <w:r w:rsidRPr="00232184">
        <w:rPr>
          <w:rFonts w:ascii="Sylfaen" w:hAnsi="Sylfaen"/>
          <w:lang w:val="ka-GE"/>
        </w:rPr>
        <w:t>. წინამდებარე ჯირკვლის</w:t>
      </w:r>
      <w:r w:rsidRPr="00232184">
        <w:rPr>
          <w:rFonts w:ascii="Sylfaen" w:hAnsi="Sylfaen"/>
          <w:i/>
          <w:lang w:val="ka-GE"/>
        </w:rPr>
        <w:t xml:space="preserve"> </w:t>
      </w:r>
      <w:r w:rsidRPr="00232184">
        <w:rPr>
          <w:rFonts w:ascii="Sylfaen" w:hAnsi="Sylfaen"/>
          <w:lang w:val="ka-GE"/>
        </w:rPr>
        <w:t xml:space="preserve"> კიბოს ასაკ-სტანდარტიზებული ავადობა 100 000 მოსახლეზე მსოფლიოში, 1990-2015</w:t>
      </w:r>
    </w:p>
    <w:p w:rsidR="004F644B" w:rsidRPr="0056559F" w:rsidRDefault="004F644B" w:rsidP="004F644B">
      <w:pPr>
        <w:spacing w:before="240" w:line="276" w:lineRule="auto"/>
        <w:jc w:val="center"/>
        <w:rPr>
          <w:rFonts w:ascii="Sylfaen" w:hAnsi="Sylfaen"/>
          <w:sz w:val="24"/>
          <w:szCs w:val="24"/>
          <w:lang w:val="ka-GE"/>
        </w:rPr>
      </w:pPr>
      <w:r>
        <w:rPr>
          <w:noProof/>
        </w:rPr>
        <w:drawing>
          <wp:inline distT="0" distB="0" distL="0" distR="0">
            <wp:extent cx="4733925" cy="2505075"/>
            <wp:effectExtent l="19050" t="19050" r="28575" b="28575"/>
            <wp:docPr id="19"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6" cstate="print"/>
                    <a:srcRect/>
                    <a:stretch>
                      <a:fillRect/>
                    </a:stretch>
                  </pic:blipFill>
                  <pic:spPr bwMode="auto">
                    <a:xfrm>
                      <a:off x="0" y="0"/>
                      <a:ext cx="4733925" cy="2505075"/>
                    </a:xfrm>
                    <a:prstGeom prst="rect">
                      <a:avLst/>
                    </a:prstGeom>
                    <a:noFill/>
                    <a:ln w="25400" cmpd="sng">
                      <a:solidFill>
                        <a:srgbClr val="0070C0"/>
                      </a:solidFill>
                      <a:miter lim="800000"/>
                      <a:headEnd/>
                      <a:tailEnd/>
                    </a:ln>
                    <a:effectLst/>
                  </pic:spPr>
                </pic:pic>
              </a:graphicData>
            </a:graphic>
          </wp:inline>
        </w:drawing>
      </w:r>
    </w:p>
    <w:p w:rsidR="004F644B" w:rsidRPr="00C91E4C" w:rsidRDefault="004F644B" w:rsidP="004F644B">
      <w:pPr>
        <w:spacing w:before="240" w:after="0" w:line="276" w:lineRule="auto"/>
        <w:jc w:val="both"/>
        <w:rPr>
          <w:rFonts w:ascii="Sylfaen" w:hAnsi="Sylfaen"/>
          <w:lang w:val="ka-GE"/>
        </w:rPr>
      </w:pPr>
      <w:r w:rsidRPr="00C91E4C">
        <w:rPr>
          <w:rFonts w:ascii="Sylfaen" w:hAnsi="Sylfaen"/>
          <w:lang w:val="ka-GE"/>
        </w:rPr>
        <w:t xml:space="preserve">2015 წელს პროსტატის კიბოს </w:t>
      </w:r>
      <w:r w:rsidRPr="00C91E4C">
        <w:rPr>
          <w:lang w:val="ka-GE"/>
        </w:rPr>
        <w:t xml:space="preserve">ASIR </w:t>
      </w:r>
      <w:r w:rsidRPr="00C91E4C">
        <w:rPr>
          <w:rFonts w:ascii="Sylfaen" w:hAnsi="Sylfaen" w:cs="Sylfaen"/>
          <w:lang w:val="ka-GE"/>
        </w:rPr>
        <w:t>და</w:t>
      </w:r>
      <w:r w:rsidRPr="00C91E4C">
        <w:rPr>
          <w:rFonts w:ascii="AcadNusx" w:hAnsi="AcadNusx"/>
          <w:lang w:val="ka-GE"/>
        </w:rPr>
        <w:t xml:space="preserve"> </w:t>
      </w:r>
      <w:r w:rsidRPr="00C91E4C">
        <w:rPr>
          <w:lang w:val="ka-GE"/>
        </w:rPr>
        <w:t xml:space="preserve">ASDR </w:t>
      </w:r>
      <w:r w:rsidRPr="00C91E4C">
        <w:rPr>
          <w:rFonts w:ascii="Sylfaen" w:hAnsi="Sylfaen"/>
          <w:lang w:val="ka-GE"/>
        </w:rPr>
        <w:t xml:space="preserve">ყველაზე დაბალი სამხრეთ აზიაში, ხოლო </w:t>
      </w:r>
    </w:p>
    <w:p w:rsidR="004F644B" w:rsidRPr="00C91E4C" w:rsidRDefault="004F644B" w:rsidP="004F644B">
      <w:pPr>
        <w:spacing w:after="0" w:line="276" w:lineRule="auto"/>
        <w:jc w:val="both"/>
        <w:rPr>
          <w:rFonts w:ascii="Sylfaen" w:hAnsi="Sylfaen"/>
          <w:lang w:val="ka-GE"/>
        </w:rPr>
      </w:pPr>
      <w:r w:rsidRPr="00C91E4C">
        <w:rPr>
          <w:rFonts w:ascii="Sylfaen" w:hAnsi="Sylfaen" w:cs="Sylfaen"/>
          <w:lang w:val="ka-GE"/>
        </w:rPr>
        <w:t>ყველაზე</w:t>
      </w:r>
      <w:r w:rsidRPr="00C91E4C">
        <w:rPr>
          <w:rFonts w:ascii="Sylfaen" w:hAnsi="Sylfaen"/>
          <w:lang w:val="ka-GE"/>
        </w:rPr>
        <w:t xml:space="preserve"> მაღალი ავსტრალიაში იყო </w:t>
      </w:r>
      <w:r w:rsidRPr="004C2AD0">
        <w:rPr>
          <w:rFonts w:ascii="Sylfaen" w:hAnsi="Sylfaen"/>
          <w:lang w:val="ka-GE"/>
        </w:rPr>
        <w:t>(სურათი</w:t>
      </w:r>
      <w:r>
        <w:rPr>
          <w:rFonts w:ascii="Sylfaen" w:hAnsi="Sylfaen"/>
          <w:lang w:val="ka-GE"/>
        </w:rPr>
        <w:t xml:space="preserve"> 21</w:t>
      </w:r>
      <w:r w:rsidRPr="004C2AD0">
        <w:rPr>
          <w:rFonts w:ascii="Sylfaen" w:hAnsi="Sylfaen"/>
          <w:lang w:val="ka-GE"/>
        </w:rPr>
        <w:t>).</w:t>
      </w:r>
    </w:p>
    <w:p w:rsidR="004F644B" w:rsidRDefault="004F644B" w:rsidP="004F644B">
      <w:pPr>
        <w:spacing w:after="0" w:line="276" w:lineRule="auto"/>
        <w:jc w:val="both"/>
        <w:rPr>
          <w:rFonts w:ascii="Sylfaen" w:hAnsi="Sylfaen"/>
          <w:b/>
          <w:sz w:val="24"/>
          <w:szCs w:val="24"/>
          <w:highlight w:val="yellow"/>
          <w:lang w:val="ka-GE"/>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21</w:t>
      </w:r>
      <w:r w:rsidRPr="00232184">
        <w:rPr>
          <w:rFonts w:ascii="Sylfaen" w:hAnsi="Sylfaen"/>
          <w:lang w:val="ka-GE"/>
        </w:rPr>
        <w:t>. წინამდებარე ჯირკვლის</w:t>
      </w:r>
      <w:r w:rsidRPr="00232184">
        <w:rPr>
          <w:rFonts w:ascii="Sylfaen" w:hAnsi="Sylfaen"/>
          <w:i/>
          <w:lang w:val="ka-GE"/>
        </w:rPr>
        <w:t xml:space="preserve"> </w:t>
      </w:r>
      <w:r w:rsidRPr="00232184">
        <w:rPr>
          <w:rFonts w:ascii="Sylfaen" w:hAnsi="Sylfaen"/>
          <w:lang w:val="ka-GE"/>
        </w:rPr>
        <w:t xml:space="preserve">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2015</w:t>
      </w:r>
    </w:p>
    <w:p w:rsidR="004F644B" w:rsidRPr="003E4F6B" w:rsidRDefault="004F644B" w:rsidP="004F644B">
      <w:pPr>
        <w:spacing w:before="240" w:after="0" w:line="276" w:lineRule="auto"/>
        <w:jc w:val="both"/>
        <w:rPr>
          <w:rFonts w:ascii="Sylfaen" w:hAnsi="Sylfaen"/>
          <w:b/>
          <w:lang w:val="ka-GE"/>
        </w:rPr>
      </w:pPr>
      <w:r>
        <w:rPr>
          <w:rFonts w:ascii="Sylfaen" w:hAnsi="Sylfaen"/>
          <w:b/>
          <w:noProof/>
        </w:rPr>
        <w:drawing>
          <wp:inline distT="0" distB="0" distL="0" distR="0">
            <wp:extent cx="5962650" cy="2486025"/>
            <wp:effectExtent l="0" t="0" r="0" b="0"/>
            <wp:docPr id="18" name="Chart 4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644B" w:rsidRPr="003E4F6B" w:rsidRDefault="004F644B" w:rsidP="004F644B">
      <w:pPr>
        <w:spacing w:before="240" w:after="0" w:line="276" w:lineRule="auto"/>
        <w:jc w:val="both"/>
        <w:rPr>
          <w:rFonts w:ascii="Sylfaen" w:hAnsi="Sylfaen"/>
          <w:b/>
          <w:lang w:val="ka-GE"/>
        </w:rPr>
      </w:pPr>
    </w:p>
    <w:p w:rsidR="004F644B" w:rsidRPr="0006767B" w:rsidRDefault="004F644B" w:rsidP="004F644B">
      <w:pPr>
        <w:spacing w:before="240" w:line="276" w:lineRule="auto"/>
        <w:jc w:val="both"/>
        <w:rPr>
          <w:rFonts w:ascii="Sylfaen" w:hAnsi="Sylfaen"/>
          <w:lang w:val="ka-GE"/>
        </w:rPr>
      </w:pPr>
      <w:r w:rsidRPr="0006767B">
        <w:rPr>
          <w:rFonts w:ascii="Sylfaen" w:hAnsi="Sylfaen"/>
          <w:lang w:val="ka-GE"/>
        </w:rPr>
        <w:t>2015 წელს პროსტატის კიბოს ავადობა მამაკაცებში ონკოლოგიურ დაავადებათა შორის ლიდერობდა მსოფლიოს 103 ქვეყანაში, ხოლო 29 ქვეყანაში - სიკვდილიანობის წამყვანი მიზეზი იყო</w:t>
      </w:r>
      <w:r w:rsidRPr="00C91E4C">
        <w:rPr>
          <w:rFonts w:ascii="AcadNusx" w:hAnsi="AcadNusx"/>
          <w:lang w:val="ka-GE"/>
        </w:rPr>
        <w:t>.</w:t>
      </w:r>
      <w:r w:rsidRPr="0006767B">
        <w:rPr>
          <w:rFonts w:ascii="Sylfaen" w:hAnsi="Sylfaen"/>
          <w:lang w:val="ka-GE"/>
        </w:rPr>
        <w:t xml:space="preserve"> </w:t>
      </w:r>
    </w:p>
    <w:p w:rsidR="004F644B" w:rsidRPr="00301A71" w:rsidRDefault="004F644B" w:rsidP="004F644B">
      <w:pPr>
        <w:spacing w:after="0" w:line="276" w:lineRule="auto"/>
        <w:jc w:val="both"/>
        <w:rPr>
          <w:rFonts w:ascii="Sylfaen" w:hAnsi="Sylfaen"/>
          <w:lang w:val="ka-GE"/>
        </w:rPr>
      </w:pPr>
      <w:r w:rsidRPr="005771D3">
        <w:rPr>
          <w:rFonts w:ascii="Sylfaen" w:hAnsi="Sylfaen"/>
          <w:b/>
          <w:i/>
          <w:sz w:val="24"/>
          <w:szCs w:val="24"/>
          <w:lang w:val="ka-GE"/>
        </w:rPr>
        <w:t>კუჭის კიბო.</w:t>
      </w:r>
      <w:r>
        <w:rPr>
          <w:rFonts w:ascii="Sylfaen" w:hAnsi="Sylfaen"/>
          <w:b/>
          <w:sz w:val="24"/>
          <w:szCs w:val="24"/>
          <w:lang w:val="ka-GE"/>
        </w:rPr>
        <w:t xml:space="preserve"> </w:t>
      </w:r>
      <w:r w:rsidRPr="0006767B">
        <w:rPr>
          <w:rFonts w:ascii="Sylfaen" w:hAnsi="Sylfaen"/>
          <w:lang w:val="ka-GE"/>
        </w:rPr>
        <w:t xml:space="preserve">2015 წელს </w:t>
      </w:r>
      <w:r>
        <w:rPr>
          <w:rFonts w:ascii="Sylfaen" w:hAnsi="Sylfaen"/>
          <w:lang w:val="ka-GE"/>
        </w:rPr>
        <w:t xml:space="preserve">გლობალურად </w:t>
      </w:r>
      <w:r w:rsidRPr="0006767B">
        <w:rPr>
          <w:rFonts w:ascii="Sylfaen" w:hAnsi="Sylfaen"/>
          <w:lang w:val="ka-GE"/>
        </w:rPr>
        <w:t>კუჭის კიბოს ახალი შემთხვევების 1.3 მილიონი და სიკვდილიანობის 819000 შემთხვევა გამოვლინდა</w:t>
      </w:r>
      <w:r>
        <w:rPr>
          <w:rFonts w:ascii="Sylfaen" w:hAnsi="Sylfaen"/>
          <w:lang w:val="ka-GE"/>
        </w:rPr>
        <w:t>;</w:t>
      </w:r>
      <w:r w:rsidRPr="0006767B">
        <w:rPr>
          <w:rFonts w:ascii="Sylfaen" w:hAnsi="Sylfaen"/>
          <w:lang w:val="ka-GE"/>
        </w:rPr>
        <w:t xml:space="preserve"> დაავადებამ  17.4 მილიონი</w:t>
      </w:r>
      <w:r w:rsidRPr="0006767B">
        <w:rPr>
          <w:lang w:val="ka-GE"/>
        </w:rPr>
        <w:t xml:space="preserve"> DALY</w:t>
      </w:r>
      <w:r w:rsidRPr="0006767B">
        <w:rPr>
          <w:rFonts w:ascii="Sylfaen" w:hAnsi="Sylfaen"/>
          <w:lang w:val="ka-GE"/>
        </w:rPr>
        <w:t xml:space="preserve"> გამოიწვია, რომლის 98% </w:t>
      </w:r>
      <w:r w:rsidRPr="0006767B">
        <w:rPr>
          <w:lang w:val="ka-GE"/>
        </w:rPr>
        <w:t>YLL-ზე</w:t>
      </w:r>
      <w:r w:rsidRPr="0006767B">
        <w:rPr>
          <w:rFonts w:ascii="Sylfaen" w:hAnsi="Sylfaen"/>
          <w:lang w:val="ka-GE"/>
        </w:rPr>
        <w:t xml:space="preserve"> </w:t>
      </w:r>
      <w:r w:rsidRPr="0006767B">
        <w:rPr>
          <w:lang w:val="ka-GE"/>
        </w:rPr>
        <w:t xml:space="preserve"> </w:t>
      </w:r>
      <w:r w:rsidRPr="0006767B">
        <w:rPr>
          <w:rFonts w:ascii="Sylfaen" w:hAnsi="Sylfaen" w:cs="Sylfaen"/>
          <w:lang w:val="ka-GE"/>
        </w:rPr>
        <w:t>და</w:t>
      </w:r>
      <w:r w:rsidRPr="0006767B">
        <w:rPr>
          <w:rFonts w:ascii="AcadNusx" w:hAnsi="AcadNusx"/>
          <w:lang w:val="ka-GE"/>
        </w:rPr>
        <w:t xml:space="preserve"> </w:t>
      </w:r>
      <w:r w:rsidRPr="0006767B">
        <w:rPr>
          <w:lang w:val="ka-GE"/>
        </w:rPr>
        <w:t>2% YLD-</w:t>
      </w:r>
      <w:r w:rsidRPr="0006767B">
        <w:rPr>
          <w:rFonts w:ascii="Sylfaen" w:hAnsi="Sylfaen"/>
          <w:lang w:val="ka-GE"/>
        </w:rPr>
        <w:t>ზე მოდიოდა.  79 წლამდე ასაკში, საშუალოდ</w:t>
      </w:r>
      <w:r>
        <w:rPr>
          <w:rFonts w:ascii="Sylfaen" w:hAnsi="Sylfaen"/>
          <w:lang w:val="ka-GE"/>
        </w:rPr>
        <w:t>,</w:t>
      </w:r>
      <w:r w:rsidRPr="0006767B">
        <w:rPr>
          <w:rFonts w:ascii="Sylfaen" w:hAnsi="Sylfaen"/>
          <w:lang w:val="ka-GE"/>
        </w:rPr>
        <w:t xml:space="preserve"> 27-დან ერთ მამაკაცს და 68-დან ერთ ქალს აღენიშნებოდა კუჭის კიბოს განვითარების რისკი. </w:t>
      </w:r>
      <w:r w:rsidRPr="00301A71">
        <w:rPr>
          <w:rFonts w:ascii="Sylfaen" w:hAnsi="Sylfaen"/>
          <w:lang w:val="ka-GE"/>
        </w:rPr>
        <w:t xml:space="preserve">კიბოს განვითარების ყველაზე დიდი შანსი მამაკაცებში საშუალო </w:t>
      </w:r>
      <w:r>
        <w:rPr>
          <w:rFonts w:ascii="Sylfaen" w:hAnsi="Sylfaen"/>
          <w:lang w:val="ka-GE"/>
        </w:rPr>
        <w:t>სდი</w:t>
      </w:r>
      <w:r w:rsidRPr="00301A71">
        <w:rPr>
          <w:rFonts w:ascii="Sylfaen" w:hAnsi="Sylfaen"/>
          <w:lang w:val="ka-GE"/>
        </w:rPr>
        <w:t xml:space="preserve">-ის ქვეყნებში გამოვლინდა (ყოველი 25 მამაკაციდან </w:t>
      </w:r>
      <w:r>
        <w:rPr>
          <w:rFonts w:ascii="Sylfaen" w:hAnsi="Sylfaen"/>
          <w:lang w:val="ka-GE"/>
        </w:rPr>
        <w:t xml:space="preserve">საშუალოდ </w:t>
      </w:r>
      <w:r w:rsidRPr="00301A71">
        <w:rPr>
          <w:rFonts w:ascii="Sylfaen" w:hAnsi="Sylfaen"/>
          <w:lang w:val="ka-GE"/>
        </w:rPr>
        <w:t xml:space="preserve">ერთი შემთხვევა), ხოლო ყველაზე დაბალი შანსი დაბალ-საშუალო </w:t>
      </w:r>
      <w:r>
        <w:rPr>
          <w:rFonts w:ascii="Sylfaen" w:hAnsi="Sylfaen"/>
          <w:lang w:val="ka-GE"/>
        </w:rPr>
        <w:t>სდი</w:t>
      </w:r>
      <w:r w:rsidRPr="00301A71">
        <w:rPr>
          <w:rFonts w:ascii="Sylfaen" w:hAnsi="Sylfaen"/>
          <w:lang w:val="ka-GE"/>
        </w:rPr>
        <w:t xml:space="preserve">-ის ქვეყნებში (ყოველი 48 მამაკაციდან </w:t>
      </w:r>
      <w:r>
        <w:rPr>
          <w:rFonts w:ascii="Sylfaen" w:hAnsi="Sylfaen"/>
          <w:lang w:val="ka-GE"/>
        </w:rPr>
        <w:t xml:space="preserve">საშუალოდ </w:t>
      </w:r>
      <w:r w:rsidRPr="00301A71">
        <w:rPr>
          <w:rFonts w:ascii="Sylfaen" w:hAnsi="Sylfaen"/>
          <w:lang w:val="ka-GE"/>
        </w:rPr>
        <w:t xml:space="preserve">ერთი შემთხვევა). ქალებში კუჭის კიბოს განვითარების ყველაზე დიდი </w:t>
      </w:r>
      <w:r>
        <w:rPr>
          <w:rFonts w:ascii="Sylfaen" w:hAnsi="Sylfaen"/>
          <w:lang w:val="ka-GE"/>
        </w:rPr>
        <w:t>რისკი</w:t>
      </w:r>
      <w:r w:rsidRPr="00301A71">
        <w:rPr>
          <w:rFonts w:ascii="Sylfaen" w:hAnsi="Sylfaen"/>
          <w:lang w:val="ka-GE"/>
        </w:rPr>
        <w:t xml:space="preserve"> დაბალი </w:t>
      </w:r>
      <w:r>
        <w:rPr>
          <w:rFonts w:ascii="Sylfaen" w:hAnsi="Sylfaen"/>
          <w:lang w:val="ka-GE"/>
        </w:rPr>
        <w:t>სდი</w:t>
      </w:r>
      <w:r w:rsidRPr="00301A71">
        <w:rPr>
          <w:rFonts w:ascii="Sylfaen" w:hAnsi="Sylfaen"/>
          <w:lang w:val="ka-GE"/>
        </w:rPr>
        <w:t xml:space="preserve">-ის ქვეყნებში (ყოველი 58 ქალიდან </w:t>
      </w:r>
      <w:r>
        <w:rPr>
          <w:rFonts w:ascii="Sylfaen" w:hAnsi="Sylfaen"/>
          <w:lang w:val="ka-GE"/>
        </w:rPr>
        <w:t xml:space="preserve">საშუალოდ </w:t>
      </w:r>
      <w:r w:rsidRPr="00301A71">
        <w:rPr>
          <w:rFonts w:ascii="Sylfaen" w:hAnsi="Sylfaen"/>
          <w:lang w:val="ka-GE"/>
        </w:rPr>
        <w:t xml:space="preserve">ერთი შემთხვევა) და ყველაზე დაბალი </w:t>
      </w:r>
      <w:r>
        <w:rPr>
          <w:rFonts w:ascii="Sylfaen" w:hAnsi="Sylfaen"/>
          <w:lang w:val="ka-GE"/>
        </w:rPr>
        <w:t>რისკი</w:t>
      </w:r>
      <w:r w:rsidRPr="00301A71">
        <w:rPr>
          <w:rFonts w:ascii="Sylfaen" w:hAnsi="Sylfaen"/>
          <w:lang w:val="ka-GE"/>
        </w:rPr>
        <w:t xml:space="preserve"> - დაბალ-საშუალო </w:t>
      </w:r>
      <w:r>
        <w:rPr>
          <w:rFonts w:ascii="Sylfaen" w:hAnsi="Sylfaen"/>
          <w:lang w:val="ka-GE"/>
        </w:rPr>
        <w:t>სდი</w:t>
      </w:r>
      <w:r w:rsidRPr="00301A71">
        <w:rPr>
          <w:rFonts w:ascii="Sylfaen" w:hAnsi="Sylfaen"/>
          <w:lang w:val="ka-GE"/>
        </w:rPr>
        <w:t>-ის ქვეყნებში (ყოველი 83 ქალიდან ერთი შემთხვევა</w:t>
      </w:r>
      <w:r>
        <w:rPr>
          <w:rFonts w:ascii="Sylfaen" w:hAnsi="Sylfaen"/>
          <w:lang w:val="ka-GE"/>
        </w:rPr>
        <w:t xml:space="preserve">) </w:t>
      </w:r>
      <w:r w:rsidRPr="00301A71">
        <w:rPr>
          <w:rFonts w:ascii="Sylfaen" w:hAnsi="Sylfaen"/>
          <w:lang w:val="ka-GE"/>
        </w:rPr>
        <w:t>აღინიშნა</w:t>
      </w:r>
      <w:r>
        <w:rPr>
          <w:rFonts w:ascii="Sylfaen" w:hAnsi="Sylfaen"/>
          <w:lang w:val="ka-GE"/>
        </w:rPr>
        <w:t>.</w:t>
      </w:r>
    </w:p>
    <w:p w:rsidR="004F644B" w:rsidRPr="00301A71" w:rsidRDefault="004F644B" w:rsidP="004F644B">
      <w:pPr>
        <w:spacing w:line="276" w:lineRule="auto"/>
        <w:jc w:val="both"/>
        <w:rPr>
          <w:rFonts w:ascii="Sylfaen" w:hAnsi="Sylfaen"/>
          <w:lang w:val="ka-GE"/>
        </w:rPr>
      </w:pPr>
      <w:r w:rsidRPr="00301A71">
        <w:rPr>
          <w:rFonts w:ascii="Sylfaen" w:hAnsi="Sylfaen" w:cs="Sylfaen"/>
          <w:lang w:val="ka-GE"/>
        </w:rPr>
        <w:t xml:space="preserve">1990 წლიდან კუჭის კიბოს ასაკ-სტანდარტიზებული მაჩვენებელი როგორც გლობალურად, ასევე თითქმის ყველა </w:t>
      </w:r>
      <w:r>
        <w:rPr>
          <w:rFonts w:ascii="Sylfaen" w:hAnsi="Sylfaen"/>
          <w:lang w:val="ka-GE"/>
        </w:rPr>
        <w:t>სდი</w:t>
      </w:r>
      <w:r w:rsidRPr="00301A71">
        <w:rPr>
          <w:rFonts w:ascii="Sylfaen" w:hAnsi="Sylfaen"/>
          <w:lang w:val="ka-GE"/>
        </w:rPr>
        <w:t xml:space="preserve">-ის ქვეყნებში კლებულობდა გარდა დაბალი </w:t>
      </w:r>
      <w:r>
        <w:rPr>
          <w:rFonts w:ascii="Sylfaen" w:hAnsi="Sylfaen"/>
          <w:lang w:val="ka-GE"/>
        </w:rPr>
        <w:t>სდი</w:t>
      </w:r>
      <w:r w:rsidRPr="00301A71">
        <w:rPr>
          <w:rFonts w:ascii="Sylfaen" w:hAnsi="Sylfaen"/>
          <w:lang w:val="ka-GE"/>
        </w:rPr>
        <w:t xml:space="preserve">-ის ქვეყნებისა, </w:t>
      </w:r>
      <w:r w:rsidRPr="00301A71">
        <w:rPr>
          <w:rFonts w:ascii="Sylfaen" w:hAnsi="Sylfaen" w:cs="Sylfaen"/>
          <w:lang w:val="ka-GE"/>
        </w:rPr>
        <w:t xml:space="preserve">2005-2015 წლებში </w:t>
      </w:r>
      <w:r w:rsidRPr="00301A71">
        <w:rPr>
          <w:rFonts w:ascii="Sylfaen" w:hAnsi="Sylfaen"/>
          <w:lang w:val="ka-GE"/>
        </w:rPr>
        <w:t xml:space="preserve">კუჭის კიბოს ასაკ-სტანდარტიზებული მაჩვენებელი 21%-ით შემცირდა </w:t>
      </w:r>
      <w:r w:rsidRPr="00301A71">
        <w:rPr>
          <w:lang w:val="ka-GE"/>
        </w:rPr>
        <w:t>(</w:t>
      </w:r>
      <w:r w:rsidRPr="00301A71">
        <w:rPr>
          <w:rFonts w:ascii="Sylfaen" w:hAnsi="Sylfaen"/>
          <w:lang w:val="ka-GE"/>
        </w:rPr>
        <w:t xml:space="preserve">სურათი </w:t>
      </w:r>
      <w:r>
        <w:rPr>
          <w:rFonts w:ascii="Sylfaen" w:hAnsi="Sylfaen"/>
          <w:lang w:val="ka-GE"/>
        </w:rPr>
        <w:t>22</w:t>
      </w:r>
      <w:r w:rsidRPr="00301A71">
        <w:rPr>
          <w:lang w:val="ka-GE"/>
        </w:rPr>
        <w:t xml:space="preserve">). </w:t>
      </w:r>
      <w:r w:rsidRPr="00301A71">
        <w:rPr>
          <w:rFonts w:ascii="Sylfaen" w:hAnsi="Sylfaen"/>
          <w:lang w:val="ka-GE"/>
        </w:rPr>
        <w:t xml:space="preserve">   </w:t>
      </w:r>
    </w:p>
    <w:p w:rsidR="004F644B" w:rsidRPr="00232184" w:rsidRDefault="004F644B" w:rsidP="004F644B">
      <w:pPr>
        <w:spacing w:before="24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22</w:t>
      </w:r>
      <w:r w:rsidRPr="00232184">
        <w:rPr>
          <w:rFonts w:ascii="Sylfaen" w:hAnsi="Sylfaen"/>
          <w:lang w:val="ka-GE"/>
        </w:rPr>
        <w:t>. კუჭის კიბოს ასაკ-სტანდარტიზებული ავადობა 100 000 მოსახლეზე მსოფლიოში, 1990-2015</w:t>
      </w:r>
    </w:p>
    <w:p w:rsidR="004F644B" w:rsidRDefault="004F644B" w:rsidP="004F644B">
      <w:pPr>
        <w:spacing w:before="240" w:line="276" w:lineRule="auto"/>
        <w:jc w:val="both"/>
        <w:rPr>
          <w:rFonts w:ascii="Sylfaen" w:hAnsi="Sylfaen"/>
          <w:sz w:val="24"/>
          <w:szCs w:val="24"/>
          <w:lang w:val="ka-GE"/>
        </w:rPr>
      </w:pPr>
      <w:r>
        <w:rPr>
          <w:noProof/>
        </w:rPr>
        <w:drawing>
          <wp:inline distT="0" distB="0" distL="0" distR="0">
            <wp:extent cx="5943600" cy="2752725"/>
            <wp:effectExtent l="19050" t="19050" r="19050" b="28575"/>
            <wp:docPr id="17"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8" cstate="print"/>
                    <a:srcRect/>
                    <a:stretch>
                      <a:fillRect/>
                    </a:stretch>
                  </pic:blipFill>
                  <pic:spPr bwMode="auto">
                    <a:xfrm>
                      <a:off x="0" y="0"/>
                      <a:ext cx="5943600" cy="2752725"/>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after="0" w:line="276" w:lineRule="auto"/>
        <w:jc w:val="both"/>
        <w:rPr>
          <w:rFonts w:ascii="Sylfaen" w:hAnsi="Sylfaen"/>
          <w:lang w:val="ka-GE"/>
        </w:rPr>
      </w:pPr>
      <w:r w:rsidRPr="0006767B">
        <w:rPr>
          <w:rFonts w:ascii="Sylfaen" w:hAnsi="Sylfaen"/>
          <w:lang w:val="ka-GE"/>
        </w:rPr>
        <w:t xml:space="preserve">2015 წელს, გლობალურად და მაღალი </w:t>
      </w:r>
      <w:r>
        <w:rPr>
          <w:rFonts w:ascii="Sylfaen" w:hAnsi="Sylfaen"/>
          <w:lang w:val="ka-GE"/>
        </w:rPr>
        <w:t>სდი</w:t>
      </w:r>
      <w:r w:rsidRPr="0006767B">
        <w:rPr>
          <w:rFonts w:ascii="Sylfaen" w:hAnsi="Sylfaen"/>
          <w:lang w:val="ka-GE"/>
        </w:rPr>
        <w:t xml:space="preserve">-ის ქვეყნებში, კუჭის კიბოს ონკოლოგიურ დაავადებათა შორის მეხუთე ადგილი ეჭირა ინციდენტობის მიხედვით და მესამე ადგილი - სიკვდილიანობის მიხედვით. </w:t>
      </w:r>
    </w:p>
    <w:p w:rsidR="004F644B" w:rsidRPr="00792C11" w:rsidRDefault="004F644B" w:rsidP="004F644B">
      <w:pPr>
        <w:spacing w:after="0" w:line="276" w:lineRule="auto"/>
        <w:jc w:val="both"/>
        <w:rPr>
          <w:rFonts w:ascii="Sylfaen" w:hAnsi="Sylfaen"/>
          <w:lang w:val="ka-GE"/>
        </w:rPr>
      </w:pPr>
      <w:r w:rsidRPr="00792C11">
        <w:rPr>
          <w:rFonts w:ascii="Sylfaen" w:hAnsi="Sylfaen" w:cs="Sylfaen"/>
          <w:lang w:val="ka-GE"/>
        </w:rPr>
        <w:lastRenderedPageBreak/>
        <w:t>2015 წელს მამა</w:t>
      </w:r>
      <w:r w:rsidRPr="00792C11">
        <w:rPr>
          <w:rFonts w:ascii="Sylfaen" w:hAnsi="Sylfaen"/>
          <w:lang w:val="ka-GE"/>
        </w:rPr>
        <w:t xml:space="preserve">კაცებში </w:t>
      </w:r>
      <w:r w:rsidRPr="0006767B">
        <w:rPr>
          <w:rFonts w:ascii="Sylfaen" w:hAnsi="Sylfaen"/>
          <w:lang w:val="ka-GE"/>
        </w:rPr>
        <w:t xml:space="preserve">კუჭის კიბოს </w:t>
      </w:r>
      <w:r w:rsidRPr="00792C11">
        <w:rPr>
          <w:lang w:val="ka-GE"/>
        </w:rPr>
        <w:t xml:space="preserve">ASIR </w:t>
      </w:r>
      <w:r w:rsidRPr="00792C11">
        <w:rPr>
          <w:rFonts w:ascii="Sylfaen" w:hAnsi="Sylfaen" w:cs="Sylfaen"/>
          <w:lang w:val="ka-GE"/>
        </w:rPr>
        <w:t>და</w:t>
      </w:r>
      <w:r w:rsidRPr="00792C11">
        <w:rPr>
          <w:lang w:val="ka-GE"/>
        </w:rPr>
        <w:t xml:space="preserve"> ASDR  </w:t>
      </w:r>
      <w:r w:rsidRPr="00792C11">
        <w:rPr>
          <w:rFonts w:ascii="Sylfaen" w:hAnsi="Sylfaen" w:cs="Sylfaen"/>
          <w:lang w:val="ka-GE"/>
        </w:rPr>
        <w:t>ყველაზე</w:t>
      </w:r>
      <w:r w:rsidRPr="00792C11">
        <w:rPr>
          <w:rFonts w:ascii="AcadNusx" w:hAnsi="AcadNusx"/>
          <w:lang w:val="ka-GE"/>
        </w:rPr>
        <w:t xml:space="preserve"> </w:t>
      </w:r>
      <w:r w:rsidRPr="00792C11">
        <w:rPr>
          <w:rFonts w:ascii="Sylfaen" w:hAnsi="Sylfaen" w:cs="Sylfaen"/>
          <w:lang w:val="ka-GE"/>
        </w:rPr>
        <w:t>დაბალი</w:t>
      </w:r>
      <w:r w:rsidRPr="00792C11">
        <w:rPr>
          <w:rFonts w:ascii="AcadNusx" w:hAnsi="AcadNusx"/>
          <w:lang w:val="ka-GE"/>
        </w:rPr>
        <w:t xml:space="preserve"> </w:t>
      </w:r>
      <w:r w:rsidRPr="00792C11">
        <w:rPr>
          <w:rFonts w:ascii="Sylfaen" w:hAnsi="Sylfaen" w:cs="Sylfaen"/>
          <w:lang w:val="ka-GE"/>
        </w:rPr>
        <w:t>მაღალი</w:t>
      </w:r>
      <w:r w:rsidRPr="00792C11">
        <w:rPr>
          <w:rFonts w:ascii="Sylfaen" w:hAnsi="Sylfaen"/>
          <w:lang w:val="ka-GE"/>
        </w:rPr>
        <w:t>-შემოსავლის ჩრდილოეთ ამერიკაში და ავსტრალიაში, ხოლო ყველაზე მაღალი აზია-წყნარი ოკეანის რეგიონში</w:t>
      </w:r>
      <w:r>
        <w:rPr>
          <w:rFonts w:ascii="Sylfaen" w:hAnsi="Sylfaen"/>
          <w:lang w:val="ka-GE"/>
        </w:rPr>
        <w:t xml:space="preserve"> იყო</w:t>
      </w:r>
      <w:r w:rsidRPr="00792C11">
        <w:rPr>
          <w:rFonts w:ascii="Sylfaen" w:hAnsi="Sylfaen"/>
          <w:lang w:val="ka-GE"/>
        </w:rPr>
        <w:t xml:space="preserve"> (სურათი</w:t>
      </w:r>
      <w:r>
        <w:rPr>
          <w:rFonts w:ascii="Sylfaen" w:hAnsi="Sylfaen"/>
          <w:lang w:val="ka-GE"/>
        </w:rPr>
        <w:t xml:space="preserve"> 23</w:t>
      </w:r>
      <w:r w:rsidRPr="00792C11">
        <w:rPr>
          <w:rFonts w:ascii="Sylfaen" w:hAnsi="Sylfaen"/>
          <w:lang w:val="ka-GE"/>
        </w:rPr>
        <w:t>).</w:t>
      </w:r>
    </w:p>
    <w:p w:rsidR="004F644B" w:rsidRDefault="004F644B" w:rsidP="004F644B">
      <w:pPr>
        <w:spacing w:before="240" w:after="0" w:line="276" w:lineRule="auto"/>
        <w:jc w:val="both"/>
        <w:rPr>
          <w:rFonts w:ascii="Sylfaen" w:hAnsi="Sylfaen"/>
        </w:rPr>
      </w:pPr>
    </w:p>
    <w:p w:rsidR="004F644B" w:rsidRDefault="004F644B" w:rsidP="004F644B">
      <w:pPr>
        <w:spacing w:before="240" w:after="0" w:line="276" w:lineRule="auto"/>
        <w:jc w:val="both"/>
        <w:rPr>
          <w:rFonts w:ascii="Sylfaen" w:hAnsi="Sylfaen"/>
        </w:rPr>
      </w:pPr>
    </w:p>
    <w:p w:rsidR="004F644B" w:rsidRPr="00232184" w:rsidRDefault="004F644B" w:rsidP="004F644B">
      <w:pPr>
        <w:spacing w:before="240" w:after="0" w:line="276" w:lineRule="auto"/>
        <w:jc w:val="both"/>
        <w:rPr>
          <w:rFonts w:ascii="Sylfaen" w:hAnsi="Sylfaen"/>
          <w:lang w:val="ka-GE"/>
        </w:rPr>
      </w:pPr>
      <w:r w:rsidRPr="00232184">
        <w:rPr>
          <w:rFonts w:ascii="Sylfaen" w:hAnsi="Sylfaen"/>
          <w:lang w:val="ka-GE"/>
        </w:rPr>
        <w:t xml:space="preserve">სურათი </w:t>
      </w:r>
      <w:r>
        <w:rPr>
          <w:rFonts w:ascii="Sylfaen" w:hAnsi="Sylfaen"/>
          <w:lang w:val="ka-GE"/>
        </w:rPr>
        <w:t>23</w:t>
      </w:r>
      <w:r w:rsidRPr="00232184">
        <w:rPr>
          <w:rFonts w:ascii="Sylfaen" w:hAnsi="Sylfaen"/>
          <w:lang w:val="ka-GE"/>
        </w:rPr>
        <w:t xml:space="preserve">. კუჭის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მამაკაცებში, 2015 </w:t>
      </w:r>
    </w:p>
    <w:p w:rsidR="004F644B" w:rsidRDefault="004F644B" w:rsidP="004F644B">
      <w:pPr>
        <w:spacing w:before="240"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600325"/>
            <wp:effectExtent l="0" t="0" r="0" b="0"/>
            <wp:docPr id="16" name="Chart 4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F644B" w:rsidRDefault="004F644B" w:rsidP="004F644B">
      <w:pPr>
        <w:spacing w:after="0" w:line="276" w:lineRule="auto"/>
        <w:jc w:val="both"/>
        <w:rPr>
          <w:rFonts w:ascii="Sylfaen" w:hAnsi="Sylfaen"/>
          <w:lang w:val="ka-GE"/>
        </w:rPr>
      </w:pPr>
    </w:p>
    <w:p w:rsidR="004F644B" w:rsidRPr="00232184" w:rsidRDefault="004F644B" w:rsidP="004F644B">
      <w:pPr>
        <w:spacing w:before="240"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24</w:t>
      </w:r>
      <w:r w:rsidRPr="00232184">
        <w:rPr>
          <w:rFonts w:ascii="Sylfaen" w:hAnsi="Sylfaen"/>
          <w:lang w:val="ka-GE"/>
        </w:rPr>
        <w:t xml:space="preserve">. კუჭის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ქალებში, 2015 </w:t>
      </w:r>
    </w:p>
    <w:p w:rsidR="004F644B" w:rsidRDefault="004F644B" w:rsidP="004F644B">
      <w:pPr>
        <w:spacing w:after="0" w:line="276" w:lineRule="auto"/>
        <w:jc w:val="both"/>
        <w:rPr>
          <w:rFonts w:ascii="Sylfaen" w:hAnsi="Sylfaen"/>
          <w:lang w:val="ka-GE"/>
        </w:rPr>
      </w:pPr>
    </w:p>
    <w:p w:rsidR="004F644B" w:rsidRPr="007D556E" w:rsidRDefault="004F644B" w:rsidP="004F644B">
      <w:pPr>
        <w:spacing w:after="0" w:line="276" w:lineRule="auto"/>
        <w:jc w:val="center"/>
        <w:rPr>
          <w:rFonts w:ascii="Sylfaen" w:hAnsi="Sylfaen"/>
          <w:lang w:val="ka-GE"/>
        </w:rPr>
      </w:pPr>
      <w:r>
        <w:rPr>
          <w:rFonts w:ascii="Sylfaen" w:hAnsi="Sylfaen"/>
          <w:noProof/>
        </w:rPr>
        <w:drawing>
          <wp:inline distT="0" distB="0" distL="0" distR="0">
            <wp:extent cx="5962650" cy="2524125"/>
            <wp:effectExtent l="0" t="0" r="0" b="0"/>
            <wp:docPr id="15" name="Chart 4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F644B" w:rsidRPr="00792C11" w:rsidRDefault="004F644B" w:rsidP="004F644B">
      <w:pPr>
        <w:spacing w:before="240" w:after="0" w:line="276" w:lineRule="auto"/>
        <w:jc w:val="both"/>
        <w:rPr>
          <w:rFonts w:ascii="Sylfaen" w:hAnsi="Sylfaen"/>
          <w:lang w:val="ka-GE"/>
        </w:rPr>
      </w:pPr>
      <w:r w:rsidRPr="00792C11">
        <w:rPr>
          <w:rFonts w:ascii="Sylfaen" w:hAnsi="Sylfaen" w:cs="Sylfaen"/>
          <w:lang w:val="ka-GE"/>
        </w:rPr>
        <w:lastRenderedPageBreak/>
        <w:t>2015 წელს ქალებში</w:t>
      </w:r>
      <w:r w:rsidRPr="00792C11">
        <w:rPr>
          <w:rFonts w:ascii="Sylfaen" w:hAnsi="Sylfaen"/>
          <w:lang w:val="ka-GE"/>
        </w:rPr>
        <w:t xml:space="preserve">, ისევე როგორც მამაკაცებში კუჭის კიბოს </w:t>
      </w:r>
      <w:r w:rsidRPr="00792C11">
        <w:rPr>
          <w:lang w:val="ka-GE"/>
        </w:rPr>
        <w:t xml:space="preserve">ASIR </w:t>
      </w:r>
      <w:r w:rsidRPr="00792C11">
        <w:rPr>
          <w:rFonts w:ascii="Sylfaen" w:hAnsi="Sylfaen" w:cs="Sylfaen"/>
          <w:lang w:val="ka-GE"/>
        </w:rPr>
        <w:t>და</w:t>
      </w:r>
      <w:r w:rsidRPr="00792C11">
        <w:rPr>
          <w:lang w:val="ka-GE"/>
        </w:rPr>
        <w:t xml:space="preserve"> ASDR </w:t>
      </w:r>
      <w:r w:rsidRPr="00792C11">
        <w:rPr>
          <w:rFonts w:ascii="Sylfaen" w:hAnsi="Sylfaen"/>
          <w:lang w:val="ka-GE"/>
        </w:rPr>
        <w:t xml:space="preserve">ყველაზე დაბალი </w:t>
      </w:r>
      <w:r w:rsidRPr="00792C11">
        <w:rPr>
          <w:rFonts w:ascii="Sylfaen" w:hAnsi="Sylfaen" w:cs="Sylfaen"/>
          <w:lang w:val="ka-GE"/>
        </w:rPr>
        <w:t>მაღალი</w:t>
      </w:r>
      <w:r w:rsidRPr="00792C11">
        <w:rPr>
          <w:rFonts w:ascii="AcadNusx" w:hAnsi="AcadNusx"/>
          <w:lang w:val="ka-GE"/>
        </w:rPr>
        <w:t xml:space="preserve"> </w:t>
      </w:r>
      <w:r w:rsidRPr="00792C11">
        <w:rPr>
          <w:rFonts w:ascii="Sylfaen" w:hAnsi="Sylfaen" w:cs="Sylfaen"/>
          <w:lang w:val="ka-GE"/>
        </w:rPr>
        <w:t>შემოსავლების</w:t>
      </w:r>
      <w:r w:rsidRPr="00792C11">
        <w:rPr>
          <w:rFonts w:ascii="AcadNusx" w:hAnsi="AcadNusx"/>
          <w:lang w:val="ka-GE"/>
        </w:rPr>
        <w:t xml:space="preserve"> </w:t>
      </w:r>
      <w:r w:rsidRPr="00792C11">
        <w:rPr>
          <w:rFonts w:ascii="Sylfaen" w:hAnsi="Sylfaen" w:cs="Sylfaen"/>
          <w:lang w:val="ka-GE"/>
        </w:rPr>
        <w:t>ჩრდილოეთ</w:t>
      </w:r>
      <w:r w:rsidRPr="00792C11">
        <w:rPr>
          <w:rFonts w:ascii="AcadNusx" w:hAnsi="AcadNusx"/>
          <w:lang w:val="ka-GE"/>
        </w:rPr>
        <w:t xml:space="preserve"> </w:t>
      </w:r>
      <w:r w:rsidRPr="00792C11">
        <w:rPr>
          <w:rFonts w:ascii="Sylfaen" w:hAnsi="Sylfaen" w:cs="Sylfaen"/>
          <w:lang w:val="ka-GE"/>
        </w:rPr>
        <w:t>ამერიკაში</w:t>
      </w:r>
      <w:r w:rsidRPr="00792C11">
        <w:rPr>
          <w:rFonts w:ascii="Sylfaen" w:hAnsi="Sylfaen"/>
          <w:lang w:val="ka-GE"/>
        </w:rPr>
        <w:t>, ხოლო ყველაზე მაღალი აზია-წყნარი ოკეანის რეგიონში იყო (სურათი</w:t>
      </w:r>
      <w:r>
        <w:rPr>
          <w:rFonts w:ascii="Sylfaen" w:hAnsi="Sylfaen"/>
          <w:lang w:val="ka-GE"/>
        </w:rPr>
        <w:t xml:space="preserve"> 24</w:t>
      </w:r>
      <w:r w:rsidRPr="00792C11">
        <w:rPr>
          <w:rFonts w:ascii="Sylfaen" w:hAnsi="Sylfaen"/>
          <w:lang w:val="ka-GE"/>
        </w:rPr>
        <w:t>).</w:t>
      </w:r>
    </w:p>
    <w:p w:rsidR="004F644B" w:rsidRPr="00792C11" w:rsidRDefault="004F644B" w:rsidP="004F644B">
      <w:pPr>
        <w:spacing w:after="0" w:line="276" w:lineRule="auto"/>
        <w:jc w:val="both"/>
        <w:rPr>
          <w:rFonts w:ascii="Sylfaen" w:hAnsi="Sylfaen"/>
          <w:lang w:val="ka-GE"/>
        </w:rPr>
      </w:pPr>
      <w:r>
        <w:rPr>
          <w:rFonts w:ascii="Sylfaen" w:hAnsi="Sylfaen"/>
          <w:lang w:val="ka-GE"/>
        </w:rPr>
        <w:t xml:space="preserve">2015 წელს </w:t>
      </w:r>
      <w:r w:rsidRPr="0006767B">
        <w:rPr>
          <w:rFonts w:ascii="Sylfaen" w:hAnsi="Sylfaen"/>
          <w:lang w:val="ka-GE"/>
        </w:rPr>
        <w:t>26 ქვეყანაში მამაკაცებში კუჭის კიბოს ახალი შემთხვევების საერთო რაოდენობა ლიდერობდა ონკოლოგიურ დაავადებათა შორის, ხოლო 11 ქვეყანაში კიბოთი გამოწვეული  სიკვდილიანობის  წამყვანი მიზეზი იყო</w:t>
      </w:r>
      <w:r>
        <w:rPr>
          <w:rFonts w:ascii="Sylfaen" w:hAnsi="Sylfaen"/>
          <w:lang w:val="ka-GE"/>
        </w:rPr>
        <w:t>.</w:t>
      </w:r>
      <w:r w:rsidRPr="0006767B">
        <w:rPr>
          <w:rFonts w:ascii="Sylfaen" w:hAnsi="Sylfaen"/>
          <w:lang w:val="ka-GE"/>
        </w:rPr>
        <w:t xml:space="preserve"> ქალებში კუჭის კიბო ონკოლოგიური დაავადებებით გამოწვეული  სიკვდილიანობის წამყვანი მიზეზი ოთხ ქვეყანაში იყო</w:t>
      </w:r>
      <w:r>
        <w:rPr>
          <w:rFonts w:ascii="Sylfaen" w:hAnsi="Sylfaen"/>
          <w:lang w:val="ka-GE"/>
        </w:rPr>
        <w:t>.</w:t>
      </w:r>
    </w:p>
    <w:p w:rsidR="004F644B" w:rsidRPr="0006767B" w:rsidRDefault="004F644B" w:rsidP="004F644B">
      <w:pPr>
        <w:spacing w:before="240"/>
        <w:jc w:val="both"/>
        <w:rPr>
          <w:rFonts w:ascii="Sylfaen" w:hAnsi="Sylfaen"/>
          <w:lang w:val="ka-GE"/>
        </w:rPr>
      </w:pPr>
      <w:r w:rsidRPr="005771D3">
        <w:rPr>
          <w:rFonts w:ascii="Sylfaen" w:hAnsi="Sylfaen"/>
          <w:b/>
          <w:i/>
          <w:sz w:val="24"/>
          <w:szCs w:val="24"/>
          <w:lang w:val="ka-GE"/>
        </w:rPr>
        <w:t>ღვიძლის კიბო.</w:t>
      </w:r>
      <w:r>
        <w:rPr>
          <w:rFonts w:ascii="Sylfaen" w:hAnsi="Sylfaen"/>
          <w:b/>
          <w:lang w:val="ka-GE"/>
        </w:rPr>
        <w:t xml:space="preserve"> </w:t>
      </w:r>
      <w:r w:rsidRPr="0006767B">
        <w:rPr>
          <w:rFonts w:ascii="Sylfaen" w:hAnsi="Sylfaen"/>
          <w:lang w:val="ka-GE"/>
        </w:rPr>
        <w:t xml:space="preserve">2015 წელს </w:t>
      </w:r>
      <w:r>
        <w:rPr>
          <w:rFonts w:ascii="Sylfaen" w:hAnsi="Sylfaen"/>
          <w:lang w:val="ka-GE"/>
        </w:rPr>
        <w:t xml:space="preserve">გლობალურად </w:t>
      </w:r>
      <w:r w:rsidRPr="0006767B">
        <w:rPr>
          <w:rFonts w:ascii="Sylfaen" w:hAnsi="Sylfaen"/>
          <w:lang w:val="ka-GE"/>
        </w:rPr>
        <w:t xml:space="preserve">ღვიძლის კიბოს 854 000 ახალი და სიკვდილიანობის 810 000 შემთხვევა გამოვლინდა; გამოიწვია 20.6 მილიონი DALY,  რომლის 99% </w:t>
      </w:r>
      <w:r w:rsidRPr="0006767B">
        <w:rPr>
          <w:lang w:val="ka-GE"/>
        </w:rPr>
        <w:t>YLL-ზე</w:t>
      </w:r>
      <w:r w:rsidRPr="0006767B">
        <w:rPr>
          <w:rFonts w:ascii="Sylfaen" w:hAnsi="Sylfaen"/>
          <w:lang w:val="ka-GE"/>
        </w:rPr>
        <w:t xml:space="preserve"> და მხოლოდ </w:t>
      </w:r>
      <w:r>
        <w:rPr>
          <w:lang w:val="ka-GE"/>
        </w:rPr>
        <w:t>1% YLD</w:t>
      </w:r>
      <w:r w:rsidRPr="0006767B">
        <w:rPr>
          <w:rFonts w:ascii="Sylfaen" w:hAnsi="Sylfaen"/>
          <w:lang w:val="ka-GE"/>
        </w:rPr>
        <w:t>-ზე მოდიოდა</w:t>
      </w:r>
      <w:r w:rsidRPr="0006767B">
        <w:rPr>
          <w:lang w:val="ka-GE"/>
        </w:rPr>
        <w:t>.</w:t>
      </w:r>
      <w:r w:rsidRPr="0006767B">
        <w:rPr>
          <w:rFonts w:ascii="Sylfaen" w:hAnsi="Sylfaen"/>
          <w:lang w:val="ka-GE"/>
        </w:rPr>
        <w:t xml:space="preserve"> ღვიძლის კიბო მამაკაცებში უფრო გავრცელებული იყო, კერძოდ, 79 წლის ასაკამდე ყოველი 45 მამაკაციდან ერთს</w:t>
      </w:r>
      <w:r>
        <w:rPr>
          <w:rFonts w:ascii="Sylfaen" w:hAnsi="Sylfaen"/>
          <w:lang w:val="ka-GE"/>
        </w:rPr>
        <w:t>, ხოლო</w:t>
      </w:r>
      <w:r w:rsidRPr="0006767B">
        <w:rPr>
          <w:rFonts w:ascii="Sylfaen" w:hAnsi="Sylfaen"/>
          <w:lang w:val="ka-GE"/>
        </w:rPr>
        <w:t xml:space="preserve"> ყოველი 113 ქალიდან ერთს განუვითარდა ღვიძლის კიბო. </w:t>
      </w:r>
    </w:p>
    <w:p w:rsidR="004F644B" w:rsidRPr="0006767B" w:rsidRDefault="004F644B" w:rsidP="004F644B">
      <w:pPr>
        <w:spacing w:after="0" w:line="276" w:lineRule="auto"/>
        <w:jc w:val="both"/>
        <w:rPr>
          <w:rFonts w:ascii="Sylfaen" w:hAnsi="Sylfaen"/>
          <w:lang w:val="ka-GE"/>
        </w:rPr>
      </w:pPr>
      <w:r w:rsidRPr="0006767B">
        <w:rPr>
          <w:rFonts w:ascii="Sylfaen" w:hAnsi="Sylfaen"/>
          <w:lang w:val="ka-GE"/>
        </w:rPr>
        <w:t xml:space="preserve">2015 წელს გლობალურად ღვიძლის კიბოს ონკოლოგიურ დაავადებათა შორის ავადობის მიხედვით მეექვსე ადგილი ეჭირა, ხოლო სიკვდილიანობის მიხედვით - მეოთხე ადგილი. </w:t>
      </w:r>
    </w:p>
    <w:p w:rsidR="004F644B" w:rsidRPr="00232184" w:rsidRDefault="004F644B" w:rsidP="004F644B">
      <w:pPr>
        <w:spacing w:before="24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25</w:t>
      </w:r>
      <w:r w:rsidRPr="00232184">
        <w:rPr>
          <w:rFonts w:ascii="Sylfaen" w:hAnsi="Sylfaen"/>
          <w:lang w:val="ka-GE"/>
        </w:rPr>
        <w:t>. ღვიძლის კიბოს ასაკ-სტანდარტიზებული ავადობა 100 000 მოსახლეზე მსოფლიოში, 1990-2015</w:t>
      </w:r>
    </w:p>
    <w:p w:rsidR="004F644B" w:rsidRPr="00075FF0" w:rsidRDefault="004F644B" w:rsidP="004F644B">
      <w:pPr>
        <w:spacing w:after="0" w:line="276" w:lineRule="auto"/>
        <w:jc w:val="both"/>
        <w:rPr>
          <w:rFonts w:ascii="Sylfaen" w:hAnsi="Sylfaen"/>
          <w:sz w:val="24"/>
          <w:szCs w:val="24"/>
          <w:lang w:val="ka-GE"/>
        </w:rPr>
      </w:pPr>
      <w:r>
        <w:rPr>
          <w:noProof/>
        </w:rPr>
        <w:drawing>
          <wp:inline distT="0" distB="0" distL="0" distR="0">
            <wp:extent cx="5943600" cy="2762250"/>
            <wp:effectExtent l="19050" t="19050" r="19050" b="19050"/>
            <wp:docPr id="14"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31" cstate="print"/>
                    <a:srcRect/>
                    <a:stretch>
                      <a:fillRect/>
                    </a:stretch>
                  </pic:blipFill>
                  <pic:spPr bwMode="auto">
                    <a:xfrm>
                      <a:off x="0" y="0"/>
                      <a:ext cx="5943600" cy="2762250"/>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before="240" w:after="0" w:line="276" w:lineRule="auto"/>
        <w:jc w:val="both"/>
        <w:rPr>
          <w:rFonts w:ascii="Sylfaen" w:hAnsi="Sylfaen"/>
          <w:b/>
          <w:lang w:val="ka-GE"/>
        </w:rPr>
      </w:pPr>
    </w:p>
    <w:p w:rsidR="004F644B" w:rsidRPr="00F761FE" w:rsidRDefault="004F644B" w:rsidP="004F644B">
      <w:pPr>
        <w:spacing w:before="240" w:line="276" w:lineRule="auto"/>
        <w:jc w:val="both"/>
        <w:rPr>
          <w:rFonts w:ascii="Sylfaen" w:hAnsi="Sylfaen"/>
          <w:b/>
          <w:lang w:val="ka-GE"/>
        </w:rPr>
      </w:pPr>
      <w:r w:rsidRPr="00F761FE">
        <w:rPr>
          <w:rFonts w:ascii="Sylfaen" w:hAnsi="Sylfaen"/>
          <w:lang w:val="ka-GE"/>
        </w:rPr>
        <w:t xml:space="preserve">2005-2015 წლებში დაბერებამ და მოსახლეობის ზრდამ ღვიძლის კიბოს შემთხვევების </w:t>
      </w:r>
      <w:r w:rsidRPr="00F761FE">
        <w:rPr>
          <w:lang w:val="ka-GE"/>
        </w:rPr>
        <w:t>709 000-</w:t>
      </w:r>
      <w:r w:rsidRPr="00F761FE">
        <w:rPr>
          <w:rFonts w:ascii="Sylfaen" w:hAnsi="Sylfaen"/>
          <w:lang w:val="ka-GE"/>
        </w:rPr>
        <w:t xml:space="preserve">დან </w:t>
      </w:r>
      <w:r w:rsidRPr="00F761FE">
        <w:rPr>
          <w:lang w:val="ka-GE"/>
        </w:rPr>
        <w:t xml:space="preserve">854 000 </w:t>
      </w:r>
      <w:r w:rsidRPr="00F761FE">
        <w:rPr>
          <w:rFonts w:ascii="Sylfaen" w:hAnsi="Sylfaen"/>
          <w:lang w:val="ka-GE"/>
        </w:rPr>
        <w:t xml:space="preserve">შემთხვევამდე მატება განაპირობა. 2015 წელს 2005-თან შედარებით ღვიძლის კიბოს ასაკ-სტანდარტიზებული მაჩვენებელი შემცირდა 8%-ით. საზოგადოდ, ღვიძლის კიბოს </w:t>
      </w:r>
      <w:r w:rsidRPr="00F761FE">
        <w:rPr>
          <w:lang w:val="ka-GE"/>
        </w:rPr>
        <w:t xml:space="preserve">ASIR </w:t>
      </w:r>
      <w:r w:rsidRPr="00F761FE">
        <w:rPr>
          <w:rFonts w:ascii="Sylfaen" w:hAnsi="Sylfaen"/>
          <w:lang w:val="ka-GE"/>
        </w:rPr>
        <w:t>1990 წლიდან თანდათანობით მცირდებოდა</w:t>
      </w:r>
      <w:r>
        <w:rPr>
          <w:rFonts w:ascii="Sylfaen" w:hAnsi="Sylfaen"/>
          <w:lang w:val="ka-GE"/>
        </w:rPr>
        <w:t>,</w:t>
      </w:r>
      <w:r w:rsidRPr="00F761FE">
        <w:rPr>
          <w:rFonts w:ascii="Sylfaen" w:hAnsi="Sylfaen"/>
          <w:lang w:val="ka-GE"/>
        </w:rPr>
        <w:t xml:space="preserve"> თუმცა ის დაბალი </w:t>
      </w:r>
      <w:r w:rsidRPr="00F761FE">
        <w:rPr>
          <w:lang w:val="ka-GE"/>
        </w:rPr>
        <w:t>SDI</w:t>
      </w:r>
      <w:r w:rsidRPr="00F761FE">
        <w:rPr>
          <w:rFonts w:ascii="Sylfaen" w:hAnsi="Sylfaen"/>
          <w:lang w:val="ka-GE"/>
        </w:rPr>
        <w:t xml:space="preserve">-ის </w:t>
      </w:r>
      <w:r w:rsidRPr="00F761FE">
        <w:rPr>
          <w:lang w:val="ka-GE"/>
        </w:rPr>
        <w:t>ქვეყნებში</w:t>
      </w:r>
      <w:r>
        <w:rPr>
          <w:rFonts w:ascii="Sylfaen" w:hAnsi="Sylfaen"/>
          <w:lang w:val="ka-GE"/>
        </w:rPr>
        <w:t xml:space="preserve"> </w:t>
      </w:r>
      <w:r w:rsidRPr="00F761FE">
        <w:rPr>
          <w:rFonts w:ascii="Sylfaen" w:hAnsi="Sylfaen"/>
          <w:lang w:val="ka-GE"/>
        </w:rPr>
        <w:t xml:space="preserve">იზრდებოდა </w:t>
      </w:r>
      <w:r w:rsidRPr="00F761FE">
        <w:rPr>
          <w:lang w:val="ka-GE"/>
        </w:rPr>
        <w:t xml:space="preserve"> (</w:t>
      </w:r>
      <w:r w:rsidRPr="00F761FE">
        <w:rPr>
          <w:rFonts w:ascii="Sylfaen" w:hAnsi="Sylfaen"/>
          <w:lang w:val="ka-GE"/>
        </w:rPr>
        <w:t>სურათი</w:t>
      </w:r>
      <w:r>
        <w:rPr>
          <w:rFonts w:ascii="Sylfaen" w:hAnsi="Sylfaen"/>
          <w:lang w:val="ka-GE"/>
        </w:rPr>
        <w:t xml:space="preserve"> 25</w:t>
      </w:r>
      <w:r w:rsidRPr="00F761FE">
        <w:rPr>
          <w:rFonts w:ascii="Sylfaen" w:hAnsi="Sylfaen"/>
          <w:lang w:val="ka-GE"/>
        </w:rPr>
        <w:t xml:space="preserve">). </w:t>
      </w:r>
      <w:r w:rsidRPr="00F761FE">
        <w:rPr>
          <w:rFonts w:ascii="Sylfaen" w:hAnsi="Sylfaen"/>
          <w:b/>
          <w:lang w:val="ka-GE"/>
        </w:rPr>
        <w:t xml:space="preserve"> </w:t>
      </w:r>
    </w:p>
    <w:p w:rsidR="00BD4C9C" w:rsidRDefault="00BD4C9C" w:rsidP="004F644B">
      <w:pPr>
        <w:spacing w:before="240" w:after="0" w:line="276" w:lineRule="auto"/>
        <w:jc w:val="both"/>
        <w:rPr>
          <w:rFonts w:ascii="Sylfaen" w:hAnsi="Sylfaen"/>
          <w:b/>
        </w:rPr>
      </w:pPr>
    </w:p>
    <w:p w:rsidR="004F644B" w:rsidRPr="0006767B" w:rsidRDefault="004F644B" w:rsidP="004F644B">
      <w:pPr>
        <w:spacing w:before="240" w:after="0" w:line="276" w:lineRule="auto"/>
        <w:jc w:val="both"/>
        <w:rPr>
          <w:rFonts w:ascii="Sylfaen" w:hAnsi="Sylfaen"/>
          <w:b/>
          <w:lang w:val="ka-GE"/>
        </w:rPr>
      </w:pPr>
      <w:r w:rsidRPr="0006767B">
        <w:rPr>
          <w:rFonts w:ascii="Sylfaen" w:hAnsi="Sylfaen"/>
          <w:b/>
          <w:lang w:val="ka-GE"/>
        </w:rPr>
        <w:lastRenderedPageBreak/>
        <w:t xml:space="preserve">2015 წელს </w:t>
      </w:r>
      <w:r>
        <w:rPr>
          <w:rFonts w:ascii="Sylfaen" w:hAnsi="Sylfaen"/>
          <w:b/>
          <w:lang w:val="ka-GE"/>
        </w:rPr>
        <w:t xml:space="preserve">ღვიძლის კიბოს </w:t>
      </w:r>
      <w:r w:rsidRPr="0006767B">
        <w:rPr>
          <w:b/>
          <w:lang w:val="ka-GE"/>
        </w:rPr>
        <w:t>ASIR</w:t>
      </w:r>
      <w:r w:rsidRPr="0006767B">
        <w:rPr>
          <w:rFonts w:ascii="Sylfaen" w:hAnsi="Sylfaen"/>
          <w:b/>
          <w:lang w:val="ka-GE"/>
        </w:rPr>
        <w:t xml:space="preserve"> მნიშვნელობა </w:t>
      </w:r>
      <w:r w:rsidRPr="0006767B">
        <w:rPr>
          <w:b/>
          <w:lang w:val="ka-GE"/>
        </w:rPr>
        <w:t>SDI</w:t>
      </w:r>
      <w:r w:rsidRPr="0006767B">
        <w:rPr>
          <w:rFonts w:ascii="Sylfaen" w:hAnsi="Sylfaen"/>
          <w:b/>
          <w:lang w:val="ka-GE"/>
        </w:rPr>
        <w:t>-ის მიხედვით:</w:t>
      </w:r>
    </w:p>
    <w:p w:rsidR="004F644B" w:rsidRPr="0006767B" w:rsidRDefault="004F644B" w:rsidP="004F644B">
      <w:pPr>
        <w:pStyle w:val="ListParagraph"/>
        <w:numPr>
          <w:ilvl w:val="0"/>
          <w:numId w:val="10"/>
        </w:numPr>
        <w:spacing w:after="0" w:line="276" w:lineRule="auto"/>
        <w:jc w:val="both"/>
        <w:rPr>
          <w:rFonts w:ascii="Sylfaen" w:hAnsi="Sylfaen"/>
        </w:rPr>
      </w:pPr>
      <w:r w:rsidRPr="0006767B">
        <w:rPr>
          <w:rFonts w:ascii="Sylfaen" w:hAnsi="Sylfaen"/>
        </w:rPr>
        <w:t xml:space="preserve">დაბალი </w:t>
      </w:r>
      <w:r w:rsidRPr="0006767B">
        <w:t>SDI-</w:t>
      </w:r>
      <w:r w:rsidRPr="0006767B">
        <w:rPr>
          <w:rFonts w:ascii="Sylfaen" w:hAnsi="Sylfaen" w:cs="Sylfaen"/>
        </w:rPr>
        <w:t>ის</w:t>
      </w:r>
      <w:r w:rsidRPr="0006767B">
        <w:rPr>
          <w:rFonts w:ascii="Sylfaen" w:hAnsi="Sylfaen"/>
        </w:rPr>
        <w:t xml:space="preserve"> ქვეყნებში</w:t>
      </w:r>
      <w:r>
        <w:t xml:space="preserve"> </w:t>
      </w:r>
      <w:r w:rsidRPr="00F15A2D">
        <w:t>ASIR</w:t>
      </w:r>
      <w:r>
        <w:t>=14.5</w:t>
      </w:r>
    </w:p>
    <w:p w:rsidR="004F644B" w:rsidRPr="0006767B" w:rsidRDefault="004F644B" w:rsidP="004F644B">
      <w:pPr>
        <w:pStyle w:val="ListParagraph"/>
        <w:numPr>
          <w:ilvl w:val="0"/>
          <w:numId w:val="10"/>
        </w:numPr>
        <w:spacing w:after="0" w:line="276" w:lineRule="auto"/>
        <w:jc w:val="both"/>
        <w:rPr>
          <w:rFonts w:ascii="Sylfaen" w:hAnsi="Sylfaen"/>
        </w:rPr>
      </w:pPr>
      <w:r w:rsidRPr="0006767B">
        <w:rPr>
          <w:rFonts w:ascii="Sylfaen" w:hAnsi="Sylfaen"/>
        </w:rPr>
        <w:t xml:space="preserve">დაბალი-საშუალო </w:t>
      </w:r>
      <w:r w:rsidRPr="0006767B">
        <w:t xml:space="preserve"> SDI-</w:t>
      </w:r>
      <w:r w:rsidRPr="0006767B">
        <w:rPr>
          <w:rFonts w:ascii="Sylfaen" w:hAnsi="Sylfaen" w:cs="Sylfaen"/>
        </w:rPr>
        <w:t>ის</w:t>
      </w:r>
      <w:r w:rsidRPr="0006767B">
        <w:t xml:space="preserve"> </w:t>
      </w:r>
      <w:r w:rsidRPr="0006767B">
        <w:rPr>
          <w:rFonts w:ascii="Sylfaen" w:hAnsi="Sylfaen" w:cs="Sylfaen"/>
        </w:rPr>
        <w:t>ქვეყნებში</w:t>
      </w:r>
      <w:r>
        <w:t xml:space="preserve">  </w:t>
      </w:r>
      <w:r w:rsidRPr="00F15A2D">
        <w:t>ASIR</w:t>
      </w:r>
      <w:r>
        <w:t>=7.1</w:t>
      </w:r>
    </w:p>
    <w:p w:rsidR="004F644B" w:rsidRPr="0006767B" w:rsidRDefault="004F644B" w:rsidP="004F644B">
      <w:pPr>
        <w:pStyle w:val="ListParagraph"/>
        <w:numPr>
          <w:ilvl w:val="0"/>
          <w:numId w:val="10"/>
        </w:numPr>
        <w:spacing w:after="0" w:line="276" w:lineRule="auto"/>
        <w:jc w:val="both"/>
        <w:rPr>
          <w:rFonts w:ascii="Sylfaen" w:hAnsi="Sylfaen"/>
        </w:rPr>
      </w:pPr>
      <w:r w:rsidRPr="0006767B">
        <w:rPr>
          <w:rFonts w:ascii="Sylfaen" w:hAnsi="Sylfaen"/>
        </w:rPr>
        <w:t xml:space="preserve">საშუალო </w:t>
      </w:r>
      <w:r w:rsidRPr="0006767B">
        <w:t>SDI</w:t>
      </w:r>
      <w:r w:rsidRPr="0006767B">
        <w:rPr>
          <w:rFonts w:ascii="Sylfaen" w:hAnsi="Sylfaen"/>
        </w:rPr>
        <w:t xml:space="preserve">-ის ქვეყნებში </w:t>
      </w:r>
      <w:r w:rsidRPr="00F15A2D">
        <w:t>ASIR</w:t>
      </w:r>
      <w:r>
        <w:t>=15.6</w:t>
      </w:r>
    </w:p>
    <w:p w:rsidR="004F644B" w:rsidRPr="0006767B" w:rsidRDefault="004F644B" w:rsidP="004F644B">
      <w:pPr>
        <w:pStyle w:val="ListParagraph"/>
        <w:numPr>
          <w:ilvl w:val="0"/>
          <w:numId w:val="10"/>
        </w:numPr>
        <w:spacing w:after="0" w:line="276" w:lineRule="auto"/>
        <w:jc w:val="both"/>
        <w:rPr>
          <w:rFonts w:ascii="Sylfaen" w:hAnsi="Sylfaen"/>
        </w:rPr>
      </w:pPr>
      <w:r w:rsidRPr="0006767B">
        <w:rPr>
          <w:rFonts w:ascii="Sylfaen" w:hAnsi="Sylfaen"/>
        </w:rPr>
        <w:t xml:space="preserve">მაღალი-საშუალო </w:t>
      </w:r>
      <w:r w:rsidRPr="0006767B">
        <w:t>SDI</w:t>
      </w:r>
      <w:r w:rsidRPr="0006767B">
        <w:rPr>
          <w:rFonts w:ascii="Sylfaen" w:hAnsi="Sylfaen"/>
        </w:rPr>
        <w:t xml:space="preserve">-ის ქვეყნებში </w:t>
      </w:r>
      <w:r w:rsidRPr="00F15A2D">
        <w:t>ASIR</w:t>
      </w:r>
      <w:r>
        <w:t>=13.7</w:t>
      </w:r>
    </w:p>
    <w:p w:rsidR="004F644B" w:rsidRPr="0006767B" w:rsidRDefault="004F644B" w:rsidP="004F644B">
      <w:pPr>
        <w:pStyle w:val="ListParagraph"/>
        <w:numPr>
          <w:ilvl w:val="0"/>
          <w:numId w:val="10"/>
        </w:numPr>
        <w:spacing w:after="0" w:line="276" w:lineRule="auto"/>
        <w:jc w:val="both"/>
        <w:rPr>
          <w:rFonts w:ascii="Sylfaen" w:hAnsi="Sylfaen"/>
        </w:rPr>
      </w:pPr>
      <w:r w:rsidRPr="0006767B">
        <w:rPr>
          <w:rFonts w:ascii="Sylfaen" w:hAnsi="Sylfaen" w:cs="Sylfaen"/>
        </w:rPr>
        <w:t>მაღალი</w:t>
      </w:r>
      <w:r>
        <w:rPr>
          <w:rFonts w:ascii="Sylfaen" w:hAnsi="Sylfaen" w:cs="Sylfaen"/>
        </w:rPr>
        <w:t xml:space="preserve"> </w:t>
      </w:r>
      <w:r w:rsidRPr="0006767B">
        <w:t>SDI</w:t>
      </w:r>
      <w:r w:rsidRPr="0006767B">
        <w:rPr>
          <w:rFonts w:ascii="Sylfaen" w:hAnsi="Sylfaen"/>
        </w:rPr>
        <w:t xml:space="preserve">-ის ქვეყნებში </w:t>
      </w:r>
      <w:r w:rsidRPr="00F15A2D">
        <w:t>ASIR</w:t>
      </w:r>
      <w:r>
        <w:t>=11.7</w:t>
      </w:r>
      <w:r>
        <w:rPr>
          <w:rFonts w:ascii="Sylfaen" w:hAnsi="Sylfaen"/>
        </w:rPr>
        <w:t xml:space="preserve">  </w:t>
      </w:r>
    </w:p>
    <w:p w:rsidR="004F644B" w:rsidRPr="0006767B" w:rsidRDefault="004F644B" w:rsidP="004F644B">
      <w:pPr>
        <w:spacing w:after="0" w:line="276" w:lineRule="auto"/>
        <w:jc w:val="both"/>
        <w:rPr>
          <w:rFonts w:ascii="Sylfaen" w:hAnsi="Sylfaen"/>
          <w:b/>
          <w:lang w:val="ka-GE"/>
        </w:rPr>
      </w:pPr>
      <w:r w:rsidRPr="0006767B">
        <w:rPr>
          <w:rFonts w:ascii="Sylfaen" w:hAnsi="Sylfaen"/>
          <w:b/>
          <w:lang w:val="ka-GE"/>
        </w:rPr>
        <w:t xml:space="preserve">2015 წელს </w:t>
      </w:r>
      <w:r>
        <w:rPr>
          <w:rFonts w:ascii="Sylfaen" w:hAnsi="Sylfaen"/>
          <w:b/>
          <w:lang w:val="ka-GE"/>
        </w:rPr>
        <w:t xml:space="preserve">ღვიძლის კიბოს </w:t>
      </w:r>
      <w:r w:rsidRPr="0006767B">
        <w:rPr>
          <w:b/>
          <w:lang w:val="ka-GE"/>
        </w:rPr>
        <w:t xml:space="preserve">ASDR </w:t>
      </w:r>
      <w:r w:rsidRPr="0006767B">
        <w:rPr>
          <w:rFonts w:ascii="Sylfaen" w:hAnsi="Sylfaen"/>
          <w:b/>
          <w:lang w:val="ka-GE"/>
        </w:rPr>
        <w:t xml:space="preserve">მნიშვნელობა </w:t>
      </w:r>
      <w:r w:rsidRPr="0006767B">
        <w:rPr>
          <w:b/>
          <w:lang w:val="ka-GE"/>
        </w:rPr>
        <w:t>SDI</w:t>
      </w:r>
      <w:r w:rsidRPr="0006767B">
        <w:rPr>
          <w:rFonts w:ascii="Sylfaen" w:hAnsi="Sylfaen"/>
          <w:b/>
          <w:lang w:val="ka-GE"/>
        </w:rPr>
        <w:t>-ის მიხედვით:</w:t>
      </w:r>
    </w:p>
    <w:p w:rsidR="004F644B" w:rsidRPr="0006767B" w:rsidRDefault="004F644B" w:rsidP="004F644B">
      <w:pPr>
        <w:pStyle w:val="ListParagraph"/>
        <w:numPr>
          <w:ilvl w:val="0"/>
          <w:numId w:val="11"/>
        </w:numPr>
        <w:spacing w:after="0" w:line="276" w:lineRule="auto"/>
        <w:ind w:left="720"/>
        <w:jc w:val="both"/>
        <w:rPr>
          <w:rFonts w:ascii="Sylfaen" w:hAnsi="Sylfaen"/>
        </w:rPr>
      </w:pPr>
      <w:r w:rsidRPr="0006767B">
        <w:rPr>
          <w:rFonts w:ascii="Sylfaen" w:hAnsi="Sylfaen"/>
        </w:rPr>
        <w:t xml:space="preserve">დაბალი </w:t>
      </w:r>
      <w:r w:rsidRPr="0006767B">
        <w:t>SDI</w:t>
      </w:r>
      <w:r w:rsidRPr="0006767B">
        <w:rPr>
          <w:rFonts w:ascii="Sylfaen" w:hAnsi="Sylfaen"/>
        </w:rPr>
        <w:t>-ის ქვეყნებში</w:t>
      </w:r>
      <w:r w:rsidRPr="0006767B">
        <w:t xml:space="preserve"> </w:t>
      </w:r>
      <w:r>
        <w:t xml:space="preserve"> </w:t>
      </w:r>
      <w:r w:rsidRPr="00227A45">
        <w:t>ASDR</w:t>
      </w:r>
      <w:r>
        <w:t>=16.6</w:t>
      </w:r>
    </w:p>
    <w:p w:rsidR="004F644B" w:rsidRPr="0006767B" w:rsidRDefault="004F644B" w:rsidP="004F644B">
      <w:pPr>
        <w:pStyle w:val="ListParagraph"/>
        <w:numPr>
          <w:ilvl w:val="0"/>
          <w:numId w:val="11"/>
        </w:numPr>
        <w:spacing w:after="0" w:line="276" w:lineRule="auto"/>
        <w:ind w:left="720"/>
        <w:jc w:val="both"/>
        <w:rPr>
          <w:rFonts w:ascii="Sylfaen" w:hAnsi="Sylfaen"/>
        </w:rPr>
      </w:pPr>
      <w:r w:rsidRPr="0006767B">
        <w:rPr>
          <w:rFonts w:ascii="Sylfaen" w:hAnsi="Sylfaen" w:cs="Sylfaen"/>
        </w:rPr>
        <w:t>დაბალი</w:t>
      </w:r>
      <w:r w:rsidRPr="0006767B">
        <w:rPr>
          <w:rFonts w:ascii="AcadNusx" w:hAnsi="AcadNusx"/>
        </w:rPr>
        <w:t>-</w:t>
      </w:r>
      <w:r w:rsidRPr="0006767B">
        <w:rPr>
          <w:rFonts w:ascii="Sylfaen" w:hAnsi="Sylfaen" w:cs="Sylfaen"/>
        </w:rPr>
        <w:t>საშუალო</w:t>
      </w:r>
      <w:r w:rsidRPr="0006767B">
        <w:t xml:space="preserve"> SDI</w:t>
      </w:r>
      <w:r w:rsidRPr="0006767B">
        <w:rPr>
          <w:rFonts w:ascii="Sylfaen" w:hAnsi="Sylfaen"/>
        </w:rPr>
        <w:t>-ის ქვეყნებში</w:t>
      </w:r>
      <w:r>
        <w:t xml:space="preserve"> </w:t>
      </w:r>
      <w:r w:rsidRPr="00227A45">
        <w:t>ASDR</w:t>
      </w:r>
      <w:r>
        <w:t>=7.5</w:t>
      </w:r>
      <w:r w:rsidRPr="0006767B">
        <w:t xml:space="preserve"> </w:t>
      </w:r>
    </w:p>
    <w:p w:rsidR="004F644B" w:rsidRPr="0006767B" w:rsidRDefault="004F644B" w:rsidP="004F644B">
      <w:pPr>
        <w:pStyle w:val="ListParagraph"/>
        <w:numPr>
          <w:ilvl w:val="0"/>
          <w:numId w:val="11"/>
        </w:numPr>
        <w:spacing w:after="0" w:line="276" w:lineRule="auto"/>
        <w:ind w:left="720"/>
        <w:jc w:val="both"/>
        <w:rPr>
          <w:rFonts w:ascii="Sylfaen" w:hAnsi="Sylfaen"/>
        </w:rPr>
      </w:pPr>
      <w:r w:rsidRPr="0006767B">
        <w:rPr>
          <w:rFonts w:ascii="Sylfaen" w:hAnsi="Sylfaen"/>
        </w:rPr>
        <w:t>საშუალო</w:t>
      </w:r>
      <w:r w:rsidRPr="0006767B">
        <w:t xml:space="preserve"> SDI-</w:t>
      </w:r>
      <w:r w:rsidRPr="0006767B">
        <w:rPr>
          <w:rFonts w:ascii="Sylfaen" w:hAnsi="Sylfaen" w:cs="Sylfaen"/>
        </w:rPr>
        <w:t>ის</w:t>
      </w:r>
      <w:r w:rsidRPr="0006767B">
        <w:t xml:space="preserve"> </w:t>
      </w:r>
      <w:r w:rsidRPr="0006767B">
        <w:rPr>
          <w:rFonts w:ascii="Sylfaen" w:hAnsi="Sylfaen" w:cs="Sylfaen"/>
        </w:rPr>
        <w:t>ქვეყნებში</w:t>
      </w:r>
      <w:r w:rsidRPr="0006767B">
        <w:t xml:space="preserve"> </w:t>
      </w:r>
      <w:r w:rsidRPr="00227A45">
        <w:t>ASDR</w:t>
      </w:r>
      <w:r>
        <w:t>=15.8</w:t>
      </w:r>
    </w:p>
    <w:p w:rsidR="004F644B" w:rsidRPr="0006767B" w:rsidRDefault="004F644B" w:rsidP="004F644B">
      <w:pPr>
        <w:pStyle w:val="ListParagraph"/>
        <w:numPr>
          <w:ilvl w:val="0"/>
          <w:numId w:val="11"/>
        </w:numPr>
        <w:spacing w:after="0" w:line="276" w:lineRule="auto"/>
        <w:ind w:left="720"/>
        <w:jc w:val="both"/>
        <w:rPr>
          <w:rFonts w:ascii="Sylfaen" w:hAnsi="Sylfaen"/>
        </w:rPr>
      </w:pPr>
      <w:r w:rsidRPr="0006767B">
        <w:rPr>
          <w:rFonts w:ascii="Sylfaen" w:hAnsi="Sylfaen" w:cs="Sylfaen"/>
        </w:rPr>
        <w:t>მაღალი</w:t>
      </w:r>
      <w:r w:rsidRPr="0006767B">
        <w:rPr>
          <w:rFonts w:ascii="AcadNusx" w:hAnsi="AcadNusx"/>
        </w:rPr>
        <w:t>-</w:t>
      </w:r>
      <w:r w:rsidRPr="0006767B">
        <w:rPr>
          <w:rFonts w:ascii="Sylfaen" w:hAnsi="Sylfaen" w:cs="Sylfaen"/>
        </w:rPr>
        <w:t>საშუალო</w:t>
      </w:r>
      <w:r w:rsidRPr="0006767B">
        <w:rPr>
          <w:rFonts w:ascii="AcadNusx" w:hAnsi="AcadNusx"/>
        </w:rPr>
        <w:t xml:space="preserve"> </w:t>
      </w:r>
      <w:r w:rsidRPr="0006767B">
        <w:t>SDI-</w:t>
      </w:r>
      <w:r w:rsidRPr="0006767B">
        <w:rPr>
          <w:rFonts w:ascii="Sylfaen" w:hAnsi="Sylfaen" w:cs="Sylfaen"/>
        </w:rPr>
        <w:t>ის</w:t>
      </w:r>
      <w:r w:rsidRPr="0006767B">
        <w:t xml:space="preserve"> </w:t>
      </w:r>
      <w:r w:rsidRPr="0006767B">
        <w:rPr>
          <w:rFonts w:ascii="Sylfaen" w:hAnsi="Sylfaen" w:cs="Sylfaen"/>
        </w:rPr>
        <w:t>ქვეყნებში</w:t>
      </w:r>
      <w:r w:rsidRPr="0006767B">
        <w:t xml:space="preserve"> </w:t>
      </w:r>
      <w:r w:rsidRPr="00227A45">
        <w:t>ASDR</w:t>
      </w:r>
      <w:r>
        <w:t>=14.5</w:t>
      </w:r>
    </w:p>
    <w:p w:rsidR="004F644B" w:rsidRPr="0006767B" w:rsidRDefault="004F644B" w:rsidP="004F644B">
      <w:pPr>
        <w:pStyle w:val="ListParagraph"/>
        <w:numPr>
          <w:ilvl w:val="0"/>
          <w:numId w:val="11"/>
        </w:numPr>
        <w:spacing w:after="0" w:line="276" w:lineRule="auto"/>
        <w:ind w:left="720"/>
        <w:jc w:val="both"/>
        <w:rPr>
          <w:rFonts w:ascii="Sylfaen" w:hAnsi="Sylfaen"/>
        </w:rPr>
      </w:pPr>
      <w:r w:rsidRPr="0006767B">
        <w:rPr>
          <w:rFonts w:ascii="Sylfaen" w:hAnsi="Sylfaen"/>
        </w:rPr>
        <w:t xml:space="preserve">მაღალი </w:t>
      </w:r>
      <w:r w:rsidRPr="0006767B">
        <w:t xml:space="preserve">SDI </w:t>
      </w:r>
      <w:r w:rsidRPr="0006767B">
        <w:rPr>
          <w:rFonts w:ascii="Sylfaen" w:hAnsi="Sylfaen" w:cs="Sylfaen"/>
        </w:rPr>
        <w:t>ქვეყნებში</w:t>
      </w:r>
      <w:r w:rsidRPr="0006767B">
        <w:t xml:space="preserve"> </w:t>
      </w:r>
      <w:r w:rsidRPr="00227A45">
        <w:t>ASDR</w:t>
      </w:r>
      <w:r>
        <w:t>=7.9.</w:t>
      </w:r>
    </w:p>
    <w:p w:rsidR="004F644B" w:rsidRDefault="004F644B" w:rsidP="004F644B">
      <w:pPr>
        <w:spacing w:after="0" w:line="276" w:lineRule="auto"/>
        <w:jc w:val="both"/>
        <w:rPr>
          <w:rFonts w:ascii="Sylfaen" w:hAnsi="Sylfaen"/>
          <w:sz w:val="24"/>
          <w:szCs w:val="24"/>
          <w:lang w:val="ka-GE"/>
        </w:rPr>
      </w:pPr>
    </w:p>
    <w:p w:rsidR="004F644B" w:rsidRPr="002161FA" w:rsidRDefault="004F644B" w:rsidP="004F644B">
      <w:pPr>
        <w:spacing w:after="0" w:line="276" w:lineRule="auto"/>
        <w:jc w:val="both"/>
        <w:rPr>
          <w:rFonts w:ascii="Sylfaen" w:hAnsi="Sylfaen"/>
          <w:lang w:val="ka-GE"/>
        </w:rPr>
      </w:pPr>
      <w:r>
        <w:rPr>
          <w:rFonts w:ascii="Sylfaen" w:hAnsi="Sylfaen"/>
          <w:b/>
          <w:lang w:val="ka-GE"/>
        </w:rPr>
        <w:t xml:space="preserve">2015 წელს </w:t>
      </w:r>
      <w:r w:rsidRPr="002161FA">
        <w:rPr>
          <w:rFonts w:ascii="Sylfaen" w:hAnsi="Sylfaen"/>
          <w:b/>
          <w:lang w:val="ka-GE"/>
        </w:rPr>
        <w:t xml:space="preserve">მამაკაცებში </w:t>
      </w:r>
      <w:r>
        <w:rPr>
          <w:rFonts w:ascii="Sylfaen" w:hAnsi="Sylfaen"/>
          <w:b/>
          <w:lang w:val="ka-GE"/>
        </w:rPr>
        <w:t xml:space="preserve">ღვიძლის კიბოს </w:t>
      </w:r>
      <w:r w:rsidRPr="002161FA">
        <w:rPr>
          <w:b/>
          <w:lang w:val="ka-GE"/>
        </w:rPr>
        <w:t xml:space="preserve">ASIR </w:t>
      </w:r>
      <w:r w:rsidRPr="002161FA">
        <w:rPr>
          <w:rFonts w:ascii="Sylfaen" w:hAnsi="Sylfaen" w:cs="Sylfaen"/>
          <w:b/>
          <w:lang w:val="ka-GE"/>
        </w:rPr>
        <w:t>და</w:t>
      </w:r>
      <w:r w:rsidRPr="002161FA">
        <w:rPr>
          <w:b/>
          <w:lang w:val="ka-GE"/>
        </w:rPr>
        <w:t xml:space="preserve"> ASDR </w:t>
      </w:r>
      <w:r w:rsidRPr="002161FA">
        <w:rPr>
          <w:rFonts w:ascii="Sylfaen" w:hAnsi="Sylfaen"/>
          <w:b/>
          <w:lang w:val="ka-GE"/>
        </w:rPr>
        <w:t xml:space="preserve">ყველაზე </w:t>
      </w:r>
      <w:r w:rsidRPr="002161FA">
        <w:rPr>
          <w:rFonts w:ascii="Sylfaen" w:hAnsi="Sylfaen" w:cs="Sylfaen"/>
          <w:b/>
          <w:lang w:val="ka-GE"/>
        </w:rPr>
        <w:t>დაბალი</w:t>
      </w:r>
      <w:r w:rsidRPr="002161FA">
        <w:rPr>
          <w:b/>
          <w:lang w:val="ka-GE"/>
        </w:rPr>
        <w:t xml:space="preserve"> </w:t>
      </w:r>
      <w:r w:rsidRPr="002161FA">
        <w:rPr>
          <w:rFonts w:ascii="Sylfaen" w:hAnsi="Sylfaen"/>
          <w:b/>
          <w:lang w:val="ka-GE"/>
        </w:rPr>
        <w:t xml:space="preserve"> იყო</w:t>
      </w:r>
      <w:r>
        <w:rPr>
          <w:rFonts w:ascii="Sylfaen" w:hAnsi="Sylfaen"/>
          <w:b/>
          <w:lang w:val="ka-GE"/>
        </w:rPr>
        <w:t xml:space="preserve"> </w:t>
      </w:r>
      <w:r w:rsidRPr="002161FA">
        <w:rPr>
          <w:rFonts w:ascii="Sylfaen" w:hAnsi="Sylfaen" w:cs="Sylfaen"/>
          <w:lang w:val="ka-GE"/>
        </w:rPr>
        <w:t>სამხრეთ</w:t>
      </w:r>
      <w:r w:rsidRPr="002161FA">
        <w:rPr>
          <w:rFonts w:ascii="AcadNusx" w:hAnsi="AcadNusx"/>
          <w:lang w:val="ka-GE"/>
        </w:rPr>
        <w:t xml:space="preserve"> </w:t>
      </w:r>
      <w:r w:rsidRPr="002161FA">
        <w:rPr>
          <w:rFonts w:ascii="Sylfaen" w:hAnsi="Sylfaen" w:cs="Sylfaen"/>
          <w:lang w:val="ka-GE"/>
        </w:rPr>
        <w:t>აზიაში</w:t>
      </w:r>
      <w:r>
        <w:rPr>
          <w:rFonts w:ascii="AcadNusx" w:hAnsi="AcadNusx"/>
          <w:lang w:val="ka-GE"/>
        </w:rPr>
        <w:t xml:space="preserve">, </w:t>
      </w:r>
      <w:r w:rsidRPr="002161FA">
        <w:rPr>
          <w:rFonts w:ascii="Sylfaen" w:hAnsi="Sylfaen"/>
          <w:lang w:val="ka-GE"/>
        </w:rPr>
        <w:t xml:space="preserve">ხოლო </w:t>
      </w:r>
      <w:r>
        <w:rPr>
          <w:rFonts w:ascii="Sylfaen" w:hAnsi="Sylfaen"/>
          <w:lang w:val="ka-GE"/>
        </w:rPr>
        <w:t>ყველაზე მაღალი - აზია-წყნარი ოკეანის რეგიონში (სურათი 26).</w:t>
      </w:r>
    </w:p>
    <w:p w:rsidR="004F644B" w:rsidRDefault="004F644B" w:rsidP="004F644B">
      <w:pPr>
        <w:spacing w:after="0" w:line="276" w:lineRule="auto"/>
        <w:jc w:val="both"/>
        <w:rPr>
          <w:rFonts w:ascii="Sylfaen" w:hAnsi="Sylfaen"/>
          <w:sz w:val="24"/>
          <w:szCs w:val="24"/>
          <w:lang w:val="ka-GE"/>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26</w:t>
      </w:r>
      <w:r w:rsidRPr="00232184">
        <w:rPr>
          <w:rFonts w:ascii="Sylfaen" w:hAnsi="Sylfaen"/>
          <w:lang w:val="ka-GE"/>
        </w:rPr>
        <w:t>. ღვიძლის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მამაკაცებში, 2015</w:t>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638425"/>
            <wp:effectExtent l="0" t="0" r="0" b="0"/>
            <wp:docPr id="13" name="Chart 4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F644B" w:rsidRDefault="004F644B" w:rsidP="004F644B">
      <w:pPr>
        <w:spacing w:after="0" w:line="276" w:lineRule="auto"/>
        <w:jc w:val="both"/>
        <w:rPr>
          <w:rFonts w:ascii="Sylfaen" w:hAnsi="Sylfaen"/>
          <w:lang w:val="ka-GE"/>
        </w:rPr>
      </w:pPr>
    </w:p>
    <w:p w:rsidR="004F644B" w:rsidRDefault="004F644B" w:rsidP="004F644B">
      <w:pPr>
        <w:spacing w:after="0" w:line="276" w:lineRule="auto"/>
        <w:jc w:val="both"/>
        <w:rPr>
          <w:rFonts w:ascii="Sylfaen" w:hAnsi="Sylfaen"/>
          <w:lang w:val="ka-GE"/>
        </w:rPr>
      </w:pPr>
    </w:p>
    <w:p w:rsidR="004F644B" w:rsidRDefault="004F644B" w:rsidP="004F644B">
      <w:pPr>
        <w:spacing w:after="0" w:line="276" w:lineRule="auto"/>
        <w:jc w:val="both"/>
        <w:rPr>
          <w:rFonts w:ascii="Sylfaen" w:hAnsi="Sylfaen"/>
        </w:rPr>
      </w:pPr>
    </w:p>
    <w:p w:rsidR="004F644B" w:rsidRDefault="004F644B"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BD4C9C" w:rsidRDefault="00BD4C9C" w:rsidP="004F644B">
      <w:pPr>
        <w:spacing w:after="0" w:line="276" w:lineRule="auto"/>
        <w:jc w:val="both"/>
        <w:rPr>
          <w:rFonts w:ascii="Sylfaen" w:hAnsi="Sylfaen"/>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lastRenderedPageBreak/>
        <w:t>სურათი</w:t>
      </w:r>
      <w:r>
        <w:rPr>
          <w:rFonts w:ascii="Sylfaen" w:hAnsi="Sylfaen"/>
          <w:lang w:val="ka-GE"/>
        </w:rPr>
        <w:t xml:space="preserve"> 27</w:t>
      </w:r>
      <w:r w:rsidRPr="00232184">
        <w:rPr>
          <w:rFonts w:ascii="Sylfaen" w:hAnsi="Sylfaen"/>
          <w:lang w:val="ka-GE"/>
        </w:rPr>
        <w:t>. ღვიძლის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ქალებში, 2015</w:t>
      </w:r>
    </w:p>
    <w:p w:rsidR="004F644B" w:rsidRDefault="004F644B" w:rsidP="004F644B">
      <w:pPr>
        <w:spacing w:before="240" w:line="276" w:lineRule="auto"/>
        <w:jc w:val="both"/>
        <w:rPr>
          <w:rFonts w:ascii="Sylfaen" w:hAnsi="Sylfaen"/>
          <w:lang w:val="ka-GE"/>
        </w:rPr>
      </w:pPr>
      <w:r>
        <w:rPr>
          <w:rFonts w:ascii="Sylfaen" w:hAnsi="Sylfaen"/>
          <w:noProof/>
        </w:rPr>
        <w:drawing>
          <wp:inline distT="0" distB="0" distL="0" distR="0">
            <wp:extent cx="5962650" cy="2781300"/>
            <wp:effectExtent l="0" t="0" r="0" b="0"/>
            <wp:docPr id="12" name="Chart 5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F644B" w:rsidRPr="002161FA" w:rsidRDefault="004F644B" w:rsidP="004F644B">
      <w:pPr>
        <w:spacing w:after="0" w:line="276" w:lineRule="auto"/>
        <w:jc w:val="both"/>
        <w:rPr>
          <w:rFonts w:ascii="Sylfaen" w:hAnsi="Sylfaen"/>
          <w:lang w:val="ka-GE"/>
        </w:rPr>
      </w:pPr>
      <w:r w:rsidRPr="00B06A5A">
        <w:rPr>
          <w:rFonts w:ascii="Sylfaen" w:hAnsi="Sylfaen"/>
          <w:lang w:val="ka-GE"/>
        </w:rPr>
        <w:t>2015 წელს ქალებში</w:t>
      </w:r>
      <w:r>
        <w:rPr>
          <w:rFonts w:ascii="Sylfaen" w:hAnsi="Sylfaen"/>
          <w:lang w:val="ka-GE"/>
        </w:rPr>
        <w:t>,</w:t>
      </w:r>
      <w:r w:rsidRPr="00B06A5A">
        <w:rPr>
          <w:rFonts w:ascii="Sylfaen" w:hAnsi="Sylfaen"/>
          <w:lang w:val="ka-GE"/>
        </w:rPr>
        <w:t xml:space="preserve"> ისევე როგორც მამაკაცებში</w:t>
      </w:r>
      <w:r>
        <w:rPr>
          <w:rFonts w:ascii="Sylfaen" w:hAnsi="Sylfaen"/>
          <w:lang w:val="ka-GE"/>
        </w:rPr>
        <w:t>,</w:t>
      </w:r>
      <w:r w:rsidRPr="00B06A5A">
        <w:rPr>
          <w:rFonts w:ascii="Sylfaen" w:hAnsi="Sylfaen"/>
          <w:lang w:val="ka-GE"/>
        </w:rPr>
        <w:t xml:space="preserve"> ღვიძლის კიბოს </w:t>
      </w:r>
      <w:r w:rsidRPr="00B06A5A">
        <w:rPr>
          <w:lang w:val="ka-GE"/>
        </w:rPr>
        <w:t xml:space="preserve">ASIR </w:t>
      </w:r>
      <w:r w:rsidRPr="00B06A5A">
        <w:rPr>
          <w:rFonts w:ascii="Sylfaen" w:hAnsi="Sylfaen" w:cs="Sylfaen"/>
          <w:lang w:val="ka-GE"/>
        </w:rPr>
        <w:t>და</w:t>
      </w:r>
      <w:r w:rsidRPr="00B06A5A">
        <w:rPr>
          <w:lang w:val="ka-GE"/>
        </w:rPr>
        <w:t xml:space="preserve"> ASDR </w:t>
      </w:r>
      <w:r w:rsidRPr="00B06A5A">
        <w:rPr>
          <w:rFonts w:ascii="Sylfaen" w:hAnsi="Sylfaen"/>
          <w:lang w:val="ka-GE"/>
        </w:rPr>
        <w:t xml:space="preserve">ყველაზე </w:t>
      </w:r>
      <w:r w:rsidRPr="00B06A5A">
        <w:rPr>
          <w:rFonts w:ascii="Sylfaen" w:hAnsi="Sylfaen" w:cs="Sylfaen"/>
          <w:lang w:val="ka-GE"/>
        </w:rPr>
        <w:t>დაბალი</w:t>
      </w:r>
      <w:r w:rsidRPr="00B06A5A">
        <w:rPr>
          <w:lang w:val="ka-GE"/>
        </w:rPr>
        <w:t xml:space="preserve"> </w:t>
      </w:r>
      <w:r w:rsidRPr="00B06A5A">
        <w:rPr>
          <w:rFonts w:ascii="Sylfaen" w:hAnsi="Sylfaen"/>
          <w:lang w:val="ka-GE"/>
        </w:rPr>
        <w:t xml:space="preserve"> </w:t>
      </w:r>
      <w:r w:rsidRPr="00B06A5A">
        <w:rPr>
          <w:rFonts w:ascii="Sylfaen" w:hAnsi="Sylfaen" w:cs="Sylfaen"/>
          <w:lang w:val="ka-GE"/>
        </w:rPr>
        <w:t>სამხრეთ</w:t>
      </w:r>
      <w:r w:rsidRPr="00B06A5A">
        <w:rPr>
          <w:rFonts w:ascii="AcadNusx" w:hAnsi="AcadNusx"/>
          <w:lang w:val="ka-GE"/>
        </w:rPr>
        <w:t xml:space="preserve"> </w:t>
      </w:r>
      <w:r w:rsidRPr="00B06A5A">
        <w:rPr>
          <w:rFonts w:ascii="Sylfaen" w:hAnsi="Sylfaen" w:cs="Sylfaen"/>
          <w:lang w:val="ka-GE"/>
        </w:rPr>
        <w:t>აზიაში</w:t>
      </w:r>
      <w:r w:rsidRPr="00B06A5A">
        <w:rPr>
          <w:rFonts w:ascii="AcadNusx" w:hAnsi="AcadNusx"/>
          <w:lang w:val="ka-GE"/>
        </w:rPr>
        <w:t>,</w:t>
      </w:r>
      <w:r>
        <w:rPr>
          <w:rFonts w:ascii="AcadNusx" w:hAnsi="AcadNusx"/>
          <w:lang w:val="ka-GE"/>
        </w:rPr>
        <w:t xml:space="preserve"> </w:t>
      </w:r>
      <w:r w:rsidRPr="002161FA">
        <w:rPr>
          <w:rFonts w:ascii="Sylfaen" w:hAnsi="Sylfaen"/>
          <w:lang w:val="ka-GE"/>
        </w:rPr>
        <w:t xml:space="preserve">ხოლო </w:t>
      </w:r>
      <w:r>
        <w:rPr>
          <w:rFonts w:ascii="Sylfaen" w:hAnsi="Sylfaen"/>
          <w:lang w:val="ka-GE"/>
        </w:rPr>
        <w:t xml:space="preserve">ყველაზე მაღალი - აზია წყნარი ოკეანის რეგიონში </w:t>
      </w:r>
      <w:r w:rsidRPr="00B06A5A">
        <w:rPr>
          <w:rFonts w:ascii="Sylfaen" w:hAnsi="Sylfaen"/>
          <w:lang w:val="ka-GE"/>
        </w:rPr>
        <w:t xml:space="preserve">იყო </w:t>
      </w:r>
      <w:r>
        <w:rPr>
          <w:rFonts w:ascii="Sylfaen" w:hAnsi="Sylfaen"/>
          <w:lang w:val="ka-GE"/>
        </w:rPr>
        <w:t>(სურათი 27).</w:t>
      </w:r>
    </w:p>
    <w:p w:rsidR="004F644B" w:rsidRPr="0006767B" w:rsidRDefault="004F644B" w:rsidP="004F644B">
      <w:pPr>
        <w:spacing w:line="276" w:lineRule="auto"/>
        <w:jc w:val="both"/>
        <w:rPr>
          <w:rFonts w:ascii="Sylfaen" w:hAnsi="Sylfaen"/>
          <w:lang w:val="ka-GE"/>
        </w:rPr>
      </w:pPr>
      <w:r w:rsidRPr="0006767B">
        <w:rPr>
          <w:rFonts w:ascii="Sylfaen" w:hAnsi="Sylfaen"/>
          <w:lang w:val="ka-GE"/>
        </w:rPr>
        <w:t>2015 წელს ღვიძლის კიბო მამაკაცებში  ყველაზე ხშირად დიაგნოზირებული ონკოლოგიური დაავადება იყო 11 ქვეყანაში, ხოლო კიბოთი გამოწვეული სიკვდილიანობის ყველაზე გავრცელებული მიზეზი 40 ქვეყანაში</w:t>
      </w:r>
      <w:r w:rsidRPr="00B06A5A">
        <w:rPr>
          <w:rFonts w:ascii="Sylfaen" w:hAnsi="Sylfaen"/>
          <w:lang w:val="ka-GE"/>
        </w:rPr>
        <w:t>.</w:t>
      </w:r>
      <w:r w:rsidRPr="0006767B">
        <w:rPr>
          <w:rFonts w:ascii="Sylfaen" w:hAnsi="Sylfaen"/>
          <w:color w:val="FF0000"/>
          <w:lang w:val="ka-GE"/>
        </w:rPr>
        <w:t xml:space="preserve"> </w:t>
      </w:r>
      <w:r w:rsidRPr="0006767B">
        <w:rPr>
          <w:rFonts w:ascii="Sylfaen" w:hAnsi="Sylfaen"/>
          <w:lang w:val="ka-GE"/>
        </w:rPr>
        <w:t>ღვიძლის კიბო</w:t>
      </w:r>
      <w:r>
        <w:rPr>
          <w:rFonts w:ascii="Sylfaen" w:hAnsi="Sylfaen"/>
          <w:lang w:val="ka-GE"/>
        </w:rPr>
        <w:t xml:space="preserve"> </w:t>
      </w:r>
      <w:r w:rsidRPr="0006767B">
        <w:rPr>
          <w:rFonts w:ascii="Sylfaen" w:hAnsi="Sylfaen"/>
          <w:lang w:val="ka-GE"/>
        </w:rPr>
        <w:t>მონღოლეთში</w:t>
      </w:r>
      <w:r>
        <w:rPr>
          <w:rFonts w:ascii="Sylfaen" w:hAnsi="Sylfaen"/>
          <w:lang w:val="ka-GE"/>
        </w:rPr>
        <w:t xml:space="preserve"> </w:t>
      </w:r>
      <w:r w:rsidRPr="0006767B">
        <w:rPr>
          <w:rFonts w:ascii="Sylfaen" w:hAnsi="Sylfaen"/>
          <w:lang w:val="ka-GE"/>
        </w:rPr>
        <w:t xml:space="preserve"> ქალთა შორის ყველაზე ხშირად დიაგნოზ</w:t>
      </w:r>
      <w:r w:rsidRPr="004C2AD0">
        <w:rPr>
          <w:rFonts w:ascii="Sylfaen" w:hAnsi="Sylfaen"/>
          <w:lang w:val="ka-GE"/>
        </w:rPr>
        <w:t>ირებული კიბო იყო, ხოლო კიბოთი გამოწვეული სიკვდილიანობის წამყვანი მიზეზი - 5 ქვეყანაში.</w:t>
      </w:r>
      <w:r w:rsidRPr="0006767B">
        <w:rPr>
          <w:rFonts w:ascii="Sylfaen" w:hAnsi="Sylfaen"/>
          <w:lang w:val="ka-GE"/>
        </w:rPr>
        <w:t xml:space="preserve">          </w:t>
      </w:r>
    </w:p>
    <w:p w:rsidR="004F644B" w:rsidRPr="00BD1AC1" w:rsidRDefault="004F644B" w:rsidP="004F644B">
      <w:pPr>
        <w:spacing w:before="240" w:after="0" w:line="276" w:lineRule="auto"/>
        <w:jc w:val="both"/>
        <w:rPr>
          <w:rFonts w:ascii="Sylfaen" w:hAnsi="Sylfaen"/>
          <w:lang w:val="ka-GE"/>
        </w:rPr>
      </w:pPr>
      <w:r w:rsidRPr="005771D3">
        <w:rPr>
          <w:rFonts w:ascii="Sylfaen" w:hAnsi="Sylfaen" w:cs="Sylfaen"/>
          <w:b/>
          <w:i/>
          <w:sz w:val="24"/>
          <w:szCs w:val="24"/>
          <w:lang w:val="ka-GE"/>
        </w:rPr>
        <w:t>არა-ჰოჯკინის ლიმფომა.</w:t>
      </w:r>
      <w:r>
        <w:rPr>
          <w:rFonts w:ascii="Sylfaen" w:hAnsi="Sylfaen" w:cs="Sylfaen"/>
          <w:b/>
          <w:lang w:val="ka-GE"/>
        </w:rPr>
        <w:t xml:space="preserve"> </w:t>
      </w:r>
      <w:r w:rsidRPr="00BD1AC1">
        <w:rPr>
          <w:rFonts w:ascii="Sylfaen" w:hAnsi="Sylfaen"/>
          <w:lang w:val="ka-GE"/>
        </w:rPr>
        <w:t xml:space="preserve">2015 წელს გლობალურად არაჰოჯკინის ლიმფომის ახალი 666 000 და სიკვდილიანობის 231 000 შემთხვევა გამოვლინდა; დაავადებამ 3 მილიონი DALY გამოიწვია, </w:t>
      </w:r>
      <w:r w:rsidRPr="00BD1AC1">
        <w:rPr>
          <w:rFonts w:ascii="Sylfaen" w:hAnsi="Sylfaen" w:cs="Sylfaen"/>
          <w:lang w:val="ka-GE"/>
        </w:rPr>
        <w:t>რომლის</w:t>
      </w:r>
      <w:r w:rsidRPr="00BD1AC1">
        <w:rPr>
          <w:rFonts w:ascii="Sylfaen" w:hAnsi="Sylfaen"/>
          <w:lang w:val="ka-GE"/>
        </w:rPr>
        <w:t xml:space="preserve"> 95% YLL-ზე </w:t>
      </w:r>
      <w:r w:rsidRPr="00BD1AC1">
        <w:rPr>
          <w:rFonts w:ascii="Sylfaen" w:hAnsi="Sylfaen" w:cs="Sylfaen"/>
          <w:lang w:val="ka-GE"/>
        </w:rPr>
        <w:t>და</w:t>
      </w:r>
      <w:r w:rsidRPr="00BD1AC1">
        <w:rPr>
          <w:rFonts w:ascii="Sylfaen" w:hAnsi="Sylfaen"/>
          <w:lang w:val="ka-GE"/>
        </w:rPr>
        <w:t xml:space="preserve">  5% YLD-ზე მოდიოდა. 79 წლამდე ასაკში საშუალოდ ყოველი 78 კაციდან ერთს და ყოველი 110 ქალიდან ერთს არაჰოჯკინის ლიმფომას დიაგნოზი დაესვა.</w:t>
      </w:r>
    </w:p>
    <w:p w:rsidR="004F644B" w:rsidRPr="00BD1AC1" w:rsidRDefault="004F644B" w:rsidP="004F644B">
      <w:pPr>
        <w:spacing w:after="0" w:line="276" w:lineRule="auto"/>
        <w:jc w:val="both"/>
        <w:rPr>
          <w:rFonts w:ascii="Sylfaen" w:hAnsi="Sylfaen" w:cs="Sylfaen"/>
          <w:lang w:val="ka-GE"/>
        </w:rPr>
      </w:pPr>
      <w:r w:rsidRPr="00BD1AC1">
        <w:rPr>
          <w:rFonts w:ascii="Sylfaen" w:hAnsi="Sylfaen"/>
          <w:lang w:val="ka-GE"/>
        </w:rPr>
        <w:t xml:space="preserve">2005-2015 </w:t>
      </w:r>
      <w:r w:rsidRPr="00BD1AC1">
        <w:rPr>
          <w:rFonts w:ascii="Sylfaen" w:hAnsi="Sylfaen" w:cs="Sylfaen"/>
          <w:lang w:val="ka-GE"/>
        </w:rPr>
        <w:t xml:space="preserve">წლებში </w:t>
      </w:r>
      <w:r w:rsidRPr="00BD1AC1">
        <w:rPr>
          <w:rFonts w:ascii="Sylfaen" w:hAnsi="Sylfaen"/>
          <w:lang w:val="ka-GE"/>
        </w:rPr>
        <w:t>არაჰოჯკინის ლიმფომის შემთხვევები 56%-ით გაიზარდა. სავარაუდოდ, მოსახლეობის ზრდამ და დაბერებამ - თითოეულმა ავადობის 13-13%-იანი მატება გამოიწვია, ხოლო ასაკ-სპეციფიკური ზრდის ხვედრითი წილი 29%</w:t>
      </w:r>
      <w:r w:rsidRPr="00BD1AC1">
        <w:rPr>
          <w:rFonts w:ascii="Sylfaen" w:hAnsi="Sylfaen" w:cs="Sylfaen"/>
          <w:lang w:val="ka-GE"/>
        </w:rPr>
        <w:t>-ს შეადგენს. არა-ჰოჯკინის დაავადების ინციდენტობა განუწყვეტლივ იზრდება 1990 წლიდან (სურათი</w:t>
      </w:r>
      <w:r>
        <w:rPr>
          <w:rFonts w:ascii="Sylfaen" w:hAnsi="Sylfaen" w:cs="Sylfaen"/>
          <w:lang w:val="ka-GE"/>
        </w:rPr>
        <w:t xml:space="preserve"> 28</w:t>
      </w:r>
      <w:r w:rsidRPr="00BD1AC1">
        <w:rPr>
          <w:rFonts w:ascii="Sylfaen" w:hAnsi="Sylfaen" w:cs="Sylfaen"/>
          <w:lang w:val="ka-GE"/>
        </w:rPr>
        <w:t>).</w:t>
      </w:r>
    </w:p>
    <w:p w:rsidR="004F644B" w:rsidRDefault="004F644B" w:rsidP="004F644B">
      <w:pPr>
        <w:spacing w:before="240"/>
        <w:jc w:val="both"/>
        <w:rPr>
          <w:rFonts w:ascii="Sylfaen" w:hAnsi="Sylfaen"/>
          <w:lang w:val="ka-GE"/>
        </w:rPr>
      </w:pPr>
    </w:p>
    <w:p w:rsidR="004F644B" w:rsidRDefault="004F644B" w:rsidP="004F644B">
      <w:pPr>
        <w:spacing w:before="240"/>
        <w:jc w:val="both"/>
        <w:rPr>
          <w:rFonts w:ascii="Sylfaen" w:hAnsi="Sylfaen"/>
        </w:rPr>
      </w:pP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4F644B" w:rsidRPr="00232184" w:rsidRDefault="004F644B" w:rsidP="004F644B">
      <w:pPr>
        <w:spacing w:before="240"/>
        <w:jc w:val="both"/>
        <w:rPr>
          <w:rFonts w:ascii="Sylfaen" w:hAnsi="Sylfaen"/>
          <w:highlight w:val="cyan"/>
          <w:lang w:val="ka-GE"/>
        </w:rPr>
      </w:pPr>
      <w:r w:rsidRPr="00232184">
        <w:rPr>
          <w:rFonts w:ascii="Sylfaen" w:hAnsi="Sylfaen"/>
          <w:lang w:val="ka-GE"/>
        </w:rPr>
        <w:lastRenderedPageBreak/>
        <w:t>სურათი</w:t>
      </w:r>
      <w:r>
        <w:rPr>
          <w:rFonts w:ascii="Sylfaen" w:hAnsi="Sylfaen"/>
          <w:lang w:val="ka-GE"/>
        </w:rPr>
        <w:t xml:space="preserve"> 28</w:t>
      </w:r>
      <w:r w:rsidRPr="00232184">
        <w:rPr>
          <w:rFonts w:ascii="Sylfaen" w:hAnsi="Sylfaen"/>
          <w:lang w:val="ka-GE"/>
        </w:rPr>
        <w:t xml:space="preserve">. </w:t>
      </w:r>
      <w:r w:rsidRPr="00232184">
        <w:rPr>
          <w:rFonts w:ascii="Sylfaen" w:hAnsi="Sylfaen" w:cs="Sylfaen"/>
          <w:lang w:val="ka-GE"/>
        </w:rPr>
        <w:t xml:space="preserve">არა-ჰოჯკინის ლიმფომას </w:t>
      </w:r>
      <w:r w:rsidRPr="00232184">
        <w:rPr>
          <w:rFonts w:ascii="Sylfaen" w:hAnsi="Sylfaen"/>
          <w:lang w:val="ka-GE"/>
        </w:rPr>
        <w:t>ასაკ-სტანდარტიზებული ავადობა 100 000 მოსახლეზე მსოფლიოში, 1990-2015</w:t>
      </w:r>
    </w:p>
    <w:p w:rsidR="004F644B" w:rsidRPr="00933DAE" w:rsidRDefault="004F644B" w:rsidP="004F644B">
      <w:pPr>
        <w:spacing w:before="240" w:line="276" w:lineRule="auto"/>
        <w:jc w:val="both"/>
        <w:rPr>
          <w:rFonts w:ascii="Sylfaen" w:hAnsi="Sylfaen"/>
          <w:sz w:val="24"/>
          <w:szCs w:val="24"/>
          <w:highlight w:val="cyan"/>
          <w:lang w:val="ka-GE"/>
        </w:rPr>
      </w:pPr>
      <w:r>
        <w:rPr>
          <w:noProof/>
        </w:rPr>
        <w:drawing>
          <wp:inline distT="0" distB="0" distL="0" distR="0">
            <wp:extent cx="5943600" cy="2638425"/>
            <wp:effectExtent l="19050" t="19050" r="19050" b="28575"/>
            <wp:docPr id="1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34" cstate="print"/>
                    <a:srcRect/>
                    <a:stretch>
                      <a:fillRect/>
                    </a:stretch>
                  </pic:blipFill>
                  <pic:spPr bwMode="auto">
                    <a:xfrm>
                      <a:off x="0" y="0"/>
                      <a:ext cx="5943600" cy="2638425"/>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after="0" w:line="276" w:lineRule="auto"/>
        <w:jc w:val="both"/>
        <w:rPr>
          <w:rFonts w:ascii="Sylfaen" w:hAnsi="Sylfaen" w:cs="Sylfaen"/>
          <w:lang w:val="ka-GE"/>
        </w:rPr>
      </w:pPr>
    </w:p>
    <w:p w:rsidR="004F644B" w:rsidRPr="005771D3" w:rsidRDefault="004F644B" w:rsidP="004F644B">
      <w:pPr>
        <w:spacing w:after="0" w:line="276" w:lineRule="auto"/>
        <w:jc w:val="both"/>
        <w:rPr>
          <w:rFonts w:ascii="Sylfaen" w:hAnsi="Sylfaen"/>
          <w:lang w:val="ka-GE"/>
        </w:rPr>
      </w:pPr>
      <w:r w:rsidRPr="005771D3">
        <w:rPr>
          <w:rFonts w:ascii="Sylfaen" w:hAnsi="Sylfaen" w:cs="Sylfaen"/>
          <w:lang w:val="ka-GE"/>
        </w:rPr>
        <w:t>2016 წელს მამაკაცებში</w:t>
      </w:r>
      <w:r w:rsidRPr="005771D3">
        <w:rPr>
          <w:rFonts w:ascii="Sylfaen" w:hAnsi="Sylfaen"/>
          <w:lang w:val="ka-GE"/>
        </w:rPr>
        <w:t xml:space="preserve"> ASIR </w:t>
      </w:r>
      <w:r w:rsidRPr="005771D3">
        <w:rPr>
          <w:rFonts w:ascii="Sylfaen" w:hAnsi="Sylfaen" w:cs="Sylfaen"/>
          <w:lang w:val="ka-GE"/>
        </w:rPr>
        <w:t>და</w:t>
      </w:r>
      <w:r w:rsidRPr="005771D3">
        <w:rPr>
          <w:rFonts w:ascii="Sylfaen" w:hAnsi="Sylfaen"/>
          <w:lang w:val="ka-GE"/>
        </w:rPr>
        <w:t xml:space="preserve"> ASDR ყველაზე </w:t>
      </w:r>
      <w:r w:rsidRPr="005771D3">
        <w:rPr>
          <w:rFonts w:ascii="Sylfaen" w:hAnsi="Sylfaen" w:cs="Sylfaen"/>
          <w:lang w:val="ka-GE"/>
        </w:rPr>
        <w:t>დაბალი</w:t>
      </w:r>
      <w:r w:rsidRPr="005771D3">
        <w:rPr>
          <w:rFonts w:ascii="Sylfaen" w:hAnsi="Sylfaen"/>
          <w:lang w:val="ka-GE"/>
        </w:rPr>
        <w:t xml:space="preserve"> სუბსაჰარულ აფრიკაში იყო, ხოლო </w:t>
      </w:r>
      <w:r w:rsidRPr="005771D3">
        <w:rPr>
          <w:rFonts w:ascii="Sylfaen" w:hAnsi="Sylfaen" w:cs="Sylfaen"/>
          <w:lang w:val="ka-GE"/>
        </w:rPr>
        <w:t>ყველაზე</w:t>
      </w:r>
      <w:r w:rsidRPr="005771D3">
        <w:rPr>
          <w:rFonts w:ascii="Sylfaen" w:hAnsi="Sylfaen"/>
          <w:lang w:val="ka-GE"/>
        </w:rPr>
        <w:t xml:space="preserve"> მაღალი - მაღალი შემოსავლების  ჩრდილოეთ ამერიკაში (სურათი</w:t>
      </w:r>
      <w:r>
        <w:rPr>
          <w:rFonts w:ascii="Sylfaen" w:hAnsi="Sylfaen"/>
          <w:lang w:val="ka-GE"/>
        </w:rPr>
        <w:t xml:space="preserve"> 29</w:t>
      </w:r>
      <w:r w:rsidRPr="005771D3">
        <w:rPr>
          <w:rFonts w:ascii="Sylfaen" w:hAnsi="Sylfaen"/>
          <w:lang w:val="ka-GE"/>
        </w:rPr>
        <w:t>).</w:t>
      </w:r>
    </w:p>
    <w:p w:rsidR="004F644B" w:rsidRPr="00232184" w:rsidRDefault="004F644B" w:rsidP="004F644B">
      <w:pPr>
        <w:spacing w:before="240" w:after="0" w:line="276" w:lineRule="auto"/>
        <w:jc w:val="both"/>
        <w:rPr>
          <w:rFonts w:ascii="Sylfaen" w:hAnsi="Sylfaen"/>
          <w:lang w:val="ka-GE"/>
        </w:rPr>
      </w:pPr>
      <w:r w:rsidRPr="00232184">
        <w:rPr>
          <w:rFonts w:ascii="Sylfaen" w:hAnsi="Sylfaen" w:cs="Sylfaen"/>
          <w:lang w:val="ka-GE"/>
        </w:rPr>
        <w:t>სურათი</w:t>
      </w:r>
      <w:r>
        <w:rPr>
          <w:rFonts w:ascii="Sylfaen" w:hAnsi="Sylfaen" w:cs="Sylfaen"/>
          <w:lang w:val="ka-GE"/>
        </w:rPr>
        <w:t xml:space="preserve"> 29</w:t>
      </w:r>
      <w:r w:rsidRPr="00232184">
        <w:rPr>
          <w:rFonts w:ascii="Sylfaen" w:hAnsi="Sylfaen" w:cs="Sylfaen"/>
          <w:lang w:val="ka-GE"/>
        </w:rPr>
        <w:t xml:space="preserve">. არა-ჰოჯკინის ლიმფომის </w:t>
      </w:r>
      <w:r w:rsidRPr="00232184">
        <w:rPr>
          <w:rFonts w:ascii="Sylfaen" w:hAnsi="Sylfaen"/>
          <w:lang w:val="ka-GE"/>
        </w:rPr>
        <w:t xml:space="preserve">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მამაკაცებში, 2015 </w:t>
      </w:r>
    </w:p>
    <w:p w:rsidR="004F644B" w:rsidRDefault="004F644B" w:rsidP="004F644B">
      <w:pPr>
        <w:spacing w:before="240" w:after="0" w:line="276" w:lineRule="auto"/>
        <w:jc w:val="both"/>
        <w:rPr>
          <w:rFonts w:ascii="Sylfaen" w:hAnsi="Sylfaen"/>
          <w:sz w:val="24"/>
          <w:szCs w:val="24"/>
          <w:lang w:val="ka-GE"/>
        </w:rPr>
      </w:pPr>
      <w:r>
        <w:rPr>
          <w:rFonts w:ascii="Sylfaen" w:hAnsi="Sylfaen"/>
          <w:noProof/>
          <w:sz w:val="24"/>
          <w:szCs w:val="24"/>
        </w:rPr>
        <w:drawing>
          <wp:inline distT="0" distB="0" distL="0" distR="0">
            <wp:extent cx="5962650" cy="2790825"/>
            <wp:effectExtent l="0" t="0" r="0" b="0"/>
            <wp:docPr id="10" name="Chart 5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D4C9C" w:rsidRDefault="00BD4C9C" w:rsidP="004F644B">
      <w:pPr>
        <w:spacing w:before="240" w:line="276" w:lineRule="auto"/>
        <w:jc w:val="both"/>
        <w:rPr>
          <w:rFonts w:ascii="Sylfaen" w:hAnsi="Sylfaen" w:cs="Sylfaen"/>
        </w:rPr>
      </w:pPr>
    </w:p>
    <w:p w:rsidR="00BD4C9C" w:rsidRDefault="00BD4C9C" w:rsidP="004F644B">
      <w:pPr>
        <w:spacing w:before="240" w:line="276" w:lineRule="auto"/>
        <w:jc w:val="both"/>
        <w:rPr>
          <w:rFonts w:ascii="Sylfaen" w:hAnsi="Sylfaen" w:cs="Sylfaen"/>
        </w:rPr>
      </w:pPr>
    </w:p>
    <w:p w:rsidR="004F644B" w:rsidRPr="00232184" w:rsidRDefault="004F644B" w:rsidP="004F644B">
      <w:pPr>
        <w:spacing w:before="240" w:line="276" w:lineRule="auto"/>
        <w:jc w:val="both"/>
        <w:rPr>
          <w:rFonts w:ascii="Sylfaen" w:hAnsi="Sylfaen"/>
          <w:lang w:val="ka-GE"/>
        </w:rPr>
      </w:pPr>
      <w:r w:rsidRPr="00232184">
        <w:rPr>
          <w:rFonts w:ascii="Sylfaen" w:hAnsi="Sylfaen" w:cs="Sylfaen"/>
          <w:lang w:val="ka-GE"/>
        </w:rPr>
        <w:lastRenderedPageBreak/>
        <w:t>სურათი</w:t>
      </w:r>
      <w:r>
        <w:rPr>
          <w:rFonts w:ascii="Sylfaen" w:hAnsi="Sylfaen" w:cs="Sylfaen"/>
          <w:lang w:val="ka-GE"/>
        </w:rPr>
        <w:t xml:space="preserve"> 30</w:t>
      </w:r>
      <w:r w:rsidRPr="00232184">
        <w:rPr>
          <w:rFonts w:ascii="Sylfaen" w:hAnsi="Sylfaen" w:cs="Sylfaen"/>
          <w:lang w:val="ka-GE"/>
        </w:rPr>
        <w:t xml:space="preserve">. არა-ჰოჯკინის ლიმფომის </w:t>
      </w:r>
      <w:r w:rsidRPr="00232184">
        <w:rPr>
          <w:rFonts w:ascii="Sylfaen" w:hAnsi="Sylfaen"/>
          <w:lang w:val="ka-GE"/>
        </w:rPr>
        <w:t xml:space="preserve">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ქალებში, 2015 </w:t>
      </w:r>
    </w:p>
    <w:p w:rsidR="004F644B" w:rsidRPr="00D92CAF" w:rsidRDefault="004F644B" w:rsidP="004F644B">
      <w:pPr>
        <w:spacing w:before="240" w:line="276" w:lineRule="auto"/>
        <w:jc w:val="both"/>
        <w:rPr>
          <w:rFonts w:ascii="Sylfaen" w:hAnsi="Sylfaen"/>
          <w:lang w:val="ka-GE"/>
        </w:rPr>
      </w:pPr>
      <w:r>
        <w:rPr>
          <w:rFonts w:ascii="Sylfaen" w:hAnsi="Sylfaen"/>
          <w:noProof/>
        </w:rPr>
        <w:drawing>
          <wp:inline distT="0" distB="0" distL="0" distR="0">
            <wp:extent cx="5962650" cy="2543175"/>
            <wp:effectExtent l="0" t="0" r="0" b="0"/>
            <wp:docPr id="9" name="Chart 5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F644B" w:rsidRPr="005771D3" w:rsidRDefault="004F644B" w:rsidP="004F644B">
      <w:pPr>
        <w:spacing w:after="0" w:line="276" w:lineRule="auto"/>
        <w:jc w:val="both"/>
        <w:rPr>
          <w:rFonts w:ascii="Sylfaen" w:hAnsi="Sylfaen"/>
          <w:lang w:val="ka-GE"/>
        </w:rPr>
      </w:pPr>
      <w:r w:rsidRPr="005771D3">
        <w:rPr>
          <w:rFonts w:ascii="Sylfaen" w:hAnsi="Sylfaen" w:cs="Sylfaen"/>
          <w:lang w:val="ka-GE"/>
        </w:rPr>
        <w:t>2016 წელს მამაკაცებში არა-ჰოჯკინის</w:t>
      </w:r>
      <w:r w:rsidRPr="005771D3">
        <w:rPr>
          <w:rFonts w:ascii="Sylfaen" w:hAnsi="Sylfaen"/>
          <w:lang w:val="ka-GE"/>
        </w:rPr>
        <w:t xml:space="preserve"> ASIR </w:t>
      </w:r>
      <w:r w:rsidRPr="005771D3">
        <w:rPr>
          <w:rFonts w:ascii="Sylfaen" w:hAnsi="Sylfaen" w:cs="Sylfaen"/>
          <w:lang w:val="ka-GE"/>
        </w:rPr>
        <w:t>და</w:t>
      </w:r>
      <w:r w:rsidRPr="005771D3">
        <w:rPr>
          <w:rFonts w:ascii="Sylfaen" w:hAnsi="Sylfaen"/>
          <w:lang w:val="ka-GE"/>
        </w:rPr>
        <w:t xml:space="preserve"> ASDR ყველაზე </w:t>
      </w:r>
      <w:r w:rsidRPr="005771D3">
        <w:rPr>
          <w:rFonts w:ascii="Sylfaen" w:hAnsi="Sylfaen" w:cs="Sylfaen"/>
          <w:lang w:val="ka-GE"/>
        </w:rPr>
        <w:t>დაბალი</w:t>
      </w:r>
      <w:r w:rsidRPr="005771D3">
        <w:rPr>
          <w:rFonts w:ascii="Sylfaen" w:hAnsi="Sylfaen"/>
          <w:lang w:val="ka-GE"/>
        </w:rPr>
        <w:t xml:space="preserve"> სამხრეთ აზიაში იყო, ხოლო </w:t>
      </w:r>
      <w:r w:rsidRPr="005771D3">
        <w:rPr>
          <w:rFonts w:ascii="Sylfaen" w:hAnsi="Sylfaen" w:cs="Sylfaen"/>
          <w:lang w:val="ka-GE"/>
        </w:rPr>
        <w:t>ყველაზე</w:t>
      </w:r>
      <w:r w:rsidRPr="005771D3">
        <w:rPr>
          <w:rFonts w:ascii="Sylfaen" w:hAnsi="Sylfaen"/>
          <w:lang w:val="ka-GE"/>
        </w:rPr>
        <w:t xml:space="preserve"> მაღალი - მაღალი შემოსავლების  ჩრდილოეთ ამერიკაში (სურათი</w:t>
      </w:r>
      <w:r>
        <w:rPr>
          <w:rFonts w:ascii="Sylfaen" w:hAnsi="Sylfaen"/>
          <w:lang w:val="ka-GE"/>
        </w:rPr>
        <w:t xml:space="preserve"> 30</w:t>
      </w:r>
      <w:r w:rsidRPr="005771D3">
        <w:rPr>
          <w:rFonts w:ascii="Sylfaen" w:hAnsi="Sylfaen"/>
          <w:lang w:val="ka-GE"/>
        </w:rPr>
        <w:t>).</w:t>
      </w:r>
    </w:p>
    <w:p w:rsidR="004F644B" w:rsidRDefault="004F644B" w:rsidP="004F644B">
      <w:pPr>
        <w:spacing w:after="0" w:line="276" w:lineRule="auto"/>
        <w:jc w:val="both"/>
        <w:rPr>
          <w:rFonts w:ascii="Sylfaen" w:hAnsi="Sylfaen"/>
          <w:lang w:val="ka-GE"/>
        </w:rPr>
      </w:pPr>
      <w:r w:rsidRPr="005771D3">
        <w:rPr>
          <w:rFonts w:ascii="Sylfaen" w:hAnsi="Sylfaen" w:cs="Sylfaen"/>
          <w:b/>
          <w:i/>
          <w:sz w:val="24"/>
          <w:szCs w:val="24"/>
          <w:lang w:val="ka-GE"/>
        </w:rPr>
        <w:t xml:space="preserve">ლეიკემია. </w:t>
      </w:r>
      <w:r w:rsidRPr="005771D3">
        <w:rPr>
          <w:rFonts w:ascii="Sylfaen" w:hAnsi="Sylfaen"/>
          <w:i/>
          <w:sz w:val="24"/>
          <w:szCs w:val="24"/>
          <w:lang w:val="ka-GE"/>
        </w:rPr>
        <w:t>2015</w:t>
      </w:r>
      <w:r w:rsidRPr="0006767B">
        <w:rPr>
          <w:rFonts w:ascii="Sylfaen" w:hAnsi="Sylfaen"/>
          <w:lang w:val="ka-GE"/>
        </w:rPr>
        <w:t xml:space="preserve"> წელს გლობალურად ლეიკემიის 606 000 ახალი და სიკვდილიანობის  353 000 შემთხვევა გამოვლინდა; დაავადებამ 12 მილიონი  DALY გამოიწვია, რომლის 97% YLL-ს </w:t>
      </w:r>
      <w:r w:rsidRPr="0006767B">
        <w:rPr>
          <w:rFonts w:ascii="Sylfaen" w:hAnsi="Sylfaen" w:cs="Sylfaen"/>
          <w:lang w:val="ka-GE"/>
        </w:rPr>
        <w:t>და</w:t>
      </w:r>
      <w:r w:rsidRPr="0006767B">
        <w:rPr>
          <w:rFonts w:ascii="Sylfaen" w:hAnsi="Sylfaen"/>
          <w:lang w:val="ka-GE"/>
        </w:rPr>
        <w:t xml:space="preserve"> 3% YLD-ს უკავშირდებოდა</w:t>
      </w:r>
      <w:r>
        <w:rPr>
          <w:rFonts w:ascii="Sylfaen" w:hAnsi="Sylfaen"/>
          <w:lang w:val="ka-GE"/>
        </w:rPr>
        <w:t>.</w:t>
      </w:r>
      <w:r w:rsidRPr="0006767B">
        <w:rPr>
          <w:rFonts w:ascii="Sylfaen" w:hAnsi="Sylfaen"/>
          <w:lang w:val="ka-GE"/>
        </w:rPr>
        <w:t xml:space="preserve"> 79 წლამდე ასაკში ყოველი 87 კაციდან ერთს და ყოველი 137 ქალიდან ერთს განუვითარდა ლეიკემია. </w:t>
      </w:r>
    </w:p>
    <w:p w:rsidR="004F644B" w:rsidRPr="0099037F" w:rsidRDefault="004F644B" w:rsidP="004F644B">
      <w:pPr>
        <w:spacing w:line="276" w:lineRule="auto"/>
        <w:jc w:val="both"/>
        <w:rPr>
          <w:rFonts w:ascii="Sylfaen" w:hAnsi="Sylfaen"/>
          <w:lang w:val="ka-GE"/>
        </w:rPr>
      </w:pPr>
      <w:r w:rsidRPr="0006767B">
        <w:rPr>
          <w:rFonts w:ascii="Sylfaen" w:hAnsi="Sylfaen"/>
          <w:lang w:val="ka-GE"/>
        </w:rPr>
        <w:t>2015 წელს გლობალურად ლეიკემიის ავადობა მერვე ადგილზე იყო, ხოლო სიკვდილიანობას მეცხრე ადგილი ეჭირა ონკოლოგიურ დაავადებათა შორის</w:t>
      </w:r>
      <w:r>
        <w:rPr>
          <w:rFonts w:ascii="Sylfaen" w:hAnsi="Sylfaen"/>
          <w:lang w:val="ka-GE"/>
        </w:rPr>
        <w:t>.</w:t>
      </w:r>
      <w:r w:rsidRPr="0006767B">
        <w:rPr>
          <w:rFonts w:ascii="Sylfaen" w:hAnsi="Sylfaen"/>
          <w:lang w:val="ka-GE"/>
        </w:rPr>
        <w:t xml:space="preserve"> ლეიკემიით ავადობა და სიკვდილიანობა განსხვავებული იყო რეგიონებისა და ქვეყნების შემოსავლის მიხედვით.</w:t>
      </w:r>
      <w:r>
        <w:rPr>
          <w:rFonts w:ascii="Sylfaen" w:hAnsi="Sylfaen"/>
          <w:lang w:val="ka-GE"/>
        </w:rPr>
        <w:t xml:space="preserve"> </w:t>
      </w:r>
      <w:r w:rsidRPr="0099037F">
        <w:rPr>
          <w:rFonts w:ascii="Sylfaen" w:hAnsi="Sylfaen"/>
          <w:lang w:val="ka-GE"/>
        </w:rPr>
        <w:t xml:space="preserve">2005-2015 წლებში, </w:t>
      </w:r>
      <w:r w:rsidRPr="0006767B">
        <w:rPr>
          <w:rFonts w:ascii="Sylfaen" w:hAnsi="Sylfaen"/>
          <w:lang w:val="ka-GE"/>
        </w:rPr>
        <w:t>ლეიკემიის</w:t>
      </w:r>
      <w:r>
        <w:rPr>
          <w:rFonts w:ascii="Sylfaen" w:hAnsi="Sylfaen"/>
          <w:lang w:val="ka-GE"/>
        </w:rPr>
        <w:t xml:space="preserve"> ახალი</w:t>
      </w:r>
      <w:r w:rsidRPr="0099037F">
        <w:rPr>
          <w:rFonts w:ascii="Sylfaen" w:hAnsi="Sylfaen"/>
          <w:lang w:val="ka-GE"/>
        </w:rPr>
        <w:t xml:space="preserve"> შემთხვევები 481 000-დან 606 000-მდე გაიზარდა,  (საერთო ზრდა  26%); აღნიშნულ პერიოდში ავადობის ასაკ-სტანდარტიზებული მაჩვენებელი მხოლოდ 3%-ით გაიზარდა. ASIR-ის ზრდის ტენდენცია მსგავსია განსხვავებული SDI-ის მქონე ქვეყნებში, გარდა მაღალი-საშუალო SDI-ის ჯგუფის ქვეყნებისა, სადაც მაჩვენებლები 2000 წლიდან თანთანობით მცირდება (სურათი</w:t>
      </w:r>
      <w:r>
        <w:rPr>
          <w:rFonts w:ascii="Sylfaen" w:hAnsi="Sylfaen"/>
          <w:lang w:val="ka-GE"/>
        </w:rPr>
        <w:t xml:space="preserve"> 31</w:t>
      </w:r>
      <w:r w:rsidRPr="0099037F">
        <w:rPr>
          <w:rFonts w:ascii="Sylfaen" w:hAnsi="Sylfaen"/>
          <w:lang w:val="ka-GE"/>
        </w:rPr>
        <w:t>).</w:t>
      </w: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BD4C9C" w:rsidRDefault="00BD4C9C" w:rsidP="004F644B">
      <w:pPr>
        <w:spacing w:before="240"/>
        <w:jc w:val="both"/>
        <w:rPr>
          <w:rFonts w:ascii="Sylfaen" w:hAnsi="Sylfaen"/>
        </w:rPr>
      </w:pPr>
    </w:p>
    <w:p w:rsidR="004F644B" w:rsidRPr="00232184" w:rsidRDefault="004F644B" w:rsidP="004F644B">
      <w:pPr>
        <w:spacing w:before="240"/>
        <w:jc w:val="both"/>
        <w:rPr>
          <w:rFonts w:ascii="Sylfaen" w:hAnsi="Sylfaen"/>
          <w:highlight w:val="cyan"/>
          <w:lang w:val="ka-GE"/>
        </w:rPr>
      </w:pPr>
      <w:r w:rsidRPr="00232184">
        <w:rPr>
          <w:rFonts w:ascii="Sylfaen" w:hAnsi="Sylfaen"/>
          <w:lang w:val="ka-GE"/>
        </w:rPr>
        <w:lastRenderedPageBreak/>
        <w:t>სურათი</w:t>
      </w:r>
      <w:r>
        <w:rPr>
          <w:rFonts w:ascii="Sylfaen" w:hAnsi="Sylfaen"/>
          <w:lang w:val="ka-GE"/>
        </w:rPr>
        <w:t xml:space="preserve"> 31</w:t>
      </w:r>
      <w:r w:rsidRPr="00232184">
        <w:rPr>
          <w:rFonts w:ascii="Sylfaen" w:hAnsi="Sylfaen"/>
          <w:lang w:val="ka-GE"/>
        </w:rPr>
        <w:t xml:space="preserve">. </w:t>
      </w:r>
      <w:r w:rsidRPr="00232184">
        <w:rPr>
          <w:rFonts w:ascii="Sylfaen" w:hAnsi="Sylfaen" w:cs="Sylfaen"/>
          <w:lang w:val="ka-GE"/>
        </w:rPr>
        <w:t xml:space="preserve">ლეიკემიის </w:t>
      </w:r>
      <w:r w:rsidRPr="00232184">
        <w:rPr>
          <w:rFonts w:ascii="Sylfaen" w:hAnsi="Sylfaen"/>
          <w:lang w:val="ka-GE"/>
        </w:rPr>
        <w:t>ასაკ-სტანდარტიზებული ავადობა 100 000 მოსახლეზე მსოფლიოში, 1990-2015</w:t>
      </w:r>
    </w:p>
    <w:p w:rsidR="004F644B" w:rsidRDefault="004F644B" w:rsidP="004F644B">
      <w:pPr>
        <w:spacing w:before="240" w:line="276" w:lineRule="auto"/>
        <w:jc w:val="both"/>
        <w:rPr>
          <w:rFonts w:ascii="Sylfaen" w:hAnsi="Sylfaen"/>
          <w:sz w:val="24"/>
          <w:szCs w:val="24"/>
          <w:lang w:val="ka-GE"/>
        </w:rPr>
      </w:pPr>
      <w:r>
        <w:rPr>
          <w:noProof/>
        </w:rPr>
        <w:drawing>
          <wp:inline distT="0" distB="0" distL="0" distR="0">
            <wp:extent cx="5943600" cy="2686050"/>
            <wp:effectExtent l="19050" t="19050" r="19050" b="19050"/>
            <wp:docPr id="8"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37" cstate="print"/>
                    <a:srcRect/>
                    <a:stretch>
                      <a:fillRect/>
                    </a:stretch>
                  </pic:blipFill>
                  <pic:spPr bwMode="auto">
                    <a:xfrm>
                      <a:off x="0" y="0"/>
                      <a:ext cx="5943600" cy="2686050"/>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after="0" w:line="276" w:lineRule="auto"/>
        <w:ind w:left="90"/>
        <w:jc w:val="both"/>
        <w:rPr>
          <w:rFonts w:ascii="Sylfaen" w:hAnsi="Sylfaen" w:cs="Sylfaen"/>
          <w:b/>
          <w:lang w:val="ka-GE"/>
        </w:rPr>
      </w:pPr>
    </w:p>
    <w:p w:rsidR="004F644B" w:rsidRPr="00D5623D" w:rsidRDefault="004F644B" w:rsidP="004F644B">
      <w:pPr>
        <w:spacing w:after="0" w:line="276" w:lineRule="auto"/>
        <w:ind w:left="90"/>
        <w:jc w:val="both"/>
        <w:rPr>
          <w:rFonts w:ascii="Sylfaen" w:hAnsi="Sylfaen"/>
          <w:lang w:val="ka-GE"/>
        </w:rPr>
      </w:pPr>
      <w:r w:rsidRPr="00D5623D">
        <w:rPr>
          <w:rFonts w:ascii="Sylfaen" w:hAnsi="Sylfaen" w:cs="Sylfaen"/>
          <w:lang w:val="ka-GE"/>
        </w:rPr>
        <w:t>2015 წელს მამა</w:t>
      </w:r>
      <w:r w:rsidRPr="00D5623D">
        <w:rPr>
          <w:rFonts w:ascii="Sylfaen" w:hAnsi="Sylfaen"/>
          <w:lang w:val="ka-GE"/>
        </w:rPr>
        <w:t xml:space="preserve">კაცებში  ლეიკემიის ASIR  </w:t>
      </w:r>
      <w:r w:rsidRPr="00D5623D">
        <w:rPr>
          <w:rFonts w:ascii="Sylfaen" w:hAnsi="Sylfaen" w:cs="Sylfaen"/>
          <w:lang w:val="ka-GE"/>
        </w:rPr>
        <w:t>და</w:t>
      </w:r>
      <w:r w:rsidRPr="00D5623D">
        <w:rPr>
          <w:rFonts w:ascii="Sylfaen" w:hAnsi="Sylfaen"/>
          <w:lang w:val="ka-GE"/>
        </w:rPr>
        <w:t xml:space="preserve"> ASDR ყველაზე დაბალი სამხრეთ აზიასა და სუბ-</w:t>
      </w:r>
      <w:r>
        <w:rPr>
          <w:rFonts w:ascii="Sylfaen" w:hAnsi="Sylfaen"/>
          <w:lang w:val="ka-GE"/>
        </w:rPr>
        <w:t>საჰ</w:t>
      </w:r>
      <w:r w:rsidRPr="00D5623D">
        <w:rPr>
          <w:rFonts w:ascii="Sylfaen" w:hAnsi="Sylfaen"/>
          <w:lang w:val="ka-GE"/>
        </w:rPr>
        <w:t>არულ აფრიკაში, ხოლო ყველაზე მაღალი - მაღალი შემოსავლების ჩრდილოეთ ამერიკასა და ავსტრალიაში იყო (სურათი</w:t>
      </w:r>
      <w:r>
        <w:rPr>
          <w:rFonts w:ascii="Sylfaen" w:hAnsi="Sylfaen"/>
          <w:lang w:val="ka-GE"/>
        </w:rPr>
        <w:t xml:space="preserve"> 32</w:t>
      </w:r>
      <w:r w:rsidRPr="00D5623D">
        <w:rPr>
          <w:rFonts w:ascii="Sylfaen" w:hAnsi="Sylfaen"/>
          <w:lang w:val="ka-GE"/>
        </w:rPr>
        <w:t>).</w:t>
      </w:r>
    </w:p>
    <w:p w:rsidR="004F644B" w:rsidRDefault="004F644B" w:rsidP="004F644B">
      <w:pPr>
        <w:spacing w:after="0" w:line="240" w:lineRule="auto"/>
        <w:jc w:val="both"/>
        <w:rPr>
          <w:rFonts w:ascii="Sylfaen" w:hAnsi="Sylfaen"/>
        </w:rPr>
      </w:pPr>
    </w:p>
    <w:p w:rsidR="004F644B" w:rsidRDefault="004F644B" w:rsidP="004F644B">
      <w:pPr>
        <w:spacing w:after="0" w:line="240" w:lineRule="auto"/>
        <w:jc w:val="both"/>
        <w:rPr>
          <w:rFonts w:ascii="Sylfaen" w:hAnsi="Sylfaen"/>
        </w:rPr>
      </w:pPr>
    </w:p>
    <w:p w:rsidR="004F644B" w:rsidRPr="00232184" w:rsidRDefault="004F644B" w:rsidP="004F644B">
      <w:pPr>
        <w:spacing w:after="0" w:line="240"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32</w:t>
      </w:r>
      <w:r w:rsidRPr="00232184">
        <w:rPr>
          <w:rFonts w:ascii="Sylfaen" w:hAnsi="Sylfaen"/>
          <w:lang w:val="ka-GE"/>
        </w:rPr>
        <w:t>. ლეიკემიის</w:t>
      </w:r>
      <w:r w:rsidRPr="00232184">
        <w:rPr>
          <w:rFonts w:ascii="Sylfaen" w:hAnsi="Sylfaen" w:cs="Sylfaen"/>
          <w:lang w:val="ka-GE"/>
        </w:rPr>
        <w:t xml:space="preserve"> </w:t>
      </w:r>
      <w:r w:rsidRPr="00232184">
        <w:rPr>
          <w:rFonts w:ascii="Sylfaen" w:hAnsi="Sylfaen"/>
          <w:lang w:val="ka-GE"/>
        </w:rPr>
        <w:t xml:space="preserve">ასაკ-სტანდარტიზებილი ავადობისა და საკვდილიანობის მაჩვენებლები გლობალურად და რეგიონების მიხედვით მამაკაცებში, 2015 </w:t>
      </w:r>
    </w:p>
    <w:p w:rsidR="004F644B" w:rsidRDefault="004F644B" w:rsidP="004F644B">
      <w:pPr>
        <w:spacing w:after="0" w:line="240" w:lineRule="auto"/>
        <w:jc w:val="both"/>
        <w:rPr>
          <w:rFonts w:ascii="Sylfaen" w:hAnsi="Sylfaen"/>
          <w:b/>
          <w:sz w:val="24"/>
          <w:szCs w:val="24"/>
          <w:lang w:val="ka-GE"/>
        </w:rPr>
      </w:pPr>
    </w:p>
    <w:p w:rsidR="004F644B" w:rsidRDefault="004F644B" w:rsidP="004F644B">
      <w:pPr>
        <w:spacing w:after="0" w:line="240" w:lineRule="auto"/>
        <w:jc w:val="both"/>
        <w:rPr>
          <w:rFonts w:ascii="Sylfaen" w:hAnsi="Sylfaen"/>
          <w:b/>
          <w:sz w:val="24"/>
          <w:szCs w:val="24"/>
          <w:lang w:val="ka-GE"/>
        </w:rPr>
      </w:pPr>
      <w:r>
        <w:rPr>
          <w:rFonts w:ascii="Sylfaen" w:hAnsi="Sylfaen"/>
          <w:b/>
          <w:noProof/>
          <w:sz w:val="24"/>
          <w:szCs w:val="24"/>
        </w:rPr>
        <w:drawing>
          <wp:inline distT="0" distB="0" distL="0" distR="0">
            <wp:extent cx="5962650" cy="2743200"/>
            <wp:effectExtent l="0" t="0" r="0" b="0"/>
            <wp:docPr id="7" name="Chart 5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44B" w:rsidRDefault="004F644B" w:rsidP="004F644B">
      <w:pPr>
        <w:spacing w:after="0" w:line="240" w:lineRule="auto"/>
        <w:jc w:val="both"/>
        <w:rPr>
          <w:rFonts w:ascii="Sylfaen" w:hAnsi="Sylfaen"/>
          <w:b/>
          <w:sz w:val="24"/>
          <w:szCs w:val="24"/>
          <w:lang w:val="ka-GE"/>
        </w:rPr>
      </w:pPr>
    </w:p>
    <w:p w:rsidR="004F644B" w:rsidRDefault="004F644B" w:rsidP="004F644B">
      <w:pPr>
        <w:spacing w:after="0" w:line="276" w:lineRule="auto"/>
        <w:ind w:left="90"/>
        <w:jc w:val="both"/>
        <w:rPr>
          <w:rFonts w:ascii="Sylfaen" w:hAnsi="Sylfaen" w:cs="Sylfaen"/>
          <w:lang w:val="ka-GE"/>
        </w:rPr>
      </w:pPr>
    </w:p>
    <w:p w:rsidR="004F644B" w:rsidRPr="00D5623D" w:rsidRDefault="004F644B" w:rsidP="004F644B">
      <w:pPr>
        <w:spacing w:after="0" w:line="276" w:lineRule="auto"/>
        <w:ind w:left="90"/>
        <w:jc w:val="both"/>
        <w:rPr>
          <w:rFonts w:ascii="Sylfaen" w:hAnsi="Sylfaen"/>
          <w:lang w:val="ka-GE"/>
        </w:rPr>
      </w:pPr>
      <w:r w:rsidRPr="00D5623D">
        <w:rPr>
          <w:rFonts w:ascii="Sylfaen" w:hAnsi="Sylfaen" w:cs="Sylfaen"/>
          <w:lang w:val="ka-GE"/>
        </w:rPr>
        <w:lastRenderedPageBreak/>
        <w:t xml:space="preserve">2015 წელს </w:t>
      </w:r>
      <w:r>
        <w:rPr>
          <w:rFonts w:ascii="Sylfaen" w:hAnsi="Sylfaen" w:cs="Sylfaen"/>
          <w:lang w:val="ka-GE"/>
        </w:rPr>
        <w:t>ქალებში</w:t>
      </w:r>
      <w:r w:rsidRPr="00D5623D">
        <w:rPr>
          <w:rFonts w:ascii="Sylfaen" w:hAnsi="Sylfaen"/>
          <w:lang w:val="ka-GE"/>
        </w:rPr>
        <w:t xml:space="preserve"> ლეიკემიის ASIR  </w:t>
      </w:r>
      <w:r w:rsidRPr="00D5623D">
        <w:rPr>
          <w:rFonts w:ascii="Sylfaen" w:hAnsi="Sylfaen" w:cs="Sylfaen"/>
          <w:lang w:val="ka-GE"/>
        </w:rPr>
        <w:t>და</w:t>
      </w:r>
      <w:r w:rsidRPr="00D5623D">
        <w:rPr>
          <w:rFonts w:ascii="Sylfaen" w:hAnsi="Sylfaen"/>
          <w:lang w:val="ka-GE"/>
        </w:rPr>
        <w:t xml:space="preserve"> ASDR ყველაზე დაბალი სამხრეთ </w:t>
      </w:r>
      <w:r>
        <w:rPr>
          <w:rFonts w:ascii="Sylfaen" w:hAnsi="Sylfaen"/>
          <w:lang w:val="ka-GE"/>
        </w:rPr>
        <w:t>აზიაში</w:t>
      </w:r>
      <w:r w:rsidRPr="00D5623D">
        <w:rPr>
          <w:rFonts w:ascii="Sylfaen" w:hAnsi="Sylfaen"/>
          <w:lang w:val="ka-GE"/>
        </w:rPr>
        <w:t xml:space="preserve">, ხოლო ყველაზე მაღალი </w:t>
      </w:r>
      <w:r>
        <w:rPr>
          <w:rFonts w:ascii="Sylfaen" w:hAnsi="Sylfaen"/>
          <w:lang w:val="ka-GE"/>
        </w:rPr>
        <w:t>დასავლეთ ევროპაში იყო</w:t>
      </w:r>
      <w:r w:rsidRPr="00D5623D">
        <w:rPr>
          <w:rFonts w:ascii="Sylfaen" w:hAnsi="Sylfaen"/>
          <w:lang w:val="ka-GE"/>
        </w:rPr>
        <w:t xml:space="preserve"> (სურათი</w:t>
      </w:r>
      <w:r>
        <w:rPr>
          <w:rFonts w:ascii="Sylfaen" w:hAnsi="Sylfaen"/>
          <w:lang w:val="ka-GE"/>
        </w:rPr>
        <w:t xml:space="preserve"> 33</w:t>
      </w:r>
      <w:r w:rsidRPr="00D5623D">
        <w:rPr>
          <w:rFonts w:ascii="Sylfaen" w:hAnsi="Sylfaen"/>
          <w:lang w:val="ka-GE"/>
        </w:rPr>
        <w:t>).</w:t>
      </w:r>
    </w:p>
    <w:p w:rsidR="004F644B" w:rsidRDefault="004F644B" w:rsidP="004F644B">
      <w:pPr>
        <w:spacing w:after="0" w:line="276" w:lineRule="auto"/>
        <w:jc w:val="both"/>
        <w:rPr>
          <w:rFonts w:ascii="Sylfaen" w:hAnsi="Sylfaen"/>
          <w:lang w:val="ka-GE"/>
        </w:rPr>
      </w:pPr>
    </w:p>
    <w:p w:rsidR="004F644B" w:rsidRPr="00232184" w:rsidRDefault="004F644B" w:rsidP="004F644B">
      <w:pPr>
        <w:spacing w:after="0" w:line="240"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33</w:t>
      </w:r>
      <w:r w:rsidRPr="00232184">
        <w:rPr>
          <w:rFonts w:ascii="Sylfaen" w:hAnsi="Sylfaen"/>
          <w:lang w:val="ka-GE"/>
        </w:rPr>
        <w:t>. ლეიკემიის</w:t>
      </w:r>
      <w:r w:rsidRPr="00232184">
        <w:rPr>
          <w:rFonts w:ascii="Sylfaen" w:hAnsi="Sylfaen" w:cs="Sylfaen"/>
          <w:lang w:val="ka-GE"/>
        </w:rPr>
        <w:t xml:space="preserve"> </w:t>
      </w:r>
      <w:r w:rsidRPr="00232184">
        <w:rPr>
          <w:rFonts w:ascii="Sylfaen" w:hAnsi="Sylfaen"/>
          <w:lang w:val="ka-GE"/>
        </w:rPr>
        <w:t xml:space="preserve">ასაკ-სტანდარტიზებილი ავადობისა და საკვდილიანობის მაჩვენებლები გლობალურად და რეგიონების მიხედვით ქალებში, 2015 </w:t>
      </w:r>
    </w:p>
    <w:p w:rsidR="004F644B" w:rsidRDefault="004F644B" w:rsidP="004F644B">
      <w:pPr>
        <w:spacing w:after="0" w:line="240" w:lineRule="auto"/>
        <w:jc w:val="both"/>
        <w:rPr>
          <w:rFonts w:ascii="Sylfaen" w:hAnsi="Sylfaen"/>
          <w:b/>
          <w:sz w:val="24"/>
          <w:szCs w:val="24"/>
          <w:lang w:val="ka-GE"/>
        </w:rPr>
      </w:pPr>
    </w:p>
    <w:p w:rsidR="004F644B" w:rsidRDefault="004F644B" w:rsidP="004F644B">
      <w:pPr>
        <w:spacing w:after="0" w:line="240" w:lineRule="auto"/>
        <w:jc w:val="both"/>
        <w:rPr>
          <w:rFonts w:ascii="Sylfaen" w:hAnsi="Sylfaen"/>
          <w:b/>
          <w:sz w:val="24"/>
          <w:szCs w:val="24"/>
          <w:lang w:val="ka-GE"/>
        </w:rPr>
      </w:pPr>
      <w:r>
        <w:rPr>
          <w:rFonts w:ascii="Sylfaen" w:hAnsi="Sylfaen"/>
          <w:b/>
          <w:noProof/>
          <w:sz w:val="24"/>
          <w:szCs w:val="24"/>
        </w:rPr>
        <w:drawing>
          <wp:inline distT="0" distB="0" distL="0" distR="0">
            <wp:extent cx="5962650" cy="2724150"/>
            <wp:effectExtent l="0" t="0" r="0" b="0"/>
            <wp:docPr id="6" name="Chart 5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F644B" w:rsidRDefault="004F644B" w:rsidP="004F644B">
      <w:pPr>
        <w:spacing w:after="0" w:line="276" w:lineRule="auto"/>
        <w:jc w:val="both"/>
        <w:rPr>
          <w:rFonts w:ascii="Sylfaen" w:hAnsi="Sylfaen"/>
          <w:b/>
          <w:lang w:val="ka-GE"/>
        </w:rPr>
      </w:pPr>
    </w:p>
    <w:p w:rsidR="004F644B" w:rsidRDefault="004F644B" w:rsidP="004F644B">
      <w:pPr>
        <w:spacing w:after="0"/>
        <w:jc w:val="both"/>
        <w:rPr>
          <w:rFonts w:ascii="Sylfaen" w:hAnsi="Sylfaen"/>
          <w:lang w:val="ka-GE"/>
        </w:rPr>
      </w:pPr>
      <w:r w:rsidRPr="005771D3">
        <w:rPr>
          <w:rFonts w:ascii="Sylfaen" w:hAnsi="Sylfaen"/>
          <w:b/>
          <w:i/>
          <w:sz w:val="24"/>
          <w:szCs w:val="24"/>
          <w:lang w:val="ka-GE"/>
        </w:rPr>
        <w:t xml:space="preserve">შარდის ბუშტის კიბო. </w:t>
      </w:r>
      <w:r w:rsidRPr="0006767B">
        <w:rPr>
          <w:rFonts w:ascii="Sylfaen" w:hAnsi="Sylfaen"/>
          <w:lang w:val="ka-GE"/>
        </w:rPr>
        <w:t>2015 წელს</w:t>
      </w:r>
      <w:r>
        <w:rPr>
          <w:rFonts w:ascii="Sylfaen" w:hAnsi="Sylfaen"/>
          <w:lang w:val="ka-GE"/>
        </w:rPr>
        <w:t xml:space="preserve"> გლობალურად</w:t>
      </w:r>
      <w:r w:rsidRPr="0006767B">
        <w:rPr>
          <w:rFonts w:ascii="Sylfaen" w:hAnsi="Sylfaen"/>
          <w:lang w:val="ka-GE"/>
        </w:rPr>
        <w:t xml:space="preserve"> შარდის ბუშტის კიბოს ახალი 541000 და სიკვდილიანობის 188 000 შემთხვევა დაფიქსირდა. დაავადებამ 3.4 მილიონი DALY გამოიწვია, რომლის 92% გაპირობებული იყო YLL-ით და 8%  YLD-ით. შარდის ბუშტის კიბოთი ავადობა მაღალი იყო მამაკაცებში: 79 წლამდე ასაკში </w:t>
      </w:r>
      <w:r>
        <w:rPr>
          <w:rFonts w:ascii="Sylfaen" w:hAnsi="Sylfaen"/>
          <w:lang w:val="ka-GE"/>
        </w:rPr>
        <w:t xml:space="preserve">საშუალოდ </w:t>
      </w:r>
      <w:r w:rsidRPr="0006767B">
        <w:rPr>
          <w:rFonts w:ascii="Sylfaen" w:hAnsi="Sylfaen"/>
          <w:lang w:val="ka-GE"/>
        </w:rPr>
        <w:t xml:space="preserve">ყოველი 59 მამაკაციდან ერთს და ყოველი 239 ქალიდან ერთს დაესვა დაავადების დიაგნოზი. </w:t>
      </w:r>
    </w:p>
    <w:p w:rsidR="004F644B" w:rsidRPr="005771D3" w:rsidRDefault="004F644B" w:rsidP="004F644B">
      <w:pPr>
        <w:spacing w:before="240" w:line="276" w:lineRule="auto"/>
        <w:jc w:val="both"/>
        <w:rPr>
          <w:rFonts w:ascii="Sylfaen" w:hAnsi="Sylfaen"/>
          <w:lang w:val="ka-GE"/>
        </w:rPr>
      </w:pPr>
      <w:r w:rsidRPr="005771D3">
        <w:rPr>
          <w:rFonts w:ascii="Sylfaen" w:hAnsi="Sylfaen"/>
          <w:lang w:val="ka-GE"/>
        </w:rPr>
        <w:t>2005-2015 წლებში შარდის ბუშტის კიბოს აბსოლუტური რაოდენობა</w:t>
      </w:r>
      <w:r>
        <w:rPr>
          <w:rFonts w:ascii="Sylfaen" w:hAnsi="Sylfaen"/>
          <w:lang w:val="ka-GE"/>
        </w:rPr>
        <w:t xml:space="preserve">  413</w:t>
      </w:r>
      <w:r w:rsidRPr="005771D3">
        <w:rPr>
          <w:rFonts w:ascii="Sylfaen" w:hAnsi="Sylfaen"/>
          <w:lang w:val="ka-GE"/>
        </w:rPr>
        <w:t>000-დან 541000 შემთხვევამდე გაიზარდა, ახალი შემთხვევების 31%-იანი ზრდის მთავარი მამოძრავებელი ძალა დაბერება და მოსახლეობის ზრდა იყო, ხოლო ასაკ-სტანდარტიზებული მაჩვენებელი თითქმის არ შეცვლილა. ისევე როგოც გლობალურად, მაღალ და მაღალ-საშუალო SDI-ის ქვეყნებში დაავადების ASIR-მა პიკს წინა საუკუნის 90-იანი წლების ბოლოს მიაღწია, რის შემდეგაც ნელი შემცირება დაიწყო ორივე სქესის წარმომადგენლებში (სურათი</w:t>
      </w:r>
      <w:r>
        <w:rPr>
          <w:rFonts w:ascii="Sylfaen" w:hAnsi="Sylfaen"/>
          <w:lang w:val="ka-GE"/>
        </w:rPr>
        <w:t xml:space="preserve"> 34</w:t>
      </w:r>
      <w:r w:rsidRPr="005771D3">
        <w:rPr>
          <w:rFonts w:ascii="Sylfaen" w:hAnsi="Sylfaen"/>
          <w:lang w:val="ka-GE"/>
        </w:rPr>
        <w:t>). მაჩვენებლები გაიზარდა დაბალ და საშუალო-დაბალ</w:t>
      </w:r>
      <w:r>
        <w:rPr>
          <w:rFonts w:ascii="Sylfaen" w:hAnsi="Sylfaen"/>
          <w:lang w:val="ka-GE"/>
        </w:rPr>
        <w:t xml:space="preserve"> სდი</w:t>
      </w:r>
      <w:r w:rsidRPr="005771D3">
        <w:rPr>
          <w:rFonts w:ascii="Sylfaen" w:hAnsi="Sylfaen"/>
          <w:lang w:val="ka-GE"/>
        </w:rPr>
        <w:t xml:space="preserve">-ის ქვეყნებში. </w:t>
      </w:r>
    </w:p>
    <w:p w:rsidR="00BD4C9C" w:rsidRPr="00916C57" w:rsidRDefault="00BD4C9C" w:rsidP="004F644B">
      <w:pPr>
        <w:spacing w:before="240"/>
        <w:jc w:val="both"/>
        <w:rPr>
          <w:rFonts w:ascii="Sylfaen" w:hAnsi="Sylfaen"/>
          <w:lang w:val="ka-GE"/>
        </w:rPr>
      </w:pPr>
    </w:p>
    <w:p w:rsidR="00BD4C9C" w:rsidRPr="00916C57" w:rsidRDefault="00BD4C9C" w:rsidP="004F644B">
      <w:pPr>
        <w:spacing w:before="240"/>
        <w:jc w:val="both"/>
        <w:rPr>
          <w:rFonts w:ascii="Sylfaen" w:hAnsi="Sylfaen"/>
          <w:lang w:val="ka-GE"/>
        </w:rPr>
      </w:pPr>
    </w:p>
    <w:p w:rsidR="00BD4C9C" w:rsidRPr="00916C57" w:rsidRDefault="00BD4C9C" w:rsidP="004F644B">
      <w:pPr>
        <w:spacing w:before="240"/>
        <w:jc w:val="both"/>
        <w:rPr>
          <w:rFonts w:ascii="Sylfaen" w:hAnsi="Sylfaen"/>
          <w:lang w:val="ka-GE"/>
        </w:rPr>
      </w:pPr>
    </w:p>
    <w:p w:rsidR="00BD4C9C" w:rsidRPr="00916C57" w:rsidRDefault="00BD4C9C" w:rsidP="004F644B">
      <w:pPr>
        <w:spacing w:before="240"/>
        <w:jc w:val="both"/>
        <w:rPr>
          <w:rFonts w:ascii="Sylfaen" w:hAnsi="Sylfaen"/>
          <w:lang w:val="ka-GE"/>
        </w:rPr>
      </w:pPr>
    </w:p>
    <w:p w:rsidR="004F644B" w:rsidRPr="00232184" w:rsidRDefault="004F644B" w:rsidP="004F644B">
      <w:pPr>
        <w:spacing w:before="240"/>
        <w:jc w:val="both"/>
        <w:rPr>
          <w:rFonts w:ascii="Sylfaen" w:hAnsi="Sylfaen"/>
          <w:highlight w:val="cyan"/>
          <w:lang w:val="ka-GE"/>
        </w:rPr>
      </w:pPr>
      <w:r w:rsidRPr="00232184">
        <w:rPr>
          <w:rFonts w:ascii="Sylfaen" w:hAnsi="Sylfaen"/>
          <w:lang w:val="ka-GE"/>
        </w:rPr>
        <w:lastRenderedPageBreak/>
        <w:t>სურათი</w:t>
      </w:r>
      <w:r>
        <w:rPr>
          <w:rFonts w:ascii="Sylfaen" w:hAnsi="Sylfaen"/>
          <w:lang w:val="ka-GE"/>
        </w:rPr>
        <w:t xml:space="preserve"> 34</w:t>
      </w:r>
      <w:r w:rsidRPr="00232184">
        <w:rPr>
          <w:rFonts w:ascii="Sylfaen" w:hAnsi="Sylfaen"/>
          <w:lang w:val="ka-GE"/>
        </w:rPr>
        <w:t xml:space="preserve">. </w:t>
      </w:r>
      <w:r w:rsidRPr="00232184">
        <w:rPr>
          <w:rFonts w:ascii="Sylfaen" w:hAnsi="Sylfaen" w:cs="Sylfaen"/>
          <w:lang w:val="ka-GE"/>
        </w:rPr>
        <w:t xml:space="preserve">შარდის ბუშტის </w:t>
      </w:r>
      <w:r w:rsidRPr="00232184">
        <w:rPr>
          <w:rFonts w:ascii="Sylfaen" w:hAnsi="Sylfaen"/>
          <w:lang w:val="ka-GE"/>
        </w:rPr>
        <w:t>კიბოს ასაკ-სტანდარტიზებული ავადობა 100 000 მოსახლეზე მსოფლიოში, 1990-2015</w:t>
      </w:r>
    </w:p>
    <w:p w:rsidR="004F644B" w:rsidRPr="00933DAE" w:rsidRDefault="004F644B" w:rsidP="004F644B">
      <w:pPr>
        <w:spacing w:before="240" w:line="276" w:lineRule="auto"/>
        <w:jc w:val="both"/>
        <w:rPr>
          <w:rFonts w:ascii="Sylfaen" w:hAnsi="Sylfaen"/>
          <w:sz w:val="24"/>
          <w:szCs w:val="24"/>
          <w:lang w:val="ka-GE"/>
        </w:rPr>
      </w:pPr>
      <w:r>
        <w:rPr>
          <w:noProof/>
        </w:rPr>
        <w:drawing>
          <wp:inline distT="0" distB="0" distL="0" distR="0">
            <wp:extent cx="5943600" cy="2695575"/>
            <wp:effectExtent l="19050" t="19050" r="19050" b="28575"/>
            <wp:docPr id="5"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0" cstate="print"/>
                    <a:srcRect/>
                    <a:stretch>
                      <a:fillRect/>
                    </a:stretch>
                  </pic:blipFill>
                  <pic:spPr bwMode="auto">
                    <a:xfrm>
                      <a:off x="0" y="0"/>
                      <a:ext cx="5943600" cy="2695575"/>
                    </a:xfrm>
                    <a:prstGeom prst="rect">
                      <a:avLst/>
                    </a:prstGeom>
                    <a:noFill/>
                    <a:ln w="25400" cmpd="sng">
                      <a:solidFill>
                        <a:srgbClr val="0070C0"/>
                      </a:solidFill>
                      <a:miter lim="800000"/>
                      <a:headEnd/>
                      <a:tailEnd/>
                    </a:ln>
                    <a:effectLst/>
                  </pic:spPr>
                </pic:pic>
              </a:graphicData>
            </a:graphic>
          </wp:inline>
        </w:drawing>
      </w:r>
    </w:p>
    <w:p w:rsidR="004F644B" w:rsidRDefault="004F644B" w:rsidP="004F644B">
      <w:pPr>
        <w:spacing w:after="0" w:line="276" w:lineRule="auto"/>
        <w:jc w:val="both"/>
        <w:rPr>
          <w:rFonts w:ascii="Sylfaen" w:hAnsi="Sylfaen"/>
          <w:lang w:val="ka-GE"/>
        </w:rPr>
      </w:pPr>
    </w:p>
    <w:p w:rsidR="004F644B" w:rsidRDefault="004F644B" w:rsidP="004F644B">
      <w:pPr>
        <w:spacing w:after="0" w:line="276" w:lineRule="auto"/>
        <w:jc w:val="both"/>
        <w:rPr>
          <w:rFonts w:ascii="Sylfaen" w:hAnsi="Sylfaen"/>
          <w:lang w:val="ka-GE"/>
        </w:rPr>
      </w:pPr>
      <w:r w:rsidRPr="0006767B">
        <w:rPr>
          <w:rFonts w:ascii="Sylfaen" w:hAnsi="Sylfaen"/>
          <w:lang w:val="ka-GE"/>
        </w:rPr>
        <w:t>2015 წელს გლობალურად შარდის ბუშტის კიბოს ავადობის მიხედვით მეცხრე ადგილი  და სიკვდილიანობის მიხედვით მე-13 ადგილი ეკავა ონკოლოგიურ დაავადებათა შორის</w:t>
      </w:r>
      <w:r>
        <w:rPr>
          <w:rFonts w:ascii="Sylfaen" w:hAnsi="Sylfaen"/>
          <w:lang w:val="ka-GE"/>
        </w:rPr>
        <w:t>.</w:t>
      </w:r>
    </w:p>
    <w:p w:rsidR="004F644B" w:rsidRPr="00740A91" w:rsidRDefault="004F644B" w:rsidP="004F644B">
      <w:pPr>
        <w:spacing w:after="0" w:line="276" w:lineRule="auto"/>
        <w:jc w:val="both"/>
        <w:rPr>
          <w:rFonts w:ascii="Sylfaen" w:hAnsi="Sylfaen"/>
          <w:lang w:val="ka-GE"/>
        </w:rPr>
      </w:pPr>
      <w:r w:rsidRPr="00A713D2">
        <w:rPr>
          <w:rFonts w:ascii="Sylfaen" w:hAnsi="Sylfaen" w:cs="Sylfaen"/>
          <w:lang w:val="ka-GE"/>
        </w:rPr>
        <w:t>2015 წელს მამა</w:t>
      </w:r>
      <w:r w:rsidRPr="00A713D2">
        <w:rPr>
          <w:rFonts w:ascii="Sylfaen" w:hAnsi="Sylfaen"/>
          <w:lang w:val="ka-GE"/>
        </w:rPr>
        <w:t xml:space="preserve">კაცებში </w:t>
      </w:r>
      <w:r>
        <w:rPr>
          <w:rFonts w:ascii="Sylfaen" w:hAnsi="Sylfaen"/>
          <w:lang w:val="ka-GE"/>
        </w:rPr>
        <w:t xml:space="preserve">შარდის ბუშტის კიბოს </w:t>
      </w:r>
      <w:r w:rsidRPr="00A713D2">
        <w:rPr>
          <w:rFonts w:ascii="Sylfaen" w:hAnsi="Sylfaen"/>
          <w:lang w:val="ka-GE"/>
        </w:rPr>
        <w:t xml:space="preserve">ASIR </w:t>
      </w:r>
      <w:r w:rsidRPr="00A713D2">
        <w:rPr>
          <w:rFonts w:ascii="Sylfaen" w:hAnsi="Sylfaen" w:cs="Sylfaen"/>
          <w:lang w:val="ka-GE"/>
        </w:rPr>
        <w:t>და</w:t>
      </w:r>
      <w:r w:rsidRPr="00A713D2">
        <w:rPr>
          <w:rFonts w:ascii="Sylfaen" w:hAnsi="Sylfaen"/>
          <w:lang w:val="ka-GE"/>
        </w:rPr>
        <w:t xml:space="preserve"> ASDR </w:t>
      </w:r>
      <w:r w:rsidRPr="00A713D2">
        <w:rPr>
          <w:rFonts w:ascii="Sylfaen" w:hAnsi="Sylfaen" w:cs="Sylfaen"/>
          <w:lang w:val="ka-GE"/>
        </w:rPr>
        <w:t>მაჩვ</w:t>
      </w:r>
      <w:r w:rsidRPr="00A713D2">
        <w:rPr>
          <w:rFonts w:ascii="Sylfaen" w:hAnsi="Sylfaen"/>
          <w:lang w:val="ka-GE"/>
        </w:rPr>
        <w:t>ენებლები ყველაზე დაბალი იყო</w:t>
      </w:r>
      <w:r w:rsidRPr="00A713D2">
        <w:rPr>
          <w:rFonts w:ascii="Sylfaen" w:hAnsi="Sylfaen"/>
          <w:color w:val="FF0000"/>
          <w:lang w:val="ka-GE"/>
        </w:rPr>
        <w:t xml:space="preserve"> </w:t>
      </w:r>
      <w:r w:rsidRPr="000F31F2">
        <w:rPr>
          <w:rFonts w:ascii="Sylfaen" w:hAnsi="Sylfaen"/>
          <w:lang w:val="ka-GE"/>
        </w:rPr>
        <w:t xml:space="preserve">სამხრეთ აზიაში, </w:t>
      </w:r>
      <w:r w:rsidRPr="00A713D2">
        <w:rPr>
          <w:rFonts w:ascii="Sylfaen" w:hAnsi="Sylfaen"/>
          <w:lang w:val="ka-GE"/>
        </w:rPr>
        <w:t xml:space="preserve">ხოლო </w:t>
      </w:r>
      <w:r>
        <w:rPr>
          <w:rFonts w:ascii="Sylfaen" w:hAnsi="Sylfaen"/>
          <w:lang w:val="ka-GE"/>
        </w:rPr>
        <w:t xml:space="preserve">ყველაზე მაღალი - მაღალი შემოსავლების მქონე </w:t>
      </w:r>
      <w:r w:rsidRPr="00740A91">
        <w:rPr>
          <w:rFonts w:ascii="Sylfaen" w:hAnsi="Sylfaen"/>
          <w:lang w:val="ka-GE"/>
        </w:rPr>
        <w:t xml:space="preserve">ჩრდილოეთ </w:t>
      </w:r>
      <w:r>
        <w:rPr>
          <w:rFonts w:ascii="Sylfaen" w:hAnsi="Sylfaen"/>
          <w:lang w:val="ka-GE"/>
        </w:rPr>
        <w:t xml:space="preserve"> ამერიკასა და დასავლეთ ევროპაში (სურათი 35).  </w:t>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after="0" w:line="276" w:lineRule="auto"/>
        <w:jc w:val="both"/>
        <w:rPr>
          <w:rFonts w:ascii="Sylfaen" w:hAnsi="Sylfaen"/>
          <w:b/>
          <w:sz w:val="24"/>
          <w:szCs w:val="24"/>
          <w:lang w:val="ka-GE"/>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35</w:t>
      </w:r>
      <w:r w:rsidRPr="00232184">
        <w:rPr>
          <w:rFonts w:ascii="Sylfaen" w:hAnsi="Sylfaen"/>
          <w:lang w:val="ka-GE"/>
        </w:rPr>
        <w:t xml:space="preserve">. შარდის ბუშტის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მამაკაცებში, 2015 </w:t>
      </w:r>
    </w:p>
    <w:p w:rsidR="004F644B" w:rsidRDefault="004F644B" w:rsidP="004F644B">
      <w:pPr>
        <w:spacing w:after="0" w:line="276" w:lineRule="auto"/>
        <w:jc w:val="both"/>
        <w:rPr>
          <w:rFonts w:ascii="Sylfaen" w:hAnsi="Sylfaen"/>
          <w:b/>
          <w:sz w:val="24"/>
          <w:szCs w:val="24"/>
          <w:lang w:val="ka-GE"/>
        </w:rPr>
      </w:pPr>
      <w:r>
        <w:rPr>
          <w:rFonts w:ascii="Sylfaen" w:hAnsi="Sylfaen"/>
          <w:b/>
          <w:noProof/>
          <w:sz w:val="24"/>
          <w:szCs w:val="24"/>
        </w:rPr>
        <w:drawing>
          <wp:inline distT="0" distB="0" distL="0" distR="0">
            <wp:extent cx="5962650" cy="2924175"/>
            <wp:effectExtent l="0" t="0" r="0" b="0"/>
            <wp:docPr id="4" name="Chart 5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F644B" w:rsidRDefault="004F644B" w:rsidP="004F644B">
      <w:pPr>
        <w:spacing w:after="0" w:line="276" w:lineRule="auto"/>
        <w:jc w:val="both"/>
        <w:rPr>
          <w:rFonts w:ascii="Sylfaen" w:hAnsi="Sylfaen" w:cs="Sylfaen"/>
          <w:b/>
          <w:sz w:val="24"/>
          <w:szCs w:val="24"/>
          <w:lang w:val="ka-GE"/>
        </w:rPr>
      </w:pPr>
    </w:p>
    <w:p w:rsidR="004F644B" w:rsidRPr="00232184" w:rsidRDefault="004F644B" w:rsidP="004F644B">
      <w:pPr>
        <w:spacing w:after="0" w:line="276" w:lineRule="auto"/>
        <w:jc w:val="both"/>
        <w:rPr>
          <w:rFonts w:ascii="Sylfaen" w:hAnsi="Sylfaen"/>
          <w:lang w:val="ka-GE"/>
        </w:rPr>
      </w:pPr>
      <w:r w:rsidRPr="00232184">
        <w:rPr>
          <w:rFonts w:ascii="Sylfaen" w:hAnsi="Sylfaen" w:cs="Sylfaen"/>
          <w:lang w:val="ka-GE"/>
        </w:rPr>
        <w:t>სურათი</w:t>
      </w:r>
      <w:r>
        <w:rPr>
          <w:rFonts w:ascii="Sylfaen" w:hAnsi="Sylfaen"/>
          <w:lang w:val="ka-GE"/>
        </w:rPr>
        <w:t xml:space="preserve"> 36</w:t>
      </w:r>
      <w:r w:rsidRPr="00232184">
        <w:rPr>
          <w:rFonts w:ascii="Sylfaen" w:hAnsi="Sylfaen"/>
          <w:lang w:val="ka-GE"/>
        </w:rPr>
        <w:t xml:space="preserve">. შარდის ბუშტის კიბოს ასაკ-სტანდარტიზებილი ავადობისა და საკვდილიანობის მაჩვენებლები მსოფლიოში და რეგიონების მიხედვით ქალებში, 2015 </w:t>
      </w:r>
    </w:p>
    <w:p w:rsidR="004F644B" w:rsidRPr="00865CC3" w:rsidRDefault="004F644B" w:rsidP="004F644B">
      <w:pPr>
        <w:spacing w:before="240" w:line="276" w:lineRule="auto"/>
        <w:jc w:val="both"/>
        <w:rPr>
          <w:rFonts w:ascii="Sylfaen" w:hAnsi="Sylfaen"/>
          <w:lang w:val="ka-GE"/>
        </w:rPr>
      </w:pPr>
      <w:r>
        <w:rPr>
          <w:rFonts w:ascii="Sylfaen" w:hAnsi="Sylfaen"/>
          <w:noProof/>
        </w:rPr>
        <w:drawing>
          <wp:inline distT="0" distB="0" distL="0" distR="0">
            <wp:extent cx="5962650" cy="2667000"/>
            <wp:effectExtent l="0" t="0" r="0" b="0"/>
            <wp:docPr id="3" name="Chart 5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F644B" w:rsidRPr="006842E8" w:rsidRDefault="004F644B" w:rsidP="004F644B">
      <w:pPr>
        <w:spacing w:line="276" w:lineRule="auto"/>
        <w:ind w:left="90"/>
        <w:jc w:val="both"/>
        <w:rPr>
          <w:rFonts w:ascii="Sylfaen" w:hAnsi="Sylfaen"/>
          <w:lang w:val="ka-GE"/>
        </w:rPr>
      </w:pPr>
      <w:r w:rsidRPr="006842E8">
        <w:rPr>
          <w:rFonts w:ascii="Sylfaen" w:hAnsi="Sylfaen" w:cs="Sylfaen"/>
          <w:lang w:val="ka-GE"/>
        </w:rPr>
        <w:t>2015 წელს ქალებში</w:t>
      </w:r>
      <w:r w:rsidRPr="006842E8">
        <w:rPr>
          <w:rFonts w:ascii="Sylfaen" w:hAnsi="Sylfaen"/>
          <w:lang w:val="ka-GE"/>
        </w:rPr>
        <w:t xml:space="preserve"> </w:t>
      </w:r>
      <w:r w:rsidRPr="006842E8">
        <w:rPr>
          <w:rFonts w:ascii="Sylfaen" w:hAnsi="Sylfaen" w:cs="Sylfaen"/>
          <w:lang w:val="ka-GE"/>
        </w:rPr>
        <w:t xml:space="preserve">შარდის ბუშტის კიბოს </w:t>
      </w:r>
      <w:r w:rsidRPr="006842E8">
        <w:rPr>
          <w:rFonts w:ascii="Sylfaen" w:hAnsi="Sylfaen"/>
          <w:lang w:val="ka-GE"/>
        </w:rPr>
        <w:t xml:space="preserve">ASIR </w:t>
      </w:r>
      <w:r w:rsidRPr="006842E8">
        <w:rPr>
          <w:rFonts w:ascii="Sylfaen" w:hAnsi="Sylfaen" w:cs="Sylfaen"/>
          <w:lang w:val="ka-GE"/>
        </w:rPr>
        <w:t>და</w:t>
      </w:r>
      <w:r w:rsidRPr="006842E8">
        <w:rPr>
          <w:rFonts w:ascii="Sylfaen" w:hAnsi="Sylfaen"/>
          <w:lang w:val="ka-GE"/>
        </w:rPr>
        <w:t xml:space="preserve"> ASDR ყველაზე დაბალი სამხრეთ აზიასა და </w:t>
      </w:r>
      <w:r w:rsidRPr="008D2C75">
        <w:rPr>
          <w:rFonts w:ascii="Sylfaen" w:hAnsi="Sylfaen"/>
          <w:color w:val="002060"/>
          <w:lang w:val="ka-GE"/>
        </w:rPr>
        <w:t xml:space="preserve">სამხრეთ აზიაში, </w:t>
      </w:r>
      <w:r w:rsidRPr="006842E8">
        <w:rPr>
          <w:rFonts w:ascii="Sylfaen" w:hAnsi="Sylfaen"/>
          <w:lang w:val="ka-GE"/>
        </w:rPr>
        <w:t xml:space="preserve">ხოლო ყველაზე მაღალი - მაღალი შემოსავლების მქონე </w:t>
      </w:r>
      <w:r w:rsidRPr="006842E8">
        <w:rPr>
          <w:rFonts w:ascii="Sylfaen" w:hAnsi="Sylfaen" w:cs="Sylfaen"/>
          <w:lang w:val="ka-GE"/>
        </w:rPr>
        <w:t>ჩრდილოეთ</w:t>
      </w:r>
      <w:r w:rsidRPr="006842E8">
        <w:rPr>
          <w:rFonts w:ascii="Sylfaen" w:hAnsi="Sylfaen"/>
          <w:lang w:val="ka-GE"/>
        </w:rPr>
        <w:t xml:space="preserve"> </w:t>
      </w:r>
      <w:r w:rsidRPr="006842E8">
        <w:rPr>
          <w:rFonts w:ascii="Sylfaen" w:hAnsi="Sylfaen" w:cs="Sylfaen"/>
          <w:lang w:val="ka-GE"/>
        </w:rPr>
        <w:t>ამერიკაში</w:t>
      </w:r>
      <w:r>
        <w:rPr>
          <w:rFonts w:ascii="Sylfaen" w:hAnsi="Sylfaen" w:cs="Sylfaen"/>
          <w:lang w:val="ka-GE"/>
        </w:rPr>
        <w:t xml:space="preserve"> იყო</w:t>
      </w:r>
      <w:r w:rsidRPr="006842E8">
        <w:rPr>
          <w:rFonts w:ascii="Sylfaen" w:hAnsi="Sylfaen"/>
          <w:lang w:val="ka-GE"/>
        </w:rPr>
        <w:t>.</w:t>
      </w:r>
    </w:p>
    <w:p w:rsidR="004F644B" w:rsidRPr="005771D3" w:rsidRDefault="004F644B" w:rsidP="004F644B">
      <w:pPr>
        <w:spacing w:after="0" w:line="276" w:lineRule="auto"/>
        <w:jc w:val="both"/>
        <w:rPr>
          <w:rFonts w:ascii="Sylfaen" w:hAnsi="Sylfaen"/>
          <w:lang w:val="ka-GE"/>
        </w:rPr>
      </w:pPr>
      <w:r w:rsidRPr="005771D3">
        <w:rPr>
          <w:rFonts w:ascii="Sylfaen" w:hAnsi="Sylfaen"/>
          <w:b/>
          <w:i/>
          <w:sz w:val="24"/>
          <w:szCs w:val="24"/>
          <w:lang w:val="ka-GE"/>
        </w:rPr>
        <w:t>საშვილოსნოს ყელის კიბო.</w:t>
      </w:r>
      <w:r>
        <w:rPr>
          <w:rFonts w:ascii="Sylfaen" w:hAnsi="Sylfaen"/>
          <w:b/>
          <w:sz w:val="24"/>
          <w:szCs w:val="24"/>
          <w:lang w:val="ka-GE"/>
        </w:rPr>
        <w:t xml:space="preserve"> </w:t>
      </w:r>
      <w:r w:rsidRPr="005771D3">
        <w:rPr>
          <w:rFonts w:ascii="Sylfaen" w:hAnsi="Sylfaen"/>
          <w:lang w:val="ka-GE"/>
        </w:rPr>
        <w:t xml:space="preserve">2015 წელს გლობალურად 526 000  ქალს საშვილოსნოს ყელის კიბოს დიაგნოზი დაესვა და დაავადების შედეგად 239 000 პაციენტი გარდაიცვალა; დაავდებამ 7 მილიონი DALY გამოიწვია, რომლის 96% </w:t>
      </w:r>
      <w:r w:rsidRPr="005771D3">
        <w:rPr>
          <w:rFonts w:ascii="Sylfaen" w:hAnsi="Sylfaen" w:cs="Sylfaen"/>
          <w:lang w:val="ka-GE"/>
        </w:rPr>
        <w:t>დაკავშირებული იყო</w:t>
      </w:r>
      <w:r w:rsidRPr="005771D3">
        <w:rPr>
          <w:rFonts w:ascii="Sylfaen" w:hAnsi="Sylfaen"/>
          <w:lang w:val="ka-GE"/>
        </w:rPr>
        <w:t xml:space="preserve"> YLL-თან და 4% - YLD-თან.</w:t>
      </w:r>
    </w:p>
    <w:p w:rsidR="004F644B" w:rsidRPr="005771D3" w:rsidRDefault="004F644B" w:rsidP="004F644B">
      <w:pPr>
        <w:spacing w:after="0" w:line="276" w:lineRule="auto"/>
        <w:jc w:val="both"/>
        <w:rPr>
          <w:rFonts w:ascii="Sylfaen" w:hAnsi="Sylfaen"/>
          <w:lang w:val="ka-GE"/>
        </w:rPr>
      </w:pPr>
      <w:r w:rsidRPr="005771D3">
        <w:rPr>
          <w:rFonts w:ascii="Sylfaen" w:hAnsi="Sylfaen"/>
          <w:lang w:val="ka-GE"/>
        </w:rPr>
        <w:t>ყოველი 68 ქალიდან საშუალოდ ერთს განუვითარდა საშვილოსნოს ყელის კიბო 79 წლამდე ასაკში. კიბოს განვითარების შანსი ყველაზე მაღალი  დაბალი SDI-ის ქვეყნებში (ყოველი 24 ქალიდან საშუალოდ ერთი შემთხვევა), ხოლო ყველაზე დაბალი - მაღალი</w:t>
      </w:r>
      <w:r>
        <w:rPr>
          <w:rFonts w:ascii="Sylfaen" w:hAnsi="Sylfaen"/>
          <w:lang w:val="ka-GE"/>
        </w:rPr>
        <w:t xml:space="preserve"> სდი</w:t>
      </w:r>
      <w:r w:rsidRPr="005771D3">
        <w:rPr>
          <w:rFonts w:ascii="Sylfaen" w:hAnsi="Sylfaen"/>
          <w:lang w:val="ka-GE"/>
        </w:rPr>
        <w:t>-ის ქვეყნებში (ყოველი 115 ქალიდან საშუალოდ ერთი შემთხვევა) იყო.</w:t>
      </w:r>
    </w:p>
    <w:p w:rsidR="004F644B" w:rsidRPr="005771D3" w:rsidRDefault="004F644B" w:rsidP="004F644B">
      <w:pPr>
        <w:spacing w:line="276" w:lineRule="auto"/>
        <w:jc w:val="both"/>
        <w:rPr>
          <w:rFonts w:ascii="Sylfaen" w:hAnsi="Sylfaen"/>
          <w:lang w:val="ka-GE"/>
        </w:rPr>
      </w:pPr>
      <w:r w:rsidRPr="005771D3">
        <w:rPr>
          <w:rFonts w:ascii="Sylfaen" w:hAnsi="Sylfaen"/>
          <w:lang w:val="ka-GE"/>
        </w:rPr>
        <w:t>2015 წელს საშვილოსნოს ყელის კიბო მსოფლიოს 11 ქვეყანაში ქალთა შორის ყველაზე ხშირად დიაგნოსტირებული კიბო იყო, ხოლო 50  ქვეყანაში კი კიბოთი გამოწვეული სიკვდილიანობის წამყვანი მიზეზი. 1990 წლიდან საშვილოსნოს ყელის კიბოს ასაკ-სტანდარტიზებული ავადობა მცირდებოდა სტაბილურად მრავალ ქვეყანაში გარდა დაბალი</w:t>
      </w:r>
      <w:r>
        <w:rPr>
          <w:rFonts w:ascii="Sylfaen" w:hAnsi="Sylfaen"/>
          <w:lang w:val="ka-GE"/>
        </w:rPr>
        <w:t xml:space="preserve"> სდი</w:t>
      </w:r>
      <w:r w:rsidRPr="005771D3">
        <w:rPr>
          <w:rFonts w:ascii="Sylfaen" w:hAnsi="Sylfaen"/>
          <w:lang w:val="ka-GE"/>
        </w:rPr>
        <w:t>-ის ქვეყნებისა. 2005-2015 წლებში ასაკ-სტანდარტიზებული ავადობა გლობალურად 26%-ით შემცირდა.  აღნიშნულ პერიოდში ASIR შემცირდა ყველა</w:t>
      </w:r>
      <w:r>
        <w:rPr>
          <w:rFonts w:ascii="Sylfaen" w:hAnsi="Sylfaen"/>
          <w:lang w:val="ka-GE"/>
        </w:rPr>
        <w:t xml:space="preserve"> სდი</w:t>
      </w:r>
      <w:r w:rsidRPr="005771D3">
        <w:rPr>
          <w:rFonts w:ascii="Sylfaen" w:hAnsi="Sylfaen"/>
          <w:lang w:val="ka-GE"/>
        </w:rPr>
        <w:t>-ის ქვეყანაში (სურათი</w:t>
      </w:r>
      <w:r>
        <w:rPr>
          <w:rFonts w:ascii="Sylfaen" w:hAnsi="Sylfaen"/>
          <w:lang w:val="ka-GE"/>
        </w:rPr>
        <w:t xml:space="preserve"> 37</w:t>
      </w:r>
      <w:r w:rsidRPr="005771D3">
        <w:rPr>
          <w:rFonts w:ascii="Sylfaen" w:hAnsi="Sylfaen"/>
          <w:lang w:val="ka-GE"/>
        </w:rPr>
        <w:t>).</w:t>
      </w:r>
      <w:r w:rsidRPr="005771D3">
        <w:rPr>
          <w:rFonts w:ascii="Sylfaen" w:hAnsi="Sylfaen"/>
          <w:highlight w:val="yellow"/>
          <w:lang w:val="ka-GE"/>
        </w:rPr>
        <w:t xml:space="preserve"> </w:t>
      </w:r>
    </w:p>
    <w:p w:rsidR="00BD4C9C" w:rsidRDefault="00BD4C9C" w:rsidP="004F644B">
      <w:pPr>
        <w:spacing w:before="240" w:line="276" w:lineRule="auto"/>
        <w:jc w:val="both"/>
        <w:rPr>
          <w:rFonts w:ascii="Sylfaen" w:hAnsi="Sylfaen"/>
        </w:rPr>
      </w:pPr>
    </w:p>
    <w:p w:rsidR="00BD4C9C" w:rsidRDefault="00BD4C9C" w:rsidP="004F644B">
      <w:pPr>
        <w:spacing w:before="240" w:line="276" w:lineRule="auto"/>
        <w:jc w:val="both"/>
        <w:rPr>
          <w:rFonts w:ascii="Sylfaen" w:hAnsi="Sylfaen"/>
        </w:rPr>
      </w:pPr>
    </w:p>
    <w:p w:rsidR="00BD4C9C" w:rsidRDefault="00BD4C9C" w:rsidP="004F644B">
      <w:pPr>
        <w:spacing w:before="240" w:line="276" w:lineRule="auto"/>
        <w:jc w:val="both"/>
        <w:rPr>
          <w:rFonts w:ascii="Sylfaen" w:hAnsi="Sylfaen"/>
        </w:rPr>
      </w:pPr>
    </w:p>
    <w:p w:rsidR="004F644B" w:rsidRPr="00232184" w:rsidRDefault="004F644B" w:rsidP="004F644B">
      <w:pPr>
        <w:spacing w:before="240" w:line="276" w:lineRule="auto"/>
        <w:jc w:val="both"/>
        <w:rPr>
          <w:rFonts w:ascii="Sylfaen" w:hAnsi="Sylfaen"/>
          <w:highlight w:val="cyan"/>
          <w:lang w:val="ka-GE"/>
        </w:rPr>
      </w:pPr>
      <w:r w:rsidRPr="00232184">
        <w:rPr>
          <w:rFonts w:ascii="Sylfaen" w:hAnsi="Sylfaen"/>
          <w:lang w:val="ka-GE"/>
        </w:rPr>
        <w:lastRenderedPageBreak/>
        <w:t>სურათი</w:t>
      </w:r>
      <w:r>
        <w:rPr>
          <w:rFonts w:ascii="Sylfaen" w:hAnsi="Sylfaen"/>
          <w:lang w:val="ka-GE"/>
        </w:rPr>
        <w:t xml:space="preserve"> 37</w:t>
      </w:r>
      <w:r w:rsidRPr="00232184">
        <w:rPr>
          <w:rFonts w:ascii="Sylfaen" w:hAnsi="Sylfaen"/>
          <w:lang w:val="ka-GE"/>
        </w:rPr>
        <w:t>. საშვილოსნოს ყელის კიბოს ასაკ-სტანდარტიზებული ავადობა 100 000 მოსახლეზე მსოფლიოში, 1990-2015</w:t>
      </w:r>
    </w:p>
    <w:p w:rsidR="004F644B" w:rsidRPr="00A078A5" w:rsidRDefault="004F644B" w:rsidP="004F644B">
      <w:pPr>
        <w:spacing w:before="240" w:line="276" w:lineRule="auto"/>
        <w:jc w:val="center"/>
        <w:rPr>
          <w:rFonts w:ascii="Sylfaen" w:hAnsi="Sylfaen"/>
          <w:sz w:val="24"/>
          <w:szCs w:val="24"/>
          <w:lang w:val="ka-GE"/>
        </w:rPr>
      </w:pPr>
      <w:r>
        <w:rPr>
          <w:noProof/>
        </w:rPr>
        <w:drawing>
          <wp:inline distT="0" distB="0" distL="0" distR="0">
            <wp:extent cx="4067175" cy="2428875"/>
            <wp:effectExtent l="19050" t="19050" r="28575" b="28575"/>
            <wp:docPr id="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3" cstate="print"/>
                    <a:srcRect/>
                    <a:stretch>
                      <a:fillRect/>
                    </a:stretch>
                  </pic:blipFill>
                  <pic:spPr bwMode="auto">
                    <a:xfrm>
                      <a:off x="0" y="0"/>
                      <a:ext cx="4067175" cy="2428875"/>
                    </a:xfrm>
                    <a:prstGeom prst="rect">
                      <a:avLst/>
                    </a:prstGeom>
                    <a:noFill/>
                    <a:ln w="25400" cmpd="sng">
                      <a:solidFill>
                        <a:srgbClr val="0070C0"/>
                      </a:solidFill>
                      <a:miter lim="800000"/>
                      <a:headEnd/>
                      <a:tailEnd/>
                    </a:ln>
                    <a:effectLst/>
                  </pic:spPr>
                </pic:pic>
              </a:graphicData>
            </a:graphic>
          </wp:inline>
        </w:drawing>
      </w:r>
      <w:r w:rsidRPr="00A078A5">
        <w:rPr>
          <w:rFonts w:ascii="Sylfaen" w:hAnsi="Sylfaen"/>
          <w:sz w:val="24"/>
          <w:szCs w:val="24"/>
          <w:lang w:val="ka-GE"/>
        </w:rPr>
        <w:t xml:space="preserve"> </w:t>
      </w:r>
    </w:p>
    <w:p w:rsidR="004F644B" w:rsidRDefault="004F644B" w:rsidP="004F644B">
      <w:pPr>
        <w:spacing w:after="0" w:line="276" w:lineRule="auto"/>
        <w:jc w:val="both"/>
        <w:rPr>
          <w:rFonts w:ascii="Sylfaen" w:hAnsi="Sylfaen"/>
          <w:lang w:val="ka-GE"/>
        </w:rPr>
      </w:pPr>
    </w:p>
    <w:p w:rsidR="004F644B" w:rsidRDefault="004F644B" w:rsidP="004F644B">
      <w:pPr>
        <w:spacing w:after="0" w:line="276" w:lineRule="auto"/>
        <w:jc w:val="both"/>
        <w:rPr>
          <w:rFonts w:ascii="Sylfaen" w:hAnsi="Sylfaen"/>
        </w:rPr>
      </w:pPr>
    </w:p>
    <w:p w:rsidR="004F644B" w:rsidRPr="00232184" w:rsidRDefault="004F644B" w:rsidP="004F644B">
      <w:pPr>
        <w:spacing w:after="0" w:line="276" w:lineRule="auto"/>
        <w:jc w:val="both"/>
        <w:rPr>
          <w:rFonts w:ascii="Sylfaen" w:hAnsi="Sylfaen"/>
          <w:lang w:val="ka-GE"/>
        </w:rPr>
      </w:pPr>
      <w:r w:rsidRPr="00232184">
        <w:rPr>
          <w:rFonts w:ascii="Sylfaen" w:hAnsi="Sylfaen"/>
          <w:lang w:val="ka-GE"/>
        </w:rPr>
        <w:t>სურათი</w:t>
      </w:r>
      <w:r>
        <w:rPr>
          <w:rFonts w:ascii="Sylfaen" w:hAnsi="Sylfaen"/>
          <w:lang w:val="ka-GE"/>
        </w:rPr>
        <w:t xml:space="preserve"> 38</w:t>
      </w:r>
      <w:r w:rsidRPr="00232184">
        <w:rPr>
          <w:rFonts w:ascii="Sylfaen" w:hAnsi="Sylfaen"/>
          <w:lang w:val="ka-GE"/>
        </w:rPr>
        <w:t>. საშვილოსნოს ყელის კიბოს ასაკ-სტანდარტიზებილი ავადობისა და საკვდილიანობის მაჩვენებლები მსოფიოში და რეგიონების მიხედვით, 2015</w:t>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after="0" w:line="276" w:lineRule="auto"/>
        <w:jc w:val="both"/>
        <w:rPr>
          <w:rFonts w:ascii="Sylfaen" w:hAnsi="Sylfaen"/>
          <w:b/>
          <w:sz w:val="24"/>
          <w:szCs w:val="24"/>
          <w:lang w:val="ka-GE"/>
        </w:rPr>
      </w:pPr>
      <w:r>
        <w:rPr>
          <w:rFonts w:ascii="Sylfaen" w:hAnsi="Sylfaen"/>
          <w:b/>
          <w:noProof/>
          <w:color w:val="244061" w:themeColor="accent1" w:themeShade="80"/>
          <w:sz w:val="24"/>
          <w:szCs w:val="24"/>
        </w:rPr>
        <w:drawing>
          <wp:inline distT="0" distB="0" distL="0" distR="0">
            <wp:extent cx="5962650" cy="2400300"/>
            <wp:effectExtent l="0" t="0" r="0" b="0"/>
            <wp:docPr id="1" name="Chart 5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F644B" w:rsidRDefault="004F644B" w:rsidP="004F644B">
      <w:pPr>
        <w:spacing w:after="0" w:line="276" w:lineRule="auto"/>
        <w:jc w:val="both"/>
        <w:rPr>
          <w:rFonts w:ascii="Sylfaen" w:hAnsi="Sylfaen"/>
          <w:b/>
          <w:sz w:val="24"/>
          <w:szCs w:val="24"/>
          <w:lang w:val="ka-GE"/>
        </w:rPr>
      </w:pPr>
    </w:p>
    <w:p w:rsidR="004F644B" w:rsidRDefault="004F644B" w:rsidP="004F644B">
      <w:pPr>
        <w:spacing w:line="276" w:lineRule="auto"/>
        <w:jc w:val="both"/>
        <w:rPr>
          <w:rFonts w:ascii="Sylfaen" w:hAnsi="Sylfaen"/>
          <w:lang w:val="ka-GE"/>
        </w:rPr>
      </w:pPr>
      <w:r w:rsidRPr="006842E8">
        <w:rPr>
          <w:rFonts w:ascii="Sylfaen" w:hAnsi="Sylfaen" w:cs="Sylfaen"/>
          <w:lang w:val="ka-GE"/>
        </w:rPr>
        <w:t xml:space="preserve">2015 წელს </w:t>
      </w:r>
      <w:r>
        <w:rPr>
          <w:rFonts w:ascii="Sylfaen" w:hAnsi="Sylfaen" w:cs="Sylfaen"/>
          <w:lang w:val="ka-GE"/>
        </w:rPr>
        <w:t>საშვილოსნოს ყელის კიბოს</w:t>
      </w:r>
      <w:r w:rsidRPr="006842E8">
        <w:rPr>
          <w:rFonts w:ascii="Sylfaen" w:hAnsi="Sylfaen"/>
          <w:lang w:val="ka-GE"/>
        </w:rPr>
        <w:t xml:space="preserve"> </w:t>
      </w:r>
      <w:r w:rsidRPr="001971B8">
        <w:rPr>
          <w:rFonts w:ascii="Sylfaen" w:hAnsi="Sylfaen"/>
          <w:b/>
          <w:lang w:val="ka-GE"/>
        </w:rPr>
        <w:t xml:space="preserve">ASIR </w:t>
      </w:r>
      <w:r w:rsidRPr="001971B8">
        <w:rPr>
          <w:rFonts w:ascii="Sylfaen" w:hAnsi="Sylfaen" w:cs="Sylfaen"/>
          <w:b/>
          <w:lang w:val="ka-GE"/>
        </w:rPr>
        <w:t>და</w:t>
      </w:r>
      <w:r>
        <w:rPr>
          <w:rFonts w:ascii="Sylfaen" w:hAnsi="Sylfaen"/>
          <w:b/>
          <w:lang w:val="ka-GE"/>
        </w:rPr>
        <w:t xml:space="preserve"> ASDR </w:t>
      </w:r>
      <w:r w:rsidRPr="001971B8">
        <w:rPr>
          <w:rFonts w:ascii="Sylfaen" w:hAnsi="Sylfaen"/>
          <w:b/>
          <w:lang w:val="ka-GE"/>
        </w:rPr>
        <w:t>ყველაზე დაბალი იყო</w:t>
      </w:r>
      <w:r>
        <w:rPr>
          <w:rFonts w:ascii="Sylfaen" w:hAnsi="Sylfaen"/>
          <w:lang w:val="ka-GE"/>
        </w:rPr>
        <w:t xml:space="preserve"> </w:t>
      </w:r>
      <w:r w:rsidRPr="001971B8">
        <w:rPr>
          <w:rFonts w:ascii="Sylfaen" w:hAnsi="Sylfaen" w:cs="Sylfaen"/>
          <w:lang w:val="ka-GE"/>
        </w:rPr>
        <w:t>მაღალი</w:t>
      </w:r>
      <w:r w:rsidRPr="001971B8">
        <w:rPr>
          <w:rFonts w:ascii="Sylfaen" w:hAnsi="Sylfaen"/>
          <w:lang w:val="ka-GE"/>
        </w:rPr>
        <w:t xml:space="preserve"> </w:t>
      </w:r>
      <w:r w:rsidRPr="001971B8">
        <w:rPr>
          <w:rFonts w:ascii="Sylfaen" w:hAnsi="Sylfaen" w:cs="Sylfaen"/>
          <w:lang w:val="ka-GE"/>
        </w:rPr>
        <w:t>შემოსავლების</w:t>
      </w:r>
      <w:r w:rsidRPr="001971B8">
        <w:rPr>
          <w:rFonts w:ascii="Sylfaen" w:hAnsi="Sylfaen"/>
          <w:lang w:val="ka-GE"/>
        </w:rPr>
        <w:t xml:space="preserve"> </w:t>
      </w:r>
      <w:r w:rsidRPr="001971B8">
        <w:rPr>
          <w:rFonts w:ascii="Sylfaen" w:hAnsi="Sylfaen" w:cs="Sylfaen"/>
          <w:lang w:val="ka-GE"/>
        </w:rPr>
        <w:t>ჩრდილოეთ</w:t>
      </w:r>
      <w:r w:rsidRPr="001971B8">
        <w:rPr>
          <w:rFonts w:ascii="Sylfaen" w:hAnsi="Sylfaen"/>
          <w:lang w:val="ka-GE"/>
        </w:rPr>
        <w:t xml:space="preserve"> </w:t>
      </w:r>
      <w:r>
        <w:rPr>
          <w:rFonts w:ascii="Sylfaen" w:hAnsi="Sylfaen" w:cs="Sylfaen"/>
          <w:lang w:val="ka-GE"/>
        </w:rPr>
        <w:t>ამერიკა</w:t>
      </w:r>
      <w:r>
        <w:rPr>
          <w:rFonts w:ascii="Sylfaen" w:hAnsi="Sylfaen"/>
          <w:lang w:val="ka-GE"/>
        </w:rPr>
        <w:t>ში, ხოლო ყველაზე მაღლი - სუბსაჰარულ აფრიკაში (სურათი 38).</w:t>
      </w:r>
    </w:p>
    <w:p w:rsidR="004F644B" w:rsidRDefault="004F644B" w:rsidP="004F644B">
      <w:pPr>
        <w:spacing w:before="240" w:line="276" w:lineRule="auto"/>
        <w:jc w:val="both"/>
        <w:rPr>
          <w:rFonts w:ascii="Sylfaen" w:hAnsi="Sylfaen"/>
          <w:lang w:val="ka-GE"/>
        </w:rPr>
      </w:pPr>
      <w:r w:rsidRPr="0006767B">
        <w:rPr>
          <w:rFonts w:ascii="Sylfaen" w:hAnsi="Sylfaen"/>
          <w:lang w:val="ka-GE"/>
        </w:rPr>
        <w:t xml:space="preserve">ვარაუდობენ, რომ მომავალში კიბოს ავადობა გაიზრდება. კიბოს პრევენციის, ადრეული დიაგნოსტიკის, სამკურნალო და პალიატიური მზრუნველობის მიზნით რესურსების ადეკვატური განაწილება კიბოს ლოკალური ტვირთის დეტალურ ცოდნას მოითხოვს. 2015 </w:t>
      </w:r>
      <w:r>
        <w:rPr>
          <w:rFonts w:ascii="Sylfaen" w:hAnsi="Sylfaen"/>
          <w:lang w:val="ka-GE"/>
        </w:rPr>
        <w:t>წელს</w:t>
      </w:r>
      <w:r w:rsidRPr="0006767B">
        <w:rPr>
          <w:rFonts w:ascii="Sylfaen" w:hAnsi="Sylfaen"/>
          <w:lang w:val="ka-GE"/>
        </w:rPr>
        <w:t xml:space="preserve"> </w:t>
      </w:r>
      <w:r>
        <w:rPr>
          <w:rFonts w:ascii="Sylfaen" w:hAnsi="Sylfaen"/>
          <w:lang w:val="ka-GE"/>
        </w:rPr>
        <w:t>დაავადებათა გლობალური ტვირთის ფარგლებში ჩატარებული</w:t>
      </w:r>
      <w:r w:rsidRPr="0006767B">
        <w:rPr>
          <w:rFonts w:ascii="Sylfaen" w:hAnsi="Sylfaen"/>
          <w:lang w:val="ka-GE"/>
        </w:rPr>
        <w:t xml:space="preserve"> კვლევის შედეგები გვიჩვენებს, </w:t>
      </w:r>
      <w:r w:rsidRPr="0006767B">
        <w:rPr>
          <w:rFonts w:ascii="Sylfaen" w:hAnsi="Sylfaen"/>
          <w:lang w:val="ka-GE"/>
        </w:rPr>
        <w:lastRenderedPageBreak/>
        <w:t xml:space="preserve">რომ მნიშვნელოვანი პროგრესია </w:t>
      </w:r>
      <w:r>
        <w:rPr>
          <w:rFonts w:ascii="Sylfaen" w:hAnsi="Sylfaen"/>
          <w:lang w:val="ka-GE"/>
        </w:rPr>
        <w:t xml:space="preserve">მიღწეული </w:t>
      </w:r>
      <w:r w:rsidRPr="0006767B">
        <w:rPr>
          <w:rFonts w:ascii="Sylfaen" w:hAnsi="Sylfaen"/>
          <w:lang w:val="ka-GE"/>
        </w:rPr>
        <w:t xml:space="preserve">კიბოს წინააღმდეგ ბრძოლაში. თუმცა, </w:t>
      </w:r>
      <w:r>
        <w:rPr>
          <w:rFonts w:ascii="Sylfaen" w:hAnsi="Sylfaen"/>
          <w:lang w:val="ka-GE"/>
        </w:rPr>
        <w:t>კვლევის შედეგები</w:t>
      </w:r>
      <w:r w:rsidRPr="0006767B">
        <w:rPr>
          <w:rFonts w:ascii="Sylfaen" w:hAnsi="Sylfaen"/>
          <w:lang w:val="ka-GE"/>
        </w:rPr>
        <w:t xml:space="preserve"> ხაზს უსვამს არასაკმარის ინტერვენციებს კიბოს პრევენციის თვალსაზრისით, რომელიც  მოიცავს: თამბაქოს კონტროლს, ვაქცინაციას, ფიზიკური აქტივობისა და ჯანსაღი კვების ხელშეწყობას</w:t>
      </w:r>
      <w:r>
        <w:rPr>
          <w:rFonts w:ascii="Sylfaen" w:hAnsi="Sylfaen"/>
          <w:lang w:val="ka-GE"/>
        </w:rPr>
        <w:t>. აღნიშნული მიმართულებით აქტივობების გაძლიერება საჭიროა ჩვენს ქვეყანაშიც.</w:t>
      </w:r>
    </w:p>
    <w:p w:rsidR="004F644B" w:rsidRPr="007A45FA" w:rsidRDefault="004F644B" w:rsidP="004F644B">
      <w:pPr>
        <w:rPr>
          <w:lang w:val="ka-GE"/>
        </w:rPr>
      </w:pPr>
    </w:p>
    <w:p w:rsidR="004F644B" w:rsidRDefault="004F644B" w:rsidP="004F644B">
      <w:pPr>
        <w:spacing w:before="240" w:line="276" w:lineRule="auto"/>
        <w:jc w:val="both"/>
        <w:rPr>
          <w:rFonts w:ascii="Sylfaen" w:hAnsi="Sylfaen"/>
          <w:b/>
          <w:color w:val="002060"/>
          <w:sz w:val="28"/>
          <w:szCs w:val="28"/>
          <w:lang w:val="ka-GE"/>
        </w:rPr>
      </w:pPr>
    </w:p>
    <w:p w:rsidR="004F644B" w:rsidRPr="004F644B" w:rsidRDefault="004F644B" w:rsidP="004F644B">
      <w:pPr>
        <w:spacing w:before="240" w:line="276" w:lineRule="auto"/>
        <w:rPr>
          <w:rFonts w:ascii="Sylfaen" w:hAnsi="Sylfaen"/>
          <w:color w:val="002060"/>
          <w:sz w:val="24"/>
          <w:szCs w:val="24"/>
          <w:lang w:val="ka-GE"/>
        </w:rPr>
      </w:pPr>
      <w:r w:rsidRPr="004F644B">
        <w:rPr>
          <w:rFonts w:ascii="Sylfaen" w:hAnsi="Sylfaen"/>
          <w:color w:val="002060"/>
          <w:sz w:val="24"/>
          <w:szCs w:val="24"/>
          <w:lang w:val="ka-GE"/>
        </w:rPr>
        <w:t xml:space="preserve">მასალა ბიულეტენისთვის </w:t>
      </w:r>
      <w:r>
        <w:rPr>
          <w:rFonts w:ascii="Sylfaen" w:hAnsi="Sylfaen"/>
          <w:color w:val="002060"/>
          <w:sz w:val="24"/>
          <w:szCs w:val="24"/>
          <w:lang w:val="ka-GE"/>
        </w:rPr>
        <w:t xml:space="preserve">მოგვაწოდა არაგადამდებ დაავადებათა დეპარტამენტის, ქრონიკულ დაავადებათა სამმართველოს უფროსმა - ნანა მებონიამ </w:t>
      </w:r>
    </w:p>
    <w:p w:rsidR="004F644B" w:rsidRDefault="004F644B" w:rsidP="004F644B">
      <w:pPr>
        <w:spacing w:before="240" w:line="276" w:lineRule="auto"/>
        <w:jc w:val="center"/>
        <w:rPr>
          <w:rFonts w:ascii="Sylfaen" w:hAnsi="Sylfaen"/>
          <w:b/>
          <w:color w:val="002060"/>
          <w:sz w:val="28"/>
          <w:szCs w:val="28"/>
          <w:lang w:val="ka-GE"/>
        </w:rPr>
      </w:pPr>
    </w:p>
    <w:p w:rsidR="004F644B" w:rsidRDefault="004F644B" w:rsidP="004F644B">
      <w:pPr>
        <w:spacing w:before="240" w:line="276" w:lineRule="auto"/>
        <w:jc w:val="center"/>
        <w:rPr>
          <w:rFonts w:ascii="Sylfaen" w:hAnsi="Sylfaen"/>
          <w:b/>
          <w:color w:val="002060"/>
          <w:sz w:val="28"/>
          <w:szCs w:val="28"/>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4F644B" w:rsidRPr="007A45FA" w:rsidRDefault="004F644B" w:rsidP="004F644B">
      <w:pPr>
        <w:pStyle w:val="NormalWeb"/>
        <w:jc w:val="center"/>
        <w:rPr>
          <w:rFonts w:ascii="Sylfaen" w:hAnsi="Sylfaen" w:cs="Sylfaen"/>
          <w:b/>
          <w:bCs/>
          <w:sz w:val="27"/>
          <w:szCs w:val="27"/>
          <w:lang w:val="ka-GE"/>
        </w:rPr>
      </w:pPr>
    </w:p>
    <w:p w:rsidR="00E639E9" w:rsidRDefault="00E639E9" w:rsidP="004F644B">
      <w:pPr>
        <w:jc w:val="center"/>
        <w:rPr>
          <w:rFonts w:ascii="Sylfaen" w:eastAsia="Times New Roman" w:hAnsi="Sylfaen" w:cs="Sylfaen"/>
          <w:b/>
          <w:bCs/>
          <w:sz w:val="27"/>
          <w:szCs w:val="27"/>
          <w:lang w:val="ka-GE"/>
        </w:rPr>
      </w:pPr>
    </w:p>
    <w:p w:rsidR="00E639E9" w:rsidRDefault="00E639E9" w:rsidP="004F644B">
      <w:pPr>
        <w:jc w:val="center"/>
        <w:rPr>
          <w:rFonts w:ascii="Sylfaen" w:eastAsia="Times New Roman" w:hAnsi="Sylfaen" w:cs="Sylfaen"/>
          <w:b/>
          <w:bCs/>
          <w:sz w:val="27"/>
          <w:szCs w:val="27"/>
          <w:lang w:val="ka-GE"/>
        </w:rPr>
      </w:pPr>
    </w:p>
    <w:p w:rsidR="00E639E9" w:rsidRDefault="00E639E9" w:rsidP="004F644B">
      <w:pPr>
        <w:jc w:val="center"/>
        <w:rPr>
          <w:rFonts w:ascii="Sylfaen" w:eastAsia="Times New Roman" w:hAnsi="Sylfaen" w:cs="Sylfaen"/>
          <w:b/>
          <w:bCs/>
          <w:sz w:val="27"/>
          <w:szCs w:val="27"/>
          <w:lang w:val="ka-GE"/>
        </w:rPr>
      </w:pPr>
    </w:p>
    <w:p w:rsidR="00E639E9" w:rsidRDefault="00E639E9" w:rsidP="00E639E9">
      <w:pPr>
        <w:rPr>
          <w:rFonts w:ascii="Sylfaen" w:hAnsi="Sylfaen"/>
          <w:sz w:val="28"/>
          <w:szCs w:val="28"/>
          <w:lang w:val="ka-GE"/>
        </w:rPr>
      </w:pPr>
      <w:r>
        <w:rPr>
          <w:rFonts w:ascii="Sylfaen" w:hAnsi="Sylfaen"/>
          <w:sz w:val="28"/>
          <w:szCs w:val="28"/>
          <w:lang w:val="ka-GE"/>
        </w:rPr>
        <w:t>დანართი</w:t>
      </w:r>
    </w:p>
    <w:p w:rsidR="00E639E9" w:rsidRDefault="00E639E9" w:rsidP="00E639E9">
      <w:pPr>
        <w:rPr>
          <w:rFonts w:ascii="Sylfaen" w:hAnsi="Sylfaen"/>
          <w:sz w:val="28"/>
          <w:szCs w:val="28"/>
          <w:lang w:val="ka-GE"/>
        </w:rPr>
      </w:pPr>
    </w:p>
    <w:p w:rsidR="004F644B" w:rsidRPr="004F644B" w:rsidRDefault="00E639E9" w:rsidP="00E639E9">
      <w:pPr>
        <w:rPr>
          <w:rFonts w:ascii="Sylfaen" w:hAnsi="Sylfaen"/>
          <w:sz w:val="28"/>
          <w:szCs w:val="28"/>
          <w:lang w:val="ka-GE"/>
        </w:rPr>
      </w:pPr>
      <w:r>
        <w:rPr>
          <w:rFonts w:ascii="Sylfaen" w:hAnsi="Sylfaen"/>
          <w:sz w:val="28"/>
          <w:szCs w:val="28"/>
          <w:lang w:val="ka-GE"/>
        </w:rPr>
        <w:t xml:space="preserve">                                                  </w:t>
      </w:r>
      <w:r w:rsidR="004F644B" w:rsidRPr="004F644B">
        <w:rPr>
          <w:rFonts w:ascii="Sylfaen" w:hAnsi="Sylfaen"/>
          <w:sz w:val="28"/>
          <w:szCs w:val="28"/>
          <w:lang w:val="ka-GE"/>
        </w:rPr>
        <w:t>ტუბერკულოზი</w:t>
      </w:r>
    </w:p>
    <w:p w:rsidR="004F644B" w:rsidRDefault="004F644B" w:rsidP="004F644B">
      <w:pPr>
        <w:spacing w:after="0"/>
        <w:ind w:firstLine="270"/>
        <w:rPr>
          <w:rFonts w:ascii="Sylfaen" w:hAnsi="Sylfaen"/>
          <w:lang w:val="ka-GE"/>
        </w:rPr>
      </w:pPr>
      <w:r>
        <w:rPr>
          <w:rFonts w:ascii="Sylfaen" w:hAnsi="Sylfaen"/>
          <w:lang w:val="ka-GE"/>
        </w:rPr>
        <w:t xml:space="preserve">ტუბერკულოზი ჯანმრთელობის დაცვის სამსახურის ერთ-ერთ უმთავრეს პრობლემად რჩება, რაც მის მიმართ განსაკუთრებულ ყურადღებას განაპირობებს. დაავადება უხშირესად ვრცელდება ადამიანიდან ადამიანზე და უპირატესად ჰაერ-წვეთოვანი გზით. შემთხვევათა დაახლოებით 90%-ში მისი გამომწვევია </w:t>
      </w:r>
      <w:r w:rsidRPr="00625359">
        <w:rPr>
          <w:rFonts w:ascii="Sylfaen" w:hAnsi="Sylfaen"/>
          <w:i/>
          <w:lang w:val="ka-GE"/>
        </w:rPr>
        <w:t>Mycobacterium tuberculosis</w:t>
      </w:r>
      <w:r w:rsidRPr="00625359">
        <w:rPr>
          <w:rFonts w:ascii="Sylfaen" w:hAnsi="Sylfaen"/>
          <w:lang w:val="ka-GE"/>
        </w:rPr>
        <w:t xml:space="preserve">, </w:t>
      </w:r>
      <w:r>
        <w:rPr>
          <w:rFonts w:ascii="Sylfaen" w:hAnsi="Sylfaen"/>
          <w:lang w:val="ka-GE"/>
        </w:rPr>
        <w:t xml:space="preserve">ხოლო დაახლოებით  10%-ში </w:t>
      </w:r>
      <w:r w:rsidRPr="00625359">
        <w:rPr>
          <w:rFonts w:ascii="Sylfaen" w:hAnsi="Sylfaen"/>
          <w:i/>
          <w:lang w:val="ka-GE"/>
        </w:rPr>
        <w:t xml:space="preserve">Mycobacterium bovis. </w:t>
      </w:r>
      <w:r>
        <w:rPr>
          <w:rFonts w:ascii="Sylfaen" w:hAnsi="Sylfaen"/>
          <w:lang w:val="ka-GE"/>
        </w:rPr>
        <w:t xml:space="preserve">ოჯახში </w:t>
      </w:r>
      <w:r w:rsidRPr="00625359">
        <w:rPr>
          <w:rFonts w:ascii="Sylfaen" w:hAnsi="Sylfaen"/>
          <w:i/>
          <w:lang w:val="ka-GE"/>
        </w:rPr>
        <w:t xml:space="preserve">Mycobacteriacea </w:t>
      </w:r>
      <w:r>
        <w:rPr>
          <w:rFonts w:ascii="Sylfaen" w:hAnsi="Sylfaen"/>
          <w:lang w:val="ka-GE"/>
        </w:rPr>
        <w:t xml:space="preserve">გაერთიანებულია, როგორც პათოგენური, ასევე არაპათოგენური სახეობები. </w:t>
      </w:r>
    </w:p>
    <w:p w:rsidR="004F644B" w:rsidRPr="00B16A96" w:rsidRDefault="004F644B" w:rsidP="004F644B">
      <w:pPr>
        <w:spacing w:after="0"/>
        <w:ind w:firstLine="270"/>
        <w:rPr>
          <w:rFonts w:ascii="Sylfaen" w:hAnsi="Sylfaen"/>
          <w:lang w:val="ka-GE"/>
        </w:rPr>
      </w:pPr>
      <w:r w:rsidRPr="00261027">
        <w:rPr>
          <w:rFonts w:ascii="Sylfaen" w:hAnsi="Sylfaen"/>
          <w:i/>
          <w:lang w:val="ka-GE"/>
        </w:rPr>
        <w:t>Mycobacterium</w:t>
      </w:r>
      <w:r>
        <w:rPr>
          <w:rFonts w:ascii="Sylfaen" w:hAnsi="Sylfaen"/>
          <w:i/>
          <w:lang w:val="ka-GE"/>
        </w:rPr>
        <w:t xml:space="preserve"> </w:t>
      </w:r>
      <w:r w:rsidRPr="00261027">
        <w:rPr>
          <w:rFonts w:ascii="Sylfaen" w:hAnsi="Sylfaen"/>
          <w:i/>
          <w:lang w:val="ka-GE"/>
        </w:rPr>
        <w:t>bovis</w:t>
      </w:r>
      <w:r>
        <w:rPr>
          <w:rFonts w:ascii="Sylfaen" w:hAnsi="Sylfaen"/>
          <w:lang w:val="ka-GE"/>
        </w:rPr>
        <w:t xml:space="preserve">  </w:t>
      </w:r>
      <w:r w:rsidRPr="00B16A96">
        <w:rPr>
          <w:rFonts w:ascii="Sylfaen" w:hAnsi="Sylfaen"/>
          <w:lang w:val="ka-GE"/>
        </w:rPr>
        <w:t xml:space="preserve">ძირითადად </w:t>
      </w:r>
      <w:r>
        <w:rPr>
          <w:rFonts w:ascii="Sylfaen" w:hAnsi="Sylfaen"/>
          <w:lang w:val="ka-GE"/>
        </w:rPr>
        <w:t>გვხვდება შინაურ</w:t>
      </w:r>
      <w:r w:rsidRPr="00B16A96">
        <w:rPr>
          <w:rFonts w:ascii="Sylfaen" w:hAnsi="Sylfaen"/>
          <w:lang w:val="ka-GE"/>
        </w:rPr>
        <w:t xml:space="preserve"> რქოსან საქონელში,</w:t>
      </w:r>
      <w:r>
        <w:rPr>
          <w:rFonts w:ascii="Sylfaen" w:hAnsi="Sylfaen"/>
          <w:lang w:val="ka-GE"/>
        </w:rPr>
        <w:t xml:space="preserve"> აგრეთვე</w:t>
      </w:r>
      <w:r w:rsidRPr="00B16A96">
        <w:rPr>
          <w:rFonts w:ascii="Sylfaen" w:hAnsi="Sylfaen"/>
          <w:lang w:val="ka-GE"/>
        </w:rPr>
        <w:t xml:space="preserve"> გარეულ </w:t>
      </w:r>
      <w:r>
        <w:rPr>
          <w:rFonts w:ascii="Sylfaen" w:hAnsi="Sylfaen"/>
          <w:lang w:val="ka-GE"/>
        </w:rPr>
        <w:t>ჩლიქოსნებში</w:t>
      </w:r>
      <w:r w:rsidRPr="00B16A96">
        <w:rPr>
          <w:rFonts w:ascii="Sylfaen" w:hAnsi="Sylfaen"/>
          <w:lang w:val="ka-GE"/>
        </w:rPr>
        <w:t>.</w:t>
      </w:r>
      <w:r>
        <w:rPr>
          <w:rFonts w:ascii="Sylfaen" w:hAnsi="Sylfaen"/>
          <w:lang w:val="ka-GE"/>
        </w:rPr>
        <w:t xml:space="preserve"> ადამიანში იწვევს ტუბერკულოზის ფილტვისა და ასევე ფილტვგარეშე ფორმებს. </w:t>
      </w:r>
      <w:r w:rsidRPr="00B16A96">
        <w:rPr>
          <w:rFonts w:ascii="Sylfaen" w:hAnsi="Sylfaen"/>
          <w:lang w:val="ka-GE"/>
        </w:rPr>
        <w:t xml:space="preserve"> ადამიანი უმეტესად ინფიცირდება დასნებოვნებული,</w:t>
      </w:r>
      <w:r>
        <w:rPr>
          <w:rFonts w:ascii="Sylfaen" w:hAnsi="Sylfaen"/>
          <w:lang w:val="ka-GE"/>
        </w:rPr>
        <w:t xml:space="preserve"> თერმულად </w:t>
      </w:r>
      <w:r w:rsidRPr="00B16A96">
        <w:rPr>
          <w:rFonts w:ascii="Sylfaen" w:hAnsi="Sylfaen"/>
          <w:lang w:val="ka-GE"/>
        </w:rPr>
        <w:t xml:space="preserve">დაუმუშავებელი რძის ნაწარმით. </w:t>
      </w:r>
      <w:r>
        <w:rPr>
          <w:rFonts w:ascii="Sylfaen" w:hAnsi="Sylfaen"/>
          <w:lang w:val="ka-GE"/>
        </w:rPr>
        <w:t>გამომწვევი</w:t>
      </w:r>
      <w:r w:rsidRPr="00B16A96">
        <w:rPr>
          <w:rFonts w:ascii="Sylfaen" w:hAnsi="Sylfaen"/>
          <w:lang w:val="ka-GE"/>
        </w:rPr>
        <w:t xml:space="preserve"> შესაძლოა ორგანიზმში მოხვდეს ჭრილობით</w:t>
      </w:r>
      <w:r>
        <w:rPr>
          <w:rFonts w:ascii="Sylfaen" w:hAnsi="Sylfaen"/>
          <w:lang w:val="ka-GE"/>
        </w:rPr>
        <w:t>აც</w:t>
      </w:r>
      <w:r w:rsidRPr="00B16A96">
        <w:rPr>
          <w:rFonts w:ascii="Sylfaen" w:hAnsi="Sylfaen"/>
          <w:lang w:val="ka-GE"/>
        </w:rPr>
        <w:t xml:space="preserve"> უშუალო კონტაქტისას</w:t>
      </w:r>
      <w:r>
        <w:rPr>
          <w:rFonts w:ascii="Sylfaen" w:hAnsi="Sylfaen"/>
          <w:lang w:val="ka-GE"/>
        </w:rPr>
        <w:t xml:space="preserve">. </w:t>
      </w:r>
      <w:r w:rsidRPr="00B16A96">
        <w:rPr>
          <w:rFonts w:ascii="Sylfaen" w:hAnsi="Sylfaen"/>
          <w:lang w:val="ka-GE"/>
        </w:rPr>
        <w:t>შესაძლოა ითქვას, რომ მოსახლეობის უმრავლესობა</w:t>
      </w:r>
      <w:r w:rsidRPr="00B16A96">
        <w:rPr>
          <w:rFonts w:ascii="Sylfaen" w:hAnsi="Sylfaen"/>
          <w:i/>
          <w:lang w:val="ka-GE"/>
        </w:rPr>
        <w:t xml:space="preserve"> </w:t>
      </w:r>
      <w:r w:rsidRPr="00261027">
        <w:rPr>
          <w:rFonts w:ascii="Sylfaen" w:hAnsi="Sylfaen"/>
          <w:i/>
          <w:lang w:val="ka-GE"/>
        </w:rPr>
        <w:t>Mycobacterium</w:t>
      </w:r>
      <w:r>
        <w:rPr>
          <w:rFonts w:ascii="Sylfaen" w:hAnsi="Sylfaen"/>
          <w:i/>
          <w:lang w:val="ka-GE"/>
        </w:rPr>
        <w:t xml:space="preserve"> </w:t>
      </w:r>
      <w:r w:rsidRPr="00261027">
        <w:rPr>
          <w:rFonts w:ascii="Sylfaen" w:hAnsi="Sylfaen"/>
          <w:i/>
          <w:lang w:val="ka-GE"/>
        </w:rPr>
        <w:t>bovis</w:t>
      </w:r>
      <w:r>
        <w:rPr>
          <w:rFonts w:ascii="Sylfaen" w:hAnsi="Sylfaen"/>
          <w:i/>
          <w:lang w:val="ka-GE"/>
        </w:rPr>
        <w:t>-ით</w:t>
      </w:r>
      <w:r w:rsidRPr="00B16A96">
        <w:rPr>
          <w:rFonts w:ascii="Sylfaen" w:hAnsi="Sylfaen"/>
          <w:lang w:val="ka-GE"/>
        </w:rPr>
        <w:t xml:space="preserve"> დაავადების  დაბალი რისკის ქვეშ იმყოფება</w:t>
      </w:r>
      <w:r>
        <w:rPr>
          <w:rFonts w:ascii="Sylfaen" w:hAnsi="Sylfaen"/>
          <w:lang w:val="ka-GE"/>
        </w:rPr>
        <w:t>. ინფიცირების რისკი მეტია იმ ჯგუფისათვის,</w:t>
      </w:r>
      <w:r w:rsidRPr="00B16A96">
        <w:rPr>
          <w:rFonts w:ascii="Sylfaen" w:hAnsi="Sylfaen"/>
          <w:lang w:val="ka-GE"/>
        </w:rPr>
        <w:t xml:space="preserve"> რომელთა საქმიანობა ითვალისწინებს რქოსან საქონელთან ან მათ ნაწარმთან (რძე, საქონლის ხორცი, ტყავი) უშუალო შეხებას. </w:t>
      </w:r>
    </w:p>
    <w:p w:rsidR="004F644B" w:rsidRPr="004B3D99" w:rsidRDefault="004F644B" w:rsidP="004F644B">
      <w:pPr>
        <w:spacing w:after="0"/>
        <w:ind w:firstLine="270"/>
        <w:jc w:val="both"/>
        <w:rPr>
          <w:rFonts w:ascii="Sylfaen" w:hAnsi="Sylfaen"/>
          <w:lang w:val="ka-GE"/>
        </w:rPr>
      </w:pPr>
      <w:r w:rsidRPr="00261027">
        <w:rPr>
          <w:rFonts w:ascii="Sylfaen" w:hAnsi="Sylfaen"/>
          <w:i/>
          <w:lang w:val="ka-GE"/>
        </w:rPr>
        <w:t>Mycobacterium</w:t>
      </w:r>
      <w:r>
        <w:rPr>
          <w:rFonts w:ascii="Sylfaen" w:hAnsi="Sylfaen"/>
          <w:i/>
          <w:lang w:val="ka-GE"/>
        </w:rPr>
        <w:t xml:space="preserve"> </w:t>
      </w:r>
      <w:r w:rsidRPr="00261027">
        <w:rPr>
          <w:rFonts w:ascii="Sylfaen" w:hAnsi="Sylfaen"/>
          <w:i/>
          <w:lang w:val="ka-GE"/>
        </w:rPr>
        <w:t>bovis</w:t>
      </w:r>
      <w:r>
        <w:rPr>
          <w:rFonts w:ascii="Sylfaen" w:hAnsi="Sylfaen"/>
          <w:i/>
          <w:lang w:val="ka-GE"/>
        </w:rPr>
        <w:t>-ით</w:t>
      </w:r>
      <w:r w:rsidRPr="00B16A96">
        <w:rPr>
          <w:rFonts w:ascii="Sylfaen" w:hAnsi="Sylfaen"/>
          <w:lang w:val="ka-GE"/>
        </w:rPr>
        <w:t xml:space="preserve"> გამოწვეული დაავადების სიმპტომები ტუბერკულოზის მიკობაქტერიის მიერ გამოწვეული დაავადების სიმპტომების მსგავსია(ცხელება, ღამის ოფლიანობა, წონის დაკლება</w:t>
      </w:r>
      <w:r>
        <w:rPr>
          <w:rFonts w:ascii="Sylfaen" w:hAnsi="Sylfaen"/>
          <w:lang w:val="ka-GE"/>
        </w:rPr>
        <w:t xml:space="preserve"> და ა.შ.</w:t>
      </w:r>
      <w:r w:rsidRPr="00B16A96">
        <w:rPr>
          <w:rFonts w:ascii="Sylfaen" w:hAnsi="Sylfaen"/>
          <w:lang w:val="ka-GE"/>
        </w:rPr>
        <w:t>).</w:t>
      </w:r>
      <w:r>
        <w:rPr>
          <w:rFonts w:ascii="Sylfaen" w:hAnsi="Sylfaen"/>
          <w:lang w:val="ka-GE"/>
        </w:rPr>
        <w:t xml:space="preserve"> </w:t>
      </w:r>
      <w:r w:rsidRPr="00B16A96">
        <w:rPr>
          <w:rFonts w:ascii="Sylfaen" w:hAnsi="Sylfaen"/>
          <w:lang w:val="ka-GE"/>
        </w:rPr>
        <w:t>დანარჩენი სიმპტომები დამოკიდებულია იმაზე</w:t>
      </w:r>
      <w:r>
        <w:rPr>
          <w:rFonts w:ascii="Sylfaen" w:hAnsi="Sylfaen"/>
          <w:lang w:val="ka-GE"/>
        </w:rPr>
        <w:t>,</w:t>
      </w:r>
      <w:r w:rsidRPr="00B16A96">
        <w:rPr>
          <w:rFonts w:ascii="Sylfaen" w:hAnsi="Sylfaen"/>
          <w:lang w:val="ka-GE"/>
        </w:rPr>
        <w:t xml:space="preserve"> თუ კონკრეტულად რომელ ორგანოშია დაზიანება.</w:t>
      </w:r>
      <w:r>
        <w:rPr>
          <w:rFonts w:ascii="Sylfaen" w:hAnsi="Sylfaen"/>
          <w:lang w:val="ka-GE"/>
        </w:rPr>
        <w:t xml:space="preserve"> </w:t>
      </w:r>
    </w:p>
    <w:p w:rsidR="004F644B" w:rsidRPr="00A71736" w:rsidRDefault="004F644B" w:rsidP="004F644B">
      <w:pPr>
        <w:tabs>
          <w:tab w:val="left" w:pos="630"/>
        </w:tabs>
        <w:spacing w:after="0"/>
        <w:ind w:firstLine="270"/>
        <w:jc w:val="both"/>
        <w:rPr>
          <w:rFonts w:ascii="Sylfaen" w:hAnsi="Sylfaen"/>
          <w:lang w:val="ka-GE"/>
        </w:rPr>
      </w:pPr>
      <w:r w:rsidRPr="00261027">
        <w:rPr>
          <w:rFonts w:ascii="Sylfaen" w:hAnsi="Sylfaen"/>
          <w:lang w:val="ka-GE"/>
        </w:rPr>
        <w:t xml:space="preserve">ინფექციის ძირითად </w:t>
      </w:r>
      <w:r>
        <w:rPr>
          <w:rFonts w:ascii="Sylfaen" w:hAnsi="Sylfaen"/>
          <w:lang w:val="ka-GE"/>
        </w:rPr>
        <w:t>წყაროს</w:t>
      </w:r>
      <w:r w:rsidRPr="00261027">
        <w:rPr>
          <w:rFonts w:ascii="Sylfaen" w:hAnsi="Sylfaen"/>
          <w:lang w:val="ka-GE"/>
        </w:rPr>
        <w:t xml:space="preserve"> წარმოადგენენ ტუბერკულოზის ფილტვის ფორმით  დაავადებული ადამიანები. ასეთ პაციენტებს, ჩვეულებრივ, ფილტვის ქსოვილში აქვთ </w:t>
      </w:r>
      <w:r w:rsidRPr="004F644B">
        <w:rPr>
          <w:rFonts w:ascii="Sylfaen" w:hAnsi="Sylfaen"/>
          <w:lang w:val="ka-GE"/>
        </w:rPr>
        <w:t xml:space="preserve">    </w:t>
      </w:r>
      <w:r>
        <w:rPr>
          <w:rFonts w:ascii="Sylfaen" w:hAnsi="Sylfaen"/>
          <w:lang w:val="ka-GE"/>
        </w:rPr>
        <w:t>ღრუ-</w:t>
      </w:r>
      <w:r w:rsidRPr="00261027">
        <w:rPr>
          <w:rFonts w:ascii="Sylfaen" w:hAnsi="Sylfaen"/>
          <w:lang w:val="ka-GE"/>
        </w:rPr>
        <w:t xml:space="preserve">კავერნა, რომელიც შეიცავს ტუბერკულოზის გამომწვევი ბაქტერიების დიდ რაოდენობას. </w:t>
      </w:r>
    </w:p>
    <w:p w:rsidR="004F644B" w:rsidRPr="004C5DA8" w:rsidRDefault="004F644B" w:rsidP="004F644B">
      <w:pPr>
        <w:tabs>
          <w:tab w:val="left" w:pos="3489"/>
        </w:tabs>
        <w:spacing w:after="0"/>
        <w:ind w:firstLine="270"/>
        <w:jc w:val="both"/>
        <w:rPr>
          <w:rFonts w:ascii="Sylfaen" w:hAnsi="Sylfaen"/>
          <w:lang w:val="ka-GE"/>
        </w:rPr>
      </w:pPr>
      <w:r w:rsidRPr="004C5DA8">
        <w:rPr>
          <w:rFonts w:ascii="Sylfaen" w:hAnsi="Sylfaen"/>
          <w:lang w:val="ka-GE"/>
        </w:rPr>
        <w:t>ტუბერკულოზის პათოგენეზი მოი</w:t>
      </w:r>
      <w:r>
        <w:rPr>
          <w:rFonts w:ascii="Sylfaen" w:hAnsi="Sylfaen"/>
          <w:lang w:val="ka-GE"/>
        </w:rPr>
        <w:t>ც</w:t>
      </w:r>
      <w:r w:rsidRPr="004C5DA8">
        <w:rPr>
          <w:rFonts w:ascii="Sylfaen" w:hAnsi="Sylfaen"/>
          <w:lang w:val="ka-GE"/>
        </w:rPr>
        <w:t>ავს რამდენიმე ფაზას</w:t>
      </w:r>
      <w:r>
        <w:rPr>
          <w:rFonts w:ascii="Sylfaen" w:hAnsi="Sylfaen"/>
          <w:lang w:val="ka-GE"/>
        </w:rPr>
        <w:t>:</w:t>
      </w:r>
    </w:p>
    <w:p w:rsidR="004F644B" w:rsidRPr="00261027" w:rsidRDefault="004F644B" w:rsidP="004F644B">
      <w:pPr>
        <w:tabs>
          <w:tab w:val="left" w:pos="3489"/>
        </w:tabs>
        <w:spacing w:after="0"/>
        <w:jc w:val="both"/>
        <w:rPr>
          <w:rFonts w:ascii="Sylfaen" w:hAnsi="Sylfaen"/>
          <w:lang w:val="ka-GE"/>
        </w:rPr>
      </w:pPr>
      <w:r w:rsidRPr="00261027">
        <w:rPr>
          <w:rFonts w:ascii="Sylfaen" w:hAnsi="Sylfaen"/>
          <w:b/>
          <w:lang w:val="ka-GE"/>
        </w:rPr>
        <w:t>I</w:t>
      </w:r>
      <w:r w:rsidRPr="00A71736">
        <w:rPr>
          <w:rFonts w:ascii="Sylfaen" w:hAnsi="Sylfaen"/>
          <w:b/>
          <w:lang w:val="ka-GE"/>
        </w:rPr>
        <w:t xml:space="preserve"> </w:t>
      </w:r>
      <w:r w:rsidRPr="00261027">
        <w:rPr>
          <w:rFonts w:ascii="Sylfaen" w:hAnsi="Sylfaen"/>
          <w:b/>
          <w:lang w:val="ka-GE"/>
        </w:rPr>
        <w:t>ფაზა-</w:t>
      </w:r>
      <w:r w:rsidRPr="00261027">
        <w:rPr>
          <w:rFonts w:ascii="Sylfaen" w:hAnsi="Sylfaen"/>
          <w:lang w:val="ka-GE"/>
        </w:rPr>
        <w:t xml:space="preserve"> ეს ფაზა იწყება </w:t>
      </w:r>
      <w:r w:rsidRPr="00A71736">
        <w:rPr>
          <w:rFonts w:ascii="Sylfaen" w:hAnsi="Sylfaen"/>
          <w:i/>
          <w:lang w:val="ka-GE"/>
        </w:rPr>
        <w:t>M</w:t>
      </w:r>
      <w:r w:rsidRPr="00B97961">
        <w:rPr>
          <w:rFonts w:ascii="Sylfaen" w:hAnsi="Sylfaen"/>
          <w:i/>
          <w:lang w:val="ka-GE"/>
        </w:rPr>
        <w:t>.tuberculosis</w:t>
      </w:r>
      <w:r w:rsidRPr="00261027">
        <w:rPr>
          <w:rFonts w:ascii="Sylfaen" w:hAnsi="Sylfaen"/>
          <w:lang w:val="ka-GE"/>
        </w:rPr>
        <w:t xml:space="preserve"> ფილტვის ალვეოლაში მოხვედრისთანავე. ამ დროს ალვეოლარული მაკროფაგი შთანთქავს მიკობაქტერიებს და ხშირად კლავს მას. თუ ბაქტერია არ განადგურდა</w:t>
      </w:r>
      <w:r>
        <w:rPr>
          <w:rFonts w:ascii="Sylfaen" w:hAnsi="Sylfaen"/>
          <w:lang w:val="ka-GE"/>
        </w:rPr>
        <w:t>,</w:t>
      </w:r>
      <w:r w:rsidRPr="00261027">
        <w:rPr>
          <w:rFonts w:ascii="Sylfaen" w:hAnsi="Sylfaen"/>
          <w:lang w:val="ka-GE"/>
        </w:rPr>
        <w:t xml:space="preserve"> იგი მრავლდება</w:t>
      </w:r>
      <w:r>
        <w:rPr>
          <w:rFonts w:ascii="Sylfaen" w:hAnsi="Sylfaen"/>
          <w:lang w:val="ka-GE"/>
        </w:rPr>
        <w:t xml:space="preserve"> </w:t>
      </w:r>
      <w:r w:rsidRPr="00261027">
        <w:rPr>
          <w:rFonts w:ascii="Sylfaen" w:hAnsi="Sylfaen"/>
          <w:lang w:val="ka-GE"/>
        </w:rPr>
        <w:t xml:space="preserve">ინტრაცელულურად, არღვევს მის მთლიანობას და საბოლოოდ კლავს ფაგოციტურ უჯრედს. </w:t>
      </w:r>
    </w:p>
    <w:p w:rsidR="004F644B" w:rsidRPr="00261027" w:rsidRDefault="004F644B" w:rsidP="004F644B">
      <w:pPr>
        <w:tabs>
          <w:tab w:val="left" w:pos="3489"/>
        </w:tabs>
        <w:spacing w:after="0"/>
        <w:jc w:val="both"/>
        <w:rPr>
          <w:rFonts w:ascii="Sylfaen" w:hAnsi="Sylfaen"/>
          <w:lang w:val="ka-GE"/>
        </w:rPr>
      </w:pPr>
      <w:r w:rsidRPr="00261027">
        <w:rPr>
          <w:rFonts w:ascii="Sylfaen" w:hAnsi="Sylfaen"/>
          <w:b/>
          <w:lang w:val="ka-GE"/>
        </w:rPr>
        <w:t>II</w:t>
      </w:r>
      <w:r w:rsidRPr="00A71736">
        <w:rPr>
          <w:rFonts w:ascii="Sylfaen" w:hAnsi="Sylfaen"/>
          <w:b/>
          <w:lang w:val="ka-GE"/>
        </w:rPr>
        <w:t xml:space="preserve"> </w:t>
      </w:r>
      <w:r w:rsidRPr="00261027">
        <w:rPr>
          <w:rFonts w:ascii="Sylfaen" w:hAnsi="Sylfaen"/>
          <w:b/>
          <w:lang w:val="ka-GE"/>
        </w:rPr>
        <w:t>ფაზა</w:t>
      </w:r>
      <w:r w:rsidRPr="00261027">
        <w:rPr>
          <w:rFonts w:ascii="Sylfaen" w:hAnsi="Sylfaen"/>
          <w:lang w:val="ka-GE"/>
        </w:rPr>
        <w:t>-</w:t>
      </w:r>
      <w:r w:rsidRPr="00A71736">
        <w:rPr>
          <w:rFonts w:ascii="Sylfaen" w:hAnsi="Sylfaen"/>
          <w:lang w:val="ka-GE"/>
        </w:rPr>
        <w:t xml:space="preserve"> </w:t>
      </w:r>
      <w:r w:rsidRPr="00261027">
        <w:rPr>
          <w:rFonts w:ascii="Sylfaen" w:hAnsi="Sylfaen"/>
          <w:lang w:val="ka-GE"/>
        </w:rPr>
        <w:t xml:space="preserve">ალვეოლარული მაკროფაგიდან გამონთავისუფლებული ბაქტერიები შთაინთქმება სხვა ალვეოლარული მაკროფაგების ან უმწიფარი მაკროფაგების მიერ. </w:t>
      </w:r>
      <w:r>
        <w:rPr>
          <w:rFonts w:ascii="Sylfaen" w:hAnsi="Sylfaen"/>
          <w:lang w:val="ka-GE"/>
        </w:rPr>
        <w:t>„</w:t>
      </w:r>
      <w:r w:rsidRPr="00261027">
        <w:rPr>
          <w:rFonts w:ascii="Sylfaen" w:hAnsi="Sylfaen"/>
          <w:lang w:val="ka-GE"/>
        </w:rPr>
        <w:t>ახალი</w:t>
      </w:r>
      <w:r>
        <w:rPr>
          <w:rFonts w:ascii="Sylfaen" w:hAnsi="Sylfaen"/>
          <w:lang w:val="ka-GE"/>
        </w:rPr>
        <w:t>“</w:t>
      </w:r>
      <w:r w:rsidRPr="00261027">
        <w:rPr>
          <w:rFonts w:ascii="Sylfaen" w:hAnsi="Sylfaen"/>
          <w:lang w:val="ka-GE"/>
        </w:rPr>
        <w:t xml:space="preserve"> მაკროფაგ</w:t>
      </w:r>
      <w:r>
        <w:rPr>
          <w:rFonts w:ascii="Sylfaen" w:hAnsi="Sylfaen"/>
          <w:lang w:val="ka-GE"/>
        </w:rPr>
        <w:t>ე</w:t>
      </w:r>
      <w:r w:rsidRPr="00261027">
        <w:rPr>
          <w:rFonts w:ascii="Sylfaen" w:hAnsi="Sylfaen"/>
          <w:lang w:val="ka-GE"/>
        </w:rPr>
        <w:t>ბი არ არიან გააქტიურებულები , ამის გამო ვერ ერევიან ბაქტერიებს, რომლებიც ლოგარითმული პროგრესით მრავლდებიან, მაგრამ ზიანს ვერ აყენებენ მაკროფაგებს. ამ დროისთვის, ორგანიზმის იმუნური სისტემა ჯერ მზად არ არის დაყოვნებული ტიპის ალერგიული რეაქციის განვითარებისთვის.</w:t>
      </w:r>
    </w:p>
    <w:p w:rsidR="004F644B" w:rsidRPr="00261027" w:rsidRDefault="004F644B" w:rsidP="004F644B">
      <w:pPr>
        <w:tabs>
          <w:tab w:val="left" w:pos="3489"/>
        </w:tabs>
        <w:spacing w:after="0"/>
        <w:jc w:val="both"/>
        <w:rPr>
          <w:rFonts w:ascii="Sylfaen" w:hAnsi="Sylfaen"/>
          <w:lang w:val="ka-GE"/>
        </w:rPr>
      </w:pPr>
      <w:r w:rsidRPr="00261027">
        <w:rPr>
          <w:rFonts w:ascii="Sylfaen" w:hAnsi="Sylfaen"/>
          <w:b/>
          <w:lang w:val="ka-GE"/>
        </w:rPr>
        <w:t>III</w:t>
      </w:r>
      <w:r w:rsidRPr="00C67AB9">
        <w:rPr>
          <w:rFonts w:ascii="Sylfaen" w:hAnsi="Sylfaen"/>
          <w:b/>
          <w:lang w:val="ka-GE"/>
        </w:rPr>
        <w:t xml:space="preserve"> </w:t>
      </w:r>
      <w:r w:rsidRPr="00261027">
        <w:rPr>
          <w:rFonts w:ascii="Sylfaen" w:hAnsi="Sylfaen"/>
          <w:b/>
          <w:lang w:val="ka-GE"/>
        </w:rPr>
        <w:t>ფაზა-</w:t>
      </w:r>
      <w:r w:rsidRPr="00C67AB9">
        <w:rPr>
          <w:rFonts w:ascii="Sylfaen" w:hAnsi="Sylfaen"/>
          <w:b/>
          <w:lang w:val="ka-GE"/>
        </w:rPr>
        <w:t xml:space="preserve"> </w:t>
      </w:r>
      <w:r w:rsidRPr="00261027">
        <w:rPr>
          <w:rFonts w:ascii="Sylfaen" w:hAnsi="Sylfaen"/>
          <w:lang w:val="ka-GE"/>
        </w:rPr>
        <w:t xml:space="preserve">ამ დროს ამოქმედდება ქსოვილის დამაზიანებელი დაყოვნებული ტიპის ალერგიული რეაქცია, რომლის შედეგად ხდება </w:t>
      </w:r>
      <w:r>
        <w:rPr>
          <w:rFonts w:ascii="Sylfaen" w:hAnsi="Sylfaen"/>
          <w:lang w:val="ka-GE"/>
        </w:rPr>
        <w:t xml:space="preserve">სიმბიოზურ </w:t>
      </w:r>
      <w:r w:rsidRPr="00261027">
        <w:rPr>
          <w:rFonts w:ascii="Sylfaen" w:hAnsi="Sylfaen"/>
          <w:lang w:val="ka-GE"/>
        </w:rPr>
        <w:t xml:space="preserve">ფაზაში მყოფი მაკროფაგების </w:t>
      </w:r>
      <w:r>
        <w:rPr>
          <w:rFonts w:ascii="Sylfaen" w:hAnsi="Sylfaen"/>
          <w:lang w:val="ka-GE"/>
        </w:rPr>
        <w:t>გან</w:t>
      </w:r>
      <w:r w:rsidRPr="00261027">
        <w:rPr>
          <w:rFonts w:ascii="Sylfaen" w:hAnsi="Sylfaen"/>
          <w:lang w:val="ka-GE"/>
        </w:rPr>
        <w:t xml:space="preserve">ადგურება, </w:t>
      </w:r>
      <w:r w:rsidRPr="00261027">
        <w:rPr>
          <w:rFonts w:ascii="Sylfaen" w:hAnsi="Sylfaen"/>
          <w:lang w:val="ka-GE"/>
        </w:rPr>
        <w:lastRenderedPageBreak/>
        <w:t>შედეგად კი ვითარდება პირველადი</w:t>
      </w:r>
      <w:r>
        <w:rPr>
          <w:rFonts w:ascii="Sylfaen" w:hAnsi="Sylfaen"/>
          <w:lang w:val="ka-GE"/>
        </w:rPr>
        <w:t xml:space="preserve"> </w:t>
      </w:r>
      <w:r w:rsidRPr="00261027">
        <w:rPr>
          <w:rFonts w:ascii="Sylfaen" w:hAnsi="Sylfaen"/>
          <w:lang w:val="ka-GE"/>
        </w:rPr>
        <w:t>კაზეოზური ნეკროზი. ამ ეტაპზე წყდება ბაქტერიების უჯრედშიდა გამრავლება და ისინი ხვდებიან უჯრედგარე გარემოში, სადაც სიცოცხლისუნარიანობას ინარჩუნებენ, მაგრამ ვეღარ მრავლდებიან. შესაბამისად, ბაქტერიების გამრავლება ფილტვის ქსოვილში ჩერდება. ამგვარად, ორგანიზმი იმუნური სისტემის საშუალებით ანადგურებს ქსოვილს, რათა გააკონტროლოს ბაქტერიების გამრავლების პროცესი არააქტიურ მაკროფაგში. ამის შემდეგ სრული ძალით ამოქმედდება უჯრედული იმუნიტეტი, რომელიც ხელს უშლის პროცესის პროგრესირებას. ამგვარად, მყარი კაზეოზური ცენტრი შემოფარგლულია, როგორც უმწიფარი, ისე ნაწილობრივ გააქტიურებული მაკროფაგებით.</w:t>
      </w:r>
    </w:p>
    <w:p w:rsidR="004F644B" w:rsidRPr="00261027" w:rsidRDefault="004F644B" w:rsidP="004F644B">
      <w:pPr>
        <w:tabs>
          <w:tab w:val="left" w:pos="3489"/>
        </w:tabs>
        <w:spacing w:after="0"/>
        <w:jc w:val="both"/>
        <w:rPr>
          <w:rFonts w:ascii="Sylfaen" w:hAnsi="Sylfaen"/>
          <w:lang w:val="ka-GE"/>
        </w:rPr>
      </w:pPr>
      <w:r w:rsidRPr="00261027">
        <w:rPr>
          <w:rFonts w:ascii="Sylfaen" w:hAnsi="Sylfaen"/>
          <w:b/>
          <w:lang w:val="ka-GE"/>
        </w:rPr>
        <w:t>IV</w:t>
      </w:r>
      <w:r w:rsidRPr="00C67AB9">
        <w:rPr>
          <w:rFonts w:ascii="Sylfaen" w:hAnsi="Sylfaen"/>
          <w:b/>
          <w:lang w:val="ka-GE"/>
        </w:rPr>
        <w:t xml:space="preserve"> </w:t>
      </w:r>
      <w:r w:rsidRPr="00261027">
        <w:rPr>
          <w:rFonts w:ascii="Sylfaen" w:hAnsi="Sylfaen"/>
          <w:b/>
          <w:lang w:val="ka-GE"/>
        </w:rPr>
        <w:t>ფაზა-</w:t>
      </w:r>
      <w:r w:rsidRPr="00C67AB9">
        <w:rPr>
          <w:rFonts w:ascii="Sylfaen" w:hAnsi="Sylfaen"/>
          <w:b/>
          <w:lang w:val="ka-GE"/>
        </w:rPr>
        <w:t xml:space="preserve"> </w:t>
      </w:r>
      <w:r w:rsidRPr="00261027">
        <w:rPr>
          <w:rFonts w:ascii="Sylfaen" w:hAnsi="Sylfaen"/>
          <w:lang w:val="ka-GE"/>
        </w:rPr>
        <w:t>ამ ფაზას შესაძლებელია თან ახლდეს კლინიკური გამოვლინება.</w:t>
      </w:r>
      <w:r>
        <w:rPr>
          <w:rFonts w:ascii="Sylfaen" w:hAnsi="Sylfaen"/>
          <w:lang w:val="ka-GE"/>
        </w:rPr>
        <w:t xml:space="preserve"> </w:t>
      </w:r>
      <w:r w:rsidRPr="00261027">
        <w:rPr>
          <w:rFonts w:ascii="Sylfaen" w:hAnsi="Sylfaen"/>
          <w:lang w:val="ka-GE"/>
        </w:rPr>
        <w:t xml:space="preserve">მთავარ როლს თამაშობს უჯრედული იმუნიტეტი. თუ იგი სუსტია, კაზეოზური ნეკროზიდან </w:t>
      </w:r>
      <w:r w:rsidRPr="00C67AB9">
        <w:rPr>
          <w:rFonts w:ascii="Sylfaen" w:hAnsi="Sylfaen"/>
          <w:lang w:val="ka-GE"/>
        </w:rPr>
        <w:t xml:space="preserve"> </w:t>
      </w:r>
      <w:r w:rsidRPr="00261027">
        <w:rPr>
          <w:rFonts w:ascii="Sylfaen" w:hAnsi="Sylfaen"/>
          <w:lang w:val="ka-GE"/>
        </w:rPr>
        <w:t>გამონთავისუფლებული ბაქტერიები, კვლავ მრავლდებიან არააქტ</w:t>
      </w:r>
      <w:r>
        <w:rPr>
          <w:rFonts w:ascii="Sylfaen" w:hAnsi="Sylfaen"/>
          <w:lang w:val="ka-GE"/>
        </w:rPr>
        <w:t>ივირებულ</w:t>
      </w:r>
      <w:r w:rsidRPr="00261027">
        <w:rPr>
          <w:rFonts w:ascii="Sylfaen" w:hAnsi="Sylfaen"/>
          <w:lang w:val="ka-GE"/>
        </w:rPr>
        <w:t xml:space="preserve"> მაკროფაგებში. ციტოტოქსიური დაყოვნებული ტიპის იმუნური რეაქციის შედეგად ეს მაკროფაგები კვლავ ნადგურდება, შესაბამისად ხდება კაზეოზური ცენტრის გაზრდა და პათოლოგიური პროცესის პროგრესირება. თუ უჯრედული იმუნური რეაქცია სრულფასოვნად ვითარდება, ძლიერ აქტივირებული მაკროფაგები გარს შემოერტყმებიან კაზეოზურ ნეკროზს, შთანთქავენ და ანადგურებენ გამონთავისუფლებულ ბაქტერიებს. ამ შემთხვევაში პათოლოგირი პროცესი ჩერდება სუბკლინიკურ ეტაპზე.</w:t>
      </w:r>
    </w:p>
    <w:p w:rsidR="004F644B" w:rsidRPr="009776D1" w:rsidRDefault="004F644B" w:rsidP="004F644B">
      <w:pPr>
        <w:tabs>
          <w:tab w:val="left" w:pos="3489"/>
        </w:tabs>
        <w:spacing w:after="0"/>
        <w:jc w:val="both"/>
        <w:rPr>
          <w:rFonts w:ascii="Sylfaen" w:hAnsi="Sylfaen"/>
          <w:lang w:val="ka-GE"/>
        </w:rPr>
      </w:pPr>
      <w:r w:rsidRPr="00261027">
        <w:rPr>
          <w:rFonts w:ascii="Sylfaen" w:hAnsi="Sylfaen"/>
          <w:b/>
          <w:lang w:val="ka-GE"/>
        </w:rPr>
        <w:t>V</w:t>
      </w:r>
      <w:r w:rsidRPr="00C67AB9">
        <w:rPr>
          <w:rFonts w:ascii="Sylfaen" w:hAnsi="Sylfaen"/>
          <w:b/>
          <w:lang w:val="ka-GE"/>
        </w:rPr>
        <w:t xml:space="preserve"> </w:t>
      </w:r>
      <w:r w:rsidRPr="00261027">
        <w:rPr>
          <w:rFonts w:ascii="Sylfaen" w:hAnsi="Sylfaen"/>
          <w:b/>
          <w:lang w:val="ka-GE"/>
        </w:rPr>
        <w:t>ფაზა-</w:t>
      </w:r>
      <w:r w:rsidRPr="00C67AB9">
        <w:rPr>
          <w:rFonts w:ascii="Sylfaen" w:hAnsi="Sylfaen"/>
          <w:b/>
          <w:lang w:val="ka-GE"/>
        </w:rPr>
        <w:t xml:space="preserve"> </w:t>
      </w:r>
      <w:r w:rsidRPr="00261027">
        <w:rPr>
          <w:rFonts w:ascii="Sylfaen" w:hAnsi="Sylfaen"/>
          <w:lang w:val="ka-GE"/>
        </w:rPr>
        <w:t>ანუ გაჯირჯვების ფაზა. ამ ფაზაში ბაქტერიები პირველად იწყებენ გამრავლებას უჯრედგარეთ</w:t>
      </w:r>
      <w:r>
        <w:rPr>
          <w:rFonts w:ascii="Sylfaen" w:hAnsi="Sylfaen"/>
          <w:lang w:val="ka-GE"/>
        </w:rPr>
        <w:t>,</w:t>
      </w:r>
      <w:r w:rsidRPr="00261027">
        <w:rPr>
          <w:rFonts w:ascii="Sylfaen" w:hAnsi="Sylfaen"/>
          <w:lang w:val="ka-GE"/>
        </w:rPr>
        <w:t xml:space="preserve"> ექსტრაცელულურად, კერძოდ გაჯირჯვებულ კაზეოზში</w:t>
      </w:r>
      <w:r>
        <w:rPr>
          <w:rFonts w:ascii="Sylfaen" w:hAnsi="Sylfaen"/>
          <w:lang w:val="ka-GE"/>
        </w:rPr>
        <w:t xml:space="preserve"> </w:t>
      </w:r>
      <w:r w:rsidRPr="006736BC">
        <w:rPr>
          <w:rFonts w:ascii="Sylfaen" w:hAnsi="Sylfaen"/>
          <w:b/>
          <w:sz w:val="24"/>
          <w:szCs w:val="24"/>
          <w:lang w:val="ka-GE"/>
        </w:rPr>
        <w:t>(კაზეოზის გაჯირჯვების მიზეზი უცნობია)</w:t>
      </w:r>
      <w:r>
        <w:rPr>
          <w:rFonts w:ascii="Sylfaen" w:hAnsi="Sylfaen"/>
          <w:lang w:val="ka-GE"/>
        </w:rPr>
        <w:t xml:space="preserve">, </w:t>
      </w:r>
      <w:r w:rsidRPr="00261027">
        <w:rPr>
          <w:rFonts w:ascii="Sylfaen" w:hAnsi="Sylfaen"/>
          <w:lang w:val="ka-GE"/>
        </w:rPr>
        <w:t>რის შედეგადაც აღწევენ ისეთ  რაოდენობას, რომ, მიუხედავად  გაანვითარებული უჯრედული იმუნიტეტისა, მათი კონტროლი ხშირად ვერ ხერხდება. შესაბამისად, მიკობაქტერიების ასეთი დიდი ლოკალური კონცენტრაცია იწვევს დაყოვნებული ტიპის ალერგიულ რეაქციას, რომელიც განაპირობებს ფილტვის პარენქიმისა და ბრონქიალური კედლის გარღვევას. წარმოიშობა ღრუ-კავერნა. ამის შედეგად ტუბერკულოზის მიკობაქტერია ხვდება ბრონქიალურ ხეში და ბრონქოგენული გზით ვრცელდება სხვა ნაწილებში, ხველების დროს კი გამოიყოფა გარემოში.</w:t>
      </w:r>
    </w:p>
    <w:p w:rsidR="004F644B" w:rsidRDefault="004F644B" w:rsidP="004F644B">
      <w:pPr>
        <w:tabs>
          <w:tab w:val="left" w:pos="3489"/>
        </w:tabs>
        <w:spacing w:after="0"/>
        <w:ind w:firstLine="270"/>
        <w:rPr>
          <w:rFonts w:ascii="Sylfaen" w:hAnsi="Sylfaen"/>
          <w:lang w:val="ka-GE"/>
        </w:rPr>
      </w:pPr>
      <w:r w:rsidRPr="00BD68BB">
        <w:rPr>
          <w:rFonts w:ascii="Sylfaen" w:hAnsi="Sylfaen" w:cs="Sylfaen"/>
          <w:lang w:val="ka-GE"/>
        </w:rPr>
        <w:t>ტუბერკულოზ</w:t>
      </w:r>
      <w:r>
        <w:rPr>
          <w:rFonts w:ascii="Sylfaen" w:hAnsi="Sylfaen" w:cs="Sylfaen"/>
          <w:lang w:val="ka-GE"/>
        </w:rPr>
        <w:t>ის</w:t>
      </w:r>
      <w:r w:rsidRPr="00BD68BB">
        <w:rPr>
          <w:lang w:val="ka-GE"/>
        </w:rPr>
        <w:t xml:space="preserve"> </w:t>
      </w:r>
      <w:r w:rsidRPr="00BD68BB">
        <w:rPr>
          <w:rFonts w:ascii="Sylfaen" w:hAnsi="Sylfaen" w:cs="Sylfaen"/>
          <w:lang w:val="ka-GE"/>
        </w:rPr>
        <w:t>სკრინინგის</w:t>
      </w:r>
      <w:r w:rsidRPr="00BD68BB">
        <w:rPr>
          <w:lang w:val="ka-GE"/>
        </w:rPr>
        <w:t xml:space="preserve"> </w:t>
      </w:r>
      <w:r w:rsidRPr="00BD68BB">
        <w:rPr>
          <w:rFonts w:ascii="Sylfaen" w:hAnsi="Sylfaen" w:cs="Sylfaen"/>
          <w:lang w:val="ka-GE"/>
        </w:rPr>
        <w:t>აღიარებული</w:t>
      </w:r>
      <w:r w:rsidRPr="00BD68BB">
        <w:rPr>
          <w:lang w:val="ka-GE"/>
        </w:rPr>
        <w:t xml:space="preserve"> </w:t>
      </w:r>
      <w:r w:rsidRPr="00BD68BB">
        <w:rPr>
          <w:rFonts w:ascii="Sylfaen" w:hAnsi="Sylfaen" w:cs="Sylfaen"/>
          <w:lang w:val="ka-GE"/>
        </w:rPr>
        <w:t>და</w:t>
      </w:r>
      <w:r w:rsidRPr="00BD68BB">
        <w:rPr>
          <w:lang w:val="ka-GE"/>
        </w:rPr>
        <w:t xml:space="preserve"> </w:t>
      </w:r>
      <w:r w:rsidRPr="00BD68BB">
        <w:rPr>
          <w:rFonts w:ascii="Sylfaen" w:hAnsi="Sylfaen" w:cs="Sylfaen"/>
          <w:lang w:val="ka-GE"/>
        </w:rPr>
        <w:t>ხელმისაწვდომი</w:t>
      </w:r>
      <w:r w:rsidRPr="00BD68BB">
        <w:rPr>
          <w:lang w:val="ka-GE"/>
        </w:rPr>
        <w:t xml:space="preserve"> </w:t>
      </w:r>
      <w:r w:rsidRPr="00BD68BB">
        <w:rPr>
          <w:rFonts w:ascii="Sylfaen" w:hAnsi="Sylfaen" w:cs="Sylfaen"/>
          <w:lang w:val="ka-GE"/>
        </w:rPr>
        <w:t>მეთოდია</w:t>
      </w:r>
      <w:r w:rsidRPr="00BD68BB">
        <w:rPr>
          <w:lang w:val="ka-GE"/>
        </w:rPr>
        <w:t xml:space="preserve"> </w:t>
      </w:r>
      <w:r w:rsidRPr="00BD68BB">
        <w:rPr>
          <w:rFonts w:ascii="Sylfaen" w:hAnsi="Sylfaen" w:cs="Sylfaen"/>
          <w:lang w:val="ka-GE"/>
        </w:rPr>
        <w:t>კანის</w:t>
      </w:r>
      <w:r>
        <w:rPr>
          <w:rFonts w:ascii="Sylfaen" w:hAnsi="Sylfaen"/>
          <w:lang w:val="ka-GE"/>
        </w:rPr>
        <w:t xml:space="preserve"> </w:t>
      </w:r>
      <w:r w:rsidRPr="00BD68BB">
        <w:rPr>
          <w:rFonts w:ascii="Sylfaen" w:hAnsi="Sylfaen" w:cs="Sylfaen"/>
          <w:lang w:val="ka-GE"/>
        </w:rPr>
        <w:t>ტუბერკულინური</w:t>
      </w:r>
      <w:r w:rsidRPr="00BD68BB">
        <w:rPr>
          <w:lang w:val="ka-GE"/>
        </w:rPr>
        <w:t xml:space="preserve"> </w:t>
      </w:r>
      <w:r w:rsidRPr="00BD68BB">
        <w:rPr>
          <w:rFonts w:ascii="Sylfaen" w:hAnsi="Sylfaen" w:cs="Sylfaen"/>
          <w:lang w:val="ka-GE"/>
        </w:rPr>
        <w:t>სინჯი</w:t>
      </w:r>
      <w:r w:rsidRPr="00BD68BB">
        <w:rPr>
          <w:lang w:val="ka-GE"/>
        </w:rPr>
        <w:t xml:space="preserve"> – </w:t>
      </w:r>
      <w:r w:rsidRPr="00BD68BB">
        <w:rPr>
          <w:rFonts w:ascii="Sylfaen" w:hAnsi="Sylfaen" w:cs="Sylfaen"/>
          <w:lang w:val="ka-GE"/>
        </w:rPr>
        <w:t>მანტუს</w:t>
      </w:r>
      <w:r w:rsidRPr="00BD68BB">
        <w:rPr>
          <w:lang w:val="ka-GE"/>
        </w:rPr>
        <w:t xml:space="preserve"> </w:t>
      </w:r>
      <w:r w:rsidRPr="00BD68BB">
        <w:rPr>
          <w:rFonts w:ascii="Sylfaen" w:hAnsi="Sylfaen" w:cs="Sylfaen"/>
          <w:lang w:val="ka-GE"/>
        </w:rPr>
        <w:t>სინჯი</w:t>
      </w:r>
      <w:r>
        <w:rPr>
          <w:rFonts w:ascii="Sylfaen" w:hAnsi="Sylfaen" w:cs="Sylfaen"/>
          <w:lang w:val="ka-GE"/>
        </w:rPr>
        <w:t>, რომელიც ინფიცირების გამოსავლენად გამოიყენება.</w:t>
      </w:r>
      <w:r w:rsidRPr="00BD68BB">
        <w:rPr>
          <w:lang w:val="ka-GE"/>
        </w:rPr>
        <w:t xml:space="preserve">  </w:t>
      </w:r>
    </w:p>
    <w:p w:rsidR="004F644B" w:rsidRPr="00A44B94" w:rsidRDefault="004F644B" w:rsidP="004F644B">
      <w:pPr>
        <w:tabs>
          <w:tab w:val="left" w:pos="3489"/>
        </w:tabs>
        <w:spacing w:after="0"/>
        <w:ind w:firstLine="270"/>
        <w:rPr>
          <w:rFonts w:ascii="Sylfaen" w:hAnsi="Sylfaen"/>
          <w:lang w:val="ka-GE"/>
        </w:rPr>
      </w:pPr>
      <w:r w:rsidRPr="00261027">
        <w:rPr>
          <w:rFonts w:ascii="Sylfaen" w:hAnsi="Sylfaen"/>
          <w:lang w:val="ka-GE"/>
        </w:rPr>
        <w:t>მსოფლიოში, მოსახლეობის ყველა ასაკობრივ ჯგუფში დარეგისტრირებული</w:t>
      </w:r>
      <w:r w:rsidRPr="004B3D99">
        <w:rPr>
          <w:rFonts w:ascii="Sylfaen" w:hAnsi="Sylfaen"/>
          <w:lang w:val="ka-GE"/>
        </w:rPr>
        <w:t xml:space="preserve"> </w:t>
      </w:r>
      <w:r w:rsidRPr="00261027">
        <w:rPr>
          <w:rFonts w:ascii="Sylfaen" w:hAnsi="Sylfaen"/>
          <w:lang w:val="ka-GE"/>
        </w:rPr>
        <w:t>სიკვდილის შემთხვევებიდან 2,8% ტუბერკულოზზე მოდის, აქედან</w:t>
      </w:r>
      <w:r>
        <w:rPr>
          <w:rFonts w:ascii="Sylfaen" w:hAnsi="Sylfaen"/>
          <w:lang w:val="ka-GE"/>
        </w:rPr>
        <w:t xml:space="preserve"> დაახლოებით</w:t>
      </w:r>
      <w:r w:rsidRPr="00261027">
        <w:rPr>
          <w:rFonts w:ascii="Sylfaen" w:hAnsi="Sylfaen"/>
          <w:lang w:val="ka-GE"/>
        </w:rPr>
        <w:t xml:space="preserve"> 26%</w:t>
      </w:r>
      <w:r w:rsidRPr="004B3D99">
        <w:rPr>
          <w:rFonts w:ascii="Sylfaen" w:hAnsi="Sylfaen"/>
          <w:lang w:val="ka-GE"/>
        </w:rPr>
        <w:t xml:space="preserve"> </w:t>
      </w:r>
      <w:r w:rsidRPr="00261027">
        <w:rPr>
          <w:rFonts w:ascii="Sylfaen" w:hAnsi="Sylfaen"/>
          <w:lang w:val="ka-GE"/>
        </w:rPr>
        <w:t xml:space="preserve">ის შემთხვევებია, რომელთა თავიდან აცილებაც შესაძლებელი იყო. </w:t>
      </w:r>
      <w:r w:rsidRPr="004B3D99">
        <w:rPr>
          <w:rFonts w:ascii="Sylfaen" w:hAnsi="Sylfaen"/>
          <w:lang w:val="ka-GE"/>
        </w:rPr>
        <w:t xml:space="preserve"> </w:t>
      </w:r>
      <w:r w:rsidRPr="00CD0876">
        <w:rPr>
          <w:rFonts w:ascii="Sylfaen" w:hAnsi="Sylfaen"/>
          <w:lang w:val="ka-GE"/>
        </w:rPr>
        <w:t>ეფექტური თერაპიის დანერგვამდე</w:t>
      </w:r>
      <w:r w:rsidRPr="004B3D99">
        <w:rPr>
          <w:rFonts w:ascii="Sylfaen" w:hAnsi="Sylfaen"/>
          <w:lang w:val="ka-GE"/>
        </w:rPr>
        <w:t xml:space="preserve"> </w:t>
      </w:r>
      <w:r w:rsidRPr="00CD0876">
        <w:rPr>
          <w:rFonts w:ascii="Sylfaen" w:hAnsi="Sylfaen"/>
          <w:lang w:val="ka-GE"/>
        </w:rPr>
        <w:t>ლეტალობა 60%-ს აღწევდა. დღეისათვის ეს მაჩვენებელი გაცილებით დაბალია</w:t>
      </w:r>
      <w:r>
        <w:rPr>
          <w:rFonts w:ascii="Sylfaen" w:hAnsi="Sylfaen"/>
          <w:lang w:val="ka-GE"/>
        </w:rPr>
        <w:t>,</w:t>
      </w:r>
      <w:r w:rsidRPr="004B3D99">
        <w:rPr>
          <w:rFonts w:ascii="Sylfaen" w:hAnsi="Sylfaen"/>
          <w:lang w:val="ka-GE"/>
        </w:rPr>
        <w:t xml:space="preserve"> </w:t>
      </w:r>
      <w:r w:rsidRPr="00CD0876">
        <w:rPr>
          <w:rFonts w:ascii="Sylfaen" w:hAnsi="Sylfaen"/>
          <w:lang w:val="ka-GE"/>
        </w:rPr>
        <w:t>მაგრამ პრობლემა</w:t>
      </w:r>
      <w:r>
        <w:rPr>
          <w:rFonts w:ascii="Sylfaen" w:hAnsi="Sylfaen"/>
          <w:lang w:val="ka-GE"/>
        </w:rPr>
        <w:t xml:space="preserve"> მთლიანობაში</w:t>
      </w:r>
      <w:r w:rsidRPr="00CD0876">
        <w:rPr>
          <w:rFonts w:ascii="Sylfaen" w:hAnsi="Sylfaen"/>
          <w:lang w:val="ka-GE"/>
        </w:rPr>
        <w:t xml:space="preserve"> გადაუჭრელი რჩება</w:t>
      </w:r>
      <w:r>
        <w:rPr>
          <w:rFonts w:ascii="Sylfaen" w:hAnsi="Sylfaen"/>
          <w:lang w:val="ka-GE"/>
        </w:rPr>
        <w:t xml:space="preserve"> გამომწვევის </w:t>
      </w:r>
      <w:r w:rsidRPr="00CD0876">
        <w:rPr>
          <w:rFonts w:ascii="Sylfaen" w:hAnsi="Sylfaen"/>
          <w:lang w:val="ka-GE"/>
        </w:rPr>
        <w:t xml:space="preserve"> მზარდი </w:t>
      </w:r>
      <w:r>
        <w:rPr>
          <w:rFonts w:ascii="Sylfaen" w:hAnsi="Sylfaen"/>
          <w:lang w:val="ka-GE"/>
        </w:rPr>
        <w:t>ანტიბიოტიკო</w:t>
      </w:r>
      <w:r w:rsidRPr="00CD0876">
        <w:rPr>
          <w:rFonts w:ascii="Sylfaen" w:hAnsi="Sylfaen"/>
          <w:lang w:val="ka-GE"/>
        </w:rPr>
        <w:t>რეზისტენტობის გამო.</w:t>
      </w:r>
      <w:r w:rsidRPr="004B3D99">
        <w:rPr>
          <w:rFonts w:ascii="Sylfaen" w:hAnsi="Sylfaen"/>
          <w:lang w:val="ka-GE"/>
        </w:rPr>
        <w:t xml:space="preserve"> </w:t>
      </w:r>
      <w:r w:rsidRPr="00261027">
        <w:rPr>
          <w:rFonts w:ascii="Sylfaen" w:hAnsi="Sylfaen"/>
          <w:lang w:val="ka-GE"/>
        </w:rPr>
        <w:t>ტუბერკულოზით უფრო მეტი ახალგაზრდა და მოზრდილი ადამიანი კვდება,</w:t>
      </w:r>
      <w:r w:rsidRPr="004B3D99">
        <w:rPr>
          <w:rFonts w:ascii="Sylfaen" w:hAnsi="Sylfaen"/>
          <w:lang w:val="ka-GE"/>
        </w:rPr>
        <w:t xml:space="preserve"> </w:t>
      </w:r>
      <w:r w:rsidRPr="00261027">
        <w:rPr>
          <w:rFonts w:ascii="Sylfaen" w:hAnsi="Sylfaen"/>
          <w:lang w:val="ka-GE"/>
        </w:rPr>
        <w:t>ვიდრე რომელიმე სხვა ინფექციური დაავადებით</w:t>
      </w:r>
      <w:r>
        <w:rPr>
          <w:rFonts w:ascii="Sylfaen" w:hAnsi="Sylfaen"/>
          <w:lang w:val="ka-GE"/>
        </w:rPr>
        <w:t xml:space="preserve">. საშუალოდ </w:t>
      </w:r>
      <w:r w:rsidRPr="00261027">
        <w:rPr>
          <w:rFonts w:ascii="Sylfaen" w:hAnsi="Sylfaen"/>
          <w:lang w:val="ka-GE"/>
        </w:rPr>
        <w:t>ტუბერკულოზით ყოველ</w:t>
      </w:r>
      <w:r w:rsidRPr="004B3D99">
        <w:rPr>
          <w:rFonts w:ascii="Sylfaen" w:hAnsi="Sylfaen"/>
          <w:lang w:val="ka-GE"/>
        </w:rPr>
        <w:t xml:space="preserve"> </w:t>
      </w:r>
      <w:r w:rsidRPr="00261027">
        <w:rPr>
          <w:rFonts w:ascii="Sylfaen" w:hAnsi="Sylfaen"/>
          <w:lang w:val="ka-GE"/>
        </w:rPr>
        <w:t>10 წამში 1 ადამიანი კვდება.</w:t>
      </w:r>
      <w:r w:rsidRPr="004B3D99">
        <w:rPr>
          <w:rFonts w:ascii="Sylfaen" w:hAnsi="Sylfaen"/>
          <w:lang w:val="ka-GE"/>
        </w:rPr>
        <w:t xml:space="preserve"> </w:t>
      </w:r>
    </w:p>
    <w:p w:rsidR="004F644B" w:rsidRDefault="004F644B" w:rsidP="004F644B">
      <w:pPr>
        <w:tabs>
          <w:tab w:val="left" w:pos="3489"/>
        </w:tabs>
        <w:spacing w:after="0"/>
        <w:ind w:firstLine="270"/>
        <w:jc w:val="both"/>
        <w:rPr>
          <w:rFonts w:ascii="Sylfaen" w:hAnsi="Sylfaen"/>
          <w:lang w:val="ka-GE"/>
        </w:rPr>
      </w:pPr>
      <w:r w:rsidRPr="00261027">
        <w:rPr>
          <w:rFonts w:ascii="Sylfaen" w:hAnsi="Sylfaen"/>
          <w:lang w:val="ka-GE"/>
        </w:rPr>
        <w:t xml:space="preserve">ტუბერკულოზის მკურნალობა </w:t>
      </w:r>
      <w:r>
        <w:rPr>
          <w:rFonts w:ascii="Sylfaen" w:hAnsi="Sylfaen"/>
          <w:lang w:val="ka-GE"/>
        </w:rPr>
        <w:t>ტარდება</w:t>
      </w:r>
      <w:r w:rsidRPr="00261027">
        <w:rPr>
          <w:rFonts w:ascii="Sylfaen" w:hAnsi="Sylfaen"/>
          <w:lang w:val="ka-GE"/>
        </w:rPr>
        <w:t xml:space="preserve"> რამდენიმე</w:t>
      </w:r>
      <w:r w:rsidRPr="004B3D99">
        <w:rPr>
          <w:rFonts w:ascii="Sylfaen" w:hAnsi="Sylfaen"/>
          <w:lang w:val="ka-GE"/>
        </w:rPr>
        <w:t xml:space="preserve"> </w:t>
      </w:r>
      <w:r w:rsidRPr="00261027">
        <w:rPr>
          <w:rFonts w:ascii="Sylfaen" w:hAnsi="Sylfaen"/>
          <w:lang w:val="ka-GE"/>
        </w:rPr>
        <w:t>ტუბსაწინააღმდეგო პრეპარატის კომბინაციით.</w:t>
      </w:r>
      <w:r>
        <w:rPr>
          <w:rFonts w:ascii="Sylfaen" w:hAnsi="Sylfaen"/>
          <w:lang w:val="ka-GE"/>
        </w:rPr>
        <w:t xml:space="preserve"> დაავადების დროული თერაპია წარმატებულია, მაგრამ შემთხვევათა დაახლოებით 25%-ში აღინიშნება გვერდითი მოვლენები.</w:t>
      </w:r>
    </w:p>
    <w:p w:rsidR="004F644B" w:rsidRPr="00BD68BB" w:rsidRDefault="004F644B" w:rsidP="004F644B">
      <w:pPr>
        <w:tabs>
          <w:tab w:val="left" w:pos="3489"/>
        </w:tabs>
        <w:spacing w:after="0"/>
        <w:ind w:firstLine="270"/>
        <w:jc w:val="both"/>
        <w:rPr>
          <w:rFonts w:ascii="Sylfaen" w:hAnsi="Sylfaen"/>
          <w:lang w:val="ka-GE"/>
        </w:rPr>
      </w:pPr>
      <w:r w:rsidRPr="00BD68BB">
        <w:rPr>
          <w:rFonts w:ascii="Sylfaen" w:hAnsi="Sylfaen"/>
          <w:lang w:val="ka-GE"/>
        </w:rPr>
        <w:t>ფილტვის პარენქიმის გარეთ, ნებისმიერ ორგანოში განვითარებული ტუბერკულოზი</w:t>
      </w:r>
      <w:r w:rsidRPr="003D7FC3">
        <w:rPr>
          <w:rFonts w:ascii="Sylfaen" w:hAnsi="Sylfaen"/>
          <w:lang w:val="ka-GE"/>
        </w:rPr>
        <w:t xml:space="preserve"> </w:t>
      </w:r>
      <w:r w:rsidRPr="00BD68BB">
        <w:rPr>
          <w:rFonts w:ascii="Sylfaen" w:hAnsi="Sylfaen"/>
          <w:lang w:val="ka-GE"/>
        </w:rPr>
        <w:t>განისაზღვრება</w:t>
      </w:r>
      <w:r>
        <w:rPr>
          <w:rFonts w:ascii="Sylfaen" w:hAnsi="Sylfaen"/>
          <w:lang w:val="ka-GE"/>
        </w:rPr>
        <w:t>,</w:t>
      </w:r>
      <w:r w:rsidRPr="00BD68BB">
        <w:rPr>
          <w:rFonts w:ascii="Sylfaen" w:hAnsi="Sylfaen"/>
          <w:lang w:val="ka-GE"/>
        </w:rPr>
        <w:t xml:space="preserve"> როგორც ფილტვგარეთა (ექსტრაპულმონური) ტუბერკულოზი.</w:t>
      </w:r>
      <w:r w:rsidRPr="003D7FC3">
        <w:rPr>
          <w:rFonts w:ascii="Sylfaen" w:hAnsi="Sylfaen"/>
          <w:lang w:val="ka-GE"/>
        </w:rPr>
        <w:t xml:space="preserve"> </w:t>
      </w:r>
      <w:r w:rsidRPr="00BD68BB">
        <w:rPr>
          <w:rFonts w:ascii="Sylfaen" w:hAnsi="Sylfaen"/>
          <w:lang w:val="ka-GE"/>
        </w:rPr>
        <w:t>ასევე გულმკერდის ღრუში, ან მის მახლობლად, მაგრამ არა ფილტვის პარენქიმაში</w:t>
      </w:r>
      <w:r w:rsidRPr="003D7FC3">
        <w:rPr>
          <w:rFonts w:ascii="Sylfaen" w:hAnsi="Sylfaen"/>
          <w:lang w:val="ka-GE"/>
        </w:rPr>
        <w:t xml:space="preserve"> </w:t>
      </w:r>
      <w:r w:rsidRPr="00BD68BB">
        <w:rPr>
          <w:rFonts w:ascii="Sylfaen" w:hAnsi="Sylfaen"/>
          <w:lang w:val="ka-GE"/>
        </w:rPr>
        <w:t xml:space="preserve">ლოკალიზებული ტუბერკულოზური </w:t>
      </w:r>
      <w:r>
        <w:rPr>
          <w:rFonts w:ascii="Sylfaen" w:hAnsi="Sylfaen"/>
          <w:lang w:val="ka-GE"/>
        </w:rPr>
        <w:t>პროცესიც</w:t>
      </w:r>
      <w:r w:rsidRPr="00BD68BB">
        <w:rPr>
          <w:rFonts w:ascii="Sylfaen" w:hAnsi="Sylfaen"/>
          <w:lang w:val="ka-GE"/>
        </w:rPr>
        <w:t xml:space="preserve"> ფასდება, როგორც ფილტვგარეთა.</w:t>
      </w:r>
      <w:r w:rsidRPr="003D7FC3">
        <w:rPr>
          <w:rFonts w:ascii="Sylfaen" w:hAnsi="Sylfaen"/>
          <w:lang w:val="ka-GE"/>
        </w:rPr>
        <w:t xml:space="preserve"> </w:t>
      </w:r>
      <w:r w:rsidRPr="00BD68BB">
        <w:rPr>
          <w:rFonts w:ascii="Sylfaen" w:hAnsi="Sylfaen"/>
          <w:lang w:val="ka-GE"/>
        </w:rPr>
        <w:t xml:space="preserve">პლევრის და მკერდუკანა </w:t>
      </w:r>
      <w:r w:rsidRPr="00BD68BB">
        <w:rPr>
          <w:rFonts w:ascii="Sylfaen" w:hAnsi="Sylfaen"/>
          <w:lang w:val="ka-GE"/>
        </w:rPr>
        <w:lastRenderedPageBreak/>
        <w:t>ლიმფური კვანძების ტუბერკულოზი კლასიფიცირდება,</w:t>
      </w:r>
      <w:r w:rsidRPr="003D7FC3">
        <w:rPr>
          <w:rFonts w:ascii="Sylfaen" w:hAnsi="Sylfaen"/>
          <w:lang w:val="ka-GE"/>
        </w:rPr>
        <w:t xml:space="preserve"> </w:t>
      </w:r>
      <w:r w:rsidRPr="00BD68BB">
        <w:rPr>
          <w:rFonts w:ascii="Sylfaen" w:hAnsi="Sylfaen"/>
          <w:lang w:val="ka-GE"/>
        </w:rPr>
        <w:t>როგორც ფილტვგარეთა, რადგან ამ დროს ფილტვის პარენქიმაში ცვლილებები არ</w:t>
      </w:r>
      <w:r w:rsidRPr="003D7FC3">
        <w:rPr>
          <w:rFonts w:ascii="Sylfaen" w:hAnsi="Sylfaen"/>
          <w:lang w:val="ka-GE"/>
        </w:rPr>
        <w:t xml:space="preserve"> </w:t>
      </w:r>
      <w:r w:rsidRPr="00BD68BB">
        <w:rPr>
          <w:rFonts w:ascii="Sylfaen" w:hAnsi="Sylfaen"/>
          <w:lang w:val="ka-GE"/>
        </w:rPr>
        <w:t>ვლინდება.</w:t>
      </w:r>
      <w:r>
        <w:rPr>
          <w:rFonts w:ascii="Sylfaen" w:hAnsi="Sylfaen"/>
          <w:lang w:val="ka-GE"/>
        </w:rPr>
        <w:t xml:space="preserve">  </w:t>
      </w:r>
      <w:r w:rsidRPr="00E66310">
        <w:rPr>
          <w:rFonts w:ascii="Sylfaen" w:hAnsi="Sylfaen"/>
          <w:lang w:val="ka-GE"/>
        </w:rPr>
        <w:t>ტუბერკულოზური ლიმფადენიტი</w:t>
      </w:r>
      <w:r w:rsidRPr="00C42A90">
        <w:rPr>
          <w:rFonts w:ascii="Sylfaen" w:hAnsi="Sylfaen"/>
          <w:lang w:val="ka-GE"/>
        </w:rPr>
        <w:t xml:space="preserve"> ყველაზე ხშირი ექსტრაპულმონური გამოვლინებაა</w:t>
      </w:r>
      <w:r w:rsidRPr="003D7FC3">
        <w:rPr>
          <w:rFonts w:ascii="Sylfaen" w:hAnsi="Sylfaen"/>
          <w:lang w:val="ka-GE"/>
        </w:rPr>
        <w:t xml:space="preserve"> </w:t>
      </w:r>
      <w:r w:rsidRPr="00C42A90">
        <w:rPr>
          <w:rFonts w:ascii="Sylfaen" w:hAnsi="Sylfaen"/>
          <w:lang w:val="ka-GE"/>
        </w:rPr>
        <w:t>და გვხვდება ფილტვგარე ყველა ფორმის</w:t>
      </w:r>
      <w:r>
        <w:rPr>
          <w:rFonts w:ascii="Sylfaen" w:hAnsi="Sylfaen"/>
          <w:lang w:val="ka-GE"/>
        </w:rPr>
        <w:t xml:space="preserve"> დაახლოებით</w:t>
      </w:r>
      <w:r w:rsidRPr="00C42A90">
        <w:rPr>
          <w:rFonts w:ascii="Sylfaen" w:hAnsi="Sylfaen"/>
          <w:lang w:val="ka-GE"/>
        </w:rPr>
        <w:t xml:space="preserve"> 25% შემთხვევაში. </w:t>
      </w:r>
    </w:p>
    <w:p w:rsidR="004F644B" w:rsidRDefault="004F644B" w:rsidP="004F644B">
      <w:pPr>
        <w:tabs>
          <w:tab w:val="left" w:pos="3489"/>
        </w:tabs>
        <w:spacing w:after="0"/>
        <w:ind w:firstLine="270"/>
        <w:jc w:val="both"/>
        <w:rPr>
          <w:rFonts w:ascii="Sylfaen" w:hAnsi="Sylfaen"/>
          <w:lang w:val="ka-GE"/>
        </w:rPr>
      </w:pPr>
      <w:r w:rsidRPr="00BD68BB">
        <w:rPr>
          <w:rFonts w:ascii="Sylfaen" w:hAnsi="Sylfaen"/>
          <w:lang w:val="ka-GE"/>
        </w:rPr>
        <w:t>დისემინირებული ტუბერკულოზი (გულმკერდის რენტგენოგრამაზე ხშირად ახლავს</w:t>
      </w:r>
      <w:r w:rsidRPr="003D7FC3">
        <w:rPr>
          <w:rFonts w:ascii="Sylfaen" w:hAnsi="Sylfaen"/>
          <w:lang w:val="ka-GE"/>
        </w:rPr>
        <w:t xml:space="preserve"> </w:t>
      </w:r>
      <w:r w:rsidRPr="00BD68BB">
        <w:rPr>
          <w:rFonts w:ascii="Sylfaen" w:hAnsi="Sylfaen"/>
          <w:lang w:val="ka-GE"/>
        </w:rPr>
        <w:t>„მილიარული“ ჩრდილი</w:t>
      </w:r>
      <w:r>
        <w:rPr>
          <w:rFonts w:ascii="Sylfaen" w:hAnsi="Sylfaen"/>
          <w:lang w:val="ka-GE"/>
        </w:rPr>
        <w:t xml:space="preserve">) </w:t>
      </w:r>
      <w:r w:rsidRPr="00BD68BB">
        <w:rPr>
          <w:rFonts w:ascii="Sylfaen" w:hAnsi="Sylfaen"/>
          <w:lang w:val="ka-GE"/>
        </w:rPr>
        <w:t xml:space="preserve">დაავადების </w:t>
      </w:r>
      <w:r>
        <w:rPr>
          <w:rFonts w:ascii="Sylfaen" w:hAnsi="Sylfaen"/>
          <w:lang w:val="ka-GE"/>
        </w:rPr>
        <w:t>გავრცობილი</w:t>
      </w:r>
      <w:r w:rsidRPr="00BD68BB">
        <w:rPr>
          <w:rFonts w:ascii="Sylfaen" w:hAnsi="Sylfaen"/>
          <w:lang w:val="ka-GE"/>
        </w:rPr>
        <w:t xml:space="preserve"> ფორმა</w:t>
      </w:r>
      <w:r>
        <w:rPr>
          <w:rFonts w:ascii="Sylfaen" w:hAnsi="Sylfaen"/>
          <w:lang w:val="ka-GE"/>
        </w:rPr>
        <w:t>ა</w:t>
      </w:r>
      <w:r w:rsidRPr="00BD68BB">
        <w:rPr>
          <w:rFonts w:ascii="Sylfaen" w:hAnsi="Sylfaen"/>
          <w:lang w:val="ka-GE"/>
        </w:rPr>
        <w:t>, რომელიც</w:t>
      </w:r>
      <w:r w:rsidRPr="003D7FC3">
        <w:rPr>
          <w:rFonts w:ascii="Sylfaen" w:hAnsi="Sylfaen"/>
          <w:lang w:val="ka-GE"/>
        </w:rPr>
        <w:t xml:space="preserve"> </w:t>
      </w:r>
      <w:r w:rsidRPr="00BD68BB">
        <w:rPr>
          <w:rFonts w:ascii="Sylfaen" w:hAnsi="Sylfaen"/>
          <w:lang w:val="ka-GE"/>
        </w:rPr>
        <w:t>ერთდროულად აზიანებს მრავალ ორგანოს და არ შემოიფარგლება მხოლოდ</w:t>
      </w:r>
      <w:r w:rsidRPr="003D7FC3">
        <w:rPr>
          <w:rFonts w:ascii="Sylfaen" w:hAnsi="Sylfaen"/>
          <w:lang w:val="ka-GE"/>
        </w:rPr>
        <w:t xml:space="preserve"> </w:t>
      </w:r>
      <w:r w:rsidRPr="00BD68BB">
        <w:rPr>
          <w:rFonts w:ascii="Sylfaen" w:hAnsi="Sylfaen"/>
          <w:lang w:val="ka-GE"/>
        </w:rPr>
        <w:t>ფილტვებით.</w:t>
      </w:r>
    </w:p>
    <w:p w:rsidR="004F644B" w:rsidRDefault="004F644B" w:rsidP="004F644B">
      <w:pPr>
        <w:tabs>
          <w:tab w:val="left" w:pos="3489"/>
        </w:tabs>
        <w:spacing w:after="0"/>
        <w:ind w:firstLine="270"/>
        <w:jc w:val="both"/>
        <w:rPr>
          <w:rFonts w:ascii="Sylfaen" w:hAnsi="Sylfaen"/>
          <w:lang w:val="ka-GE"/>
        </w:rPr>
      </w:pPr>
      <w:r w:rsidRPr="00E66310">
        <w:rPr>
          <w:rFonts w:ascii="Sylfaen" w:hAnsi="Sylfaen"/>
          <w:lang w:val="ka-GE"/>
        </w:rPr>
        <w:t>ლიმფური კვანძ</w:t>
      </w:r>
      <w:r>
        <w:rPr>
          <w:rFonts w:ascii="Sylfaen" w:hAnsi="Sylfaen"/>
          <w:lang w:val="ka-GE"/>
        </w:rPr>
        <w:t xml:space="preserve">ები, პლევრა, შარდ-სასქესო სისტემა, ძვალ-სახსართა სისტემა, ცნს, პერიტონეუმი, პერიკარდიუმი, პრაქტიკულად ყველა ეს ორგანო და სისტემა შესაძლოა ჩაირთოს დაავადებაში. </w:t>
      </w:r>
    </w:p>
    <w:p w:rsidR="004F644B" w:rsidRPr="003D7FC3" w:rsidRDefault="004F644B" w:rsidP="004F644B">
      <w:pPr>
        <w:tabs>
          <w:tab w:val="left" w:pos="3489"/>
        </w:tabs>
        <w:spacing w:after="0"/>
        <w:jc w:val="both"/>
        <w:rPr>
          <w:rFonts w:ascii="Sylfaen" w:hAnsi="Sylfaen"/>
          <w:lang w:val="ka-GE"/>
        </w:rPr>
      </w:pPr>
      <w:r>
        <w:rPr>
          <w:rFonts w:ascii="Sylfaen" w:hAnsi="Sylfaen"/>
          <w:lang w:val="ka-GE"/>
        </w:rPr>
        <w:t xml:space="preserve">     </w:t>
      </w:r>
      <w:r w:rsidRPr="0014568E">
        <w:rPr>
          <w:rFonts w:ascii="Sylfaen" w:hAnsi="Sylfaen"/>
          <w:lang w:val="ka-GE"/>
        </w:rPr>
        <w:t>შარდ-სასქესო სისტემის ტუბერკულოზი</w:t>
      </w:r>
      <w:r w:rsidRPr="00C42A90">
        <w:rPr>
          <w:rFonts w:ascii="Sylfaen" w:hAnsi="Sylfaen"/>
          <w:lang w:val="ka-GE"/>
        </w:rPr>
        <w:t xml:space="preserve"> ექსტრაპულმონური ტუბერკულოზის</w:t>
      </w:r>
      <w:r w:rsidRPr="003D7FC3">
        <w:rPr>
          <w:rFonts w:ascii="Sylfaen" w:hAnsi="Sylfaen"/>
          <w:lang w:val="ka-GE"/>
        </w:rPr>
        <w:t xml:space="preserve"> </w:t>
      </w:r>
      <w:r w:rsidRPr="00C42A90">
        <w:rPr>
          <w:rFonts w:ascii="Sylfaen" w:hAnsi="Sylfaen"/>
          <w:lang w:val="ka-GE"/>
        </w:rPr>
        <w:t>შემთხვევათა დაახლოებით 15%-ს შეადგენს. ძირითადად პირველადი ტუბერკულოზის</w:t>
      </w:r>
      <w:r w:rsidRPr="003D7FC3">
        <w:rPr>
          <w:rFonts w:ascii="Sylfaen" w:hAnsi="Sylfaen"/>
          <w:lang w:val="ka-GE"/>
        </w:rPr>
        <w:t xml:space="preserve"> </w:t>
      </w:r>
      <w:r w:rsidRPr="00C42A90">
        <w:rPr>
          <w:rFonts w:ascii="Sylfaen" w:hAnsi="Sylfaen"/>
          <w:lang w:val="ka-GE"/>
        </w:rPr>
        <w:t>ჰემატოგენური გავრცელებით ვითარდება და ტრაქტის ნებისმიერი ანატომიური</w:t>
      </w:r>
      <w:r w:rsidRPr="003D7FC3">
        <w:rPr>
          <w:rFonts w:ascii="Sylfaen" w:hAnsi="Sylfaen"/>
          <w:lang w:val="ka-GE"/>
        </w:rPr>
        <w:t xml:space="preserve"> </w:t>
      </w:r>
      <w:r w:rsidRPr="00C42A90">
        <w:rPr>
          <w:rFonts w:ascii="Sylfaen" w:hAnsi="Sylfaen"/>
          <w:lang w:val="ka-GE"/>
        </w:rPr>
        <w:t xml:space="preserve">რეგიონი შესაძლოა დააინფიციროს. </w:t>
      </w:r>
    </w:p>
    <w:p w:rsidR="004F644B" w:rsidRDefault="004F644B" w:rsidP="004F644B">
      <w:pPr>
        <w:tabs>
          <w:tab w:val="left" w:pos="3489"/>
        </w:tabs>
        <w:spacing w:after="0"/>
        <w:ind w:firstLine="270"/>
        <w:jc w:val="both"/>
        <w:rPr>
          <w:rFonts w:ascii="Sylfaen" w:hAnsi="Sylfaen"/>
          <w:lang w:val="ka-GE"/>
        </w:rPr>
      </w:pPr>
      <w:r w:rsidRPr="00C42A90">
        <w:rPr>
          <w:rFonts w:ascii="Sylfaen" w:hAnsi="Sylfaen"/>
          <w:lang w:val="ka-GE"/>
        </w:rPr>
        <w:t xml:space="preserve"> </w:t>
      </w:r>
      <w:r w:rsidRPr="0014568E">
        <w:rPr>
          <w:rFonts w:ascii="Sylfaen" w:hAnsi="Sylfaen"/>
          <w:lang w:val="ka-GE"/>
        </w:rPr>
        <w:t>გენიტალური ტუბერკულოზი</w:t>
      </w:r>
      <w:r w:rsidRPr="00C42A90">
        <w:rPr>
          <w:rFonts w:ascii="Sylfaen" w:hAnsi="Sylfaen"/>
          <w:lang w:val="ka-GE"/>
        </w:rPr>
        <w:t xml:space="preserve"> ქალებში უპირატესად ფალოპის მილებსა და ენდომეტრიუმს აზიანებს</w:t>
      </w:r>
      <w:r>
        <w:rPr>
          <w:rFonts w:ascii="Sylfaen" w:hAnsi="Sylfaen"/>
          <w:lang w:val="ka-GE"/>
        </w:rPr>
        <w:t>,</w:t>
      </w:r>
      <w:r w:rsidRPr="003D7FC3">
        <w:rPr>
          <w:rFonts w:ascii="Sylfaen" w:hAnsi="Sylfaen"/>
          <w:lang w:val="ka-GE"/>
        </w:rPr>
        <w:t xml:space="preserve"> </w:t>
      </w:r>
      <w:r w:rsidRPr="00C42A90">
        <w:rPr>
          <w:rFonts w:ascii="Sylfaen" w:hAnsi="Sylfaen"/>
          <w:lang w:val="ka-GE"/>
        </w:rPr>
        <w:t>იწვევს უნაყოფობას. მამაკაცებში ძირითადად ეპიდიდიმიტის სახით ვლინდება.</w:t>
      </w:r>
      <w:r w:rsidRPr="004F644B">
        <w:rPr>
          <w:rFonts w:ascii="Sylfaen" w:hAnsi="Sylfaen"/>
          <w:lang w:val="ka-GE"/>
        </w:rPr>
        <w:t xml:space="preserve"> </w:t>
      </w:r>
      <w:r w:rsidRPr="00C42A90">
        <w:rPr>
          <w:rFonts w:ascii="Sylfaen" w:hAnsi="Sylfaen"/>
          <w:lang w:val="ka-GE"/>
        </w:rPr>
        <w:t xml:space="preserve">შესაძლოა, განვითარდეს ორქიტი და პროსტატიტი. </w:t>
      </w:r>
      <w:r>
        <w:rPr>
          <w:rFonts w:ascii="Sylfaen" w:hAnsi="Sylfaen"/>
          <w:lang w:val="ka-GE"/>
        </w:rPr>
        <w:tab/>
      </w:r>
    </w:p>
    <w:p w:rsidR="004F644B" w:rsidRPr="003D7FC3" w:rsidRDefault="004F644B" w:rsidP="004F644B">
      <w:pPr>
        <w:tabs>
          <w:tab w:val="left" w:pos="3489"/>
        </w:tabs>
        <w:spacing w:after="0"/>
        <w:jc w:val="both"/>
        <w:rPr>
          <w:rFonts w:ascii="Sylfaen" w:hAnsi="Sylfaen"/>
          <w:lang w:val="ka-GE"/>
        </w:rPr>
      </w:pPr>
      <w:r>
        <w:rPr>
          <w:rFonts w:ascii="Sylfaen" w:hAnsi="Sylfaen"/>
          <w:lang w:val="ka-GE"/>
        </w:rPr>
        <w:t xml:space="preserve">     </w:t>
      </w:r>
      <w:r w:rsidRPr="00C42A90">
        <w:rPr>
          <w:rFonts w:ascii="Sylfaen" w:hAnsi="Sylfaen"/>
          <w:lang w:val="ka-GE"/>
        </w:rPr>
        <w:t>ძვალ-სახსართა ტუბერკულოზი ფილტვგარე ტუბერკულოზის შემთხვევათა</w:t>
      </w:r>
      <w:r>
        <w:rPr>
          <w:rFonts w:ascii="Sylfaen" w:hAnsi="Sylfaen"/>
          <w:lang w:val="ka-GE"/>
        </w:rPr>
        <w:t xml:space="preserve"> დაახლოებით</w:t>
      </w:r>
      <w:r w:rsidRPr="00C42A90">
        <w:rPr>
          <w:rFonts w:ascii="Sylfaen" w:hAnsi="Sylfaen"/>
          <w:lang w:val="ka-GE"/>
        </w:rPr>
        <w:t xml:space="preserve"> 10%-ს</w:t>
      </w:r>
      <w:r w:rsidRPr="003D7FC3">
        <w:rPr>
          <w:rFonts w:ascii="Sylfaen" w:hAnsi="Sylfaen"/>
          <w:lang w:val="ka-GE"/>
        </w:rPr>
        <w:t xml:space="preserve"> </w:t>
      </w:r>
      <w:r w:rsidRPr="00C42A90">
        <w:rPr>
          <w:rFonts w:ascii="Sylfaen" w:hAnsi="Sylfaen"/>
          <w:lang w:val="ka-GE"/>
        </w:rPr>
        <w:t>შეადგენს. პათოგენეზი ჰემატოგენურ გავრცელებას უკავშირდება.</w:t>
      </w:r>
      <w:r w:rsidRPr="003D7FC3">
        <w:rPr>
          <w:rFonts w:ascii="Sylfaen" w:hAnsi="Sylfaen"/>
          <w:lang w:val="ka-GE"/>
        </w:rPr>
        <w:t xml:space="preserve">  </w:t>
      </w:r>
      <w:r w:rsidRPr="00C42A90">
        <w:rPr>
          <w:rFonts w:ascii="Sylfaen" w:hAnsi="Sylfaen"/>
          <w:lang w:val="ka-GE"/>
        </w:rPr>
        <w:t>აგრეთვე, მნიშვნელოვანია ინფიცირებული პარავერტებრული ლიმფური კვანძებიდან</w:t>
      </w:r>
      <w:r w:rsidRPr="003D7FC3">
        <w:rPr>
          <w:rFonts w:ascii="Sylfaen" w:hAnsi="Sylfaen"/>
          <w:lang w:val="ka-GE"/>
        </w:rPr>
        <w:t xml:space="preserve"> </w:t>
      </w:r>
      <w:r w:rsidRPr="00C42A90">
        <w:rPr>
          <w:rFonts w:ascii="Sylfaen" w:hAnsi="Sylfaen"/>
          <w:lang w:val="ka-GE"/>
        </w:rPr>
        <w:t>პირდაპირი გავრცელება ხერხემალზე. უპირატესად ინფექცია სიმძიმის მატარებელ</w:t>
      </w:r>
      <w:r w:rsidRPr="003D7FC3">
        <w:rPr>
          <w:rFonts w:ascii="Sylfaen" w:hAnsi="Sylfaen"/>
          <w:lang w:val="ka-GE"/>
        </w:rPr>
        <w:t xml:space="preserve"> </w:t>
      </w:r>
      <w:r w:rsidRPr="00C42A90">
        <w:rPr>
          <w:rFonts w:ascii="Sylfaen" w:hAnsi="Sylfaen"/>
          <w:lang w:val="ka-GE"/>
        </w:rPr>
        <w:t>სახსრებში – ხერხემალში, მენჯბარძაყის სახსარში, მუხლში ვლინდება. ხერხემლის</w:t>
      </w:r>
      <w:r w:rsidRPr="003D7FC3">
        <w:rPr>
          <w:rFonts w:ascii="Sylfaen" w:hAnsi="Sylfaen"/>
          <w:lang w:val="ka-GE"/>
        </w:rPr>
        <w:t xml:space="preserve"> </w:t>
      </w:r>
      <w:r w:rsidRPr="00C42A90">
        <w:rPr>
          <w:rFonts w:ascii="Sylfaen" w:hAnsi="Sylfaen"/>
          <w:lang w:val="ka-GE"/>
        </w:rPr>
        <w:t>ტუბერკულოზი ხშირად რამოდენიმე მალას ერთდროულად მოიცავს.</w:t>
      </w:r>
    </w:p>
    <w:p w:rsidR="004F644B" w:rsidRDefault="004F644B" w:rsidP="004F644B">
      <w:pPr>
        <w:tabs>
          <w:tab w:val="left" w:pos="3489"/>
        </w:tabs>
        <w:spacing w:after="0"/>
        <w:jc w:val="both"/>
        <w:rPr>
          <w:rFonts w:ascii="Sylfaen" w:hAnsi="Sylfaen"/>
          <w:lang w:val="ka-GE"/>
        </w:rPr>
      </w:pPr>
      <w:r>
        <w:rPr>
          <w:rFonts w:ascii="Sylfaen" w:hAnsi="Sylfaen"/>
          <w:lang w:val="ka-GE"/>
        </w:rPr>
        <w:t xml:space="preserve">   </w:t>
      </w:r>
      <w:r w:rsidRPr="00072330">
        <w:rPr>
          <w:rFonts w:ascii="Sylfaen" w:hAnsi="Sylfaen"/>
          <w:lang w:val="ka-GE"/>
        </w:rPr>
        <w:t>ცნს-ის ტუბერკულოზი</w:t>
      </w:r>
      <w:r w:rsidRPr="00C42A90">
        <w:rPr>
          <w:rFonts w:ascii="Sylfaen" w:hAnsi="Sylfaen"/>
          <w:lang w:val="ka-GE"/>
        </w:rPr>
        <w:t xml:space="preserve"> ექსტრაპულმონური ტუბერკულოზის დაახლოებით 5%-ს</w:t>
      </w:r>
      <w:r w:rsidRPr="003D7FC3">
        <w:rPr>
          <w:rFonts w:ascii="Sylfaen" w:hAnsi="Sylfaen"/>
          <w:lang w:val="ka-GE"/>
        </w:rPr>
        <w:t xml:space="preserve"> </w:t>
      </w:r>
      <w:r w:rsidRPr="00C42A90">
        <w:rPr>
          <w:rFonts w:ascii="Sylfaen" w:hAnsi="Sylfaen"/>
          <w:lang w:val="ka-GE"/>
        </w:rPr>
        <w:t>შეადგენს. ტუბერკულოზური მენინგიტის პათოგენეზი ასოცირებულია პირველადი</w:t>
      </w:r>
      <w:r w:rsidRPr="003D7FC3">
        <w:rPr>
          <w:rFonts w:ascii="Sylfaen" w:hAnsi="Sylfaen"/>
          <w:lang w:val="ka-GE"/>
        </w:rPr>
        <w:t xml:space="preserve"> </w:t>
      </w:r>
      <w:r w:rsidRPr="00C42A90">
        <w:rPr>
          <w:rFonts w:ascii="Sylfaen" w:hAnsi="Sylfaen"/>
          <w:lang w:val="ka-GE"/>
        </w:rPr>
        <w:t>ან მეორადი ტუბერკულოზის ჰემატოგენურ გავრცელებასთან ან სუბეპენდიმური</w:t>
      </w:r>
      <w:r w:rsidRPr="003D7FC3">
        <w:rPr>
          <w:rFonts w:ascii="Sylfaen" w:hAnsi="Sylfaen"/>
          <w:lang w:val="ka-GE"/>
        </w:rPr>
        <w:t xml:space="preserve"> </w:t>
      </w:r>
      <w:r w:rsidRPr="00C42A90">
        <w:rPr>
          <w:rFonts w:ascii="Sylfaen" w:hAnsi="Sylfaen"/>
          <w:lang w:val="ka-GE"/>
        </w:rPr>
        <w:t>ტუბერკულოზის პირდაპირ გავრცელებასთან სუბარაქნოიდულ სივრცეში. ნახევარზე</w:t>
      </w:r>
      <w:r w:rsidRPr="003D7FC3">
        <w:rPr>
          <w:rFonts w:ascii="Sylfaen" w:hAnsi="Sylfaen"/>
          <w:lang w:val="ka-GE"/>
        </w:rPr>
        <w:t xml:space="preserve"> </w:t>
      </w:r>
      <w:r w:rsidRPr="00C42A90">
        <w:rPr>
          <w:rFonts w:ascii="Sylfaen" w:hAnsi="Sylfaen"/>
          <w:lang w:val="ka-GE"/>
        </w:rPr>
        <w:t>მეტ შემთხვევაში გულმკერდის რადიოლოგიური კვლევით ვლინდება ფილტვების</w:t>
      </w:r>
      <w:r w:rsidRPr="003D7FC3">
        <w:rPr>
          <w:rFonts w:ascii="Sylfaen" w:hAnsi="Sylfaen"/>
          <w:lang w:val="ka-GE"/>
        </w:rPr>
        <w:t xml:space="preserve">  </w:t>
      </w:r>
      <w:r w:rsidRPr="00C42A90">
        <w:rPr>
          <w:rFonts w:ascii="Sylfaen" w:hAnsi="Sylfaen"/>
          <w:lang w:val="ka-GE"/>
        </w:rPr>
        <w:t>დაზიანებაც.</w:t>
      </w:r>
      <w:r>
        <w:rPr>
          <w:rFonts w:ascii="Sylfaen" w:hAnsi="Sylfaen"/>
          <w:lang w:val="ka-GE"/>
        </w:rPr>
        <w:t xml:space="preserve"> </w:t>
      </w:r>
    </w:p>
    <w:p w:rsidR="004F644B" w:rsidRPr="00D92B41" w:rsidRDefault="004F644B" w:rsidP="004F644B">
      <w:pPr>
        <w:tabs>
          <w:tab w:val="left" w:pos="3489"/>
        </w:tabs>
        <w:spacing w:after="0"/>
        <w:ind w:firstLine="180"/>
        <w:jc w:val="both"/>
        <w:rPr>
          <w:rFonts w:ascii="Sylfaen" w:hAnsi="Sylfaen"/>
          <w:lang w:val="ka-GE"/>
        </w:rPr>
      </w:pPr>
      <w:r w:rsidRPr="00D92B41">
        <w:rPr>
          <w:rFonts w:ascii="Sylfaen" w:hAnsi="Sylfaen"/>
          <w:lang w:val="ka-GE"/>
        </w:rPr>
        <w:t>რეტროპერიტონული და მეზენტერული</w:t>
      </w:r>
      <w:r w:rsidRPr="003D7FC3">
        <w:rPr>
          <w:rFonts w:ascii="Sylfaen" w:hAnsi="Sylfaen"/>
          <w:lang w:val="ka-GE"/>
        </w:rPr>
        <w:t xml:space="preserve"> </w:t>
      </w:r>
      <w:r w:rsidRPr="00D92B41">
        <w:rPr>
          <w:rFonts w:ascii="Sylfaen" w:hAnsi="Sylfaen"/>
          <w:lang w:val="ka-GE"/>
        </w:rPr>
        <w:t>ლიმფადენიტის პროგრესირების</w:t>
      </w:r>
      <w:r>
        <w:rPr>
          <w:rFonts w:ascii="Sylfaen" w:hAnsi="Sylfaen"/>
          <w:lang w:val="ka-GE"/>
        </w:rPr>
        <w:t>ას</w:t>
      </w:r>
      <w:r w:rsidRPr="00D92B41">
        <w:rPr>
          <w:rFonts w:ascii="Sylfaen" w:hAnsi="Sylfaen"/>
          <w:lang w:val="ka-GE"/>
        </w:rPr>
        <w:t xml:space="preserve"> ლიმფური კვანძის გახსნის</w:t>
      </w:r>
      <w:r w:rsidRPr="003D7FC3">
        <w:rPr>
          <w:rFonts w:ascii="Sylfaen" w:hAnsi="Sylfaen"/>
          <w:lang w:val="ka-GE"/>
        </w:rPr>
        <w:t xml:space="preserve"> </w:t>
      </w:r>
      <w:r w:rsidRPr="00D92B41">
        <w:rPr>
          <w:rFonts w:ascii="Sylfaen" w:hAnsi="Sylfaen"/>
          <w:lang w:val="ka-GE"/>
        </w:rPr>
        <w:t>შედეგად პერიტონიუმში ჩაიღვრება კაზეოზი, ყალიბდება კაზეოზური</w:t>
      </w:r>
      <w:r w:rsidRPr="003D7FC3">
        <w:rPr>
          <w:rFonts w:ascii="Sylfaen" w:hAnsi="Sylfaen"/>
          <w:lang w:val="ka-GE"/>
        </w:rPr>
        <w:t xml:space="preserve"> </w:t>
      </w:r>
      <w:r w:rsidRPr="00D92B41">
        <w:rPr>
          <w:rFonts w:ascii="Sylfaen" w:hAnsi="Sylfaen"/>
          <w:lang w:val="ka-GE"/>
        </w:rPr>
        <w:t>კერები და ვითარდება ნაწლავის მარყუჟების შეხორცებები, რამაც, თავის</w:t>
      </w:r>
      <w:r w:rsidRPr="003D7FC3">
        <w:rPr>
          <w:rFonts w:ascii="Sylfaen" w:hAnsi="Sylfaen"/>
          <w:lang w:val="ka-GE"/>
        </w:rPr>
        <w:t xml:space="preserve"> </w:t>
      </w:r>
      <w:r w:rsidRPr="00D92B41">
        <w:rPr>
          <w:rFonts w:ascii="Sylfaen" w:hAnsi="Sylfaen"/>
          <w:lang w:val="ka-GE"/>
        </w:rPr>
        <w:t xml:space="preserve">მხრივ, შეიძლება გამოიწვიოს გაუვალობა (სიმსივნის მსგავსად). </w:t>
      </w:r>
    </w:p>
    <w:p w:rsidR="004F644B" w:rsidRPr="00D92B41" w:rsidRDefault="004F644B" w:rsidP="004F644B">
      <w:pPr>
        <w:tabs>
          <w:tab w:val="left" w:pos="3489"/>
        </w:tabs>
        <w:spacing w:after="0"/>
        <w:ind w:firstLine="180"/>
        <w:jc w:val="both"/>
        <w:rPr>
          <w:rFonts w:ascii="Sylfaen" w:hAnsi="Sylfaen"/>
          <w:lang w:val="ka-GE"/>
        </w:rPr>
      </w:pPr>
      <w:r w:rsidRPr="001E27E2">
        <w:rPr>
          <w:rFonts w:ascii="Sylfaen" w:hAnsi="Sylfaen"/>
          <w:lang w:val="ka-GE"/>
        </w:rPr>
        <w:t>ნაწლავების ტუბერკულოზი</w:t>
      </w:r>
      <w:r w:rsidRPr="00D92B41">
        <w:rPr>
          <w:rFonts w:ascii="Sylfaen" w:hAnsi="Sylfaen"/>
          <w:lang w:val="ka-GE"/>
        </w:rPr>
        <w:t xml:space="preserve"> იშვიათია. ჩვეულებრივ ვითარდება ილიოცეკალურ</w:t>
      </w:r>
      <w:r w:rsidRPr="003D7FC3">
        <w:rPr>
          <w:rFonts w:ascii="Sylfaen" w:hAnsi="Sylfaen"/>
          <w:lang w:val="ka-GE"/>
        </w:rPr>
        <w:t xml:space="preserve"> </w:t>
      </w:r>
      <w:r w:rsidRPr="00D92B41">
        <w:rPr>
          <w:rFonts w:ascii="Sylfaen" w:hAnsi="Sylfaen"/>
          <w:lang w:val="ka-GE"/>
        </w:rPr>
        <w:t xml:space="preserve">არეში,  </w:t>
      </w:r>
      <w:r>
        <w:rPr>
          <w:rFonts w:ascii="Sylfaen" w:hAnsi="Sylfaen"/>
          <w:lang w:val="ka-GE"/>
        </w:rPr>
        <w:t>შესაძლოა</w:t>
      </w:r>
      <w:r w:rsidRPr="00D92B41">
        <w:rPr>
          <w:rFonts w:ascii="Sylfaen" w:hAnsi="Sylfaen"/>
          <w:lang w:val="ka-GE"/>
        </w:rPr>
        <w:t xml:space="preserve"> დააზიანოს საყლაპავი, კუჭი და თორმეტგოჯა</w:t>
      </w:r>
      <w:r w:rsidRPr="003D7FC3">
        <w:rPr>
          <w:rFonts w:ascii="Sylfaen" w:hAnsi="Sylfaen"/>
          <w:lang w:val="ka-GE"/>
        </w:rPr>
        <w:t xml:space="preserve"> </w:t>
      </w:r>
      <w:r w:rsidRPr="00D92B41">
        <w:rPr>
          <w:rFonts w:ascii="Sylfaen" w:hAnsi="Sylfaen"/>
          <w:lang w:val="ka-GE"/>
        </w:rPr>
        <w:t>ნაწლავიც. როგორც წესი, გამოვლინდება ნაწლავების გაუვალობით, ფისტულის</w:t>
      </w:r>
      <w:r w:rsidRPr="003D7FC3">
        <w:rPr>
          <w:rFonts w:ascii="Sylfaen" w:hAnsi="Sylfaen"/>
          <w:lang w:val="ka-GE"/>
        </w:rPr>
        <w:t xml:space="preserve"> </w:t>
      </w:r>
      <w:r w:rsidRPr="00D92B41">
        <w:rPr>
          <w:rFonts w:ascii="Sylfaen" w:hAnsi="Sylfaen"/>
          <w:lang w:val="ka-GE"/>
        </w:rPr>
        <w:t>განვითარებით, ან მუცლის ღრუში მასიური წარმონაქმნით</w:t>
      </w:r>
      <w:r>
        <w:rPr>
          <w:rFonts w:ascii="Sylfaen" w:hAnsi="Sylfaen"/>
          <w:lang w:val="ka-GE"/>
        </w:rPr>
        <w:t xml:space="preserve">. </w:t>
      </w:r>
      <w:r w:rsidRPr="00D92B41">
        <w:rPr>
          <w:rFonts w:ascii="Sylfaen" w:hAnsi="Sylfaen"/>
          <w:lang w:val="ka-GE"/>
        </w:rPr>
        <w:t>კლინიკური და</w:t>
      </w:r>
      <w:r w:rsidRPr="003D7FC3">
        <w:rPr>
          <w:rFonts w:ascii="Sylfaen" w:hAnsi="Sylfaen"/>
          <w:lang w:val="ka-GE"/>
        </w:rPr>
        <w:t xml:space="preserve"> </w:t>
      </w:r>
      <w:r w:rsidRPr="00D92B41">
        <w:rPr>
          <w:rFonts w:ascii="Sylfaen" w:hAnsi="Sylfaen"/>
          <w:lang w:val="ka-GE"/>
        </w:rPr>
        <w:t>პათოლოგიური მონაცემებით ძალიან ჰგავს რეგიონულ ენტერიტს (კრონის</w:t>
      </w:r>
      <w:r w:rsidRPr="003D7FC3">
        <w:rPr>
          <w:rFonts w:ascii="Sylfaen" w:hAnsi="Sylfaen"/>
          <w:lang w:val="ka-GE"/>
        </w:rPr>
        <w:t xml:space="preserve"> </w:t>
      </w:r>
      <w:r w:rsidRPr="00D92B41">
        <w:rPr>
          <w:rFonts w:ascii="Sylfaen" w:hAnsi="Sylfaen"/>
          <w:lang w:val="ka-GE"/>
        </w:rPr>
        <w:t>დაავადებას).</w:t>
      </w:r>
    </w:p>
    <w:p w:rsidR="004F644B" w:rsidRDefault="004F644B" w:rsidP="004F644B">
      <w:pPr>
        <w:tabs>
          <w:tab w:val="left" w:pos="3489"/>
        </w:tabs>
        <w:spacing w:after="0"/>
        <w:jc w:val="both"/>
        <w:rPr>
          <w:rFonts w:ascii="Sylfaen" w:hAnsi="Sylfaen"/>
          <w:lang w:val="ka-GE"/>
        </w:rPr>
      </w:pPr>
    </w:p>
    <w:p w:rsidR="004F644B" w:rsidRPr="00625359" w:rsidRDefault="004F644B" w:rsidP="004F644B">
      <w:pPr>
        <w:spacing w:after="0"/>
        <w:ind w:firstLine="90"/>
        <w:rPr>
          <w:rFonts w:ascii="Sylfaen" w:hAnsi="Sylfaen"/>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Pr="004F644B" w:rsidRDefault="004F644B" w:rsidP="004F644B">
      <w:pPr>
        <w:rPr>
          <w:rFonts w:ascii="Sylfaen" w:hAnsi="Sylfaen"/>
          <w:sz w:val="28"/>
          <w:szCs w:val="28"/>
          <w:lang w:val="ka-GE"/>
        </w:rPr>
      </w:pPr>
      <w:r w:rsidRPr="00E64D30">
        <w:rPr>
          <w:rFonts w:ascii="Sylfaen" w:hAnsi="Sylfaen"/>
          <w:sz w:val="28"/>
          <w:szCs w:val="28"/>
          <w:lang w:val="ka-GE"/>
        </w:rPr>
        <w:t>რეზიუმე:</w:t>
      </w:r>
      <w:r w:rsidRPr="004F644B">
        <w:rPr>
          <w:rFonts w:ascii="Sylfaen" w:hAnsi="Sylfaen"/>
          <w:sz w:val="28"/>
          <w:szCs w:val="28"/>
          <w:lang w:val="ka-GE"/>
        </w:rPr>
        <w:t xml:space="preserve"> </w:t>
      </w:r>
    </w:p>
    <w:p w:rsidR="004F644B" w:rsidRPr="00CE71AA" w:rsidRDefault="004F644B" w:rsidP="004F644B">
      <w:pPr>
        <w:autoSpaceDE w:val="0"/>
        <w:autoSpaceDN w:val="0"/>
        <w:adjustRightInd w:val="0"/>
        <w:spacing w:after="0" w:line="240" w:lineRule="auto"/>
        <w:rPr>
          <w:rFonts w:ascii="Sylfaen" w:hAnsi="Sylfaen"/>
          <w:sz w:val="24"/>
          <w:szCs w:val="24"/>
          <w:lang w:val="ka-GE"/>
        </w:rPr>
      </w:pPr>
      <w:r w:rsidRPr="00CE71AA">
        <w:rPr>
          <w:rFonts w:ascii="Sylfaen" w:hAnsi="Sylfaen"/>
          <w:sz w:val="24"/>
          <w:szCs w:val="24"/>
          <w:lang w:val="ka-GE"/>
        </w:rPr>
        <w:t xml:space="preserve">შეჯამების სახით, შეგვიძლია ვთქვათ, რომ ტუბერკულოზი ფართოდ გაცრცელებული დაავადებაა. მისი გადაცემის მექანიზმი და კლინიკური სურათის მძიმე მიმდინარეობა იქცევს განსაკუთრებულ ყურადღებას. </w:t>
      </w:r>
    </w:p>
    <w:p w:rsidR="004F644B" w:rsidRPr="00CE71AA" w:rsidRDefault="004F644B" w:rsidP="004F644B">
      <w:pPr>
        <w:autoSpaceDE w:val="0"/>
        <w:autoSpaceDN w:val="0"/>
        <w:adjustRightInd w:val="0"/>
        <w:spacing w:after="0" w:line="240" w:lineRule="auto"/>
        <w:rPr>
          <w:rFonts w:ascii="Sylfaen" w:hAnsi="Sylfaen"/>
          <w:sz w:val="24"/>
          <w:szCs w:val="24"/>
          <w:lang w:val="ka-GE"/>
        </w:rPr>
      </w:pPr>
      <w:r w:rsidRPr="00CE71AA">
        <w:rPr>
          <w:rFonts w:ascii="Sylfaen" w:hAnsi="Sylfaen"/>
          <w:sz w:val="24"/>
          <w:szCs w:val="24"/>
          <w:lang w:val="ka-GE"/>
        </w:rPr>
        <w:t xml:space="preserve">მკურნალობის მეთოდების არსებობის მიუხედავად იგი მაინც დიდ პრობლემას წარმოადგენს. ტუბერკულოზი „ეპიდემიის“ წარმოშობის საშიშროების გამო  გამოცხადდა „გლობალურ საფრთხედ“. </w:t>
      </w:r>
    </w:p>
    <w:p w:rsidR="004F644B" w:rsidRPr="00CE71AA" w:rsidRDefault="004F644B" w:rsidP="004F644B">
      <w:pPr>
        <w:autoSpaceDE w:val="0"/>
        <w:autoSpaceDN w:val="0"/>
        <w:adjustRightInd w:val="0"/>
        <w:spacing w:after="0" w:line="240" w:lineRule="auto"/>
        <w:rPr>
          <w:rFonts w:ascii="Sylfaen" w:hAnsi="Sylfaen"/>
          <w:sz w:val="24"/>
          <w:szCs w:val="24"/>
          <w:lang w:val="ka-GE"/>
        </w:rPr>
      </w:pPr>
      <w:r w:rsidRPr="00CE71AA">
        <w:rPr>
          <w:rFonts w:ascii="Sylfaen" w:hAnsi="Sylfaen"/>
          <w:sz w:val="24"/>
          <w:szCs w:val="24"/>
          <w:lang w:val="ka-GE"/>
        </w:rPr>
        <w:t xml:space="preserve">ამ მიზეზებიდან გამომდინარე, ბიულეტენის საშუალებით, მედიცინის მუშაკებს შევახსენებთ ტუბერკულოზის მნიშვნელობას. </w:t>
      </w:r>
    </w:p>
    <w:p w:rsidR="004F644B" w:rsidRPr="004F644B" w:rsidRDefault="004F644B" w:rsidP="004F644B">
      <w:pPr>
        <w:autoSpaceDE w:val="0"/>
        <w:autoSpaceDN w:val="0"/>
        <w:adjustRightInd w:val="0"/>
        <w:spacing w:after="0" w:line="240" w:lineRule="auto"/>
        <w:rPr>
          <w:rFonts w:ascii="Sylfaen" w:hAnsi="Sylfaen"/>
          <w:sz w:val="24"/>
          <w:szCs w:val="24"/>
          <w:lang w:val="ka-GE"/>
        </w:rPr>
      </w:pPr>
    </w:p>
    <w:p w:rsidR="004F644B" w:rsidRPr="004F644B" w:rsidRDefault="004F644B" w:rsidP="004F644B">
      <w:pPr>
        <w:autoSpaceDE w:val="0"/>
        <w:autoSpaceDN w:val="0"/>
        <w:adjustRightInd w:val="0"/>
        <w:spacing w:after="0" w:line="240" w:lineRule="auto"/>
        <w:rPr>
          <w:rFonts w:ascii="Sylfaen" w:hAnsi="Sylfaen"/>
          <w:sz w:val="28"/>
          <w:szCs w:val="28"/>
          <w:lang w:val="ka-GE"/>
        </w:rPr>
      </w:pPr>
      <w:r w:rsidRPr="004F644B">
        <w:rPr>
          <w:rFonts w:ascii="Sylfaen" w:hAnsi="Sylfaen"/>
          <w:sz w:val="28"/>
          <w:szCs w:val="28"/>
          <w:lang w:val="ka-GE"/>
        </w:rPr>
        <w:t>Resume:</w:t>
      </w:r>
    </w:p>
    <w:p w:rsidR="004F644B" w:rsidRPr="00CE71AA" w:rsidRDefault="004F644B" w:rsidP="004F644B">
      <w:pPr>
        <w:pStyle w:val="HTMLPreformatted"/>
        <w:shd w:val="clear" w:color="auto" w:fill="FFFFFF"/>
        <w:rPr>
          <w:rFonts w:ascii="Sylfaen" w:hAnsi="Sylfaen"/>
          <w:sz w:val="24"/>
          <w:szCs w:val="24"/>
        </w:rPr>
      </w:pPr>
      <w:r w:rsidRPr="004F644B">
        <w:rPr>
          <w:rFonts w:ascii="Sylfaen" w:hAnsi="Sylfaen"/>
          <w:sz w:val="24"/>
          <w:szCs w:val="24"/>
          <w:lang w:val="ka-GE"/>
        </w:rPr>
        <w:t xml:space="preserve">In conclusion, TB is one of the most widespread diseases. </w:t>
      </w:r>
      <w:r>
        <w:rPr>
          <w:rFonts w:ascii="Sylfaen" w:hAnsi="Sylfaen"/>
          <w:sz w:val="24"/>
          <w:szCs w:val="24"/>
        </w:rPr>
        <w:t xml:space="preserve">Because of the </w:t>
      </w:r>
      <w:r w:rsidRPr="00CE71AA">
        <w:rPr>
          <w:rFonts w:ascii="Sylfaen" w:hAnsi="Sylfaen"/>
          <w:sz w:val="24"/>
          <w:szCs w:val="24"/>
        </w:rPr>
        <w:t xml:space="preserve">mechanism of transmission and the heavy progress </w:t>
      </w:r>
      <w:r>
        <w:rPr>
          <w:rFonts w:ascii="Sylfaen" w:hAnsi="Sylfaen"/>
          <w:sz w:val="24"/>
          <w:szCs w:val="24"/>
        </w:rPr>
        <w:t>of clinical picture, special attention is crucial.</w:t>
      </w:r>
    </w:p>
    <w:p w:rsidR="004F644B" w:rsidRDefault="004F644B" w:rsidP="004F644B">
      <w:pPr>
        <w:spacing w:after="0"/>
        <w:rPr>
          <w:rFonts w:ascii="Sylfaen" w:hAnsi="Sylfaen"/>
          <w:sz w:val="24"/>
          <w:szCs w:val="24"/>
        </w:rPr>
      </w:pPr>
      <w:r>
        <w:rPr>
          <w:rFonts w:ascii="Sylfaen" w:hAnsi="Sylfaen"/>
          <w:sz w:val="24"/>
          <w:szCs w:val="24"/>
        </w:rPr>
        <w:t xml:space="preserve">Despite the treatment methods are in place, it is a big problem. </w:t>
      </w:r>
    </w:p>
    <w:p w:rsidR="004F644B" w:rsidRPr="009E694E" w:rsidRDefault="004F644B" w:rsidP="004F644B">
      <w:pPr>
        <w:spacing w:after="0"/>
        <w:rPr>
          <w:rFonts w:ascii="Sylfaen" w:eastAsia="Times New Roman" w:hAnsi="Sylfaen" w:cs="Courier New"/>
          <w:sz w:val="24"/>
          <w:szCs w:val="24"/>
        </w:rPr>
      </w:pPr>
      <w:r>
        <w:rPr>
          <w:rFonts w:ascii="Sylfaen" w:eastAsia="Times New Roman" w:hAnsi="Sylfaen" w:cs="Courier New"/>
          <w:sz w:val="24"/>
          <w:szCs w:val="24"/>
        </w:rPr>
        <w:t xml:space="preserve">Due to the threat of </w:t>
      </w:r>
      <w:r w:rsidRPr="00DE1EE4">
        <w:rPr>
          <w:rFonts w:ascii="Sylfaen" w:eastAsia="Times New Roman" w:hAnsi="Sylfaen" w:cs="Courier New"/>
          <w:sz w:val="24"/>
          <w:szCs w:val="24"/>
        </w:rPr>
        <w:t>"epidemic”, TB has been declared as a</w:t>
      </w:r>
      <w:r>
        <w:rPr>
          <w:rFonts w:ascii="Sylfaen" w:eastAsia="Times New Roman" w:hAnsi="Sylfaen" w:cs="Courier New"/>
          <w:sz w:val="24"/>
          <w:szCs w:val="24"/>
        </w:rPr>
        <w:t xml:space="preserve"> "global threat"</w:t>
      </w:r>
      <w:r w:rsidRPr="00DE1EE4">
        <w:rPr>
          <w:rFonts w:ascii="Sylfaen" w:eastAsia="Times New Roman" w:hAnsi="Sylfaen" w:cs="Courier New"/>
          <w:sz w:val="24"/>
          <w:szCs w:val="24"/>
        </w:rPr>
        <w:t>.</w:t>
      </w:r>
      <w:r>
        <w:rPr>
          <w:rFonts w:ascii="Sylfaen" w:eastAsia="Times New Roman" w:hAnsi="Sylfaen" w:cs="Courier New"/>
          <w:sz w:val="24"/>
          <w:szCs w:val="24"/>
        </w:rPr>
        <w:t xml:space="preserve"> With the help of Bulletin, it’s possible to remind the importance of TB to medical workers. </w:t>
      </w: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Pr="004F644B" w:rsidRDefault="004F644B" w:rsidP="004F644B">
      <w:pPr>
        <w:pStyle w:val="NormalWeb"/>
        <w:jc w:val="center"/>
        <w:rPr>
          <w:rFonts w:ascii="Sylfaen" w:hAnsi="Sylfaen" w:cs="Sylfaen"/>
          <w:b/>
          <w:bCs/>
          <w:sz w:val="27"/>
          <w:szCs w:val="27"/>
          <w:lang w:val="ka-GE"/>
        </w:rPr>
      </w:pPr>
    </w:p>
    <w:p w:rsidR="004F644B" w:rsidRPr="00916C57" w:rsidRDefault="00D824AE" w:rsidP="00D824AE">
      <w:pPr>
        <w:pStyle w:val="NormalWeb"/>
        <w:rPr>
          <w:rFonts w:ascii="Sylfaen" w:hAnsi="Sylfaen" w:cs="Sylfaen"/>
          <w:bCs/>
          <w:lang w:val="ka-GE"/>
        </w:rPr>
      </w:pPr>
      <w:r w:rsidRPr="00D824AE">
        <w:rPr>
          <w:rFonts w:ascii="Sylfaen" w:hAnsi="Sylfaen" w:cs="Sylfaen"/>
          <w:bCs/>
          <w:lang w:val="ka-GE"/>
        </w:rPr>
        <w:t>მასალა ეპიდ ბიულეტენისთვის მოგვაწოდეს გადამდებ დაავადებათა დეპარტამენტის</w:t>
      </w:r>
      <w:r w:rsidR="00BD4C9C">
        <w:rPr>
          <w:rFonts w:ascii="Sylfaen" w:hAnsi="Sylfaen" w:cs="Sylfaen"/>
          <w:bCs/>
          <w:lang w:val="ka-GE"/>
        </w:rPr>
        <w:t xml:space="preserve"> სტა</w:t>
      </w:r>
      <w:r w:rsidR="00BD4C9C">
        <w:rPr>
          <w:rFonts w:ascii="Sylfaen" w:hAnsi="Sylfaen" w:cs="Sylfaen"/>
          <w:bCs/>
        </w:rPr>
        <w:t>ჟ</w:t>
      </w:r>
      <w:r w:rsidRPr="00D824AE">
        <w:rPr>
          <w:rFonts w:ascii="Sylfaen" w:hAnsi="Sylfaen" w:cs="Sylfaen"/>
          <w:bCs/>
          <w:lang w:val="ka-GE"/>
        </w:rPr>
        <w:t>იორებმა - ქეთევან ქავთარაძემ, ხატია გიორგანაშვილმა</w:t>
      </w:r>
      <w:r w:rsidR="00916C57">
        <w:rPr>
          <w:rFonts w:ascii="Sylfaen" w:hAnsi="Sylfaen" w:cs="Sylfaen"/>
          <w:bCs/>
          <w:lang w:val="ka-GE"/>
        </w:rPr>
        <w:t xml:space="preserve"> </w:t>
      </w:r>
      <w:r w:rsidR="00916C57" w:rsidRPr="00916C57">
        <w:rPr>
          <w:rFonts w:ascii="Sylfaen" w:hAnsi="Sylfaen" w:cs="Sylfaen"/>
          <w:bCs/>
        </w:rPr>
        <w:t>და მარიამ ფაშალიშვილმა</w:t>
      </w:r>
      <w:r w:rsidR="00916C57" w:rsidRPr="00916C57">
        <w:rPr>
          <w:rFonts w:ascii="Sylfaen" w:hAnsi="Sylfaen" w:cs="Sylfaen"/>
          <w:bCs/>
          <w:lang w:val="ka-GE"/>
        </w:rPr>
        <w:t>.</w:t>
      </w:r>
    </w:p>
    <w:p w:rsidR="004F644B" w:rsidRPr="00D824AE" w:rsidRDefault="004F644B" w:rsidP="004F644B">
      <w:pPr>
        <w:pStyle w:val="NormalWeb"/>
        <w:jc w:val="center"/>
        <w:rPr>
          <w:rFonts w:ascii="Sylfaen" w:hAnsi="Sylfaen" w:cs="Sylfaen"/>
          <w:bCs/>
          <w:sz w:val="27"/>
          <w:szCs w:val="27"/>
          <w:lang w:val="ka-GE"/>
        </w:rPr>
      </w:pPr>
    </w:p>
    <w:p w:rsidR="004F644B" w:rsidRDefault="004F644B" w:rsidP="004F644B">
      <w:pPr>
        <w:pStyle w:val="NormalWeb"/>
        <w:jc w:val="center"/>
        <w:rPr>
          <w:rFonts w:ascii="Sylfaen" w:hAnsi="Sylfaen" w:cs="Sylfaen"/>
          <w:b/>
          <w:bCs/>
          <w:sz w:val="27"/>
          <w:szCs w:val="27"/>
          <w:lang w:val="ka-GE"/>
        </w:rPr>
      </w:pPr>
      <w:bookmarkStart w:id="0" w:name="_GoBack"/>
      <w:bookmarkEnd w:id="0"/>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Default="004F644B" w:rsidP="004F644B">
      <w:pPr>
        <w:pStyle w:val="NormalWeb"/>
        <w:jc w:val="center"/>
        <w:rPr>
          <w:rFonts w:ascii="Sylfaen" w:hAnsi="Sylfaen" w:cs="Sylfaen"/>
          <w:b/>
          <w:bCs/>
          <w:sz w:val="27"/>
          <w:szCs w:val="27"/>
          <w:lang w:val="ka-GE"/>
        </w:rPr>
      </w:pPr>
    </w:p>
    <w:p w:rsidR="004F644B" w:rsidRPr="00B23D7E" w:rsidRDefault="004F644B" w:rsidP="004F644B">
      <w:pPr>
        <w:ind w:right="276" w:firstLine="720"/>
        <w:jc w:val="both"/>
        <w:rPr>
          <w:rFonts w:ascii="AcadNusx" w:hAnsi="AcadNusx"/>
          <w:b/>
          <w:i/>
          <w:sz w:val="24"/>
          <w:szCs w:val="24"/>
          <w:lang w:val="ka-GE"/>
        </w:rPr>
      </w:pPr>
      <w:r w:rsidRPr="00B23D7E">
        <w:rPr>
          <w:rFonts w:ascii="AcadNusx" w:hAnsi="AcadNusx"/>
          <w:bCs/>
          <w:i/>
          <w:sz w:val="24"/>
          <w:szCs w:val="24"/>
          <w:lang w:val="ka-GE"/>
        </w:rPr>
        <w:t>epidemiologiuri biuleteni~ warmoadgens saqarTvelos Sromis, janmrTelobis da socialuri dacvis saministros daavadebaTa kontrolisa da sazogadoebrivi janmrTelobis erovnuli centris publikacias</w:t>
      </w:r>
      <w:r w:rsidRPr="00B23D7E">
        <w:rPr>
          <w:rFonts w:ascii="AcadNusx" w:hAnsi="AcadNusx"/>
          <w:b/>
          <w:i/>
          <w:sz w:val="24"/>
          <w:szCs w:val="24"/>
          <w:lang w:val="ka-GE"/>
        </w:rPr>
        <w:t>.</w:t>
      </w:r>
    </w:p>
    <w:p w:rsidR="004F644B" w:rsidRPr="00611193" w:rsidRDefault="004F644B" w:rsidP="004F644B">
      <w:pPr>
        <w:ind w:right="276" w:firstLine="720"/>
        <w:jc w:val="both"/>
        <w:rPr>
          <w:rFonts w:ascii="AcadNusx" w:hAnsi="AcadNusx"/>
          <w:i/>
          <w:lang w:val="ka-GE"/>
        </w:rPr>
      </w:pPr>
      <w:r w:rsidRPr="00611193">
        <w:rPr>
          <w:rFonts w:ascii="AcadNusx" w:hAnsi="AcadNusx"/>
          <w:i/>
          <w:sz w:val="24"/>
          <w:szCs w:val="24"/>
          <w:lang w:val="ka-GE"/>
        </w:rPr>
        <w:t xml:space="preserve">biuletenSi gamoqveynebuli monacemebi emyareba daavadebaTa kontrolis da </w:t>
      </w:r>
      <w:r w:rsidRPr="00611193">
        <w:rPr>
          <w:rFonts w:ascii="AcadNusx" w:hAnsi="AcadNusx"/>
          <w:bCs/>
          <w:i/>
          <w:sz w:val="24"/>
          <w:szCs w:val="24"/>
          <w:lang w:val="ka-GE"/>
        </w:rPr>
        <w:t xml:space="preserve">sazogadoebrivi janmrTelobis </w:t>
      </w:r>
      <w:r w:rsidRPr="00611193">
        <w:rPr>
          <w:rFonts w:ascii="AcadNusx" w:hAnsi="AcadNusx"/>
          <w:i/>
          <w:sz w:val="24"/>
          <w:szCs w:val="24"/>
          <w:lang w:val="ka-GE"/>
        </w:rPr>
        <w:t>erovnuli centris xelT arsebul masalebs. gamocemasTan dakavSirebul sakiTxebze, biuletenSi masalis gamoqveynebis CaTvliT, mimarTeT `epidemiologiuri biuletenis~ redaqcias misamarTze: Tbilisi, asaTianis 9, daavadebaTa kontrolis da sazogadoebrivi janmrTelobis erovnuli centri. `epidemiologiuri biuleteni~ warmoadgens sazogadoebriv sakuTrebas. gamoyenebuli masalebiT sargeblobisa da maTi reproduqciisTvis specialuri nebarTva</w:t>
      </w:r>
      <w:r w:rsidRPr="00611193">
        <w:rPr>
          <w:rFonts w:ascii="AcadNusx" w:hAnsi="AcadNusx"/>
          <w:i/>
          <w:lang w:val="ka-GE"/>
        </w:rPr>
        <w:t xml:space="preserve"> saWiro ar aris, magram sasurvelia monacemebis wyaros moxsenieba.</w:t>
      </w:r>
    </w:p>
    <w:p w:rsidR="004F644B" w:rsidRPr="001B7882" w:rsidRDefault="00714508" w:rsidP="004F644B">
      <w:pPr>
        <w:pStyle w:val="BodyText"/>
        <w:ind w:firstLine="720"/>
        <w:jc w:val="both"/>
        <w:rPr>
          <w:rFonts w:ascii="AcadNusx" w:hAnsi="AcadNusx"/>
        </w:rPr>
      </w:pPr>
      <w:r>
        <w:rPr>
          <w:rFonts w:ascii="AcadNusx" w:hAnsi="AcadNusx"/>
        </w:rPr>
        <w:pict>
          <v:line id="_x0000_s1026" style="position:absolute;left:0;text-align:left;z-index:251660288" from="3.75pt,13.65pt" to="397.2pt,13.65pt" strokeweight="2.25pt">
            <v:stroke dashstyle="1 1" endcap="round"/>
          </v:line>
        </w:pict>
      </w:r>
    </w:p>
    <w:p w:rsidR="004F644B" w:rsidRPr="00B23D7E" w:rsidRDefault="004F644B" w:rsidP="004F644B">
      <w:pPr>
        <w:pStyle w:val="BodyText"/>
        <w:ind w:left="1440" w:firstLine="720"/>
        <w:jc w:val="both"/>
        <w:rPr>
          <w:rFonts w:ascii="AcadNusx" w:hAnsi="AcadNusx"/>
          <w:b/>
          <w:lang w:val="it-IT"/>
        </w:rPr>
      </w:pPr>
      <w:r w:rsidRPr="00B23D7E">
        <w:rPr>
          <w:rFonts w:ascii="AcadNusx" w:hAnsi="AcadNusx"/>
          <w:b/>
          <w:lang w:val="it-IT"/>
        </w:rPr>
        <w:t>saredaqcio kolegia:</w:t>
      </w:r>
    </w:p>
    <w:p w:rsidR="004F644B" w:rsidRPr="001B7882" w:rsidRDefault="004F644B" w:rsidP="004F644B">
      <w:pPr>
        <w:pStyle w:val="BodyText"/>
        <w:ind w:left="1440" w:firstLine="720"/>
        <w:jc w:val="both"/>
        <w:rPr>
          <w:rFonts w:ascii="AcadNusx" w:hAnsi="AcadNusx"/>
          <w:bCs/>
          <w:lang w:val="it-IT"/>
        </w:rPr>
      </w:pPr>
      <w:r>
        <w:rPr>
          <w:rFonts w:ascii="AcadNusx" w:hAnsi="AcadNusx"/>
          <w:bCs/>
          <w:lang w:val="it-IT"/>
        </w:rPr>
        <w:t>i. zedge</w:t>
      </w:r>
      <w:r w:rsidRPr="001B7882">
        <w:rPr>
          <w:rFonts w:ascii="AcadNusx" w:hAnsi="AcadNusx"/>
          <w:bCs/>
          <w:lang w:val="it-IT"/>
        </w:rPr>
        <w:t xml:space="preserve">niZe - menejer-redaqtori </w:t>
      </w:r>
    </w:p>
    <w:p w:rsidR="004F644B" w:rsidRPr="001B7882" w:rsidRDefault="004F644B" w:rsidP="004F644B">
      <w:pPr>
        <w:pStyle w:val="BodyText"/>
        <w:ind w:left="1440" w:firstLine="720"/>
        <w:jc w:val="both"/>
        <w:rPr>
          <w:rFonts w:ascii="AcadNusx" w:hAnsi="AcadNusx"/>
          <w:bCs/>
          <w:lang w:val="it-IT"/>
        </w:rPr>
      </w:pPr>
      <w:r w:rsidRPr="001B7882">
        <w:rPr>
          <w:rFonts w:ascii="AcadNusx" w:hAnsi="AcadNusx"/>
          <w:bCs/>
          <w:lang w:val="it-IT"/>
        </w:rPr>
        <w:t xml:space="preserve">g. kacitaZe - redaqtori </w:t>
      </w:r>
    </w:p>
    <w:p w:rsidR="004F644B" w:rsidRPr="001B7882" w:rsidRDefault="004F644B" w:rsidP="004F644B">
      <w:pPr>
        <w:pStyle w:val="BodyText"/>
        <w:ind w:left="1440" w:firstLine="720"/>
        <w:jc w:val="both"/>
        <w:rPr>
          <w:rFonts w:ascii="AcadNusx" w:hAnsi="AcadNusx"/>
          <w:bCs/>
          <w:lang w:val="it-IT"/>
        </w:rPr>
      </w:pPr>
      <w:r w:rsidRPr="001B7882">
        <w:rPr>
          <w:rFonts w:ascii="AcadNusx" w:hAnsi="AcadNusx"/>
          <w:bCs/>
          <w:lang w:val="it-IT"/>
        </w:rPr>
        <w:t>p. imnaZe</w:t>
      </w:r>
    </w:p>
    <w:p w:rsidR="004F644B" w:rsidRDefault="004F644B" w:rsidP="004F644B">
      <w:pPr>
        <w:pStyle w:val="BodyText"/>
        <w:ind w:left="1440" w:firstLine="720"/>
        <w:jc w:val="both"/>
        <w:rPr>
          <w:rFonts w:ascii="AcadNusx" w:hAnsi="AcadNusx"/>
          <w:bCs/>
          <w:lang w:val="it-IT"/>
        </w:rPr>
      </w:pPr>
      <w:r w:rsidRPr="001B7882">
        <w:rPr>
          <w:rFonts w:ascii="AcadNusx" w:hAnsi="AcadNusx"/>
          <w:bCs/>
          <w:lang w:val="it-IT"/>
        </w:rPr>
        <w:t>l. sturua</w:t>
      </w:r>
    </w:p>
    <w:p w:rsidR="004F644B" w:rsidRPr="001B7882" w:rsidRDefault="004F644B" w:rsidP="004F644B">
      <w:pPr>
        <w:pStyle w:val="BodyText"/>
        <w:ind w:left="1440" w:firstLine="720"/>
        <w:jc w:val="both"/>
        <w:rPr>
          <w:rFonts w:ascii="AcadNusx" w:hAnsi="AcadNusx"/>
          <w:bCs/>
          <w:lang w:val="it-IT"/>
        </w:rPr>
      </w:pPr>
      <w:r>
        <w:rPr>
          <w:rFonts w:ascii="AcadNusx" w:hAnsi="AcadNusx"/>
          <w:bCs/>
          <w:lang w:val="it-IT"/>
        </w:rPr>
        <w:t>x. zaxaSvili</w:t>
      </w:r>
    </w:p>
    <w:p w:rsidR="004F644B" w:rsidRPr="001B7882" w:rsidRDefault="004F644B" w:rsidP="004F644B">
      <w:pPr>
        <w:pStyle w:val="BodyText"/>
        <w:ind w:left="1440" w:firstLine="720"/>
        <w:jc w:val="both"/>
        <w:rPr>
          <w:rFonts w:ascii="AcadNusx" w:hAnsi="AcadNusx"/>
          <w:bCs/>
          <w:lang w:val="it-IT"/>
        </w:rPr>
      </w:pPr>
      <w:r w:rsidRPr="001B7882">
        <w:rPr>
          <w:rFonts w:ascii="AcadNusx" w:hAnsi="AcadNusx"/>
          <w:bCs/>
          <w:lang w:val="it-IT"/>
        </w:rPr>
        <w:t>S. canava</w:t>
      </w:r>
    </w:p>
    <w:p w:rsidR="004F644B" w:rsidRPr="007704FA" w:rsidRDefault="004F644B" w:rsidP="004F644B">
      <w:pPr>
        <w:pStyle w:val="BodyText"/>
        <w:ind w:left="1440" w:firstLine="720"/>
        <w:jc w:val="both"/>
        <w:rPr>
          <w:lang w:val="en-GB"/>
        </w:rPr>
      </w:pPr>
      <w:r w:rsidRPr="001B7882">
        <w:rPr>
          <w:rFonts w:ascii="AcadNusx" w:hAnsi="AcadNusx"/>
          <w:bCs/>
          <w:lang w:val="en-GB"/>
        </w:rPr>
        <w:t>m. cincaZe</w:t>
      </w:r>
    </w:p>
    <w:p w:rsidR="00635B79" w:rsidRDefault="00635B79">
      <w:pPr>
        <w:rPr>
          <w:rFonts w:ascii="Sylfaen" w:hAnsi="Sylfaen"/>
          <w:lang w:val="ka-GE"/>
        </w:rPr>
      </w:pPr>
    </w:p>
    <w:p w:rsidR="00B11048" w:rsidRDefault="00B11048">
      <w:pPr>
        <w:rPr>
          <w:rFonts w:ascii="Sylfaen" w:hAnsi="Sylfaen"/>
          <w:lang w:val="ka-GE"/>
        </w:rPr>
      </w:pPr>
    </w:p>
    <w:p w:rsidR="00B11048" w:rsidRDefault="00B11048">
      <w:pPr>
        <w:rPr>
          <w:rFonts w:ascii="Sylfaen" w:hAnsi="Sylfaen"/>
          <w:lang w:val="ka-GE"/>
        </w:rPr>
      </w:pPr>
    </w:p>
    <w:p w:rsidR="00B11048" w:rsidRDefault="00B11048">
      <w:pPr>
        <w:rPr>
          <w:rFonts w:ascii="Sylfaen" w:hAnsi="Sylfaen"/>
          <w:lang w:val="ka-GE"/>
        </w:rPr>
      </w:pPr>
    </w:p>
    <w:p w:rsidR="00B11048" w:rsidRDefault="00B11048">
      <w:pPr>
        <w:rPr>
          <w:rFonts w:ascii="Sylfaen" w:hAnsi="Sylfaen"/>
          <w:lang w:val="ka-GE"/>
        </w:rPr>
      </w:pPr>
    </w:p>
    <w:p w:rsidR="00B11048" w:rsidRDefault="00B11048" w:rsidP="00B11048">
      <w:pPr>
        <w:rPr>
          <w:rFonts w:ascii="Sylfaen" w:hAnsi="Sylfaen"/>
          <w:lang w:val="ka-GE"/>
        </w:rPr>
      </w:pPr>
      <w:r>
        <w:rPr>
          <w:rFonts w:ascii="Sylfaen" w:hAnsi="Sylfaen"/>
          <w:lang w:val="ka-GE"/>
        </w:rPr>
        <w:t xml:space="preserve">                                                    </w:t>
      </w: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Sylfaen" w:hAnsi="Sylfaen"/>
          <w:lang w:val="ka-GE"/>
        </w:rPr>
      </w:pPr>
      <w:r>
        <w:rPr>
          <w:rFonts w:ascii="Sylfaen" w:hAnsi="Sylfaen"/>
          <w:lang w:val="ka-GE"/>
        </w:rPr>
        <w:t xml:space="preserve">                                                      </w:t>
      </w:r>
    </w:p>
    <w:p w:rsidR="00B11048" w:rsidRDefault="00B11048" w:rsidP="00B11048">
      <w:pPr>
        <w:rPr>
          <w:rFonts w:ascii="Sylfaen" w:hAnsi="Sylfaen"/>
          <w:lang w:val="ka-GE"/>
        </w:rPr>
      </w:pPr>
    </w:p>
    <w:p w:rsidR="00B11048" w:rsidRDefault="00B11048" w:rsidP="00B11048">
      <w:pPr>
        <w:rPr>
          <w:rFonts w:ascii="Sylfaen" w:hAnsi="Sylfaen"/>
          <w:lang w:val="ka-GE"/>
        </w:rPr>
      </w:pPr>
    </w:p>
    <w:p w:rsidR="00B11048" w:rsidRDefault="00B11048" w:rsidP="00B11048">
      <w:pPr>
        <w:rPr>
          <w:rFonts w:ascii="Elephant" w:hAnsi="Elephant"/>
          <w:bCs/>
          <w:sz w:val="32"/>
          <w:szCs w:val="32"/>
        </w:rPr>
      </w:pPr>
      <w:r>
        <w:rPr>
          <w:rFonts w:ascii="Sylfaen" w:hAnsi="Sylfaen"/>
          <w:lang w:val="ka-GE"/>
        </w:rPr>
        <w:t xml:space="preserve">                                                          </w:t>
      </w:r>
      <w:r w:rsidRPr="007E5762">
        <w:rPr>
          <w:rFonts w:ascii="Elephant" w:hAnsi="Elephant"/>
          <w:bCs/>
          <w:sz w:val="32"/>
          <w:szCs w:val="32"/>
        </w:rPr>
        <w:t>Epidemiology Bulletin</w:t>
      </w:r>
    </w:p>
    <w:p w:rsidR="00B11048" w:rsidRPr="001F4962" w:rsidRDefault="00B11048" w:rsidP="00B11048">
      <w:pPr>
        <w:jc w:val="center"/>
        <w:rPr>
          <w:b/>
          <w:color w:val="4F81BD"/>
          <w:sz w:val="28"/>
          <w:szCs w:val="28"/>
        </w:rPr>
      </w:pPr>
      <w:r w:rsidRPr="001F4962">
        <w:rPr>
          <w:b/>
          <w:color w:val="4F81BD"/>
          <w:sz w:val="28"/>
          <w:szCs w:val="28"/>
        </w:rPr>
        <w:t>National Center for Disease</w:t>
      </w:r>
    </w:p>
    <w:p w:rsidR="00B11048" w:rsidRPr="001F4962" w:rsidRDefault="00B11048" w:rsidP="00B11048">
      <w:pPr>
        <w:rPr>
          <w:b/>
          <w:color w:val="4F81BD"/>
          <w:sz w:val="28"/>
          <w:szCs w:val="28"/>
        </w:rPr>
      </w:pPr>
      <w:r>
        <w:rPr>
          <w:rFonts w:ascii="Sylfaen" w:hAnsi="Sylfaen"/>
          <w:b/>
          <w:color w:val="4F81BD"/>
          <w:sz w:val="28"/>
          <w:szCs w:val="28"/>
          <w:lang w:val="ka-GE"/>
        </w:rPr>
        <w:t xml:space="preserve">                                                 </w:t>
      </w:r>
      <w:r w:rsidRPr="001F4962">
        <w:rPr>
          <w:b/>
          <w:color w:val="4F81BD"/>
          <w:sz w:val="28"/>
          <w:szCs w:val="28"/>
        </w:rPr>
        <w:t>Control and Public Health</w:t>
      </w:r>
    </w:p>
    <w:p w:rsidR="00B11048" w:rsidRPr="007E5762" w:rsidRDefault="00B11048" w:rsidP="00B11048">
      <w:pPr>
        <w:pStyle w:val="Heading1"/>
        <w:jc w:val="center"/>
        <w:rPr>
          <w:rFonts w:ascii="CG Times" w:hAnsi="CG Times"/>
          <w:b/>
          <w:sz w:val="24"/>
          <w:szCs w:val="24"/>
        </w:rPr>
      </w:pPr>
      <w:r w:rsidRPr="007E5762">
        <w:rPr>
          <w:rFonts w:ascii="CG Times" w:hAnsi="CG Times"/>
          <w:b/>
          <w:sz w:val="24"/>
          <w:szCs w:val="24"/>
        </w:rPr>
        <w:t>Ministry of Labo</w:t>
      </w:r>
      <w:r>
        <w:rPr>
          <w:rFonts w:ascii="CG Times" w:hAnsi="CG Times"/>
          <w:b/>
          <w:sz w:val="24"/>
          <w:szCs w:val="24"/>
        </w:rPr>
        <w:t>u</w:t>
      </w:r>
      <w:r w:rsidRPr="007E5762">
        <w:rPr>
          <w:rFonts w:ascii="CG Times" w:hAnsi="CG Times"/>
          <w:b/>
          <w:sz w:val="24"/>
          <w:szCs w:val="24"/>
        </w:rPr>
        <w:t>r</w:t>
      </w:r>
      <w:r>
        <w:rPr>
          <w:rFonts w:ascii="CG Times" w:hAnsi="CG Times"/>
          <w:b/>
          <w:sz w:val="24"/>
          <w:szCs w:val="24"/>
        </w:rPr>
        <w:t>,</w:t>
      </w:r>
      <w:r w:rsidRPr="007E5762">
        <w:rPr>
          <w:rFonts w:ascii="CG Times" w:hAnsi="CG Times"/>
          <w:b/>
          <w:sz w:val="24"/>
          <w:szCs w:val="24"/>
        </w:rPr>
        <w:t xml:space="preserve"> Health </w:t>
      </w:r>
    </w:p>
    <w:p w:rsidR="00B11048" w:rsidRDefault="00B11048" w:rsidP="00B11048">
      <w:pPr>
        <w:pStyle w:val="Heading1"/>
        <w:jc w:val="center"/>
        <w:rPr>
          <w:rFonts w:ascii="CG Times" w:hAnsi="CG Times"/>
          <w:b/>
          <w:sz w:val="24"/>
          <w:szCs w:val="24"/>
        </w:rPr>
      </w:pPr>
      <w:r>
        <w:rPr>
          <w:rFonts w:ascii="Sylfaen" w:hAnsi="Sylfaen"/>
          <w:b/>
          <w:sz w:val="24"/>
          <w:szCs w:val="24"/>
        </w:rPr>
        <w:t xml:space="preserve">   </w:t>
      </w:r>
      <w:r w:rsidRPr="007E5762">
        <w:rPr>
          <w:rFonts w:ascii="CG Times" w:hAnsi="CG Times"/>
          <w:b/>
          <w:sz w:val="24"/>
          <w:szCs w:val="24"/>
        </w:rPr>
        <w:t xml:space="preserve">And </w:t>
      </w:r>
      <w:r w:rsidRPr="007E5762">
        <w:rPr>
          <w:rFonts w:ascii="Sylfaen" w:hAnsi="Sylfaen"/>
          <w:b/>
          <w:sz w:val="24"/>
          <w:szCs w:val="24"/>
        </w:rPr>
        <w:t xml:space="preserve">Social Affairs </w:t>
      </w:r>
      <w:r w:rsidRPr="007E5762">
        <w:rPr>
          <w:rFonts w:ascii="CG Times" w:hAnsi="CG Times"/>
          <w:b/>
          <w:sz w:val="24"/>
          <w:szCs w:val="24"/>
        </w:rPr>
        <w:t>of Georgia</w:t>
      </w:r>
    </w:p>
    <w:p w:rsidR="00B11048" w:rsidRDefault="00B11048" w:rsidP="00B11048">
      <w:pPr>
        <w:rPr>
          <w:lang w:bidi="en-US"/>
        </w:rPr>
      </w:pPr>
    </w:p>
    <w:p w:rsidR="00B11048" w:rsidRPr="00B11048" w:rsidRDefault="00B11048" w:rsidP="00B11048">
      <w:pPr>
        <w:jc w:val="center"/>
        <w:rPr>
          <w:rFonts w:ascii="Sylfaen" w:hAnsi="Sylfaen"/>
          <w:b/>
          <w:lang w:val="ka-GE"/>
        </w:rPr>
      </w:pPr>
      <w:r w:rsidRPr="00131A5E">
        <w:rPr>
          <w:b/>
        </w:rPr>
        <w:t>20</w:t>
      </w:r>
      <w:r>
        <w:rPr>
          <w:b/>
        </w:rPr>
        <w:t>1</w:t>
      </w:r>
      <w:r>
        <w:rPr>
          <w:rFonts w:ascii="Sylfaen" w:hAnsi="Sylfaen"/>
          <w:b/>
        </w:rPr>
        <w:t>7</w:t>
      </w:r>
      <w:r>
        <w:rPr>
          <w:b/>
        </w:rPr>
        <w:t>/Vol.</w:t>
      </w:r>
      <w:r>
        <w:rPr>
          <w:rFonts w:ascii="Sylfaen" w:hAnsi="Sylfaen"/>
          <w:b/>
        </w:rPr>
        <w:t>21</w:t>
      </w:r>
      <w:r w:rsidRPr="00131A5E">
        <w:rPr>
          <w:b/>
        </w:rPr>
        <w:t xml:space="preserve"> N</w:t>
      </w:r>
      <w:r w:rsidR="00DE6A3D">
        <w:rPr>
          <w:rFonts w:ascii="Sylfaen" w:hAnsi="Sylfaen"/>
          <w:b/>
          <w:lang w:val="ka-GE"/>
        </w:rPr>
        <w:t>10/</w:t>
      </w:r>
      <w:r>
        <w:rPr>
          <w:rFonts w:ascii="Sylfaen" w:hAnsi="Sylfaen"/>
          <w:b/>
          <w:lang w:val="ka-GE"/>
        </w:rPr>
        <w:t>1</w:t>
      </w:r>
      <w:r w:rsidR="00DE6A3D">
        <w:rPr>
          <w:rFonts w:ascii="Sylfaen" w:hAnsi="Sylfaen"/>
          <w:b/>
          <w:lang w:val="ka-GE"/>
        </w:rPr>
        <w:t>1</w:t>
      </w:r>
    </w:p>
    <w:p w:rsidR="00B11048" w:rsidRDefault="00B11048" w:rsidP="00B11048">
      <w:pPr>
        <w:jc w:val="center"/>
        <w:rPr>
          <w:b/>
        </w:rPr>
      </w:pPr>
    </w:p>
    <w:p w:rsidR="00B11048" w:rsidRPr="00B11048" w:rsidRDefault="00B11048">
      <w:pPr>
        <w:rPr>
          <w:rFonts w:ascii="Sylfaen" w:hAnsi="Sylfaen"/>
        </w:rPr>
      </w:pPr>
    </w:p>
    <w:sectPr w:rsidR="00B11048" w:rsidRPr="00B11048" w:rsidSect="00635B7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508" w:rsidRDefault="00714508" w:rsidP="004F644B">
      <w:pPr>
        <w:spacing w:after="0" w:line="240" w:lineRule="auto"/>
      </w:pPr>
      <w:r>
        <w:separator/>
      </w:r>
    </w:p>
  </w:endnote>
  <w:endnote w:type="continuationSeparator" w:id="0">
    <w:p w:rsidR="00714508" w:rsidRDefault="00714508" w:rsidP="004F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Gill Sans MT">
    <w:charset w:val="00"/>
    <w:family w:val="swiss"/>
    <w:pitch w:val="variable"/>
    <w:sig w:usb0="00000003" w:usb1="00000000" w:usb2="00000000" w:usb3="00000000" w:csb0="00000003" w:csb1="00000000"/>
  </w:font>
  <w:font w:name="AcadNusx">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dvOT1ef757c0">
    <w:altName w:val="Times New Roman"/>
    <w:panose1 w:val="00000000000000000000"/>
    <w:charset w:val="CC"/>
    <w:family w:val="auto"/>
    <w:notTrueType/>
    <w:pitch w:val="default"/>
    <w:sig w:usb0="00000201" w:usb1="00000000" w:usb2="00000000" w:usb3="00000000" w:csb0="00000004" w:csb1="00000000"/>
  </w:font>
  <w:font w:name="AdvOT7d6df7ab.I">
    <w:altName w:val="Times New Roman"/>
    <w:panose1 w:val="00000000000000000000"/>
    <w:charset w:val="CC"/>
    <w:family w:val="auto"/>
    <w:notTrueType/>
    <w:pitch w:val="default"/>
    <w:sig w:usb0="00000201" w:usb1="00000000" w:usb2="00000000" w:usb3="00000000" w:csb0="00000004" w:csb1="00000000"/>
  </w:font>
  <w:font w:name="Elephant">
    <w:altName w:val="Cambria"/>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508" w:rsidRDefault="00714508" w:rsidP="004F644B">
      <w:pPr>
        <w:spacing w:after="0" w:line="240" w:lineRule="auto"/>
      </w:pPr>
      <w:r>
        <w:separator/>
      </w:r>
    </w:p>
  </w:footnote>
  <w:footnote w:type="continuationSeparator" w:id="0">
    <w:p w:rsidR="00714508" w:rsidRDefault="00714508" w:rsidP="004F644B">
      <w:pPr>
        <w:spacing w:after="0" w:line="240" w:lineRule="auto"/>
      </w:pPr>
      <w:r>
        <w:continuationSeparator/>
      </w:r>
    </w:p>
  </w:footnote>
  <w:footnote w:id="1">
    <w:p w:rsidR="004F644B" w:rsidRPr="00697073" w:rsidRDefault="004F644B" w:rsidP="004F644B">
      <w:pPr>
        <w:pStyle w:val="FootnoteText"/>
        <w:jc w:val="both"/>
        <w:rPr>
          <w:rFonts w:ascii="Sylfaen" w:hAnsi="Sylfaen"/>
          <w:lang w:val="ka-GE"/>
        </w:rPr>
      </w:pPr>
      <w:r w:rsidRPr="00697073">
        <w:rPr>
          <w:rStyle w:val="FootnoteReference"/>
        </w:rPr>
        <w:footnoteRef/>
      </w:r>
      <w:r w:rsidRPr="00697073">
        <w:t xml:space="preserve"> </w:t>
      </w:r>
      <w:hyperlink r:id="rId1" w:history="1">
        <w:r w:rsidRPr="00697073">
          <w:rPr>
            <w:rStyle w:val="Hyperlink"/>
            <w:rFonts w:ascii="Times New Roman" w:hAnsi="Times New Roman"/>
          </w:rPr>
          <w:t>Vigneri R</w:t>
        </w:r>
      </w:hyperlink>
      <w:r w:rsidRPr="00697073">
        <w:rPr>
          <w:rFonts w:ascii="Times New Roman" w:hAnsi="Times New Roman"/>
        </w:rPr>
        <w:t>,</w:t>
      </w:r>
      <w:r w:rsidRPr="00697073">
        <w:rPr>
          <w:rStyle w:val="apple-converted-space"/>
          <w:rFonts w:ascii="Times New Roman" w:hAnsi="Times New Roman"/>
        </w:rPr>
        <w:t> </w:t>
      </w:r>
      <w:hyperlink r:id="rId2" w:history="1">
        <w:r w:rsidRPr="00697073">
          <w:rPr>
            <w:rStyle w:val="Hyperlink"/>
            <w:rFonts w:ascii="Times New Roman" w:hAnsi="Times New Roman"/>
          </w:rPr>
          <w:t>Malandrino P</w:t>
        </w:r>
      </w:hyperlink>
      <w:r w:rsidRPr="00697073">
        <w:rPr>
          <w:rFonts w:ascii="Times New Roman" w:hAnsi="Times New Roman"/>
        </w:rPr>
        <w:t>,</w:t>
      </w:r>
      <w:r w:rsidRPr="00697073">
        <w:rPr>
          <w:rStyle w:val="apple-converted-space"/>
          <w:rFonts w:ascii="Times New Roman" w:hAnsi="Times New Roman"/>
        </w:rPr>
        <w:t> </w:t>
      </w:r>
      <w:hyperlink r:id="rId3" w:history="1">
        <w:r w:rsidRPr="00697073">
          <w:rPr>
            <w:rStyle w:val="Hyperlink"/>
            <w:rFonts w:ascii="Times New Roman" w:hAnsi="Times New Roman"/>
          </w:rPr>
          <w:t>Vigneri P</w:t>
        </w:r>
      </w:hyperlink>
      <w:r w:rsidRPr="00697073">
        <w:rPr>
          <w:rFonts w:ascii="Times New Roman" w:hAnsi="Times New Roman"/>
        </w:rPr>
        <w:t>.</w:t>
      </w:r>
      <w:r w:rsidRPr="00697073">
        <w:rPr>
          <w:rFonts w:ascii="Times New Roman" w:hAnsi="Times New Roman"/>
          <w:lang w:val="ka-GE"/>
        </w:rPr>
        <w:t xml:space="preserve"> </w:t>
      </w:r>
      <w:r w:rsidRPr="00697073">
        <w:rPr>
          <w:rFonts w:ascii="Times New Roman" w:hAnsi="Times New Roman"/>
          <w:b/>
          <w:color w:val="000000"/>
        </w:rPr>
        <w:t>The changing epidemiology of thyroid cancer: why is incidence increasing?</w:t>
      </w:r>
      <w:r w:rsidRPr="00697073">
        <w:rPr>
          <w:rFonts w:ascii="Arial" w:hAnsi="Arial" w:cs="Arial"/>
        </w:rPr>
        <w:t xml:space="preserve"> </w:t>
      </w:r>
      <w:hyperlink r:id="rId4" w:tooltip="Current opinion in oncology." w:history="1">
        <w:r w:rsidRPr="00697073">
          <w:rPr>
            <w:rStyle w:val="Hyperlink"/>
            <w:rFonts w:ascii="Arial" w:hAnsi="Arial" w:cs="Arial"/>
          </w:rPr>
          <w:t>Cur Opin Oncol.</w:t>
        </w:r>
      </w:hyperlink>
      <w:r w:rsidRPr="00697073">
        <w:rPr>
          <w:rStyle w:val="apple-converted-space"/>
          <w:rFonts w:ascii="Arial" w:hAnsi="Arial" w:cs="Arial"/>
        </w:rPr>
        <w:t> </w:t>
      </w:r>
      <w:r w:rsidRPr="00697073">
        <w:rPr>
          <w:rFonts w:ascii="Arial" w:hAnsi="Arial" w:cs="Arial"/>
          <w:color w:val="000000"/>
        </w:rPr>
        <w:t>2015 Jan;27(1):1-7</w:t>
      </w:r>
    </w:p>
  </w:footnote>
  <w:footnote w:id="2">
    <w:p w:rsidR="004F644B" w:rsidRPr="00BB721B" w:rsidRDefault="004F644B" w:rsidP="004F644B">
      <w:pPr>
        <w:autoSpaceDE w:val="0"/>
        <w:autoSpaceDN w:val="0"/>
        <w:adjustRightInd w:val="0"/>
        <w:spacing w:after="0" w:line="240" w:lineRule="auto"/>
        <w:jc w:val="both"/>
        <w:rPr>
          <w:rFonts w:ascii="Sylfaen" w:hAnsi="Sylfaen"/>
          <w:sz w:val="20"/>
          <w:szCs w:val="20"/>
          <w:lang w:val="ka-GE"/>
        </w:rPr>
      </w:pPr>
      <w:r w:rsidRPr="009711B0">
        <w:rPr>
          <w:rStyle w:val="FootnoteReference"/>
          <w:sz w:val="20"/>
          <w:szCs w:val="20"/>
        </w:rPr>
        <w:footnoteRef/>
      </w:r>
      <w:r w:rsidRPr="009711B0">
        <w:rPr>
          <w:sz w:val="20"/>
          <w:szCs w:val="20"/>
        </w:rPr>
        <w:t xml:space="preserve"> </w:t>
      </w:r>
      <w:r w:rsidRPr="009711B0">
        <w:rPr>
          <w:rFonts w:ascii="AdvOT1ef757c0" w:hAnsi="AdvOT1ef757c0" w:cs="AdvOT1ef757c0"/>
          <w:color w:val="231F20"/>
          <w:sz w:val="20"/>
          <w:szCs w:val="20"/>
        </w:rPr>
        <w:t>Bacher-Stier C, Riccabona G, Totsch M, Kemmler</w:t>
      </w:r>
      <w:r w:rsidRPr="009711B0">
        <w:rPr>
          <w:rFonts w:ascii="Sylfaen" w:hAnsi="Sylfaen" w:cs="AdvOT1ef757c0"/>
          <w:color w:val="231F20"/>
          <w:sz w:val="20"/>
          <w:szCs w:val="20"/>
          <w:lang w:val="ka-GE"/>
        </w:rPr>
        <w:t xml:space="preserve"> </w:t>
      </w:r>
      <w:r w:rsidRPr="009711B0">
        <w:rPr>
          <w:rFonts w:ascii="AdvOT1ef757c0" w:hAnsi="AdvOT1ef757c0" w:cs="AdvOT1ef757c0"/>
          <w:color w:val="231F20"/>
          <w:sz w:val="20"/>
          <w:szCs w:val="20"/>
        </w:rPr>
        <w:t>G, Oberaigner W, Moncayo R. Incidence and</w:t>
      </w:r>
      <w:r w:rsidRPr="009711B0">
        <w:rPr>
          <w:rFonts w:ascii="Sylfaen" w:hAnsi="Sylfaen" w:cs="AdvOT1ef757c0"/>
          <w:color w:val="231F20"/>
          <w:sz w:val="20"/>
          <w:szCs w:val="20"/>
          <w:lang w:val="ka-GE"/>
        </w:rPr>
        <w:t xml:space="preserve"> </w:t>
      </w:r>
      <w:r w:rsidRPr="009711B0">
        <w:rPr>
          <w:rFonts w:ascii="AdvOT1ef757c0" w:hAnsi="AdvOT1ef757c0" w:cs="AdvOT1ef757c0"/>
          <w:color w:val="231F20"/>
          <w:sz w:val="20"/>
          <w:szCs w:val="20"/>
        </w:rPr>
        <w:t xml:space="preserve">clinical </w:t>
      </w:r>
      <w:r w:rsidRPr="00BB721B">
        <w:rPr>
          <w:rFonts w:ascii="AdvOT1ef757c0" w:hAnsi="AdvOT1ef757c0" w:cs="AdvOT1ef757c0"/>
          <w:color w:val="231F20"/>
          <w:sz w:val="20"/>
          <w:szCs w:val="20"/>
        </w:rPr>
        <w:t>characteristics of thyroid carcinoma after</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iodine prophylaxis in an endemic goiter country.</w:t>
      </w:r>
      <w:r w:rsidRPr="00BB721B">
        <w:rPr>
          <w:rFonts w:ascii="Sylfaen" w:hAnsi="Sylfaen" w:cs="AdvOT1ef757c0"/>
          <w:color w:val="231F20"/>
          <w:sz w:val="20"/>
          <w:szCs w:val="20"/>
          <w:lang w:val="ka-GE"/>
        </w:rPr>
        <w:t xml:space="preserve"> </w:t>
      </w:r>
      <w:r w:rsidRPr="00BB721B">
        <w:rPr>
          <w:rFonts w:ascii="AdvOT7d6df7ab.I" w:hAnsi="AdvOT7d6df7ab.I" w:cs="AdvOT7d6df7ab.I"/>
          <w:color w:val="231F20"/>
          <w:sz w:val="20"/>
          <w:szCs w:val="20"/>
        </w:rPr>
        <w:t xml:space="preserve">Thyroid </w:t>
      </w:r>
      <w:r w:rsidRPr="00BB721B">
        <w:rPr>
          <w:rFonts w:ascii="AdvOT1ef757c0" w:hAnsi="AdvOT1ef757c0" w:cs="AdvOT1ef757c0"/>
          <w:color w:val="231F20"/>
          <w:sz w:val="20"/>
          <w:szCs w:val="20"/>
        </w:rPr>
        <w:t>1997;</w:t>
      </w:r>
      <w:r>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7:733–41.</w:t>
      </w:r>
    </w:p>
  </w:footnote>
  <w:footnote w:id="3">
    <w:p w:rsidR="004F644B" w:rsidRPr="00BB721B" w:rsidRDefault="004F644B" w:rsidP="004F644B">
      <w:pPr>
        <w:autoSpaceDE w:val="0"/>
        <w:autoSpaceDN w:val="0"/>
        <w:adjustRightInd w:val="0"/>
        <w:spacing w:after="0" w:line="240" w:lineRule="auto"/>
        <w:jc w:val="both"/>
        <w:rPr>
          <w:rFonts w:ascii="Sylfaen" w:hAnsi="Sylfaen"/>
          <w:sz w:val="20"/>
          <w:szCs w:val="20"/>
          <w:lang w:val="ka-GE"/>
        </w:rPr>
      </w:pPr>
      <w:r w:rsidRPr="00BB721B">
        <w:rPr>
          <w:rStyle w:val="FootnoteReference"/>
          <w:sz w:val="20"/>
          <w:szCs w:val="20"/>
        </w:rPr>
        <w:footnoteRef/>
      </w:r>
      <w:r w:rsidRPr="00BB721B">
        <w:rPr>
          <w:sz w:val="20"/>
          <w:szCs w:val="20"/>
        </w:rPr>
        <w:t xml:space="preserve"> </w:t>
      </w:r>
      <w:r w:rsidRPr="00BB721B">
        <w:rPr>
          <w:rFonts w:ascii="AdvOT1ef757c0" w:hAnsi="AdvOT1ef757c0" w:cs="AdvOT1ef757c0"/>
          <w:color w:val="231F20"/>
          <w:sz w:val="20"/>
          <w:szCs w:val="20"/>
        </w:rPr>
        <w:t>Farahati J, Geling M, Mader U, Mortl M, Luster</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M, Muller JG, Flentje M, Reiners C. Changing</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trends of incidence and prognosis of thyroid</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carcinoma in lower Franconia, Germany, from</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 xml:space="preserve">1981-1995. </w:t>
      </w:r>
      <w:r w:rsidRPr="00BB721B">
        <w:rPr>
          <w:rFonts w:ascii="AdvOT7d6df7ab.I" w:hAnsi="AdvOT7d6df7ab.I" w:cs="AdvOT7d6df7ab.I"/>
          <w:color w:val="231F20"/>
          <w:sz w:val="20"/>
          <w:szCs w:val="20"/>
        </w:rPr>
        <w:t xml:space="preserve">Thyroid </w:t>
      </w:r>
      <w:r w:rsidRPr="00BB721B">
        <w:rPr>
          <w:rFonts w:ascii="AdvOT1ef757c0" w:hAnsi="AdvOT1ef757c0" w:cs="AdvOT1ef757c0"/>
          <w:color w:val="231F20"/>
          <w:sz w:val="20"/>
          <w:szCs w:val="20"/>
        </w:rPr>
        <w:t>2004;</w:t>
      </w:r>
      <w:r>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14:141–7.</w:t>
      </w:r>
    </w:p>
  </w:footnote>
  <w:footnote w:id="4">
    <w:p w:rsidR="004F644B" w:rsidRPr="00BB721B" w:rsidRDefault="004F644B" w:rsidP="004F644B">
      <w:pPr>
        <w:autoSpaceDE w:val="0"/>
        <w:autoSpaceDN w:val="0"/>
        <w:adjustRightInd w:val="0"/>
        <w:spacing w:after="0" w:line="240" w:lineRule="auto"/>
        <w:jc w:val="both"/>
        <w:rPr>
          <w:rFonts w:ascii="Sylfaen" w:hAnsi="Sylfaen"/>
          <w:sz w:val="20"/>
          <w:szCs w:val="20"/>
        </w:rPr>
      </w:pPr>
      <w:r w:rsidRPr="00BB721B">
        <w:rPr>
          <w:rStyle w:val="FootnoteReference"/>
          <w:sz w:val="20"/>
          <w:szCs w:val="20"/>
        </w:rPr>
        <w:footnoteRef/>
      </w:r>
      <w:r w:rsidRPr="00BB721B">
        <w:rPr>
          <w:sz w:val="20"/>
          <w:szCs w:val="20"/>
        </w:rPr>
        <w:t xml:space="preserve"> </w:t>
      </w:r>
      <w:r w:rsidRPr="00BB721B">
        <w:rPr>
          <w:rFonts w:ascii="AdvOT1ef757c0" w:hAnsi="AdvOT1ef757c0" w:cs="AdvOT1ef757c0"/>
          <w:color w:val="231F20"/>
          <w:sz w:val="20"/>
          <w:szCs w:val="20"/>
        </w:rPr>
        <w:t>Pettersson B, Coleman MP, Ron E, Adami HO.</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Iodine supplementation in Sweden and regional</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trends in thyroid cancer incidence by</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 xml:space="preserve">histopathologic type. </w:t>
      </w:r>
      <w:r w:rsidRPr="00BB721B">
        <w:rPr>
          <w:rFonts w:ascii="AdvOT7d6df7ab.I" w:hAnsi="AdvOT7d6df7ab.I" w:cs="AdvOT7d6df7ab.I"/>
          <w:color w:val="231F20"/>
          <w:sz w:val="20"/>
          <w:szCs w:val="20"/>
        </w:rPr>
        <w:t xml:space="preserve">Int J Cancer </w:t>
      </w:r>
      <w:r w:rsidRPr="00BB721B">
        <w:rPr>
          <w:rFonts w:ascii="AdvOT1ef757c0" w:hAnsi="AdvOT1ef757c0" w:cs="AdvOT1ef757c0"/>
          <w:color w:val="231F20"/>
          <w:sz w:val="20"/>
          <w:szCs w:val="20"/>
        </w:rPr>
        <w:t>1996;</w:t>
      </w:r>
      <w:r>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65:13–9.</w:t>
      </w:r>
    </w:p>
  </w:footnote>
  <w:footnote w:id="5">
    <w:p w:rsidR="004F644B" w:rsidRPr="00BB721B" w:rsidRDefault="004F644B" w:rsidP="004F644B">
      <w:pPr>
        <w:autoSpaceDE w:val="0"/>
        <w:autoSpaceDN w:val="0"/>
        <w:adjustRightInd w:val="0"/>
        <w:spacing w:after="0" w:line="240" w:lineRule="auto"/>
        <w:rPr>
          <w:rFonts w:ascii="Sylfaen" w:hAnsi="Sylfaen"/>
          <w:sz w:val="20"/>
          <w:szCs w:val="20"/>
          <w:lang w:val="ka-GE"/>
        </w:rPr>
      </w:pPr>
      <w:r w:rsidRPr="00BB721B">
        <w:rPr>
          <w:rStyle w:val="FootnoteReference"/>
          <w:sz w:val="20"/>
          <w:szCs w:val="20"/>
        </w:rPr>
        <w:footnoteRef/>
      </w:r>
      <w:r w:rsidRPr="00BB721B">
        <w:rPr>
          <w:sz w:val="20"/>
          <w:szCs w:val="20"/>
        </w:rPr>
        <w:t xml:space="preserve"> </w:t>
      </w:r>
      <w:r w:rsidRPr="00BB721B">
        <w:rPr>
          <w:rFonts w:ascii="AdvOT1ef757c0" w:hAnsi="AdvOT1ef757c0" w:cs="AdvOT1ef757c0"/>
          <w:color w:val="231F20"/>
          <w:sz w:val="20"/>
          <w:szCs w:val="20"/>
        </w:rPr>
        <w:t>Verkooijen HM, Fioretta G, Pache JC, Franceschi</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S, Raymond L, Schubert H, Bouchardy C.</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Diagnostic changes as a reason for the increase in</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papillary thyroid cancer incidence in Geneva,</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 xml:space="preserve">Switzerland. </w:t>
      </w:r>
      <w:r w:rsidRPr="00BB721B">
        <w:rPr>
          <w:rFonts w:ascii="AdvOT7d6df7ab.I" w:hAnsi="AdvOT7d6df7ab.I" w:cs="AdvOT7d6df7ab.I"/>
          <w:color w:val="231F20"/>
          <w:sz w:val="20"/>
          <w:szCs w:val="20"/>
        </w:rPr>
        <w:t xml:space="preserve">Cancer Causes Control </w:t>
      </w:r>
      <w:r w:rsidRPr="00BB721B">
        <w:rPr>
          <w:rFonts w:ascii="AdvOT1ef757c0" w:hAnsi="AdvOT1ef757c0" w:cs="AdvOT1ef757c0"/>
          <w:color w:val="231F20"/>
          <w:sz w:val="20"/>
          <w:szCs w:val="20"/>
        </w:rPr>
        <w:t>2003;14:13–7.</w:t>
      </w:r>
    </w:p>
  </w:footnote>
  <w:footnote w:id="6">
    <w:p w:rsidR="004F644B" w:rsidRPr="00BB721B" w:rsidRDefault="004F644B" w:rsidP="004F644B">
      <w:pPr>
        <w:autoSpaceDE w:val="0"/>
        <w:autoSpaceDN w:val="0"/>
        <w:adjustRightInd w:val="0"/>
        <w:spacing w:after="0" w:line="240" w:lineRule="auto"/>
        <w:rPr>
          <w:rFonts w:ascii="Sylfaen" w:hAnsi="Sylfaen"/>
          <w:sz w:val="20"/>
          <w:szCs w:val="20"/>
          <w:lang w:val="ka-GE"/>
        </w:rPr>
      </w:pPr>
      <w:r w:rsidRPr="00BB721B">
        <w:rPr>
          <w:rStyle w:val="FootnoteReference"/>
          <w:sz w:val="20"/>
          <w:szCs w:val="20"/>
        </w:rPr>
        <w:footnoteRef/>
      </w:r>
      <w:r w:rsidRPr="00BB721B">
        <w:rPr>
          <w:sz w:val="20"/>
          <w:szCs w:val="20"/>
        </w:rPr>
        <w:t xml:space="preserve"> </w:t>
      </w:r>
      <w:r w:rsidRPr="00BB721B">
        <w:rPr>
          <w:rFonts w:ascii="AdvOT1ef757c0" w:hAnsi="AdvOT1ef757c0" w:cs="AdvOT1ef757c0"/>
          <w:color w:val="231F20"/>
          <w:sz w:val="20"/>
          <w:szCs w:val="20"/>
        </w:rPr>
        <w:t>Harach HR, Ceballos GA. Thyroid cancer,</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thyroiditis and dietary iodine: a review based on</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 xml:space="preserve">the Salta, Argentina model. </w:t>
      </w:r>
      <w:r w:rsidRPr="00BB721B">
        <w:rPr>
          <w:rFonts w:ascii="AdvOT7d6df7ab.I" w:hAnsi="AdvOT7d6df7ab.I" w:cs="AdvOT7d6df7ab.I"/>
          <w:color w:val="231F20"/>
          <w:sz w:val="20"/>
          <w:szCs w:val="20"/>
        </w:rPr>
        <w:t xml:space="preserve">Endocr Pathol </w:t>
      </w:r>
      <w:r w:rsidRPr="00BB721B">
        <w:rPr>
          <w:rFonts w:ascii="AdvOT1ef757c0" w:hAnsi="AdvOT1ef757c0" w:cs="AdvOT1ef757c0"/>
          <w:color w:val="231F20"/>
          <w:sz w:val="20"/>
          <w:szCs w:val="20"/>
        </w:rPr>
        <w:t>2008;</w:t>
      </w:r>
      <w:r w:rsidRPr="00BB721B">
        <w:rPr>
          <w:rFonts w:ascii="Sylfaen" w:hAnsi="Sylfaen" w:cs="AdvOT1ef757c0"/>
          <w:color w:val="231F20"/>
          <w:sz w:val="20"/>
          <w:szCs w:val="20"/>
          <w:lang w:val="ka-GE"/>
        </w:rPr>
        <w:t xml:space="preserve"> </w:t>
      </w:r>
      <w:r w:rsidRPr="00BB721B">
        <w:rPr>
          <w:rFonts w:ascii="AdvOT1ef757c0" w:hAnsi="AdvOT1ef757c0" w:cs="AdvOT1ef757c0"/>
          <w:color w:val="231F20"/>
          <w:sz w:val="20"/>
          <w:szCs w:val="20"/>
        </w:rPr>
        <w:t>19:209–20.</w:t>
      </w:r>
    </w:p>
  </w:footnote>
  <w:footnote w:id="7">
    <w:p w:rsidR="004F644B" w:rsidRPr="00C579E0" w:rsidRDefault="004F644B" w:rsidP="004F644B">
      <w:pPr>
        <w:pStyle w:val="FootnoteText"/>
        <w:jc w:val="both"/>
        <w:rPr>
          <w:rFonts w:ascii="Sylfaen" w:hAnsi="Sylfaen"/>
          <w:lang w:val="ka-GE"/>
        </w:rPr>
      </w:pPr>
      <w:r>
        <w:rPr>
          <w:rStyle w:val="FootnoteReference"/>
        </w:rPr>
        <w:footnoteRef/>
      </w:r>
      <w:r>
        <w:t xml:space="preserve"> </w:t>
      </w:r>
      <w:r>
        <w:rPr>
          <w:rFonts w:ascii="Sylfaen" w:hAnsi="Sylfaen"/>
        </w:rPr>
        <w:t xml:space="preserve">Global, Regional, and National Cancer Incidence, Mortality, Years of Life Lost, Years Lived with Disability, and Disability Adjusted Life Years for 32 </w:t>
      </w:r>
      <w:r w:rsidRPr="005C46DD">
        <w:rPr>
          <w:rFonts w:ascii="Sylfaen" w:hAnsi="Sylfaen" w:cs="Sylfaen"/>
        </w:rPr>
        <w:t xml:space="preserve">Cancer Groups, 1990 to 2015. A systematic Analysis for the GBD Study. </w:t>
      </w:r>
      <w:r w:rsidRPr="005C46DD">
        <w:rPr>
          <w:rFonts w:ascii="Sylfaen" w:hAnsi="Sylfaen" w:cs="Sylfaen"/>
          <w:i/>
        </w:rPr>
        <w:t>JAMA Oncol.</w:t>
      </w:r>
      <w:r w:rsidRPr="005C46DD">
        <w:rPr>
          <w:rFonts w:ascii="Sylfaen" w:hAnsi="Sylfaen" w:cs="Sylfaen"/>
        </w:rPr>
        <w:t xml:space="preserve"> 2017; 3 (4):524-548</w:t>
      </w:r>
      <w:r>
        <w:rPr>
          <w:rFonts w:ascii="Sylfaen" w:hAnsi="Sylfaen"/>
          <w:lang w:val="ka-GE"/>
        </w:rPr>
        <w:t xml:space="preserve"> </w:t>
      </w:r>
    </w:p>
  </w:footnote>
  <w:footnote w:id="8">
    <w:p w:rsidR="004F644B" w:rsidRDefault="004F644B" w:rsidP="004F644B">
      <w:pPr>
        <w:pStyle w:val="FootnoteText"/>
      </w:pPr>
      <w:r>
        <w:rPr>
          <w:rStyle w:val="FootnoteReference"/>
        </w:rPr>
        <w:footnoteRef/>
      </w:r>
      <w:r>
        <w:t xml:space="preserve"> Vineris P., Wild CP. Global cancer patterns: Causes and prevention. </w:t>
      </w:r>
      <w:r w:rsidRPr="008D4801">
        <w:rPr>
          <w:i/>
        </w:rPr>
        <w:t>Lancet.</w:t>
      </w:r>
      <w:r>
        <w:t xml:space="preserve"> 2014; 383 (9916): 549-557</w:t>
      </w:r>
    </w:p>
  </w:footnote>
  <w:footnote w:id="9">
    <w:p w:rsidR="004F644B" w:rsidRPr="008D4801" w:rsidRDefault="004F644B" w:rsidP="004F644B">
      <w:pPr>
        <w:pStyle w:val="FootnoteText"/>
        <w:rPr>
          <w:rFonts w:ascii="Sylfaen" w:hAnsi="Sylfaen"/>
        </w:rPr>
      </w:pPr>
      <w:r>
        <w:rPr>
          <w:rStyle w:val="FootnoteReference"/>
        </w:rPr>
        <w:footnoteRef/>
      </w:r>
      <w:r>
        <w:t xml:space="preserve"> </w:t>
      </w:r>
      <w:r>
        <w:rPr>
          <w:rFonts w:ascii="Sylfaen" w:hAnsi="Sylfaen"/>
        </w:rPr>
        <w:t xml:space="preserve">Hanahan D. Rethinking the war on cancer. </w:t>
      </w:r>
      <w:r w:rsidRPr="00A53771">
        <w:rPr>
          <w:rFonts w:ascii="Sylfaen" w:hAnsi="Sylfaen"/>
          <w:i/>
        </w:rPr>
        <w:t>Lancet.</w:t>
      </w:r>
      <w:r>
        <w:rPr>
          <w:rFonts w:ascii="Sylfaen" w:hAnsi="Sylfaen"/>
        </w:rPr>
        <w:t xml:space="preserve"> 2014; 383 (9916):558-563</w:t>
      </w:r>
    </w:p>
  </w:footnote>
  <w:footnote w:id="10">
    <w:p w:rsidR="004F644B" w:rsidRDefault="004F644B" w:rsidP="004F644B">
      <w:pPr>
        <w:pStyle w:val="FootnoteText"/>
      </w:pPr>
      <w:r>
        <w:rPr>
          <w:rStyle w:val="FootnoteReference"/>
        </w:rPr>
        <w:footnoteRef/>
      </w:r>
      <w:r>
        <w:t xml:space="preserve"> Horton S. Gauvreau CL. Cancer in Low-and Middle-Income Countries: An Economic Overview In: Gelband H,Jha P, Sankaranarayanan R, Horton eds. Cancer: Disease Control Priorities. Vol 3. 3</w:t>
      </w:r>
      <w:r w:rsidRPr="00A53771">
        <w:rPr>
          <w:vertAlign w:val="superscript"/>
        </w:rPr>
        <w:t>rd</w:t>
      </w:r>
      <w:r>
        <w:t xml:space="preserve"> ed.Washington,DC: The international Bank for Reconstruction and Development / The World Bar 2015.  </w:t>
      </w:r>
      <w:hyperlink r:id="rId5" w:history="1">
        <w:r w:rsidRPr="00882F86">
          <w:rPr>
            <w:rStyle w:val="Hyperlink"/>
          </w:rPr>
          <w:t>http://www.ncbi.nim.gov/books</w:t>
        </w:r>
      </w:hyperlink>
    </w:p>
  </w:footnote>
  <w:footnote w:id="11">
    <w:p w:rsidR="004F644B" w:rsidRDefault="004F644B" w:rsidP="004F644B">
      <w:pPr>
        <w:pStyle w:val="FootnoteText"/>
      </w:pPr>
      <w:r>
        <w:rPr>
          <w:rStyle w:val="FootnoteReference"/>
        </w:rPr>
        <w:footnoteRef/>
      </w:r>
      <w:r>
        <w:t xml:space="preserve"> United Nations. Sustainable Developmen Goals. </w:t>
      </w:r>
      <w:hyperlink r:id="rId6" w:history="1">
        <w:r w:rsidRPr="00882F86">
          <w:rPr>
            <w:rStyle w:val="Hyperlink"/>
          </w:rPr>
          <w:t>https://sustainabledevelopmen.un.org</w:t>
        </w:r>
      </w:hyperlink>
    </w:p>
  </w:footnote>
  <w:footnote w:id="12">
    <w:p w:rsidR="004F644B" w:rsidRPr="00EA1788" w:rsidRDefault="004F644B" w:rsidP="004F644B">
      <w:pPr>
        <w:pStyle w:val="FootnoteText"/>
        <w:jc w:val="both"/>
        <w:rPr>
          <w:sz w:val="24"/>
          <w:szCs w:val="24"/>
        </w:rPr>
      </w:pPr>
      <w:r>
        <w:rPr>
          <w:rStyle w:val="FootnoteReference"/>
        </w:rPr>
        <w:footnoteRef/>
      </w:r>
      <w:r>
        <w:t xml:space="preserve"> GBD 2015 Mortality and Causes of Death Collaborators. Global, regional, and national life expectancy, all-cause specific mortality for 249 causes of death, 1980-2015: a systematic analysis for the Global Burden of Diosease Study. 2015. Lancet. 2016. 388 (10053) 1459-1544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231"/>
    <w:multiLevelType w:val="hybridMultilevel"/>
    <w:tmpl w:val="CB46DCE0"/>
    <w:lvl w:ilvl="0" w:tplc="539E4DDE">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01FA"/>
    <w:multiLevelType w:val="hybridMultilevel"/>
    <w:tmpl w:val="FA3434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84625"/>
    <w:multiLevelType w:val="hybridMultilevel"/>
    <w:tmpl w:val="1A963154"/>
    <w:lvl w:ilvl="0" w:tplc="1FAA1998">
      <w:start w:val="1"/>
      <w:numFmt w:val="decimal"/>
      <w:lvlText w:val="%1."/>
      <w:lvlJc w:val="left"/>
      <w:pPr>
        <w:ind w:left="720" w:hanging="360"/>
      </w:pPr>
      <w:rPr>
        <w:rFonts w:eastAsia="Calibri" w:cs="Calibri"/>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3" w15:restartNumberingAfterBreak="0">
    <w:nsid w:val="2B8F3D81"/>
    <w:multiLevelType w:val="hybridMultilevel"/>
    <w:tmpl w:val="9398A2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2BCC7E31"/>
    <w:multiLevelType w:val="hybridMultilevel"/>
    <w:tmpl w:val="048E18EA"/>
    <w:lvl w:ilvl="0" w:tplc="04090001">
      <w:start w:val="1"/>
      <w:numFmt w:val="bullet"/>
      <w:lvlText w:val=""/>
      <w:lvlJc w:val="left"/>
      <w:pPr>
        <w:tabs>
          <w:tab w:val="num" w:pos="720"/>
        </w:tabs>
        <w:ind w:left="720" w:hanging="360"/>
      </w:pPr>
      <w:rPr>
        <w:rFonts w:ascii="Symbol" w:hAnsi="Symbol" w:hint="default"/>
      </w:rPr>
    </w:lvl>
    <w:lvl w:ilvl="1" w:tplc="D988C278" w:tentative="1">
      <w:start w:val="1"/>
      <w:numFmt w:val="bullet"/>
      <w:lvlText w:val=""/>
      <w:lvlJc w:val="left"/>
      <w:pPr>
        <w:tabs>
          <w:tab w:val="num" w:pos="1440"/>
        </w:tabs>
        <w:ind w:left="1440" w:hanging="360"/>
      </w:pPr>
      <w:rPr>
        <w:rFonts w:ascii="Wingdings 3" w:hAnsi="Wingdings 3" w:hint="default"/>
      </w:rPr>
    </w:lvl>
    <w:lvl w:ilvl="2" w:tplc="17AA3F38" w:tentative="1">
      <w:start w:val="1"/>
      <w:numFmt w:val="bullet"/>
      <w:lvlText w:val=""/>
      <w:lvlJc w:val="left"/>
      <w:pPr>
        <w:tabs>
          <w:tab w:val="num" w:pos="2160"/>
        </w:tabs>
        <w:ind w:left="2160" w:hanging="360"/>
      </w:pPr>
      <w:rPr>
        <w:rFonts w:ascii="Wingdings 3" w:hAnsi="Wingdings 3" w:hint="default"/>
      </w:rPr>
    </w:lvl>
    <w:lvl w:ilvl="3" w:tplc="C4C203D4" w:tentative="1">
      <w:start w:val="1"/>
      <w:numFmt w:val="bullet"/>
      <w:lvlText w:val=""/>
      <w:lvlJc w:val="left"/>
      <w:pPr>
        <w:tabs>
          <w:tab w:val="num" w:pos="2880"/>
        </w:tabs>
        <w:ind w:left="2880" w:hanging="360"/>
      </w:pPr>
      <w:rPr>
        <w:rFonts w:ascii="Wingdings 3" w:hAnsi="Wingdings 3" w:hint="default"/>
      </w:rPr>
    </w:lvl>
    <w:lvl w:ilvl="4" w:tplc="20501EEC" w:tentative="1">
      <w:start w:val="1"/>
      <w:numFmt w:val="bullet"/>
      <w:lvlText w:val=""/>
      <w:lvlJc w:val="left"/>
      <w:pPr>
        <w:tabs>
          <w:tab w:val="num" w:pos="3600"/>
        </w:tabs>
        <w:ind w:left="3600" w:hanging="360"/>
      </w:pPr>
      <w:rPr>
        <w:rFonts w:ascii="Wingdings 3" w:hAnsi="Wingdings 3" w:hint="default"/>
      </w:rPr>
    </w:lvl>
    <w:lvl w:ilvl="5" w:tplc="C87A6640" w:tentative="1">
      <w:start w:val="1"/>
      <w:numFmt w:val="bullet"/>
      <w:lvlText w:val=""/>
      <w:lvlJc w:val="left"/>
      <w:pPr>
        <w:tabs>
          <w:tab w:val="num" w:pos="4320"/>
        </w:tabs>
        <w:ind w:left="4320" w:hanging="360"/>
      </w:pPr>
      <w:rPr>
        <w:rFonts w:ascii="Wingdings 3" w:hAnsi="Wingdings 3" w:hint="default"/>
      </w:rPr>
    </w:lvl>
    <w:lvl w:ilvl="6" w:tplc="22F0A3BA" w:tentative="1">
      <w:start w:val="1"/>
      <w:numFmt w:val="bullet"/>
      <w:lvlText w:val=""/>
      <w:lvlJc w:val="left"/>
      <w:pPr>
        <w:tabs>
          <w:tab w:val="num" w:pos="5040"/>
        </w:tabs>
        <w:ind w:left="5040" w:hanging="360"/>
      </w:pPr>
      <w:rPr>
        <w:rFonts w:ascii="Wingdings 3" w:hAnsi="Wingdings 3" w:hint="default"/>
      </w:rPr>
    </w:lvl>
    <w:lvl w:ilvl="7" w:tplc="9D74D4D6" w:tentative="1">
      <w:start w:val="1"/>
      <w:numFmt w:val="bullet"/>
      <w:lvlText w:val=""/>
      <w:lvlJc w:val="left"/>
      <w:pPr>
        <w:tabs>
          <w:tab w:val="num" w:pos="5760"/>
        </w:tabs>
        <w:ind w:left="5760" w:hanging="360"/>
      </w:pPr>
      <w:rPr>
        <w:rFonts w:ascii="Wingdings 3" w:hAnsi="Wingdings 3" w:hint="default"/>
      </w:rPr>
    </w:lvl>
    <w:lvl w:ilvl="8" w:tplc="D4D216C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0CA6DF5"/>
    <w:multiLevelType w:val="hybridMultilevel"/>
    <w:tmpl w:val="38DA7820"/>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41644C51"/>
    <w:multiLevelType w:val="hybridMultilevel"/>
    <w:tmpl w:val="FD56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77AC8"/>
    <w:multiLevelType w:val="hybridMultilevel"/>
    <w:tmpl w:val="2D9C4600"/>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4BBB770F"/>
    <w:multiLevelType w:val="hybridMultilevel"/>
    <w:tmpl w:val="DC6C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B2EDF"/>
    <w:multiLevelType w:val="hybridMultilevel"/>
    <w:tmpl w:val="9D4C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C2900"/>
    <w:multiLevelType w:val="hybridMultilevel"/>
    <w:tmpl w:val="3A0422B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63156BBA"/>
    <w:multiLevelType w:val="hybridMultilevel"/>
    <w:tmpl w:val="106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82615"/>
    <w:multiLevelType w:val="hybridMultilevel"/>
    <w:tmpl w:val="5F4E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F14F8"/>
    <w:multiLevelType w:val="hybridMultilevel"/>
    <w:tmpl w:val="1FF44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6239E"/>
    <w:multiLevelType w:val="hybridMultilevel"/>
    <w:tmpl w:val="4290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70E5E"/>
    <w:multiLevelType w:val="hybridMultilevel"/>
    <w:tmpl w:val="988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E38B3"/>
    <w:multiLevelType w:val="hybridMultilevel"/>
    <w:tmpl w:val="B5FE7226"/>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7252728B"/>
    <w:multiLevelType w:val="hybridMultilevel"/>
    <w:tmpl w:val="19AAD4D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15:restartNumberingAfterBreak="0">
    <w:nsid w:val="73C647EA"/>
    <w:multiLevelType w:val="hybridMultilevel"/>
    <w:tmpl w:val="3E48C2B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4"/>
  </w:num>
  <w:num w:numId="5">
    <w:abstractNumId w:val="15"/>
  </w:num>
  <w:num w:numId="6">
    <w:abstractNumId w:val="9"/>
  </w:num>
  <w:num w:numId="7">
    <w:abstractNumId w:val="12"/>
  </w:num>
  <w:num w:numId="8">
    <w:abstractNumId w:val="14"/>
  </w:num>
  <w:num w:numId="9">
    <w:abstractNumId w:val="11"/>
  </w:num>
  <w:num w:numId="10">
    <w:abstractNumId w:val="13"/>
  </w:num>
  <w:num w:numId="11">
    <w:abstractNumId w:val="1"/>
  </w:num>
  <w:num w:numId="12">
    <w:abstractNumId w:val="7"/>
  </w:num>
  <w:num w:numId="13">
    <w:abstractNumId w:val="16"/>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44B"/>
    <w:rsid w:val="0004258C"/>
    <w:rsid w:val="00052E7A"/>
    <w:rsid w:val="0016460F"/>
    <w:rsid w:val="004F644B"/>
    <w:rsid w:val="00635B79"/>
    <w:rsid w:val="00710913"/>
    <w:rsid w:val="00714508"/>
    <w:rsid w:val="007A45FA"/>
    <w:rsid w:val="00916C57"/>
    <w:rsid w:val="009E694E"/>
    <w:rsid w:val="00AA35EB"/>
    <w:rsid w:val="00B11048"/>
    <w:rsid w:val="00BD4C9C"/>
    <w:rsid w:val="00C00F7B"/>
    <w:rsid w:val="00C06E36"/>
    <w:rsid w:val="00D824AE"/>
    <w:rsid w:val="00DE6A3D"/>
    <w:rsid w:val="00E639E9"/>
    <w:rsid w:val="00E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C80340"/>
  <w15:docId w15:val="{404E995A-07A6-4A85-9718-5E44456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44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4F644B"/>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4F644B"/>
    <w:pPr>
      <w:keepNext/>
      <w:keepLines/>
      <w:spacing w:before="40" w:after="0" w:line="240" w:lineRule="auto"/>
      <w:outlineLvl w:val="1"/>
    </w:pPr>
    <w:rPr>
      <w:rFonts w:ascii="Calibri Light" w:eastAsia="Times New Roman" w:hAnsi="Calibri Light"/>
      <w:color w:val="2F5496"/>
      <w:sz w:val="26"/>
      <w:szCs w:val="2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F644B"/>
    <w:pPr>
      <w:spacing w:after="120" w:line="240" w:lineRule="auto"/>
    </w:pPr>
    <w:rPr>
      <w:rFonts w:ascii="Times New Roman" w:eastAsia="Times New Roman" w:hAnsi="Times New Roman"/>
      <w:noProof/>
      <w:sz w:val="24"/>
      <w:szCs w:val="24"/>
      <w:lang w:val="ka-GE"/>
    </w:rPr>
  </w:style>
  <w:style w:type="character" w:customStyle="1" w:styleId="BodyTextChar">
    <w:name w:val="Body Text Char"/>
    <w:basedOn w:val="DefaultParagraphFont"/>
    <w:link w:val="BodyText"/>
    <w:uiPriority w:val="99"/>
    <w:rsid w:val="004F644B"/>
    <w:rPr>
      <w:rFonts w:ascii="Times New Roman" w:eastAsia="Times New Roman" w:hAnsi="Times New Roman" w:cs="Times New Roman"/>
      <w:noProof/>
      <w:sz w:val="24"/>
      <w:szCs w:val="24"/>
      <w:lang w:val="ka-GE"/>
    </w:rPr>
  </w:style>
  <w:style w:type="paragraph" w:styleId="NormalWeb">
    <w:name w:val="Normal (Web)"/>
    <w:basedOn w:val="Normal"/>
    <w:uiPriority w:val="99"/>
    <w:unhideWhenUsed/>
    <w:rsid w:val="004F644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F644B"/>
    <w:pPr>
      <w:autoSpaceDE w:val="0"/>
      <w:autoSpaceDN w:val="0"/>
      <w:adjustRightInd w:val="0"/>
      <w:spacing w:after="160" w:line="259" w:lineRule="auto"/>
    </w:pPr>
    <w:rPr>
      <w:rFonts w:ascii="Sylfaen" w:eastAsia="Times New Roman" w:hAnsi="Sylfaen" w:cs="Sylfaen"/>
      <w:color w:val="000000"/>
      <w:sz w:val="24"/>
      <w:szCs w:val="24"/>
    </w:rPr>
  </w:style>
  <w:style w:type="character" w:customStyle="1" w:styleId="Heading1Char">
    <w:name w:val="Heading 1 Char"/>
    <w:basedOn w:val="DefaultParagraphFont"/>
    <w:link w:val="Heading1"/>
    <w:uiPriority w:val="9"/>
    <w:rsid w:val="004F644B"/>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4F644B"/>
    <w:rPr>
      <w:rFonts w:ascii="Calibri Light" w:eastAsia="Times New Roman" w:hAnsi="Calibri Light" w:cs="Times New Roman"/>
      <w:color w:val="2F5496"/>
      <w:sz w:val="26"/>
      <w:szCs w:val="26"/>
      <w:lang w:eastAsia="ru-RU"/>
    </w:rPr>
  </w:style>
  <w:style w:type="paragraph" w:styleId="FootnoteText">
    <w:name w:val="footnote text"/>
    <w:basedOn w:val="Normal"/>
    <w:link w:val="FootnoteTextChar"/>
    <w:uiPriority w:val="99"/>
    <w:unhideWhenUsed/>
    <w:rsid w:val="004F644B"/>
    <w:pPr>
      <w:spacing w:after="0" w:line="240" w:lineRule="auto"/>
    </w:pPr>
    <w:rPr>
      <w:sz w:val="20"/>
      <w:szCs w:val="20"/>
    </w:rPr>
  </w:style>
  <w:style w:type="character" w:customStyle="1" w:styleId="FootnoteTextChar">
    <w:name w:val="Footnote Text Char"/>
    <w:basedOn w:val="DefaultParagraphFont"/>
    <w:link w:val="FootnoteText"/>
    <w:uiPriority w:val="99"/>
    <w:rsid w:val="004F644B"/>
    <w:rPr>
      <w:rFonts w:ascii="Calibri" w:eastAsia="Calibri" w:hAnsi="Calibri" w:cs="Times New Roman"/>
      <w:sz w:val="20"/>
      <w:szCs w:val="20"/>
    </w:rPr>
  </w:style>
  <w:style w:type="character" w:styleId="FootnoteReference">
    <w:name w:val="footnote reference"/>
    <w:basedOn w:val="DefaultParagraphFont"/>
    <w:uiPriority w:val="99"/>
    <w:unhideWhenUsed/>
    <w:rsid w:val="004F644B"/>
    <w:rPr>
      <w:vertAlign w:val="superscript"/>
    </w:rPr>
  </w:style>
  <w:style w:type="paragraph" w:styleId="ListParagraph">
    <w:name w:val="List Paragraph"/>
    <w:basedOn w:val="Normal"/>
    <w:link w:val="ListParagraphChar"/>
    <w:uiPriority w:val="34"/>
    <w:qFormat/>
    <w:rsid w:val="004F644B"/>
    <w:pPr>
      <w:ind w:left="720"/>
      <w:contextualSpacing/>
    </w:pPr>
    <w:rPr>
      <w:sz w:val="20"/>
      <w:szCs w:val="20"/>
      <w:lang w:val="ka-GE"/>
    </w:rPr>
  </w:style>
  <w:style w:type="paragraph" w:styleId="BalloonText">
    <w:name w:val="Balloon Text"/>
    <w:basedOn w:val="Normal"/>
    <w:link w:val="BalloonTextChar"/>
    <w:uiPriority w:val="99"/>
    <w:semiHidden/>
    <w:unhideWhenUsed/>
    <w:rsid w:val="004F644B"/>
    <w:pPr>
      <w:spacing w:after="0" w:line="240" w:lineRule="auto"/>
    </w:pPr>
    <w:rPr>
      <w:rFonts w:ascii="Segoe UI" w:hAnsi="Segoe UI" w:cs="Segoe UI"/>
      <w:sz w:val="18"/>
      <w:szCs w:val="18"/>
      <w:lang w:val="ka-GE"/>
    </w:rPr>
  </w:style>
  <w:style w:type="character" w:customStyle="1" w:styleId="BalloonTextChar">
    <w:name w:val="Balloon Text Char"/>
    <w:basedOn w:val="DefaultParagraphFont"/>
    <w:link w:val="BalloonText"/>
    <w:uiPriority w:val="99"/>
    <w:semiHidden/>
    <w:rsid w:val="004F644B"/>
    <w:rPr>
      <w:rFonts w:ascii="Segoe UI" w:eastAsia="Calibri" w:hAnsi="Segoe UI" w:cs="Segoe UI"/>
      <w:sz w:val="18"/>
      <w:szCs w:val="18"/>
      <w:lang w:val="ka-GE"/>
    </w:rPr>
  </w:style>
  <w:style w:type="table" w:styleId="TableGrid">
    <w:name w:val="Table Grid"/>
    <w:basedOn w:val="TableNormal"/>
    <w:uiPriority w:val="59"/>
    <w:rsid w:val="004F644B"/>
    <w:pPr>
      <w:spacing w:after="0" w:line="240" w:lineRule="auto"/>
    </w:pPr>
    <w:rPr>
      <w:rFonts w:ascii="Calibri" w:eastAsia="Calibri" w:hAnsi="Calibri" w:cs="Times New Roman"/>
      <w:sz w:val="20"/>
      <w:szCs w:val="20"/>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44B"/>
    <w:pPr>
      <w:tabs>
        <w:tab w:val="center" w:pos="4680"/>
        <w:tab w:val="right" w:pos="9360"/>
      </w:tabs>
      <w:spacing w:after="0" w:line="240" w:lineRule="auto"/>
    </w:pPr>
    <w:rPr>
      <w:lang w:val="ka-GE"/>
    </w:rPr>
  </w:style>
  <w:style w:type="character" w:customStyle="1" w:styleId="HeaderChar">
    <w:name w:val="Header Char"/>
    <w:basedOn w:val="DefaultParagraphFont"/>
    <w:link w:val="Header"/>
    <w:uiPriority w:val="99"/>
    <w:rsid w:val="004F644B"/>
    <w:rPr>
      <w:rFonts w:ascii="Calibri" w:eastAsia="Calibri" w:hAnsi="Calibri" w:cs="Times New Roman"/>
      <w:lang w:val="ka-GE"/>
    </w:rPr>
  </w:style>
  <w:style w:type="paragraph" w:styleId="Footer">
    <w:name w:val="footer"/>
    <w:basedOn w:val="Normal"/>
    <w:link w:val="FooterChar"/>
    <w:uiPriority w:val="99"/>
    <w:unhideWhenUsed/>
    <w:rsid w:val="004F644B"/>
    <w:pPr>
      <w:tabs>
        <w:tab w:val="center" w:pos="4680"/>
        <w:tab w:val="right" w:pos="9360"/>
      </w:tabs>
      <w:spacing w:after="0" w:line="240" w:lineRule="auto"/>
    </w:pPr>
    <w:rPr>
      <w:lang w:val="ka-GE"/>
    </w:rPr>
  </w:style>
  <w:style w:type="character" w:customStyle="1" w:styleId="FooterChar">
    <w:name w:val="Footer Char"/>
    <w:basedOn w:val="DefaultParagraphFont"/>
    <w:link w:val="Footer"/>
    <w:uiPriority w:val="99"/>
    <w:rsid w:val="004F644B"/>
    <w:rPr>
      <w:rFonts w:ascii="Calibri" w:eastAsia="Calibri" w:hAnsi="Calibri" w:cs="Times New Roman"/>
      <w:lang w:val="ka-GE"/>
    </w:rPr>
  </w:style>
  <w:style w:type="character" w:styleId="Hyperlink">
    <w:name w:val="Hyperlink"/>
    <w:basedOn w:val="DefaultParagraphFont"/>
    <w:uiPriority w:val="99"/>
    <w:unhideWhenUsed/>
    <w:rsid w:val="004F644B"/>
    <w:rPr>
      <w:color w:val="0563C1"/>
      <w:u w:val="single"/>
    </w:rPr>
  </w:style>
  <w:style w:type="paragraph" w:styleId="NoSpacing">
    <w:name w:val="No Spacing"/>
    <w:link w:val="NoSpacingChar"/>
    <w:uiPriority w:val="1"/>
    <w:qFormat/>
    <w:rsid w:val="004F644B"/>
    <w:pPr>
      <w:spacing w:after="0" w:line="240" w:lineRule="auto"/>
    </w:pPr>
    <w:rPr>
      <w:rFonts w:ascii="Calibri" w:eastAsia="Calibri" w:hAnsi="Calibri" w:cs="Times New Roman"/>
      <w:lang w:val="ka-GE"/>
    </w:rPr>
  </w:style>
  <w:style w:type="character" w:styleId="CommentReference">
    <w:name w:val="annotation reference"/>
    <w:basedOn w:val="DefaultParagraphFont"/>
    <w:uiPriority w:val="99"/>
    <w:semiHidden/>
    <w:unhideWhenUsed/>
    <w:rsid w:val="004F644B"/>
    <w:rPr>
      <w:sz w:val="16"/>
      <w:szCs w:val="16"/>
    </w:rPr>
  </w:style>
  <w:style w:type="paragraph" w:styleId="CommentText">
    <w:name w:val="annotation text"/>
    <w:basedOn w:val="Normal"/>
    <w:link w:val="CommentTextChar"/>
    <w:uiPriority w:val="99"/>
    <w:semiHidden/>
    <w:unhideWhenUsed/>
    <w:rsid w:val="004F644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F64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4B"/>
    <w:rPr>
      <w:b/>
      <w:bCs/>
    </w:rPr>
  </w:style>
  <w:style w:type="character" w:customStyle="1" w:styleId="CommentSubjectChar">
    <w:name w:val="Comment Subject Char"/>
    <w:basedOn w:val="CommentTextChar"/>
    <w:link w:val="CommentSubject"/>
    <w:uiPriority w:val="99"/>
    <w:semiHidden/>
    <w:rsid w:val="004F644B"/>
    <w:rPr>
      <w:rFonts w:ascii="Calibri" w:eastAsia="Calibri" w:hAnsi="Calibri" w:cs="Times New Roman"/>
      <w:b/>
      <w:bCs/>
      <w:sz w:val="20"/>
      <w:szCs w:val="20"/>
    </w:rPr>
  </w:style>
  <w:style w:type="paragraph" w:styleId="EndnoteText">
    <w:name w:val="endnote text"/>
    <w:basedOn w:val="Normal"/>
    <w:link w:val="EndnoteTextChar"/>
    <w:uiPriority w:val="99"/>
    <w:unhideWhenUsed/>
    <w:rsid w:val="004F644B"/>
    <w:pPr>
      <w:spacing w:after="0" w:line="240" w:lineRule="auto"/>
    </w:pPr>
    <w:rPr>
      <w:sz w:val="20"/>
      <w:szCs w:val="20"/>
    </w:rPr>
  </w:style>
  <w:style w:type="character" w:customStyle="1" w:styleId="EndnoteTextChar">
    <w:name w:val="Endnote Text Char"/>
    <w:basedOn w:val="DefaultParagraphFont"/>
    <w:link w:val="EndnoteText"/>
    <w:uiPriority w:val="99"/>
    <w:rsid w:val="004F644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F644B"/>
    <w:rPr>
      <w:vertAlign w:val="superscript"/>
    </w:rPr>
  </w:style>
  <w:style w:type="character" w:customStyle="1" w:styleId="ref-journal">
    <w:name w:val="ref-journal"/>
    <w:basedOn w:val="DefaultParagraphFont"/>
    <w:rsid w:val="004F644B"/>
  </w:style>
  <w:style w:type="character" w:customStyle="1" w:styleId="ref-vol">
    <w:name w:val="ref-vol"/>
    <w:basedOn w:val="DefaultParagraphFont"/>
    <w:rsid w:val="004F644B"/>
  </w:style>
  <w:style w:type="character" w:customStyle="1" w:styleId="A7">
    <w:name w:val="A7"/>
    <w:uiPriority w:val="99"/>
    <w:rsid w:val="004F644B"/>
    <w:rPr>
      <w:rFonts w:cs="Gill Sans MT"/>
      <w:color w:val="000000"/>
      <w:sz w:val="12"/>
      <w:szCs w:val="12"/>
    </w:rPr>
  </w:style>
  <w:style w:type="character" w:customStyle="1" w:styleId="apple-converted-space">
    <w:name w:val="apple-converted-space"/>
    <w:basedOn w:val="DefaultParagraphFont"/>
    <w:rsid w:val="004F644B"/>
  </w:style>
  <w:style w:type="paragraph" w:styleId="Caption">
    <w:name w:val="caption"/>
    <w:basedOn w:val="Normal"/>
    <w:next w:val="Normal"/>
    <w:uiPriority w:val="35"/>
    <w:unhideWhenUsed/>
    <w:qFormat/>
    <w:rsid w:val="004F644B"/>
    <w:pPr>
      <w:spacing w:after="200" w:line="240" w:lineRule="auto"/>
    </w:pPr>
    <w:rPr>
      <w:rFonts w:ascii="Times New Roman" w:eastAsia="Times New Roman" w:hAnsi="Times New Roman"/>
      <w:b/>
      <w:bCs/>
      <w:color w:val="4472C4"/>
      <w:sz w:val="18"/>
      <w:szCs w:val="18"/>
    </w:rPr>
  </w:style>
  <w:style w:type="character" w:customStyle="1" w:styleId="niddkelement-footertext">
    <w:name w:val="niddkelement-footertext"/>
    <w:basedOn w:val="DefaultParagraphFont"/>
    <w:rsid w:val="004F644B"/>
  </w:style>
  <w:style w:type="character" w:styleId="Emphasis">
    <w:name w:val="Emphasis"/>
    <w:basedOn w:val="DefaultParagraphFont"/>
    <w:uiPriority w:val="20"/>
    <w:qFormat/>
    <w:rsid w:val="004F644B"/>
    <w:rPr>
      <w:i/>
      <w:iCs/>
    </w:rPr>
  </w:style>
  <w:style w:type="character" w:customStyle="1" w:styleId="portal-name">
    <w:name w:val="portal-name"/>
    <w:basedOn w:val="DefaultParagraphFont"/>
    <w:rsid w:val="004F644B"/>
  </w:style>
  <w:style w:type="character" w:styleId="SubtleReference">
    <w:name w:val="Subtle Reference"/>
    <w:basedOn w:val="DefaultParagraphFont"/>
    <w:uiPriority w:val="31"/>
    <w:qFormat/>
    <w:rsid w:val="004F644B"/>
    <w:rPr>
      <w:smallCaps/>
      <w:color w:val="5A5A5A"/>
    </w:rPr>
  </w:style>
  <w:style w:type="character" w:customStyle="1" w:styleId="ListParagraphChar">
    <w:name w:val="List Paragraph Char"/>
    <w:link w:val="ListParagraph"/>
    <w:uiPriority w:val="34"/>
    <w:locked/>
    <w:rsid w:val="004F644B"/>
    <w:rPr>
      <w:rFonts w:ascii="Calibri" w:eastAsia="Calibri" w:hAnsi="Calibri" w:cs="Times New Roman"/>
      <w:sz w:val="20"/>
      <w:szCs w:val="20"/>
      <w:lang w:val="ka-GE"/>
    </w:rPr>
  </w:style>
  <w:style w:type="character" w:customStyle="1" w:styleId="NoSpacingChar">
    <w:name w:val="No Spacing Char"/>
    <w:basedOn w:val="DefaultParagraphFont"/>
    <w:link w:val="NoSpacing"/>
    <w:uiPriority w:val="1"/>
    <w:rsid w:val="004F644B"/>
    <w:rPr>
      <w:rFonts w:ascii="Calibri" w:eastAsia="Calibri" w:hAnsi="Calibri" w:cs="Times New Roman"/>
      <w:lang w:val="ka-GE"/>
    </w:rPr>
  </w:style>
  <w:style w:type="paragraph" w:styleId="HTMLPreformatted">
    <w:name w:val="HTML Preformatted"/>
    <w:basedOn w:val="Normal"/>
    <w:link w:val="HTMLPreformattedChar"/>
    <w:uiPriority w:val="99"/>
    <w:semiHidden/>
    <w:unhideWhenUsed/>
    <w:rsid w:val="004F6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64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chart" Target="charts/chart23.xml"/><Relationship Id="rId21" Type="http://schemas.openxmlformats.org/officeDocument/2006/relationships/chart" Target="charts/chart11.xml"/><Relationship Id="rId34" Type="http://schemas.openxmlformats.org/officeDocument/2006/relationships/image" Target="media/image9.png"/><Relationship Id="rId42" Type="http://schemas.openxmlformats.org/officeDocument/2006/relationships/chart" Target="charts/chart25.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3.xml"/><Relationship Id="rId32" Type="http://schemas.openxmlformats.org/officeDocument/2006/relationships/chart" Target="charts/chart18.xml"/><Relationship Id="rId37" Type="http://schemas.openxmlformats.org/officeDocument/2006/relationships/image" Target="media/image10.png"/><Relationship Id="rId40" Type="http://schemas.openxmlformats.org/officeDocument/2006/relationships/image" Target="media/image11.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chart" Target="charts/chart21.xml"/><Relationship Id="rId10" Type="http://schemas.openxmlformats.org/officeDocument/2006/relationships/chart" Target="charts/chart4.xml"/><Relationship Id="rId19" Type="http://schemas.openxmlformats.org/officeDocument/2006/relationships/chart" Target="charts/chart10.xml"/><Relationship Id="rId31" Type="http://schemas.openxmlformats.org/officeDocument/2006/relationships/image" Target="media/image8.png"/><Relationship Id="rId44" Type="http://schemas.openxmlformats.org/officeDocument/2006/relationships/chart" Target="charts/chart26.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7.xml"/><Relationship Id="rId35" Type="http://schemas.openxmlformats.org/officeDocument/2006/relationships/chart" Target="charts/chart20.xml"/><Relationship Id="rId43" Type="http://schemas.openxmlformats.org/officeDocument/2006/relationships/image" Target="media/image12.png"/><Relationship Id="rId8" Type="http://schemas.openxmlformats.org/officeDocument/2006/relationships/chart" Target="charts/chart2.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image" Target="media/image2.png"/><Relationship Id="rId25" Type="http://schemas.openxmlformats.org/officeDocument/2006/relationships/chart" Target="charts/chart14.xml"/><Relationship Id="rId33" Type="http://schemas.openxmlformats.org/officeDocument/2006/relationships/chart" Target="charts/chart19.xml"/><Relationship Id="rId38" Type="http://schemas.openxmlformats.org/officeDocument/2006/relationships/chart" Target="charts/chart22.xm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chart" Target="charts/chart24.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term=Vigneri%20P%5BAuthor%5D&amp;cauthor=true&amp;cauthor_uid=25310641" TargetMode="External"/><Relationship Id="rId2" Type="http://schemas.openxmlformats.org/officeDocument/2006/relationships/hyperlink" Target="https://www.ncbi.nlm.nih.gov/pubmed/?term=Malandrino%20P%5BAuthor%5D&amp;cauthor=true&amp;cauthor_uid=25310641" TargetMode="External"/><Relationship Id="rId1" Type="http://schemas.openxmlformats.org/officeDocument/2006/relationships/hyperlink" Target="https://www.ncbi.nlm.nih.gov/pubmed/?term=Vigneri%20R%5BAuthor%5D&amp;cauthor=true&amp;cauthor_uid=25310641" TargetMode="External"/><Relationship Id="rId6" Type="http://schemas.openxmlformats.org/officeDocument/2006/relationships/hyperlink" Target="https://sustainabledevelopmen.un.org" TargetMode="External"/><Relationship Id="rId5" Type="http://schemas.openxmlformats.org/officeDocument/2006/relationships/hyperlink" Target="http://www.ncbi.nim.gov/books" TargetMode="External"/><Relationship Id="rId4" Type="http://schemas.openxmlformats.org/officeDocument/2006/relationships/hyperlink" Target="https://www.ncbi.nlm.nih.gov/pubmed/2531064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84761687397819E-2"/>
          <c:y val="2.1320798338350173E-2"/>
          <c:w val="0.92883021415801481"/>
          <c:h val="0.87097922524060589"/>
        </c:manualLayout>
      </c:layout>
      <c:lineChart>
        <c:grouping val="standard"/>
        <c:varyColors val="0"/>
        <c:ser>
          <c:idx val="0"/>
          <c:order val="0"/>
          <c:tx>
            <c:strRef>
              <c:f>Sheet1!$B$1</c:f>
              <c:strCache>
                <c:ptCount val="1"/>
                <c:pt idx="0">
                  <c:v>Series 1</c:v>
                </c:pt>
              </c:strCache>
            </c:strRef>
          </c:tx>
          <c:spPr>
            <a:ln w="38045" cap="sq">
              <a:solidFill>
                <a:schemeClr val="accent1"/>
              </a:solidFill>
              <a:round/>
            </a:ln>
            <a:effectLst/>
          </c:spPr>
          <c:marker>
            <c:symbol val="square"/>
            <c:size val="5"/>
            <c:spPr>
              <a:solidFill>
                <a:srgbClr val="0070C0">
                  <a:alpha val="78000"/>
                </a:srgbClr>
              </a:solidFill>
              <a:ln w="9511">
                <a:solidFill>
                  <a:schemeClr val="accent1"/>
                </a:solidFill>
              </a:ln>
              <a:effectLst/>
            </c:spPr>
          </c:marker>
          <c:dLbls>
            <c:spPr>
              <a:noFill/>
              <a:ln w="25363">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mn-lt"/>
                    <a:ea typeface="+mn-ea"/>
                    <a:cs typeface="+mn-cs"/>
                  </a:defRPr>
                </a:pPr>
                <a:endParaRPr lang="ka-G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Sheet1!$B$2:$B$12</c:f>
              <c:numCache>
                <c:formatCode>General</c:formatCode>
                <c:ptCount val="11"/>
                <c:pt idx="0">
                  <c:v>6200</c:v>
                </c:pt>
                <c:pt idx="1">
                  <c:v>5059</c:v>
                </c:pt>
                <c:pt idx="2">
                  <c:v>5658</c:v>
                </c:pt>
                <c:pt idx="3">
                  <c:v>5656</c:v>
                </c:pt>
                <c:pt idx="4">
                  <c:v>5628</c:v>
                </c:pt>
                <c:pt idx="5">
                  <c:v>4252</c:v>
                </c:pt>
                <c:pt idx="6">
                  <c:v>4232</c:v>
                </c:pt>
                <c:pt idx="7">
                  <c:v>4940</c:v>
                </c:pt>
                <c:pt idx="8">
                  <c:v>5229</c:v>
                </c:pt>
                <c:pt idx="9">
                  <c:v>10506</c:v>
                </c:pt>
                <c:pt idx="10">
                  <c:v>10097</c:v>
                </c:pt>
              </c:numCache>
            </c:numRef>
          </c:val>
          <c:smooth val="0"/>
          <c:extLst>
            <c:ext xmlns:c16="http://schemas.microsoft.com/office/drawing/2014/chart" uri="{C3380CC4-5D6E-409C-BE32-E72D297353CC}">
              <c16:uniqueId val="{00000000-FBC4-46C4-A58F-D272D647BB85}"/>
            </c:ext>
          </c:extLst>
        </c:ser>
        <c:dLbls>
          <c:showLegendKey val="0"/>
          <c:showVal val="0"/>
          <c:showCatName val="0"/>
          <c:showSerName val="0"/>
          <c:showPercent val="0"/>
          <c:showBubbleSize val="0"/>
        </c:dLbls>
        <c:marker val="1"/>
        <c:smooth val="0"/>
        <c:axId val="88952832"/>
        <c:axId val="89132416"/>
      </c:lineChart>
      <c:catAx>
        <c:axId val="88952832"/>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1098" b="1" i="0" u="none" strike="noStrike" kern="1200" baseline="0">
                <a:solidFill>
                  <a:sysClr val="windowText" lastClr="000000"/>
                </a:solidFill>
                <a:latin typeface="+mn-lt"/>
                <a:ea typeface="+mn-ea"/>
                <a:cs typeface="+mn-cs"/>
              </a:defRPr>
            </a:pPr>
            <a:endParaRPr lang="ka-GE"/>
          </a:p>
        </c:txPr>
        <c:crossAx val="89132416"/>
        <c:crosses val="autoZero"/>
        <c:auto val="1"/>
        <c:lblAlgn val="ctr"/>
        <c:lblOffset val="100"/>
        <c:noMultiLvlLbl val="0"/>
      </c:catAx>
      <c:valAx>
        <c:axId val="89132416"/>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999" b="1" i="0" u="none" strike="noStrike" kern="1200" baseline="0">
                <a:solidFill>
                  <a:srgbClr val="002060"/>
                </a:solidFill>
                <a:latin typeface="+mn-lt"/>
                <a:ea typeface="+mn-ea"/>
                <a:cs typeface="+mn-cs"/>
              </a:defRPr>
            </a:pPr>
            <a:endParaRPr lang="ka-GE"/>
          </a:p>
        </c:txPr>
        <c:crossAx val="88952832"/>
        <c:crosses val="autoZero"/>
        <c:crossBetween val="between"/>
      </c:valAx>
      <c:spPr>
        <a:noFill/>
        <a:ln w="3170">
          <a:solidFill>
            <a:srgbClr val="FFFFFF"/>
          </a:solidFill>
          <a:prstDash val="solid"/>
        </a:ln>
      </c:spPr>
    </c:plotArea>
    <c:plotVisOnly val="1"/>
    <c:dispBlanksAs val="gap"/>
    <c:showDLblsOverMax val="0"/>
  </c:chart>
  <c:spPr>
    <a:solidFill>
      <a:schemeClr val="bg1"/>
    </a:solidFill>
    <a:ln w="19022" cap="flat" cmpd="sng" algn="ctr">
      <a:solidFill>
        <a:schemeClr val="accent1"/>
      </a:solidFill>
      <a:round/>
    </a:ln>
    <a:effectLst/>
  </c:spPr>
  <c:txPr>
    <a:bodyPr/>
    <a:lstStyle/>
    <a:p>
      <a:pPr>
        <a:defRPr/>
      </a:pPr>
      <a:endParaRPr lang="ka-GE"/>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1799212598425157"/>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აღ. აზია </c:v>
                </c:pt>
                <c:pt idx="4">
                  <c:v>სუბსაჰარ. აფრიკა</c:v>
                </c:pt>
                <c:pt idx="5">
                  <c:v>საქართველო</c:v>
                </c:pt>
              </c:strCache>
            </c:strRef>
          </c:cat>
          <c:val>
            <c:numRef>
              <c:f>Sheet1!$B$2:$B$7</c:f>
              <c:numCache>
                <c:formatCode>General</c:formatCode>
                <c:ptCount val="6"/>
                <c:pt idx="0">
                  <c:v>65.5</c:v>
                </c:pt>
                <c:pt idx="1">
                  <c:v>124.7</c:v>
                </c:pt>
                <c:pt idx="2">
                  <c:v>124.8</c:v>
                </c:pt>
                <c:pt idx="3">
                  <c:v>35.800000000000004</c:v>
                </c:pt>
                <c:pt idx="4">
                  <c:v>63.2</c:v>
                </c:pt>
                <c:pt idx="5">
                  <c:v>94.2</c:v>
                </c:pt>
              </c:numCache>
            </c:numRef>
          </c:val>
          <c:extLst>
            <c:ext xmlns:c16="http://schemas.microsoft.com/office/drawing/2014/chart" uri="{C3380CC4-5D6E-409C-BE32-E72D297353CC}">
              <c16:uniqueId val="{00000000-ADEB-4EF9-B96F-B7EAC054332B}"/>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აღ. აზია </c:v>
                </c:pt>
                <c:pt idx="4">
                  <c:v>სუბსაჰარ. აფრიკა</c:v>
                </c:pt>
                <c:pt idx="5">
                  <c:v>საქართველო</c:v>
                </c:pt>
              </c:strCache>
            </c:strRef>
          </c:cat>
          <c:val>
            <c:numRef>
              <c:f>Sheet1!$C$2:$C$7</c:f>
              <c:numCache>
                <c:formatCode>General</c:formatCode>
                <c:ptCount val="6"/>
                <c:pt idx="0">
                  <c:v>14.6</c:v>
                </c:pt>
                <c:pt idx="1">
                  <c:v>21.8</c:v>
                </c:pt>
                <c:pt idx="2">
                  <c:v>19.899999999999999</c:v>
                </c:pt>
                <c:pt idx="3">
                  <c:v>8.2000000000000011</c:v>
                </c:pt>
                <c:pt idx="4">
                  <c:v>15.2</c:v>
                </c:pt>
              </c:numCache>
            </c:numRef>
          </c:val>
          <c:extLst>
            <c:ext xmlns:c16="http://schemas.microsoft.com/office/drawing/2014/chart" uri="{C3380CC4-5D6E-409C-BE32-E72D297353CC}">
              <c16:uniqueId val="{00000001-ADEB-4EF9-B96F-B7EAC054332B}"/>
            </c:ext>
          </c:extLst>
        </c:ser>
        <c:dLbls>
          <c:showLegendKey val="0"/>
          <c:showVal val="0"/>
          <c:showCatName val="0"/>
          <c:showSerName val="0"/>
          <c:showPercent val="0"/>
          <c:showBubbleSize val="0"/>
        </c:dLbls>
        <c:gapWidth val="219"/>
        <c:overlap val="-27"/>
        <c:axId val="81800576"/>
        <c:axId val="81884288"/>
      </c:barChart>
      <c:catAx>
        <c:axId val="8180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81884288"/>
        <c:crosses val="autoZero"/>
        <c:auto val="1"/>
        <c:lblAlgn val="ctr"/>
        <c:lblOffset val="100"/>
        <c:noMultiLvlLbl val="0"/>
      </c:catAx>
      <c:valAx>
        <c:axId val="818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8180057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5883427071616063"/>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ცენტრალური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Sheet1!$B$2:$B$7</c:f>
              <c:numCache>
                <c:formatCode>General</c:formatCode>
                <c:ptCount val="6"/>
                <c:pt idx="0">
                  <c:v>46.1</c:v>
                </c:pt>
                <c:pt idx="1">
                  <c:v>70.5</c:v>
                </c:pt>
                <c:pt idx="2">
                  <c:v>70.900000000000006</c:v>
                </c:pt>
                <c:pt idx="3">
                  <c:v>35</c:v>
                </c:pt>
                <c:pt idx="4">
                  <c:v>11.7</c:v>
                </c:pt>
                <c:pt idx="5">
                  <c:v>39.700000000000003</c:v>
                </c:pt>
              </c:numCache>
            </c:numRef>
          </c:val>
          <c:extLst>
            <c:ext xmlns:c16="http://schemas.microsoft.com/office/drawing/2014/chart" uri="{C3380CC4-5D6E-409C-BE32-E72D297353CC}">
              <c16:uniqueId val="{00000000-A09D-4C3D-A24E-8E428F7AE52C}"/>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ცენტრალური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Sheet1!$C$2:$C$7</c:f>
              <c:numCache>
                <c:formatCode>General</c:formatCode>
                <c:ptCount val="6"/>
                <c:pt idx="0">
                  <c:v>41</c:v>
                </c:pt>
                <c:pt idx="1">
                  <c:v>61</c:v>
                </c:pt>
                <c:pt idx="2">
                  <c:v>50.3</c:v>
                </c:pt>
                <c:pt idx="3">
                  <c:v>18.600000000000001</c:v>
                </c:pt>
                <c:pt idx="4">
                  <c:v>14.2</c:v>
                </c:pt>
              </c:numCache>
            </c:numRef>
          </c:val>
          <c:extLst>
            <c:ext xmlns:c16="http://schemas.microsoft.com/office/drawing/2014/chart" uri="{C3380CC4-5D6E-409C-BE32-E72D297353CC}">
              <c16:uniqueId val="{00000001-A09D-4C3D-A24E-8E428F7AE52C}"/>
            </c:ext>
          </c:extLst>
        </c:ser>
        <c:dLbls>
          <c:showLegendKey val="0"/>
          <c:showVal val="0"/>
          <c:showCatName val="0"/>
          <c:showSerName val="0"/>
          <c:showPercent val="0"/>
          <c:showBubbleSize val="0"/>
        </c:dLbls>
        <c:gapWidth val="219"/>
        <c:overlap val="-27"/>
        <c:axId val="81826944"/>
        <c:axId val="81828480"/>
      </c:barChart>
      <c:catAx>
        <c:axId val="818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81828480"/>
        <c:crosses val="autoZero"/>
        <c:auto val="1"/>
        <c:lblAlgn val="ctr"/>
        <c:lblOffset val="100"/>
        <c:noMultiLvlLbl val="0"/>
      </c:catAx>
      <c:valAx>
        <c:axId val="8182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81826944"/>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3877436668731202"/>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დასავლეთ აფრიკა</c:v>
                </c:pt>
                <c:pt idx="5">
                  <c:v>ავსტრალია</c:v>
                </c:pt>
              </c:strCache>
            </c:strRef>
          </c:cat>
          <c:val>
            <c:numRef>
              <c:f>Sheet1!$B$2:$B$7</c:f>
              <c:numCache>
                <c:formatCode>General</c:formatCode>
                <c:ptCount val="6"/>
                <c:pt idx="0">
                  <c:v>18.2</c:v>
                </c:pt>
                <c:pt idx="1">
                  <c:v>23.1</c:v>
                </c:pt>
                <c:pt idx="2">
                  <c:v>51.7</c:v>
                </c:pt>
                <c:pt idx="3">
                  <c:v>5.3</c:v>
                </c:pt>
                <c:pt idx="4">
                  <c:v>5.2</c:v>
                </c:pt>
                <c:pt idx="5">
                  <c:v>28.9</c:v>
                </c:pt>
              </c:numCache>
            </c:numRef>
          </c:val>
          <c:extLst>
            <c:ext xmlns:c16="http://schemas.microsoft.com/office/drawing/2014/chart" uri="{C3380CC4-5D6E-409C-BE32-E72D297353CC}">
              <c16:uniqueId val="{00000000-3B52-49A5-B80B-38EA6B490497}"/>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დასავლეთ აფრიკა</c:v>
                </c:pt>
                <c:pt idx="5">
                  <c:v>ავსტრალია</c:v>
                </c:pt>
              </c:strCache>
            </c:strRef>
          </c:cat>
          <c:val>
            <c:numRef>
              <c:f>Sheet1!$C$2:$C$7</c:f>
              <c:numCache>
                <c:formatCode>General</c:formatCode>
                <c:ptCount val="6"/>
                <c:pt idx="0">
                  <c:v>14.7</c:v>
                </c:pt>
                <c:pt idx="1">
                  <c:v>17</c:v>
                </c:pt>
                <c:pt idx="2">
                  <c:v>32.9</c:v>
                </c:pt>
                <c:pt idx="3">
                  <c:v>5.5</c:v>
                </c:pt>
                <c:pt idx="4">
                  <c:v>5.6</c:v>
                </c:pt>
                <c:pt idx="5">
                  <c:v>19.3</c:v>
                </c:pt>
              </c:numCache>
            </c:numRef>
          </c:val>
          <c:extLst>
            <c:ext xmlns:c16="http://schemas.microsoft.com/office/drawing/2014/chart" uri="{C3380CC4-5D6E-409C-BE32-E72D297353CC}">
              <c16:uniqueId val="{00000001-3B52-49A5-B80B-38EA6B490497}"/>
            </c:ext>
          </c:extLst>
        </c:ser>
        <c:dLbls>
          <c:showLegendKey val="0"/>
          <c:showVal val="0"/>
          <c:showCatName val="0"/>
          <c:showSerName val="0"/>
          <c:showPercent val="0"/>
          <c:showBubbleSize val="0"/>
        </c:dLbls>
        <c:gapWidth val="219"/>
        <c:overlap val="-27"/>
        <c:axId val="115665536"/>
        <c:axId val="115483008"/>
      </c:barChart>
      <c:catAx>
        <c:axId val="1156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ka-GE"/>
          </a:p>
        </c:txPr>
        <c:crossAx val="115483008"/>
        <c:crosses val="autoZero"/>
        <c:auto val="1"/>
        <c:lblAlgn val="ctr"/>
        <c:lblOffset val="100"/>
        <c:noMultiLvlLbl val="0"/>
      </c:catAx>
      <c:valAx>
        <c:axId val="11548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566553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839255669964186E-2"/>
          <c:y val="3.5914010816902785E-2"/>
          <c:w val="0.9511607443300355"/>
          <c:h val="0.65320734908136457"/>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c:v>
                </c:pt>
              </c:strCache>
            </c:strRef>
          </c:cat>
          <c:val>
            <c:numRef>
              <c:f>Sheet1!$B$2:$B$6</c:f>
              <c:numCache>
                <c:formatCode>General</c:formatCode>
                <c:ptCount val="5"/>
                <c:pt idx="0">
                  <c:v>30.9</c:v>
                </c:pt>
                <c:pt idx="1">
                  <c:v>60</c:v>
                </c:pt>
                <c:pt idx="2">
                  <c:v>59.7</c:v>
                </c:pt>
                <c:pt idx="3">
                  <c:v>18.399999999999999</c:v>
                </c:pt>
                <c:pt idx="4">
                  <c:v>86.4</c:v>
                </c:pt>
              </c:numCache>
            </c:numRef>
          </c:val>
          <c:extLst>
            <c:ext xmlns:c16="http://schemas.microsoft.com/office/drawing/2014/chart" uri="{C3380CC4-5D6E-409C-BE32-E72D297353CC}">
              <c16:uniqueId val="{00000000-65A1-4C3F-8796-6D38EF0B955E}"/>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c:v>
                </c:pt>
              </c:strCache>
            </c:strRef>
          </c:cat>
          <c:val>
            <c:numRef>
              <c:f>Sheet1!$C$2:$C$6</c:f>
              <c:numCache>
                <c:formatCode>General</c:formatCode>
                <c:ptCount val="5"/>
                <c:pt idx="0">
                  <c:v>15.9</c:v>
                </c:pt>
                <c:pt idx="1">
                  <c:v>21.9</c:v>
                </c:pt>
                <c:pt idx="2">
                  <c:v>20.100000000000001</c:v>
                </c:pt>
                <c:pt idx="3">
                  <c:v>6.3</c:v>
                </c:pt>
                <c:pt idx="4">
                  <c:v>21.3</c:v>
                </c:pt>
              </c:numCache>
            </c:numRef>
          </c:val>
          <c:extLst>
            <c:ext xmlns:c16="http://schemas.microsoft.com/office/drawing/2014/chart" uri="{C3380CC4-5D6E-409C-BE32-E72D297353CC}">
              <c16:uniqueId val="{00000001-65A1-4C3F-8796-6D38EF0B955E}"/>
            </c:ext>
          </c:extLst>
        </c:ser>
        <c:dLbls>
          <c:showLegendKey val="0"/>
          <c:showVal val="0"/>
          <c:showCatName val="0"/>
          <c:showSerName val="0"/>
          <c:showPercent val="0"/>
          <c:showBubbleSize val="0"/>
        </c:dLbls>
        <c:gapWidth val="219"/>
        <c:overlap val="-27"/>
        <c:axId val="115511680"/>
        <c:axId val="115513216"/>
      </c:barChart>
      <c:catAx>
        <c:axId val="11551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5513216"/>
        <c:crosses val="autoZero"/>
        <c:auto val="1"/>
        <c:lblAlgn val="ctr"/>
        <c:lblOffset val="100"/>
        <c:noMultiLvlLbl val="0"/>
      </c:catAx>
      <c:valAx>
        <c:axId val="11551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5511680"/>
        <c:crosses val="autoZero"/>
        <c:crossBetween val="between"/>
        <c:majorUnit val="20"/>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2249343832021065"/>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c:v>
                </c:pt>
              </c:strCache>
            </c:strRef>
          </c:cat>
          <c:val>
            <c:numRef>
              <c:f>Sheet1!$B$2:$B$7</c:f>
              <c:numCache>
                <c:formatCode>General</c:formatCode>
                <c:ptCount val="6"/>
                <c:pt idx="0">
                  <c:v>20.8</c:v>
                </c:pt>
                <c:pt idx="1">
                  <c:v>37.200000000000003</c:v>
                </c:pt>
                <c:pt idx="2">
                  <c:v>42.8</c:v>
                </c:pt>
                <c:pt idx="3">
                  <c:v>7.1</c:v>
                </c:pt>
                <c:pt idx="4">
                  <c:v>64.900000000000006</c:v>
                </c:pt>
                <c:pt idx="5">
                  <c:v>20.5</c:v>
                </c:pt>
              </c:numCache>
            </c:numRef>
          </c:val>
          <c:extLst>
            <c:ext xmlns:c16="http://schemas.microsoft.com/office/drawing/2014/chart" uri="{C3380CC4-5D6E-409C-BE32-E72D297353CC}">
              <c16:uniqueId val="{00000000-F174-4371-80E2-DC75B905C613}"/>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c:v>
                </c:pt>
              </c:strCache>
            </c:strRef>
          </c:cat>
          <c:val>
            <c:numRef>
              <c:f>Sheet1!$C$2:$C$7</c:f>
              <c:numCache>
                <c:formatCode>General</c:formatCode>
                <c:ptCount val="6"/>
                <c:pt idx="0">
                  <c:v>10.7</c:v>
                </c:pt>
                <c:pt idx="1">
                  <c:v>13.2</c:v>
                </c:pt>
                <c:pt idx="2">
                  <c:v>13.4</c:v>
                </c:pt>
                <c:pt idx="3">
                  <c:v>5.7</c:v>
                </c:pt>
                <c:pt idx="4">
                  <c:v>15.3</c:v>
                </c:pt>
              </c:numCache>
            </c:numRef>
          </c:val>
          <c:extLst>
            <c:ext xmlns:c16="http://schemas.microsoft.com/office/drawing/2014/chart" uri="{C3380CC4-5D6E-409C-BE32-E72D297353CC}">
              <c16:uniqueId val="{00000001-F174-4371-80E2-DC75B905C613}"/>
            </c:ext>
          </c:extLst>
        </c:ser>
        <c:dLbls>
          <c:showLegendKey val="0"/>
          <c:showVal val="0"/>
          <c:showCatName val="0"/>
          <c:showSerName val="0"/>
          <c:showPercent val="0"/>
          <c:showBubbleSize val="0"/>
        </c:dLbls>
        <c:gapWidth val="219"/>
        <c:overlap val="-27"/>
        <c:axId val="115410816"/>
        <c:axId val="115412352"/>
      </c:barChart>
      <c:catAx>
        <c:axId val="11541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5412352"/>
        <c:crosses val="autoZero"/>
        <c:auto val="1"/>
        <c:lblAlgn val="ctr"/>
        <c:lblOffset val="100"/>
        <c:noMultiLvlLbl val="0"/>
      </c:catAx>
      <c:valAx>
        <c:axId val="11541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ka-GE"/>
          </a:p>
        </c:txPr>
        <c:crossAx val="11541081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3436810980253244"/>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 </c:v>
                </c:pt>
              </c:strCache>
            </c:strRef>
          </c:cat>
          <c:val>
            <c:numRef>
              <c:f>Sheet1!$B$2:$B$7</c:f>
              <c:numCache>
                <c:formatCode>General</c:formatCode>
                <c:ptCount val="6"/>
                <c:pt idx="0">
                  <c:v>56.7</c:v>
                </c:pt>
                <c:pt idx="1">
                  <c:v>151</c:v>
                </c:pt>
                <c:pt idx="2">
                  <c:v>158.6</c:v>
                </c:pt>
                <c:pt idx="3">
                  <c:v>11.5</c:v>
                </c:pt>
                <c:pt idx="4">
                  <c:v>243.9</c:v>
                </c:pt>
                <c:pt idx="5">
                  <c:v>29.2</c:v>
                </c:pt>
              </c:numCache>
            </c:numRef>
          </c:val>
          <c:extLst>
            <c:ext xmlns:c16="http://schemas.microsoft.com/office/drawing/2014/chart" uri="{C3380CC4-5D6E-409C-BE32-E72D297353CC}">
              <c16:uniqueId val="{00000000-0725-4178-A86C-97F938678CA1}"/>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ავსტრალია</c:v>
                </c:pt>
                <c:pt idx="5">
                  <c:v>საქართველო </c:v>
                </c:pt>
              </c:strCache>
            </c:strRef>
          </c:cat>
          <c:val>
            <c:numRef>
              <c:f>Sheet1!$C$2:$C$7</c:f>
              <c:numCache>
                <c:formatCode>General</c:formatCode>
                <c:ptCount val="6"/>
                <c:pt idx="0">
                  <c:v>14.2</c:v>
                </c:pt>
                <c:pt idx="1">
                  <c:v>20.8</c:v>
                </c:pt>
                <c:pt idx="2">
                  <c:v>17.7</c:v>
                </c:pt>
                <c:pt idx="3">
                  <c:v>7.2</c:v>
                </c:pt>
                <c:pt idx="4">
                  <c:v>24.1</c:v>
                </c:pt>
              </c:numCache>
            </c:numRef>
          </c:val>
          <c:extLst>
            <c:ext xmlns:c16="http://schemas.microsoft.com/office/drawing/2014/chart" uri="{C3380CC4-5D6E-409C-BE32-E72D297353CC}">
              <c16:uniqueId val="{00000001-0725-4178-A86C-97F938678CA1}"/>
            </c:ext>
          </c:extLst>
        </c:ser>
        <c:dLbls>
          <c:showLegendKey val="0"/>
          <c:showVal val="0"/>
          <c:showCatName val="0"/>
          <c:showSerName val="0"/>
          <c:showPercent val="0"/>
          <c:showBubbleSize val="0"/>
        </c:dLbls>
        <c:gapWidth val="219"/>
        <c:overlap val="-27"/>
        <c:axId val="115654016"/>
        <c:axId val="118305920"/>
      </c:barChart>
      <c:catAx>
        <c:axId val="11565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305920"/>
        <c:crosses val="autoZero"/>
        <c:auto val="1"/>
        <c:lblAlgn val="ctr"/>
        <c:lblOffset val="100"/>
        <c:noMultiLvlLbl val="0"/>
      </c:catAx>
      <c:valAx>
        <c:axId val="118305920"/>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565401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676227085787525"/>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აზია - წყნარი ოკეანე</c:v>
                </c:pt>
                <c:pt idx="4">
                  <c:v>ავსტრალია</c:v>
                </c:pt>
                <c:pt idx="5">
                  <c:v>საქართველო</c:v>
                </c:pt>
              </c:strCache>
            </c:strRef>
          </c:cat>
          <c:val>
            <c:numRef>
              <c:f>Sheet1!$B$2:$B$7</c:f>
              <c:numCache>
                <c:formatCode>General</c:formatCode>
                <c:ptCount val="6"/>
                <c:pt idx="0">
                  <c:v>29.2</c:v>
                </c:pt>
                <c:pt idx="1">
                  <c:v>17.399999999999999</c:v>
                </c:pt>
                <c:pt idx="2">
                  <c:v>11.7</c:v>
                </c:pt>
                <c:pt idx="3">
                  <c:v>90.1</c:v>
                </c:pt>
                <c:pt idx="4">
                  <c:v>15.1</c:v>
                </c:pt>
                <c:pt idx="5">
                  <c:v>15.2</c:v>
                </c:pt>
              </c:numCache>
            </c:numRef>
          </c:val>
          <c:extLst>
            <c:ext xmlns:c16="http://schemas.microsoft.com/office/drawing/2014/chart" uri="{C3380CC4-5D6E-409C-BE32-E72D297353CC}">
              <c16:uniqueId val="{00000000-D523-4BC9-82F5-CECFBB50CFAC}"/>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აზია - წყნარი ოკეანე</c:v>
                </c:pt>
                <c:pt idx="4">
                  <c:v>ავსტრალია</c:v>
                </c:pt>
                <c:pt idx="5">
                  <c:v>საქართველო</c:v>
                </c:pt>
              </c:strCache>
            </c:strRef>
          </c:cat>
          <c:val>
            <c:numRef>
              <c:f>Sheet1!$C$2:$C$7</c:f>
              <c:numCache>
                <c:formatCode>General</c:formatCode>
                <c:ptCount val="6"/>
                <c:pt idx="0">
                  <c:v>18.3</c:v>
                </c:pt>
                <c:pt idx="1">
                  <c:v>10.6</c:v>
                </c:pt>
                <c:pt idx="2">
                  <c:v>5.2</c:v>
                </c:pt>
                <c:pt idx="3">
                  <c:v>28.5</c:v>
                </c:pt>
                <c:pt idx="4">
                  <c:v>7</c:v>
                </c:pt>
              </c:numCache>
            </c:numRef>
          </c:val>
          <c:extLst>
            <c:ext xmlns:c16="http://schemas.microsoft.com/office/drawing/2014/chart" uri="{C3380CC4-5D6E-409C-BE32-E72D297353CC}">
              <c16:uniqueId val="{00000001-D523-4BC9-82F5-CECFBB50CFAC}"/>
            </c:ext>
          </c:extLst>
        </c:ser>
        <c:dLbls>
          <c:showLegendKey val="0"/>
          <c:showVal val="0"/>
          <c:showCatName val="0"/>
          <c:showSerName val="0"/>
          <c:showPercent val="0"/>
          <c:showBubbleSize val="0"/>
        </c:dLbls>
        <c:gapWidth val="219"/>
        <c:overlap val="-27"/>
        <c:axId val="115635328"/>
        <c:axId val="115636864"/>
      </c:barChart>
      <c:catAx>
        <c:axId val="11563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5636864"/>
        <c:crosses val="autoZero"/>
        <c:auto val="1"/>
        <c:lblAlgn val="ctr"/>
        <c:lblOffset val="100"/>
        <c:noMultiLvlLbl val="0"/>
      </c:catAx>
      <c:valAx>
        <c:axId val="1156368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5635328"/>
        <c:crosses val="autoZero"/>
        <c:crossBetween val="between"/>
        <c:majorUnit val="20"/>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59913584665553299"/>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აზია - წყნარი ოკეანე</c:v>
                </c:pt>
                <c:pt idx="4">
                  <c:v>ავსტრალია</c:v>
                </c:pt>
                <c:pt idx="5">
                  <c:v>საქართველო</c:v>
                </c:pt>
              </c:strCache>
            </c:strRef>
          </c:cat>
          <c:val>
            <c:numRef>
              <c:f>Sheet1!$B$2:$B$7</c:f>
              <c:numCache>
                <c:formatCode>General</c:formatCode>
                <c:ptCount val="6"/>
                <c:pt idx="0">
                  <c:v>12.5</c:v>
                </c:pt>
                <c:pt idx="1">
                  <c:v>8.6</c:v>
                </c:pt>
                <c:pt idx="2">
                  <c:v>6.1</c:v>
                </c:pt>
                <c:pt idx="3">
                  <c:v>31.5</c:v>
                </c:pt>
                <c:pt idx="4">
                  <c:v>8</c:v>
                </c:pt>
                <c:pt idx="5">
                  <c:v>9.2000000000000011</c:v>
                </c:pt>
              </c:numCache>
            </c:numRef>
          </c:val>
          <c:extLst>
            <c:ext xmlns:c16="http://schemas.microsoft.com/office/drawing/2014/chart" uri="{C3380CC4-5D6E-409C-BE32-E72D297353CC}">
              <c16:uniqueId val="{00000000-22E2-4D1F-9616-CC70C0196DD7}"/>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აზია - წყნარი ოკეანე</c:v>
                </c:pt>
                <c:pt idx="4">
                  <c:v>ავსტრალია</c:v>
                </c:pt>
                <c:pt idx="5">
                  <c:v>საქართველო</c:v>
                </c:pt>
              </c:strCache>
            </c:strRef>
          </c:cat>
          <c:val>
            <c:numRef>
              <c:f>Sheet1!$C$2:$C$7</c:f>
              <c:numCache>
                <c:formatCode>General</c:formatCode>
                <c:ptCount val="6"/>
                <c:pt idx="0">
                  <c:v>8.1</c:v>
                </c:pt>
                <c:pt idx="1">
                  <c:v>5.0999999999999996</c:v>
                </c:pt>
                <c:pt idx="2">
                  <c:v>2.9</c:v>
                </c:pt>
                <c:pt idx="3">
                  <c:v>10.6</c:v>
                </c:pt>
                <c:pt idx="4">
                  <c:v>3.8</c:v>
                </c:pt>
              </c:numCache>
            </c:numRef>
          </c:val>
          <c:extLst>
            <c:ext xmlns:c16="http://schemas.microsoft.com/office/drawing/2014/chart" uri="{C3380CC4-5D6E-409C-BE32-E72D297353CC}">
              <c16:uniqueId val="{00000001-22E2-4D1F-9616-CC70C0196DD7}"/>
            </c:ext>
          </c:extLst>
        </c:ser>
        <c:dLbls>
          <c:showLegendKey val="0"/>
          <c:showVal val="0"/>
          <c:showCatName val="0"/>
          <c:showSerName val="0"/>
          <c:showPercent val="0"/>
          <c:showBubbleSize val="0"/>
        </c:dLbls>
        <c:gapWidth val="219"/>
        <c:overlap val="-27"/>
        <c:axId val="118336128"/>
        <c:axId val="118440320"/>
      </c:barChart>
      <c:catAx>
        <c:axId val="11833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440320"/>
        <c:crosses val="autoZero"/>
        <c:auto val="1"/>
        <c:lblAlgn val="ctr"/>
        <c:lblOffset val="100"/>
        <c:noMultiLvlLbl val="0"/>
      </c:catAx>
      <c:valAx>
        <c:axId val="118440320"/>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ka-GE"/>
          </a:p>
        </c:txPr>
        <c:crossAx val="118336128"/>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5305691683644462"/>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სამხრეთი აზია</c:v>
                </c:pt>
                <c:pt idx="3">
                  <c:v>ცენტრალური აფრიკა</c:v>
                </c:pt>
                <c:pt idx="4">
                  <c:v>აზია–წყნარი ოკეანე</c:v>
                </c:pt>
                <c:pt idx="5">
                  <c:v>საქართველო</c:v>
                </c:pt>
              </c:strCache>
            </c:strRef>
          </c:cat>
          <c:val>
            <c:numRef>
              <c:f>Sheet1!$B$2:$B$7</c:f>
              <c:numCache>
                <c:formatCode>General</c:formatCode>
                <c:ptCount val="6"/>
                <c:pt idx="0">
                  <c:v>18.600000000000001</c:v>
                </c:pt>
                <c:pt idx="1">
                  <c:v>13.3</c:v>
                </c:pt>
                <c:pt idx="2">
                  <c:v>4.7</c:v>
                </c:pt>
                <c:pt idx="3">
                  <c:v>24.4</c:v>
                </c:pt>
                <c:pt idx="4">
                  <c:v>40.1</c:v>
                </c:pt>
                <c:pt idx="5">
                  <c:v>6.4</c:v>
                </c:pt>
              </c:numCache>
            </c:numRef>
          </c:val>
          <c:extLst>
            <c:ext xmlns:c16="http://schemas.microsoft.com/office/drawing/2014/chart" uri="{C3380CC4-5D6E-409C-BE32-E72D297353CC}">
              <c16:uniqueId val="{00000000-6752-4F92-A105-18DEE3424D6C}"/>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სამხრეთი აზია</c:v>
                </c:pt>
                <c:pt idx="3">
                  <c:v>ცენტრალური აფრიკა</c:v>
                </c:pt>
                <c:pt idx="4">
                  <c:v>აზია–წყნარი ოკეანე</c:v>
                </c:pt>
                <c:pt idx="5">
                  <c:v>საქართველო</c:v>
                </c:pt>
              </c:strCache>
            </c:strRef>
          </c:cat>
          <c:val>
            <c:numRef>
              <c:f>Sheet1!$C$2:$C$7</c:f>
              <c:numCache>
                <c:formatCode>General</c:formatCode>
                <c:ptCount val="6"/>
                <c:pt idx="0">
                  <c:v>18.2</c:v>
                </c:pt>
                <c:pt idx="1">
                  <c:v>9.5</c:v>
                </c:pt>
                <c:pt idx="2">
                  <c:v>5.0999999999999996</c:v>
                </c:pt>
                <c:pt idx="3">
                  <c:v>29.4</c:v>
                </c:pt>
                <c:pt idx="4">
                  <c:v>23.8</c:v>
                </c:pt>
              </c:numCache>
            </c:numRef>
          </c:val>
          <c:extLst>
            <c:ext xmlns:c16="http://schemas.microsoft.com/office/drawing/2014/chart" uri="{C3380CC4-5D6E-409C-BE32-E72D297353CC}">
              <c16:uniqueId val="{00000001-6752-4F92-A105-18DEE3424D6C}"/>
            </c:ext>
          </c:extLst>
        </c:ser>
        <c:dLbls>
          <c:showLegendKey val="0"/>
          <c:showVal val="0"/>
          <c:showCatName val="0"/>
          <c:showSerName val="0"/>
          <c:showPercent val="0"/>
          <c:showBubbleSize val="0"/>
        </c:dLbls>
        <c:gapWidth val="219"/>
        <c:overlap val="-27"/>
        <c:axId val="118456704"/>
        <c:axId val="118458240"/>
      </c:barChart>
      <c:catAx>
        <c:axId val="11845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458240"/>
        <c:crosses val="autoZero"/>
        <c:auto val="1"/>
        <c:lblAlgn val="ctr"/>
        <c:lblOffset val="100"/>
        <c:noMultiLvlLbl val="0"/>
      </c:catAx>
      <c:valAx>
        <c:axId val="118458240"/>
        <c:scaling>
          <c:orientation val="minMax"/>
          <c:max val="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8456704"/>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198660512263553"/>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სამხრეთი აზია</c:v>
                </c:pt>
                <c:pt idx="3">
                  <c:v>დასავლეთი აფრიკა</c:v>
                </c:pt>
                <c:pt idx="4">
                  <c:v>აზია–წყნარი ოკეანე</c:v>
                </c:pt>
                <c:pt idx="5">
                  <c:v>საქართველო</c:v>
                </c:pt>
              </c:strCache>
            </c:strRef>
          </c:cat>
          <c:val>
            <c:numRef>
              <c:f>Sheet1!$B$2:$B$7</c:f>
              <c:numCache>
                <c:formatCode>General</c:formatCode>
                <c:ptCount val="6"/>
                <c:pt idx="0">
                  <c:v>7.5</c:v>
                </c:pt>
                <c:pt idx="1">
                  <c:v>5.2</c:v>
                </c:pt>
                <c:pt idx="2">
                  <c:v>3.2</c:v>
                </c:pt>
                <c:pt idx="3">
                  <c:v>10.9</c:v>
                </c:pt>
                <c:pt idx="4">
                  <c:v>14.2</c:v>
                </c:pt>
                <c:pt idx="5">
                  <c:v>2.5</c:v>
                </c:pt>
              </c:numCache>
            </c:numRef>
          </c:val>
          <c:extLst>
            <c:ext xmlns:c16="http://schemas.microsoft.com/office/drawing/2014/chart" uri="{C3380CC4-5D6E-409C-BE32-E72D297353CC}">
              <c16:uniqueId val="{00000000-ADDF-4612-9CD5-074967E1F080}"/>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სამხრეთი აზია</c:v>
                </c:pt>
                <c:pt idx="3">
                  <c:v>დასავლეთი აფრიკა</c:v>
                </c:pt>
                <c:pt idx="4">
                  <c:v>აზია–წყნარი ოკეანე</c:v>
                </c:pt>
                <c:pt idx="5">
                  <c:v>საქართველო</c:v>
                </c:pt>
              </c:strCache>
            </c:strRef>
          </c:cat>
          <c:val>
            <c:numRef>
              <c:f>Sheet1!$C$2:$C$7</c:f>
              <c:numCache>
                <c:formatCode>General</c:formatCode>
                <c:ptCount val="6"/>
                <c:pt idx="0">
                  <c:v>6.6</c:v>
                </c:pt>
                <c:pt idx="1">
                  <c:v>3.3</c:v>
                </c:pt>
                <c:pt idx="2">
                  <c:v>3.1</c:v>
                </c:pt>
                <c:pt idx="3">
                  <c:v>3.8</c:v>
                </c:pt>
                <c:pt idx="4">
                  <c:v>7.4</c:v>
                </c:pt>
              </c:numCache>
            </c:numRef>
          </c:val>
          <c:extLst>
            <c:ext xmlns:c16="http://schemas.microsoft.com/office/drawing/2014/chart" uri="{C3380CC4-5D6E-409C-BE32-E72D297353CC}">
              <c16:uniqueId val="{00000001-ADDF-4612-9CD5-074967E1F080}"/>
            </c:ext>
          </c:extLst>
        </c:ser>
        <c:dLbls>
          <c:showLegendKey val="0"/>
          <c:showVal val="0"/>
          <c:showCatName val="0"/>
          <c:showSerName val="0"/>
          <c:showPercent val="0"/>
          <c:showBubbleSize val="0"/>
        </c:dLbls>
        <c:gapWidth val="219"/>
        <c:overlap val="-27"/>
        <c:axId val="118601600"/>
        <c:axId val="118603136"/>
      </c:barChart>
      <c:catAx>
        <c:axId val="11860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ka-GE"/>
          </a:p>
        </c:txPr>
        <c:crossAx val="118603136"/>
        <c:crosses val="autoZero"/>
        <c:auto val="1"/>
        <c:lblAlgn val="ctr"/>
        <c:lblOffset val="100"/>
        <c:noMultiLvlLbl val="0"/>
      </c:catAx>
      <c:valAx>
        <c:axId val="118603136"/>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ka-GE"/>
          </a:p>
        </c:txPr>
        <c:crossAx val="11860160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8990430544008099"/>
          <c:y val="3.4164583416886135E-2"/>
          <c:w val="0.3861309727588409"/>
          <c:h val="0.85125748076057561"/>
        </c:manualLayout>
      </c:layout>
      <c:barChart>
        <c:barDir val="bar"/>
        <c:grouping val="clustered"/>
        <c:varyColors val="0"/>
        <c:ser>
          <c:idx val="0"/>
          <c:order val="0"/>
          <c:tx>
            <c:strRef>
              <c:f>Sheet1!$B$1</c:f>
              <c:strCache>
                <c:ptCount val="1"/>
                <c:pt idx="0">
                  <c:v>2015</c:v>
                </c:pt>
              </c:strCache>
            </c:strRef>
          </c:tx>
          <c:spPr>
            <a:solidFill>
              <a:srgbClr val="4472C4"/>
            </a:solidFill>
            <a:ln w="25401">
              <a:noFill/>
            </a:ln>
          </c:spPr>
          <c:invertIfNegative val="0"/>
          <c:cat>
            <c:strRef>
              <c:f>Sheet1!$A$2:$A$15</c:f>
              <c:strCache>
                <c:ptCount val="14"/>
                <c:pt idx="0">
                  <c:v>ტუჩი,პირის ღრუ და ხახა</c:v>
                </c:pt>
                <c:pt idx="1">
                  <c:v>საჭმლის მომნელებელი სისტემის ორგანოები</c:v>
                </c:pt>
                <c:pt idx="2">
                  <c:v>სასუნთქი სისტემის და გულმკერდის ღრუს ორგანოები</c:v>
                </c:pt>
                <c:pt idx="3">
                  <c:v>ძვალი და სასახსრე ხრტილი</c:v>
                </c:pt>
                <c:pt idx="4">
                  <c:v>ავთვისებიანი მელანომა</c:v>
                </c:pt>
                <c:pt idx="5">
                  <c:v>მეზოთელური და რბილი ქსოვილები</c:v>
                </c:pt>
                <c:pt idx="6">
                  <c:v>სარძევე ჯირკვალი</c:v>
                </c:pt>
                <c:pt idx="7">
                  <c:v>ქალის სასქესო ორგანოები</c:v>
                </c:pt>
                <c:pt idx="8">
                  <c:v>მამაკაცის სასქესო ორგანოები</c:v>
                </c:pt>
                <c:pt idx="9">
                  <c:v>საშარდე სისტემა</c:v>
                </c:pt>
                <c:pt idx="10">
                  <c:v>თვალი, თავის ტვინი და ცენტ.ნერვ.სისტემის სხვა ნაწილები</c:v>
                </c:pt>
                <c:pt idx="11">
                  <c:v>ფარისებრივი და სხვა ენდოკრინული ჯირკვლები</c:v>
                </c:pt>
                <c:pt idx="12">
                  <c:v>გაურკვეველი,მეორადი და დაუზუსტებელი ლოკალიზაცია</c:v>
                </c:pt>
                <c:pt idx="13">
                  <c:v>ლიმფოიდური,ჰემოპოეზური და მონათესავე ქსოვილები</c:v>
                </c:pt>
              </c:strCache>
            </c:strRef>
          </c:cat>
          <c:val>
            <c:numRef>
              <c:f>Sheet1!$B$2:$B$15</c:f>
              <c:numCache>
                <c:formatCode>General</c:formatCode>
                <c:ptCount val="14"/>
                <c:pt idx="0">
                  <c:v>6.5</c:v>
                </c:pt>
                <c:pt idx="1">
                  <c:v>46.1</c:v>
                </c:pt>
                <c:pt idx="2">
                  <c:v>32</c:v>
                </c:pt>
                <c:pt idx="3">
                  <c:v>1.6</c:v>
                </c:pt>
                <c:pt idx="4">
                  <c:v>2.8</c:v>
                </c:pt>
                <c:pt idx="5">
                  <c:v>4.4000000000000004</c:v>
                </c:pt>
                <c:pt idx="6">
                  <c:v>50.7</c:v>
                </c:pt>
                <c:pt idx="7">
                  <c:v>28.5</c:v>
                </c:pt>
                <c:pt idx="8">
                  <c:v>16.5</c:v>
                </c:pt>
                <c:pt idx="9">
                  <c:v>21.4</c:v>
                </c:pt>
                <c:pt idx="10">
                  <c:v>6</c:v>
                </c:pt>
                <c:pt idx="11">
                  <c:v>19.5</c:v>
                </c:pt>
                <c:pt idx="12">
                  <c:v>7.9</c:v>
                </c:pt>
                <c:pt idx="13">
                  <c:v>14.1</c:v>
                </c:pt>
              </c:numCache>
            </c:numRef>
          </c:val>
          <c:extLst>
            <c:ext xmlns:c16="http://schemas.microsoft.com/office/drawing/2014/chart" uri="{C3380CC4-5D6E-409C-BE32-E72D297353CC}">
              <c16:uniqueId val="{00000000-1527-4E77-9ABA-88EFA42BB5D2}"/>
            </c:ext>
          </c:extLst>
        </c:ser>
        <c:ser>
          <c:idx val="1"/>
          <c:order val="1"/>
          <c:tx>
            <c:strRef>
              <c:f>Sheet1!$C$1</c:f>
              <c:strCache>
                <c:ptCount val="1"/>
                <c:pt idx="0">
                  <c:v>2016</c:v>
                </c:pt>
              </c:strCache>
            </c:strRef>
          </c:tx>
          <c:spPr>
            <a:solidFill>
              <a:srgbClr val="ED7D31"/>
            </a:solidFill>
            <a:ln w="25401">
              <a:noFill/>
            </a:ln>
          </c:spPr>
          <c:invertIfNegative val="0"/>
          <c:cat>
            <c:strRef>
              <c:f>Sheet1!$A$2:$A$15</c:f>
              <c:strCache>
                <c:ptCount val="14"/>
                <c:pt idx="0">
                  <c:v>ტუჩი,პირის ღრუ და ხახა</c:v>
                </c:pt>
                <c:pt idx="1">
                  <c:v>საჭმლის მომნელებელი სისტემის ორგანოები</c:v>
                </c:pt>
                <c:pt idx="2">
                  <c:v>სასუნთქი სისტემის და გულმკერდის ღრუს ორგანოები</c:v>
                </c:pt>
                <c:pt idx="3">
                  <c:v>ძვალი და სასახსრე ხრტილი</c:v>
                </c:pt>
                <c:pt idx="4">
                  <c:v>ავთვისებიანი მელანომა</c:v>
                </c:pt>
                <c:pt idx="5">
                  <c:v>მეზოთელური და რბილი ქსოვილები</c:v>
                </c:pt>
                <c:pt idx="6">
                  <c:v>სარძევე ჯირკვალი</c:v>
                </c:pt>
                <c:pt idx="7">
                  <c:v>ქალის სასქესო ორგანოები</c:v>
                </c:pt>
                <c:pt idx="8">
                  <c:v>მამაკაცის სასქესო ორგანოები</c:v>
                </c:pt>
                <c:pt idx="9">
                  <c:v>საშარდე სისტემა</c:v>
                </c:pt>
                <c:pt idx="10">
                  <c:v>თვალი, თავის ტვინი და ცენტ.ნერვ.სისტემის სხვა ნაწილები</c:v>
                </c:pt>
                <c:pt idx="11">
                  <c:v>ფარისებრივი და სხვა ენდოკრინული ჯირკვლები</c:v>
                </c:pt>
                <c:pt idx="12">
                  <c:v>გაურკვეველი,მეორადი და დაუზუსტებელი ლოკალიზაცია</c:v>
                </c:pt>
                <c:pt idx="13">
                  <c:v>ლიმფოიდური,ჰემოპოეზური და მონათესავე ქსოვილები</c:v>
                </c:pt>
              </c:strCache>
            </c:strRef>
          </c:cat>
          <c:val>
            <c:numRef>
              <c:f>Sheet1!$C$2:$C$15</c:f>
              <c:numCache>
                <c:formatCode>General</c:formatCode>
                <c:ptCount val="14"/>
                <c:pt idx="0">
                  <c:v>6.2</c:v>
                </c:pt>
                <c:pt idx="1">
                  <c:v>42.7</c:v>
                </c:pt>
                <c:pt idx="2">
                  <c:v>28.9</c:v>
                </c:pt>
                <c:pt idx="3">
                  <c:v>1.2</c:v>
                </c:pt>
                <c:pt idx="4">
                  <c:v>3.04</c:v>
                </c:pt>
                <c:pt idx="5">
                  <c:v>3.25</c:v>
                </c:pt>
                <c:pt idx="6">
                  <c:v>47.9</c:v>
                </c:pt>
                <c:pt idx="7">
                  <c:v>27.6</c:v>
                </c:pt>
                <c:pt idx="8">
                  <c:v>13.4</c:v>
                </c:pt>
                <c:pt idx="9">
                  <c:v>21.2</c:v>
                </c:pt>
                <c:pt idx="10">
                  <c:v>6.7</c:v>
                </c:pt>
                <c:pt idx="11">
                  <c:v>24.1</c:v>
                </c:pt>
                <c:pt idx="12">
                  <c:v>8.0400000000000009</c:v>
                </c:pt>
                <c:pt idx="13">
                  <c:v>15.4</c:v>
                </c:pt>
              </c:numCache>
            </c:numRef>
          </c:val>
          <c:extLst>
            <c:ext xmlns:c16="http://schemas.microsoft.com/office/drawing/2014/chart" uri="{C3380CC4-5D6E-409C-BE32-E72D297353CC}">
              <c16:uniqueId val="{00000001-1527-4E77-9ABA-88EFA42BB5D2}"/>
            </c:ext>
          </c:extLst>
        </c:ser>
        <c:dLbls>
          <c:showLegendKey val="0"/>
          <c:showVal val="0"/>
          <c:showCatName val="0"/>
          <c:showSerName val="0"/>
          <c:showPercent val="0"/>
          <c:showBubbleSize val="0"/>
        </c:dLbls>
        <c:gapWidth val="182"/>
        <c:axId val="89189760"/>
        <c:axId val="89236224"/>
      </c:barChart>
      <c:catAx>
        <c:axId val="89189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ka-GE"/>
          </a:p>
        </c:txPr>
        <c:crossAx val="89236224"/>
        <c:crosses val="autoZero"/>
        <c:auto val="1"/>
        <c:lblAlgn val="ctr"/>
        <c:lblOffset val="100"/>
        <c:noMultiLvlLbl val="0"/>
      </c:catAx>
      <c:valAx>
        <c:axId val="89236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ka-GE"/>
          </a:p>
        </c:txPr>
        <c:crossAx val="89189760"/>
        <c:crosses val="autoZero"/>
        <c:crossBetween val="between"/>
      </c:valAx>
      <c:spPr>
        <a:noFill/>
        <a:ln w="25401">
          <a:noFill/>
        </a:ln>
      </c:spPr>
    </c:plotArea>
    <c:legend>
      <c:legendPos val="b"/>
      <c:layout>
        <c:manualLayout>
          <c:xMode val="edge"/>
          <c:yMode val="edge"/>
          <c:x val="0.41042532932594844"/>
          <c:y val="0.9268915459641619"/>
          <c:w val="0.1708677976767097"/>
          <c:h val="4.3680095543612754E-2"/>
        </c:manualLayout>
      </c:layout>
      <c:overlay val="0"/>
      <c:spPr>
        <a:noFill/>
        <a:ln w="25401">
          <a:noFill/>
        </a:ln>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ka-GE"/>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72249340317851862"/>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Sheet1!$B$2:$B$7</c:f>
              <c:numCache>
                <c:formatCode>General</c:formatCode>
                <c:ptCount val="6"/>
                <c:pt idx="0">
                  <c:v>11.7</c:v>
                </c:pt>
                <c:pt idx="1">
                  <c:v>20</c:v>
                </c:pt>
                <c:pt idx="2">
                  <c:v>28.5</c:v>
                </c:pt>
                <c:pt idx="3">
                  <c:v>6</c:v>
                </c:pt>
                <c:pt idx="4">
                  <c:v>5.5</c:v>
                </c:pt>
                <c:pt idx="5">
                  <c:v>25.3</c:v>
                </c:pt>
              </c:numCache>
            </c:numRef>
          </c:val>
          <c:extLst>
            <c:ext xmlns:c16="http://schemas.microsoft.com/office/drawing/2014/chart" uri="{C3380CC4-5D6E-409C-BE32-E72D297353CC}">
              <c16:uniqueId val="{00000000-B7B3-43B8-B30C-12F91B4446B7}"/>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Sheet1!$C$2:$C$7</c:f>
              <c:numCache>
                <c:formatCode>General</c:formatCode>
                <c:ptCount val="6"/>
                <c:pt idx="0">
                  <c:v>4.4000000000000004</c:v>
                </c:pt>
                <c:pt idx="1">
                  <c:v>5.7</c:v>
                </c:pt>
                <c:pt idx="2">
                  <c:v>7.7</c:v>
                </c:pt>
                <c:pt idx="3">
                  <c:v>2.9</c:v>
                </c:pt>
                <c:pt idx="4">
                  <c:v>3.4</c:v>
                </c:pt>
                <c:pt idx="5">
                  <c:v>6.9</c:v>
                </c:pt>
              </c:numCache>
            </c:numRef>
          </c:val>
          <c:extLst>
            <c:ext xmlns:c16="http://schemas.microsoft.com/office/drawing/2014/chart" uri="{C3380CC4-5D6E-409C-BE32-E72D297353CC}">
              <c16:uniqueId val="{00000001-B7B3-43B8-B30C-12F91B4446B7}"/>
            </c:ext>
          </c:extLst>
        </c:ser>
        <c:dLbls>
          <c:showLegendKey val="0"/>
          <c:showVal val="0"/>
          <c:showCatName val="0"/>
          <c:showSerName val="0"/>
          <c:showPercent val="0"/>
          <c:showBubbleSize val="0"/>
        </c:dLbls>
        <c:gapWidth val="219"/>
        <c:overlap val="-27"/>
        <c:axId val="118783360"/>
        <c:axId val="118641792"/>
      </c:barChart>
      <c:catAx>
        <c:axId val="1187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1" i="0" u="none" strike="noStrike" kern="1200" baseline="0">
                <a:solidFill>
                  <a:schemeClr val="tx1"/>
                </a:solidFill>
                <a:latin typeface="+mn-lt"/>
                <a:ea typeface="+mn-ea"/>
                <a:cs typeface="+mn-cs"/>
              </a:defRPr>
            </a:pPr>
            <a:endParaRPr lang="ka-GE"/>
          </a:p>
        </c:txPr>
        <c:crossAx val="118641792"/>
        <c:crosses val="autoZero"/>
        <c:auto val="1"/>
        <c:lblAlgn val="ctr"/>
        <c:lblOffset val="100"/>
        <c:noMultiLvlLbl val="0"/>
      </c:catAx>
      <c:valAx>
        <c:axId val="118641792"/>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878336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ka-GE"/>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8740552167821123"/>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Sheet1!$B$2:$B$7</c:f>
              <c:numCache>
                <c:formatCode>General</c:formatCode>
                <c:ptCount val="6"/>
                <c:pt idx="0">
                  <c:v>8.1</c:v>
                </c:pt>
                <c:pt idx="1">
                  <c:v>13.7</c:v>
                </c:pt>
                <c:pt idx="2">
                  <c:v>20.100000000000001</c:v>
                </c:pt>
                <c:pt idx="3">
                  <c:v>4.4000000000000004</c:v>
                </c:pt>
                <c:pt idx="4">
                  <c:v>5.6</c:v>
                </c:pt>
                <c:pt idx="5">
                  <c:v>18.8</c:v>
                </c:pt>
              </c:numCache>
            </c:numRef>
          </c:val>
          <c:extLst>
            <c:ext xmlns:c16="http://schemas.microsoft.com/office/drawing/2014/chart" uri="{C3380CC4-5D6E-409C-BE32-E72D297353CC}">
              <c16:uniqueId val="{00000000-9511-4D42-BC9B-692DB290B6C5}"/>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Sheet1!$C$2:$C$7</c:f>
              <c:numCache>
                <c:formatCode>General</c:formatCode>
                <c:ptCount val="6"/>
                <c:pt idx="0">
                  <c:v>2.8</c:v>
                </c:pt>
                <c:pt idx="1">
                  <c:v>3.6</c:v>
                </c:pt>
                <c:pt idx="2">
                  <c:v>5</c:v>
                </c:pt>
                <c:pt idx="3">
                  <c:v>2.1</c:v>
                </c:pt>
                <c:pt idx="4">
                  <c:v>2.9</c:v>
                </c:pt>
                <c:pt idx="5">
                  <c:v>4.7</c:v>
                </c:pt>
              </c:numCache>
            </c:numRef>
          </c:val>
          <c:extLst>
            <c:ext xmlns:c16="http://schemas.microsoft.com/office/drawing/2014/chart" uri="{C3380CC4-5D6E-409C-BE32-E72D297353CC}">
              <c16:uniqueId val="{00000001-9511-4D42-BC9B-692DB290B6C5}"/>
            </c:ext>
          </c:extLst>
        </c:ser>
        <c:dLbls>
          <c:showLegendKey val="0"/>
          <c:showVal val="0"/>
          <c:showCatName val="0"/>
          <c:showSerName val="0"/>
          <c:showPercent val="0"/>
          <c:showBubbleSize val="0"/>
        </c:dLbls>
        <c:gapWidth val="219"/>
        <c:overlap val="-27"/>
        <c:axId val="115541120"/>
        <c:axId val="115542656"/>
      </c:barChart>
      <c:catAx>
        <c:axId val="11554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5542656"/>
        <c:crosses val="autoZero"/>
        <c:auto val="1"/>
        <c:lblAlgn val="ctr"/>
        <c:lblOffset val="100"/>
        <c:noMultiLvlLbl val="0"/>
      </c:catAx>
      <c:valAx>
        <c:axId val="115542656"/>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5541120"/>
        <c:crosses val="autoZero"/>
        <c:crossBetween val="between"/>
      </c:valAx>
      <c:spPr>
        <a:noFill/>
        <a:ln w="25401">
          <a:noFill/>
        </a:ln>
      </c:spPr>
    </c:plotArea>
    <c:legend>
      <c:legendPos val="b"/>
      <c:layout>
        <c:manualLayout>
          <c:xMode val="edge"/>
          <c:yMode val="edge"/>
          <c:x val="0.41004573939658195"/>
          <c:y val="0.90328001968503935"/>
          <c:w val="0.17990835021843776"/>
          <c:h val="9.6719980314960652E-2"/>
        </c:manualLayout>
      </c:layout>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ka-GE"/>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6674421794836924"/>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Sheet1!$B$2:$B$7</c:f>
              <c:numCache>
                <c:formatCode>General</c:formatCode>
                <c:ptCount val="6"/>
                <c:pt idx="0">
                  <c:v>10.8</c:v>
                </c:pt>
                <c:pt idx="1">
                  <c:v>14.9</c:v>
                </c:pt>
                <c:pt idx="2">
                  <c:v>17.100000000000001</c:v>
                </c:pt>
                <c:pt idx="3">
                  <c:v>7</c:v>
                </c:pt>
                <c:pt idx="4">
                  <c:v>7.6</c:v>
                </c:pt>
                <c:pt idx="5">
                  <c:v>16.100000000000001</c:v>
                </c:pt>
              </c:numCache>
            </c:numRef>
          </c:val>
          <c:extLst>
            <c:ext xmlns:c16="http://schemas.microsoft.com/office/drawing/2014/chart" uri="{C3380CC4-5D6E-409C-BE32-E72D297353CC}">
              <c16:uniqueId val="{00000000-AAAB-4739-9E6E-1C893AB41064}"/>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სამხრეთი აზია</c:v>
                </c:pt>
                <c:pt idx="4">
                  <c:v>სუბსაჰარული აფრიკა</c:v>
                </c:pt>
                <c:pt idx="5">
                  <c:v>ავსტრალია</c:v>
                </c:pt>
              </c:strCache>
            </c:strRef>
          </c:cat>
          <c:val>
            <c:numRef>
              <c:f>Sheet1!$C$2:$C$7</c:f>
              <c:numCache>
                <c:formatCode>General</c:formatCode>
                <c:ptCount val="6"/>
                <c:pt idx="0">
                  <c:v>6.6</c:v>
                </c:pt>
                <c:pt idx="1">
                  <c:v>8.6</c:v>
                </c:pt>
                <c:pt idx="2">
                  <c:v>8.9</c:v>
                </c:pt>
                <c:pt idx="3">
                  <c:v>4.0999999999999996</c:v>
                </c:pt>
                <c:pt idx="4">
                  <c:v>6.5</c:v>
                </c:pt>
                <c:pt idx="5">
                  <c:v>8.8000000000000007</c:v>
                </c:pt>
              </c:numCache>
            </c:numRef>
          </c:val>
          <c:extLst>
            <c:ext xmlns:c16="http://schemas.microsoft.com/office/drawing/2014/chart" uri="{C3380CC4-5D6E-409C-BE32-E72D297353CC}">
              <c16:uniqueId val="{00000001-AAAB-4739-9E6E-1C893AB41064}"/>
            </c:ext>
          </c:extLst>
        </c:ser>
        <c:dLbls>
          <c:showLegendKey val="0"/>
          <c:showVal val="0"/>
          <c:showCatName val="0"/>
          <c:showSerName val="0"/>
          <c:showPercent val="0"/>
          <c:showBubbleSize val="0"/>
        </c:dLbls>
        <c:gapWidth val="219"/>
        <c:overlap val="-27"/>
        <c:axId val="115559040"/>
        <c:axId val="118804864"/>
      </c:barChart>
      <c:catAx>
        <c:axId val="11555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804864"/>
        <c:crosses val="autoZero"/>
        <c:auto val="1"/>
        <c:lblAlgn val="ctr"/>
        <c:lblOffset val="100"/>
        <c:noMultiLvlLbl val="0"/>
      </c:catAx>
      <c:valAx>
        <c:axId val="118804864"/>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ka-GE"/>
          </a:p>
        </c:txPr>
        <c:crossAx val="11555904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6167481696367281"/>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ავსტრალია</c:v>
                </c:pt>
              </c:strCache>
            </c:strRef>
          </c:cat>
          <c:val>
            <c:numRef>
              <c:f>Sheet1!$B$2:$B$7</c:f>
              <c:numCache>
                <c:formatCode>General</c:formatCode>
                <c:ptCount val="6"/>
                <c:pt idx="0">
                  <c:v>7.1</c:v>
                </c:pt>
                <c:pt idx="1">
                  <c:v>14.9</c:v>
                </c:pt>
                <c:pt idx="2">
                  <c:v>10</c:v>
                </c:pt>
                <c:pt idx="3">
                  <c:v>4.7</c:v>
                </c:pt>
                <c:pt idx="4">
                  <c:v>5.6</c:v>
                </c:pt>
                <c:pt idx="5">
                  <c:v>6.7</c:v>
                </c:pt>
              </c:numCache>
            </c:numRef>
          </c:val>
          <c:extLst>
            <c:ext xmlns:c16="http://schemas.microsoft.com/office/drawing/2014/chart" uri="{C3380CC4-5D6E-409C-BE32-E72D297353CC}">
              <c16:uniqueId val="{00000000-E796-4799-8900-24E3EC6DBA21}"/>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ავსტრალია</c:v>
                </c:pt>
              </c:strCache>
            </c:strRef>
          </c:cat>
          <c:val>
            <c:numRef>
              <c:f>Sheet1!$C$2:$C$7</c:f>
              <c:numCache>
                <c:formatCode>General</c:formatCode>
                <c:ptCount val="6"/>
                <c:pt idx="0">
                  <c:v>4.2</c:v>
                </c:pt>
                <c:pt idx="1">
                  <c:v>4.9000000000000004</c:v>
                </c:pt>
                <c:pt idx="2">
                  <c:v>4.9000000000000004</c:v>
                </c:pt>
                <c:pt idx="3">
                  <c:v>2.8</c:v>
                </c:pt>
                <c:pt idx="4">
                  <c:v>5.6</c:v>
                </c:pt>
                <c:pt idx="5">
                  <c:v>4</c:v>
                </c:pt>
              </c:numCache>
            </c:numRef>
          </c:val>
          <c:extLst>
            <c:ext xmlns:c16="http://schemas.microsoft.com/office/drawing/2014/chart" uri="{C3380CC4-5D6E-409C-BE32-E72D297353CC}">
              <c16:uniqueId val="{00000001-E796-4799-8900-24E3EC6DBA21}"/>
            </c:ext>
          </c:extLst>
        </c:ser>
        <c:dLbls>
          <c:showLegendKey val="0"/>
          <c:showVal val="0"/>
          <c:showCatName val="0"/>
          <c:showSerName val="0"/>
          <c:showPercent val="0"/>
          <c:showBubbleSize val="0"/>
        </c:dLbls>
        <c:gapWidth val="219"/>
        <c:overlap val="-27"/>
        <c:axId val="118735232"/>
        <c:axId val="118736768"/>
      </c:barChart>
      <c:catAx>
        <c:axId val="11873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736768"/>
        <c:crosses val="autoZero"/>
        <c:auto val="1"/>
        <c:lblAlgn val="ctr"/>
        <c:lblOffset val="100"/>
        <c:noMultiLvlLbl val="0"/>
      </c:catAx>
      <c:valAx>
        <c:axId val="118736768"/>
        <c:scaling>
          <c:orientation val="minMax"/>
          <c:max val="16"/>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873523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59057343980412347"/>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Sheet1!$B$2:$B$7</c:f>
              <c:numCache>
                <c:formatCode>General</c:formatCode>
                <c:ptCount val="6"/>
                <c:pt idx="0">
                  <c:v>14.1</c:v>
                </c:pt>
                <c:pt idx="1">
                  <c:v>26</c:v>
                </c:pt>
                <c:pt idx="2">
                  <c:v>31.6</c:v>
                </c:pt>
                <c:pt idx="3">
                  <c:v>6.2</c:v>
                </c:pt>
                <c:pt idx="4">
                  <c:v>7.9</c:v>
                </c:pt>
                <c:pt idx="5">
                  <c:v>24.3</c:v>
                </c:pt>
              </c:numCache>
            </c:numRef>
          </c:val>
          <c:extLst>
            <c:ext xmlns:c16="http://schemas.microsoft.com/office/drawing/2014/chart" uri="{C3380CC4-5D6E-409C-BE32-E72D297353CC}">
              <c16:uniqueId val="{00000000-E73F-4C9E-88A1-C35EE4C7A604}"/>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Sheet1!$C$2:$C$7</c:f>
              <c:numCache>
                <c:formatCode>General</c:formatCode>
                <c:ptCount val="6"/>
                <c:pt idx="0">
                  <c:v>5.0999999999999996</c:v>
                </c:pt>
                <c:pt idx="1">
                  <c:v>8.6</c:v>
                </c:pt>
                <c:pt idx="2">
                  <c:v>6.1</c:v>
                </c:pt>
                <c:pt idx="3">
                  <c:v>3.1</c:v>
                </c:pt>
                <c:pt idx="4">
                  <c:v>5</c:v>
                </c:pt>
              </c:numCache>
            </c:numRef>
          </c:val>
          <c:extLst>
            <c:ext xmlns:c16="http://schemas.microsoft.com/office/drawing/2014/chart" uri="{C3380CC4-5D6E-409C-BE32-E72D297353CC}">
              <c16:uniqueId val="{00000001-E73F-4C9E-88A1-C35EE4C7A604}"/>
            </c:ext>
          </c:extLst>
        </c:ser>
        <c:dLbls>
          <c:showLegendKey val="0"/>
          <c:showVal val="0"/>
          <c:showCatName val="0"/>
          <c:showSerName val="0"/>
          <c:showPercent val="0"/>
          <c:showBubbleSize val="0"/>
        </c:dLbls>
        <c:gapWidth val="219"/>
        <c:overlap val="-27"/>
        <c:axId val="118486912"/>
        <c:axId val="118488448"/>
      </c:barChart>
      <c:catAx>
        <c:axId val="11848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488448"/>
        <c:crosses val="autoZero"/>
        <c:auto val="1"/>
        <c:lblAlgn val="ctr"/>
        <c:lblOffset val="100"/>
        <c:noMultiLvlLbl val="0"/>
      </c:catAx>
      <c:valAx>
        <c:axId val="118488448"/>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848691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59346108618143156"/>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ავსტრალია</c:v>
                </c:pt>
              </c:strCache>
            </c:strRef>
          </c:cat>
          <c:val>
            <c:numRef>
              <c:f>Sheet1!$B$2:$B$7</c:f>
              <c:numCache>
                <c:formatCode>General</c:formatCode>
                <c:ptCount val="6"/>
                <c:pt idx="0">
                  <c:v>3.6</c:v>
                </c:pt>
                <c:pt idx="1">
                  <c:v>5.7</c:v>
                </c:pt>
                <c:pt idx="2">
                  <c:v>7.7</c:v>
                </c:pt>
                <c:pt idx="3">
                  <c:v>2.2000000000000002</c:v>
                </c:pt>
                <c:pt idx="4">
                  <c:v>5.0999999999999996</c:v>
                </c:pt>
                <c:pt idx="5">
                  <c:v>2.1</c:v>
                </c:pt>
              </c:numCache>
            </c:numRef>
          </c:val>
          <c:extLst>
            <c:ext xmlns:c16="http://schemas.microsoft.com/office/drawing/2014/chart" uri="{C3380CC4-5D6E-409C-BE32-E72D297353CC}">
              <c16:uniqueId val="{00000000-0FA0-49E3-A378-A2F1E71CC9B5}"/>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დასავლეთ ევროპა</c:v>
                </c:pt>
                <c:pt idx="2">
                  <c:v>ჩრდილოეთ ამერიკა</c:v>
                </c:pt>
                <c:pt idx="3">
                  <c:v>სამხრეთ აზია</c:v>
                </c:pt>
                <c:pt idx="4">
                  <c:v>სუბსაჰარული აფრიკა</c:v>
                </c:pt>
                <c:pt idx="5">
                  <c:v>ავსტრალია</c:v>
                </c:pt>
              </c:strCache>
            </c:strRef>
          </c:cat>
          <c:val>
            <c:numRef>
              <c:f>Sheet1!$C$2:$C$7</c:f>
              <c:numCache>
                <c:formatCode>General</c:formatCode>
                <c:ptCount val="6"/>
                <c:pt idx="0">
                  <c:v>1.5</c:v>
                </c:pt>
                <c:pt idx="1">
                  <c:v>2</c:v>
                </c:pt>
                <c:pt idx="2">
                  <c:v>1.8</c:v>
                </c:pt>
                <c:pt idx="3">
                  <c:v>1.2</c:v>
                </c:pt>
                <c:pt idx="4">
                  <c:v>2.4</c:v>
                </c:pt>
                <c:pt idx="5">
                  <c:v>1.2</c:v>
                </c:pt>
              </c:numCache>
            </c:numRef>
          </c:val>
          <c:extLst>
            <c:ext xmlns:c16="http://schemas.microsoft.com/office/drawing/2014/chart" uri="{C3380CC4-5D6E-409C-BE32-E72D297353CC}">
              <c16:uniqueId val="{00000001-0FA0-49E3-A378-A2F1E71CC9B5}"/>
            </c:ext>
          </c:extLst>
        </c:ser>
        <c:dLbls>
          <c:showLegendKey val="0"/>
          <c:showVal val="0"/>
          <c:showCatName val="0"/>
          <c:showSerName val="0"/>
          <c:showPercent val="0"/>
          <c:showBubbleSize val="0"/>
        </c:dLbls>
        <c:gapWidth val="219"/>
        <c:overlap val="-27"/>
        <c:axId val="119086464"/>
        <c:axId val="119092352"/>
      </c:barChart>
      <c:catAx>
        <c:axId val="11908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9092352"/>
        <c:crosses val="autoZero"/>
        <c:auto val="1"/>
        <c:lblAlgn val="ctr"/>
        <c:lblOffset val="100"/>
        <c:noMultiLvlLbl val="0"/>
      </c:catAx>
      <c:valAx>
        <c:axId val="119092352"/>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ka-GE"/>
          </a:p>
        </c:txPr>
        <c:crossAx val="119086464"/>
        <c:crosses val="autoZero"/>
        <c:crossBetween val="between"/>
        <c:majorUnit val="2"/>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58886269789508E-2"/>
          <c:y val="3.5914010816902785E-2"/>
          <c:w val="0.91596190603563077"/>
          <c:h val="0.61625163388441173"/>
        </c:manualLayout>
      </c:layout>
      <c:barChart>
        <c:barDir val="col"/>
        <c:grouping val="clustered"/>
        <c:varyColors val="0"/>
        <c:ser>
          <c:idx val="0"/>
          <c:order val="0"/>
          <c:tx>
            <c:strRef>
              <c:f>Sheet1!$B$1</c:f>
              <c:strCache>
                <c:ptCount val="1"/>
                <c:pt idx="0">
                  <c:v>ASIR</c:v>
                </c:pt>
              </c:strCache>
            </c:strRef>
          </c:tx>
          <c:spPr>
            <a:solidFill>
              <a:srgbClr val="002060"/>
            </a:solidFill>
            <a:ln w="25401">
              <a:noFill/>
            </a:ln>
          </c:spPr>
          <c:invertIfNegative val="0"/>
          <c:cat>
            <c:strRef>
              <c:f>Sheet1!$A$2:$A$7</c:f>
              <c:strCache>
                <c:ptCount val="6"/>
                <c:pt idx="0">
                  <c:v>მსოფლიო</c:v>
                </c:pt>
                <c:pt idx="1">
                  <c:v>ცენტრალური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Sheet1!$B$2:$B$7</c:f>
              <c:numCache>
                <c:formatCode>General</c:formatCode>
                <c:ptCount val="6"/>
                <c:pt idx="0">
                  <c:v>14.3</c:v>
                </c:pt>
                <c:pt idx="1">
                  <c:v>15.6</c:v>
                </c:pt>
                <c:pt idx="2">
                  <c:v>7.6</c:v>
                </c:pt>
                <c:pt idx="3">
                  <c:v>12.8</c:v>
                </c:pt>
                <c:pt idx="4">
                  <c:v>46.8</c:v>
                </c:pt>
                <c:pt idx="5">
                  <c:v>17.600000000000001</c:v>
                </c:pt>
              </c:numCache>
            </c:numRef>
          </c:val>
          <c:extLst>
            <c:ext xmlns:c16="http://schemas.microsoft.com/office/drawing/2014/chart" uri="{C3380CC4-5D6E-409C-BE32-E72D297353CC}">
              <c16:uniqueId val="{00000000-AA6C-402C-868B-F852456834A9}"/>
            </c:ext>
          </c:extLst>
        </c:ser>
        <c:ser>
          <c:idx val="1"/>
          <c:order val="1"/>
          <c:tx>
            <c:strRef>
              <c:f>Sheet1!$C$1</c:f>
              <c:strCache>
                <c:ptCount val="1"/>
                <c:pt idx="0">
                  <c:v>ASDR</c:v>
                </c:pt>
              </c:strCache>
            </c:strRef>
          </c:tx>
          <c:spPr>
            <a:solidFill>
              <a:srgbClr val="ED7D31"/>
            </a:solidFill>
            <a:ln w="25401">
              <a:noFill/>
            </a:ln>
          </c:spPr>
          <c:invertIfNegative val="0"/>
          <c:cat>
            <c:strRef>
              <c:f>Sheet1!$A$2:$A$7</c:f>
              <c:strCache>
                <c:ptCount val="6"/>
                <c:pt idx="0">
                  <c:v>მსოფლიო</c:v>
                </c:pt>
                <c:pt idx="1">
                  <c:v>ცენტრალური ევროპა</c:v>
                </c:pt>
                <c:pt idx="2">
                  <c:v>ჩრდილოეთ ამერიკა</c:v>
                </c:pt>
                <c:pt idx="3">
                  <c:v>სამხრეთ აზია</c:v>
                </c:pt>
                <c:pt idx="4">
                  <c:v>სუბსაჰარული აფრიკა</c:v>
                </c:pt>
                <c:pt idx="5">
                  <c:v>საქართველო</c:v>
                </c:pt>
              </c:strCache>
            </c:strRef>
          </c:cat>
          <c:val>
            <c:numRef>
              <c:f>Sheet1!$C$2:$C$7</c:f>
              <c:numCache>
                <c:formatCode>General</c:formatCode>
                <c:ptCount val="6"/>
                <c:pt idx="0">
                  <c:v>6.6</c:v>
                </c:pt>
                <c:pt idx="1">
                  <c:v>7.3</c:v>
                </c:pt>
                <c:pt idx="2">
                  <c:v>2.9</c:v>
                </c:pt>
                <c:pt idx="3">
                  <c:v>8.8000000000000007</c:v>
                </c:pt>
                <c:pt idx="4">
                  <c:v>27</c:v>
                </c:pt>
              </c:numCache>
            </c:numRef>
          </c:val>
          <c:extLst>
            <c:ext xmlns:c16="http://schemas.microsoft.com/office/drawing/2014/chart" uri="{C3380CC4-5D6E-409C-BE32-E72D297353CC}">
              <c16:uniqueId val="{00000001-AA6C-402C-868B-F852456834A9}"/>
            </c:ext>
          </c:extLst>
        </c:ser>
        <c:dLbls>
          <c:showLegendKey val="0"/>
          <c:showVal val="0"/>
          <c:showCatName val="0"/>
          <c:showSerName val="0"/>
          <c:showPercent val="0"/>
          <c:showBubbleSize val="0"/>
        </c:dLbls>
        <c:gapWidth val="219"/>
        <c:overlap val="-27"/>
        <c:axId val="118875264"/>
        <c:axId val="118876800"/>
      </c:barChart>
      <c:catAx>
        <c:axId val="11887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ka-GE"/>
          </a:p>
        </c:txPr>
        <c:crossAx val="118876800"/>
        <c:crosses val="autoZero"/>
        <c:auto val="1"/>
        <c:lblAlgn val="ctr"/>
        <c:lblOffset val="100"/>
        <c:noMultiLvlLbl val="0"/>
      </c:catAx>
      <c:valAx>
        <c:axId val="118876800"/>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crossAx val="118875264"/>
        <c:crosses val="autoZero"/>
        <c:crossBetween val="between"/>
        <c:majorUnit val="10"/>
      </c:valAx>
      <c:spPr>
        <a:noFill/>
        <a:ln w="25401">
          <a:noFill/>
        </a:ln>
      </c:spPr>
    </c:plotArea>
    <c:legend>
      <c:legendPos val="b"/>
      <c:overlay val="0"/>
      <c:spPr>
        <a:noFill/>
        <a:ln w="25401">
          <a:noFill/>
        </a:ln>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rgbClr val="4472C4"/>
              </a:solidFill>
              <a:ln w="12699">
                <a:solidFill>
                  <a:srgbClr val="FFFFFF"/>
                </a:solidFill>
                <a:prstDash val="solid"/>
              </a:ln>
            </c:spPr>
            <c:extLst>
              <c:ext xmlns:c16="http://schemas.microsoft.com/office/drawing/2014/chart" uri="{C3380CC4-5D6E-409C-BE32-E72D297353CC}">
                <c16:uniqueId val="{00000000-EEF0-4954-BB75-27579EBF730F}"/>
              </c:ext>
            </c:extLst>
          </c:dPt>
          <c:dPt>
            <c:idx val="1"/>
            <c:bubble3D val="0"/>
            <c:spPr>
              <a:solidFill>
                <a:srgbClr val="ED7D31"/>
              </a:solidFill>
              <a:ln w="12699">
                <a:solidFill>
                  <a:srgbClr val="FFFFFF"/>
                </a:solidFill>
                <a:prstDash val="solid"/>
              </a:ln>
            </c:spPr>
            <c:extLst>
              <c:ext xmlns:c16="http://schemas.microsoft.com/office/drawing/2014/chart" uri="{C3380CC4-5D6E-409C-BE32-E72D297353CC}">
                <c16:uniqueId val="{00000001-EEF0-4954-BB75-27579EBF730F}"/>
              </c:ext>
            </c:extLst>
          </c:dPt>
          <c:dPt>
            <c:idx val="2"/>
            <c:bubble3D val="0"/>
            <c:spPr>
              <a:solidFill>
                <a:srgbClr val="A5A5A5"/>
              </a:solidFill>
              <a:ln w="12699">
                <a:solidFill>
                  <a:srgbClr val="FFFFFF"/>
                </a:solidFill>
                <a:prstDash val="solid"/>
              </a:ln>
            </c:spPr>
            <c:extLst>
              <c:ext xmlns:c16="http://schemas.microsoft.com/office/drawing/2014/chart" uri="{C3380CC4-5D6E-409C-BE32-E72D297353CC}">
                <c16:uniqueId val="{00000002-EEF0-4954-BB75-27579EBF730F}"/>
              </c:ext>
            </c:extLst>
          </c:dPt>
          <c:dPt>
            <c:idx val="3"/>
            <c:bubble3D val="0"/>
            <c:spPr>
              <a:solidFill>
                <a:schemeClr val="accent4">
                  <a:lumMod val="75000"/>
                </a:schemeClr>
              </a:solidFill>
              <a:ln w="19048">
                <a:solidFill>
                  <a:schemeClr val="lt1"/>
                </a:solidFill>
              </a:ln>
              <a:effectLst/>
            </c:spPr>
            <c:extLst>
              <c:ext xmlns:c16="http://schemas.microsoft.com/office/drawing/2014/chart" uri="{C3380CC4-5D6E-409C-BE32-E72D297353CC}">
                <c16:uniqueId val="{00000003-EEF0-4954-BB75-27579EBF730F}"/>
              </c:ext>
            </c:extLst>
          </c:dPt>
          <c:dPt>
            <c:idx val="4"/>
            <c:bubble3D val="0"/>
            <c:spPr>
              <a:solidFill>
                <a:schemeClr val="accent6">
                  <a:lumMod val="60000"/>
                  <a:lumOff val="40000"/>
                </a:schemeClr>
              </a:solidFill>
              <a:ln w="19048">
                <a:solidFill>
                  <a:schemeClr val="lt1"/>
                </a:solidFill>
              </a:ln>
              <a:effectLst/>
            </c:spPr>
            <c:extLst>
              <c:ext xmlns:c16="http://schemas.microsoft.com/office/drawing/2014/chart" uri="{C3380CC4-5D6E-409C-BE32-E72D297353CC}">
                <c16:uniqueId val="{00000004-EEF0-4954-BB75-27579EBF730F}"/>
              </c:ext>
            </c:extLst>
          </c:dPt>
          <c:dLbls>
            <c:dLbl>
              <c:idx val="0"/>
              <c:tx>
                <c:rich>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fld id="{D59EF353-ADFE-42A6-A576-DF73329EC22E}" type="CATEGORYNAME">
                      <a:rPr lang="ka-GE" sz="1050" smtClean="0"/>
                      <a:pPr>
                        <a:defRPr sz="1050" b="1" i="0" u="none" strike="noStrike" kern="1200" baseline="0">
                          <a:solidFill>
                            <a:schemeClr val="bg1"/>
                          </a:solidFill>
                          <a:latin typeface="+mn-lt"/>
                          <a:ea typeface="+mn-ea"/>
                          <a:cs typeface="+mn-cs"/>
                        </a:defRPr>
                      </a:pPr>
                      <a:t>[CATEGORY NAME]</a:t>
                    </a:fld>
                    <a:r>
                      <a:rPr lang="ka-GE" sz="1050" baseline="0"/>
                      <a:t>[</a:t>
                    </a:r>
                    <a:fld id="{64825362-253C-470C-BC29-2C926CB53F5A}" type="VALUE">
                      <a:rPr lang="ka-GE" sz="1050" baseline="0"/>
                      <a:pPr>
                        <a:defRPr sz="1050" b="1" i="0" u="none" strike="noStrike" kern="1200" baseline="0">
                          <a:solidFill>
                            <a:schemeClr val="bg1"/>
                          </a:solidFill>
                          <a:latin typeface="+mn-lt"/>
                          <a:ea typeface="+mn-ea"/>
                          <a:cs typeface="+mn-cs"/>
                        </a:defRPr>
                      </a:pPr>
                      <a:t>[VALUE]</a:t>
                    </a:fld>
                    <a:endParaRPr lang="ka-GE" sz="1050" baseline="0"/>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EF0-4954-BB75-27579EBF730F}"/>
                </c:ext>
              </c:extLst>
            </c:dLbl>
            <c:dLbl>
              <c:idx val="1"/>
              <c:layout>
                <c:manualLayout>
                  <c:x val="-0.19160493175252979"/>
                  <c:y val="-7.2235202434518239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fld id="{0873E234-A329-4A7E-81B8-D2E9BD46707B}" type="CATEGORYNAME">
                      <a:rPr lang="ka-GE" sz="1050" smtClean="0"/>
                      <a:pPr>
                        <a:defRPr sz="1050" b="1" i="0" u="none" strike="noStrike" kern="1200" baseline="0">
                          <a:solidFill>
                            <a:schemeClr val="tx1">
                              <a:lumMod val="75000"/>
                              <a:lumOff val="25000"/>
                            </a:schemeClr>
                          </a:solidFill>
                          <a:latin typeface="+mn-lt"/>
                          <a:ea typeface="+mn-ea"/>
                          <a:cs typeface="+mn-cs"/>
                        </a:defRPr>
                      </a:pPr>
                      <a:t>[CATEGORY NAME]</a:t>
                    </a:fld>
                    <a:r>
                      <a:rPr lang="ka-GE" sz="1050" baseline="0"/>
                      <a:t>[</a:t>
                    </a:r>
                    <a:fld id="{5FC33BD2-BA7B-411B-A37A-28AD103989CA}" type="VALUE">
                      <a:rPr lang="ka-GE" sz="1050" baseline="0"/>
                      <a:pPr>
                        <a:defRPr sz="1050" b="1" i="0" u="none" strike="noStrike" kern="1200" baseline="0">
                          <a:solidFill>
                            <a:schemeClr val="tx1">
                              <a:lumMod val="75000"/>
                              <a:lumOff val="25000"/>
                            </a:schemeClr>
                          </a:solidFill>
                          <a:latin typeface="+mn-lt"/>
                          <a:ea typeface="+mn-ea"/>
                          <a:cs typeface="+mn-cs"/>
                        </a:defRPr>
                      </a:pPr>
                      <a:t>[VALUE]</a:t>
                    </a:fld>
                    <a:endParaRPr lang="ka-GE" sz="1050" baseline="0"/>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EEF0-4954-BB75-27579EBF730F}"/>
                </c:ext>
              </c:extLst>
            </c:dLbl>
            <c:dLbl>
              <c:idx val="2"/>
              <c:layout>
                <c:manualLayout>
                  <c:x val="-4.3011393987169452E-2"/>
                  <c:y val="-0.20170291825133091"/>
                </c:manualLayout>
              </c:layout>
              <c:tx>
                <c:rich>
                  <a:bodyPr/>
                  <a:lstStyle/>
                  <a:p>
                    <a:fld id="{895B614C-DFE7-47A9-B389-E5B897A452EB}" type="CATEGORYNAME">
                      <a:rPr lang="ka-GE" smtClean="0"/>
                      <a:pPr/>
                      <a:t>[CATEGORY NAME]</a:t>
                    </a:fld>
                    <a:endParaRPr lang="ka-GE" dirty="0"/>
                  </a:p>
                  <a:p>
                    <a:r>
                      <a:rPr lang="ka-GE" baseline="0" dirty="0"/>
                      <a:t>[</a:t>
                    </a:r>
                    <a:fld id="{87AB14D0-872B-4533-BB89-9E30774EAC91}" type="VALUE">
                      <a:rPr lang="ka-GE" baseline="0"/>
                      <a:pPr/>
                      <a:t>[VALUE]</a:t>
                    </a:fld>
                    <a:endParaRPr lang="ka-GE" baseline="0" dirty="0"/>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EF0-4954-BB75-27579EBF730F}"/>
                </c:ext>
              </c:extLst>
            </c:dLbl>
            <c:dLbl>
              <c:idx val="3"/>
              <c:layout>
                <c:manualLayout>
                  <c:x val="0.17649812756154953"/>
                  <c:y val="-5.5753608737715933E-2"/>
                </c:manualLayout>
              </c:layout>
              <c:tx>
                <c:rich>
                  <a:bodyPr/>
                  <a:lstStyle/>
                  <a:p>
                    <a:fld id="{74BC7831-C46C-4435-B6AE-7F5FB5CEF864}" type="CATEGORYNAME">
                      <a:rPr lang="ka-GE" smtClean="0"/>
                      <a:pPr/>
                      <a:t>[CATEGORY NAME]</a:t>
                    </a:fld>
                    <a:r>
                      <a:rPr lang="ka-GE" baseline="0"/>
                      <a:t>[</a:t>
                    </a:r>
                    <a:fld id="{18C934F3-39E5-4AC8-8B04-D2A634EA7E22}" type="VALUE">
                      <a:rPr lang="ka-GE" baseline="0"/>
                      <a:pPr/>
                      <a:t>[VALUE]</a:t>
                    </a:fld>
                    <a:endParaRPr lang="ka-GE" baseline="0"/>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EF0-4954-BB75-27579EBF730F}"/>
                </c:ext>
              </c:extLst>
            </c:dLbl>
            <c:dLbl>
              <c:idx val="4"/>
              <c:tx>
                <c:rich>
                  <a:bodyPr/>
                  <a:lstStyle/>
                  <a:p>
                    <a:fld id="{04D54253-A470-4115-A92A-777567C6A7DE}" type="CATEGORYNAME">
                      <a:rPr lang="ka-GE" smtClean="0"/>
                      <a:pPr/>
                      <a:t>[CATEGORY NAME]</a:t>
                    </a:fld>
                    <a:r>
                      <a:rPr lang="ka-GE" baseline="0"/>
                      <a:t>[</a:t>
                    </a:r>
                    <a:fld id="{EA64953B-D067-4304-A5FB-79DE9B4DAC7D}" type="VALUE">
                      <a:rPr lang="ka-GE" baseline="0"/>
                      <a:pPr/>
                      <a:t>[VALUE]</a:t>
                    </a:fld>
                    <a:endParaRPr lang="ka-GE" baseline="0"/>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EF0-4954-BB75-27579EBF730F}"/>
                </c:ext>
              </c:extLst>
            </c:dLbl>
            <c:spPr>
              <a:noFill/>
              <a:ln w="25398">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ka-GE"/>
              </a:p>
            </c:txPr>
            <c:showLegendKey val="0"/>
            <c:showVal val="1"/>
            <c:showCatName val="1"/>
            <c:showSerName val="0"/>
            <c:showPercent val="0"/>
            <c:showBubbleSize val="0"/>
            <c:showLeaderLines val="1"/>
            <c:leaderLines>
              <c:spPr>
                <a:ln w="952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პირველი</c:v>
                </c:pt>
                <c:pt idx="1">
                  <c:v>მეორე</c:v>
                </c:pt>
                <c:pt idx="2">
                  <c:v>მესამე</c:v>
                </c:pt>
                <c:pt idx="3">
                  <c:v>მეოთხე</c:v>
                </c:pt>
                <c:pt idx="4">
                  <c:v>უცნობი</c:v>
                </c:pt>
              </c:strCache>
            </c:strRef>
          </c:cat>
          <c:val>
            <c:numRef>
              <c:f>Sheet1!$B$2:$B$6</c:f>
              <c:numCache>
                <c:formatCode>General</c:formatCode>
                <c:ptCount val="5"/>
                <c:pt idx="0">
                  <c:v>21.3</c:v>
                </c:pt>
                <c:pt idx="1">
                  <c:v>17.3</c:v>
                </c:pt>
                <c:pt idx="2">
                  <c:v>20.7</c:v>
                </c:pt>
                <c:pt idx="3">
                  <c:v>25.5</c:v>
                </c:pt>
                <c:pt idx="4">
                  <c:v>15.2</c:v>
                </c:pt>
              </c:numCache>
            </c:numRef>
          </c:val>
          <c:extLst>
            <c:ext xmlns:c16="http://schemas.microsoft.com/office/drawing/2014/chart" uri="{C3380CC4-5D6E-409C-BE32-E72D297353CC}">
              <c16:uniqueId val="{00000005-EEF0-4954-BB75-27579EBF730F}"/>
            </c:ext>
          </c:extLst>
        </c:ser>
        <c:dLbls>
          <c:showLegendKey val="0"/>
          <c:showVal val="0"/>
          <c:showCatName val="0"/>
          <c:showSerName val="0"/>
          <c:showPercent val="0"/>
          <c:showBubbleSize val="0"/>
          <c:showLeaderLines val="1"/>
        </c:dLbls>
        <c:firstSliceAng val="0"/>
      </c:pieChart>
      <c:spPr>
        <a:noFill/>
        <a:ln w="25398">
          <a:noFill/>
        </a:ln>
      </c:spPr>
    </c:plotArea>
    <c:plotVisOnly val="1"/>
    <c:dispBlanksAs val="zero"/>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88232247336199E-2"/>
          <c:y val="2.920370840741781E-2"/>
          <c:w val="0.89950668036998949"/>
          <c:h val="0.52486451783455124"/>
        </c:manualLayout>
      </c:layout>
      <c:barChart>
        <c:barDir val="col"/>
        <c:grouping val="clustered"/>
        <c:varyColors val="0"/>
        <c:ser>
          <c:idx val="0"/>
          <c:order val="0"/>
          <c:tx>
            <c:strRef>
              <c:f>Лист1!$B$1</c:f>
              <c:strCache>
                <c:ptCount val="1"/>
                <c:pt idx="0">
                  <c:v>პრევალენტობა</c:v>
                </c:pt>
              </c:strCache>
            </c:strRef>
          </c:tx>
          <c:invertIfNegative val="0"/>
          <c:cat>
            <c:strRef>
              <c:f>Лист1!$A$2:$A$12</c:f>
              <c:strCache>
                <c:ptCount val="11"/>
                <c:pt idx="0">
                  <c:v>აჭარა</c:v>
                </c:pt>
                <c:pt idx="1">
                  <c:v>თბილისი</c:v>
                </c:pt>
                <c:pt idx="2">
                  <c:v>კახეთი</c:v>
                </c:pt>
                <c:pt idx="3">
                  <c:v>იმერეთი</c:v>
                </c:pt>
                <c:pt idx="4">
                  <c:v>სამეგრელო-ზ.სვანეთი</c:v>
                </c:pt>
                <c:pt idx="5">
                  <c:v>შიდა ქართლი</c:v>
                </c:pt>
                <c:pt idx="6">
                  <c:v>ქვემო ქართლი</c:v>
                </c:pt>
                <c:pt idx="7">
                  <c:v>გურია </c:v>
                </c:pt>
                <c:pt idx="8">
                  <c:v>სამცხე-ჯავახეთი</c:v>
                </c:pt>
                <c:pt idx="9">
                  <c:v>მცხეთა-მთიანეთი</c:v>
                </c:pt>
                <c:pt idx="10">
                  <c:v>რაჭა-ლეჩხუმი-ქ.სვანეთი</c:v>
                </c:pt>
              </c:strCache>
            </c:strRef>
          </c:cat>
          <c:val>
            <c:numRef>
              <c:f>Лист1!$B$2:$B$12</c:f>
              <c:numCache>
                <c:formatCode>General</c:formatCode>
                <c:ptCount val="11"/>
                <c:pt idx="0">
                  <c:v>233.8</c:v>
                </c:pt>
                <c:pt idx="1">
                  <c:v>316.5</c:v>
                </c:pt>
                <c:pt idx="2">
                  <c:v>204.5</c:v>
                </c:pt>
                <c:pt idx="3">
                  <c:v>224.9</c:v>
                </c:pt>
                <c:pt idx="4">
                  <c:v>242.4</c:v>
                </c:pt>
                <c:pt idx="5">
                  <c:v>206.4</c:v>
                </c:pt>
                <c:pt idx="6">
                  <c:v>183.6</c:v>
                </c:pt>
                <c:pt idx="7">
                  <c:v>261.7</c:v>
                </c:pt>
                <c:pt idx="8">
                  <c:v>185.6</c:v>
                </c:pt>
                <c:pt idx="9">
                  <c:v>209.7</c:v>
                </c:pt>
                <c:pt idx="10">
                  <c:v>306</c:v>
                </c:pt>
              </c:numCache>
            </c:numRef>
          </c:val>
          <c:extLst>
            <c:ext xmlns:c16="http://schemas.microsoft.com/office/drawing/2014/chart" uri="{C3380CC4-5D6E-409C-BE32-E72D297353CC}">
              <c16:uniqueId val="{00000000-EB09-4A62-ACE0-EF82104ABC1B}"/>
            </c:ext>
          </c:extLst>
        </c:ser>
        <c:dLbls>
          <c:showLegendKey val="0"/>
          <c:showVal val="0"/>
          <c:showCatName val="0"/>
          <c:showSerName val="0"/>
          <c:showPercent val="0"/>
          <c:showBubbleSize val="0"/>
        </c:dLbls>
        <c:gapWidth val="150"/>
        <c:axId val="118375936"/>
        <c:axId val="122097664"/>
      </c:barChart>
      <c:catAx>
        <c:axId val="118375936"/>
        <c:scaling>
          <c:orientation val="minMax"/>
        </c:scaling>
        <c:delete val="0"/>
        <c:axPos val="b"/>
        <c:numFmt formatCode="General" sourceLinked="0"/>
        <c:majorTickMark val="out"/>
        <c:minorTickMark val="none"/>
        <c:tickLblPos val="nextTo"/>
        <c:txPr>
          <a:bodyPr rot="-5400000" vert="horz"/>
          <a:lstStyle/>
          <a:p>
            <a:pPr>
              <a:defRPr lang="en-US" sz="999" b="1">
                <a:latin typeface="Sylfaen" pitchFamily="18" charset="0"/>
              </a:defRPr>
            </a:pPr>
            <a:endParaRPr lang="ka-GE"/>
          </a:p>
        </c:txPr>
        <c:crossAx val="122097664"/>
        <c:crosses val="autoZero"/>
        <c:auto val="1"/>
        <c:lblAlgn val="ctr"/>
        <c:lblOffset val="100"/>
        <c:noMultiLvlLbl val="0"/>
      </c:catAx>
      <c:valAx>
        <c:axId val="122097664"/>
        <c:scaling>
          <c:orientation val="minMax"/>
        </c:scaling>
        <c:delete val="0"/>
        <c:axPos val="l"/>
        <c:majorGridlines/>
        <c:numFmt formatCode="General" sourceLinked="1"/>
        <c:majorTickMark val="out"/>
        <c:minorTickMark val="none"/>
        <c:tickLblPos val="nextTo"/>
        <c:txPr>
          <a:bodyPr/>
          <a:lstStyle/>
          <a:p>
            <a:pPr>
              <a:defRPr lang="en-US" sz="1099" b="0">
                <a:latin typeface="Sylfaen" pitchFamily="18" charset="0"/>
              </a:defRPr>
            </a:pPr>
            <a:endParaRPr lang="ka-GE"/>
          </a:p>
        </c:txPr>
        <c:crossAx val="118375936"/>
        <c:crosses val="autoZero"/>
        <c:crossBetween val="between"/>
      </c:valAx>
    </c:plotArea>
    <c:plotVisOnly val="1"/>
    <c:dispBlanksAs val="gap"/>
    <c:showDLblsOverMax val="0"/>
  </c:chart>
  <c:txPr>
    <a:bodyPr/>
    <a:lstStyle/>
    <a:p>
      <a:pPr>
        <a:defRPr sz="1799"/>
      </a:pPr>
      <a:endParaRPr lang="ka-G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772528433945749E-2"/>
          <c:y val="6.3542676840065884E-2"/>
          <c:w val="0.88172319806178079"/>
          <c:h val="0.64758062341905165"/>
        </c:manualLayout>
      </c:layout>
      <c:barChart>
        <c:barDir val="col"/>
        <c:grouping val="percentStacked"/>
        <c:varyColors val="0"/>
        <c:ser>
          <c:idx val="0"/>
          <c:order val="0"/>
          <c:tx>
            <c:strRef>
              <c:f>Sheet1!$B$1</c:f>
              <c:strCache>
                <c:ptCount val="1"/>
                <c:pt idx="0">
                  <c:v>პირველი</c:v>
                </c:pt>
              </c:strCache>
            </c:strRef>
          </c:tx>
          <c:spPr>
            <a:solidFill>
              <a:srgbClr val="4472C4"/>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ძუძუს</c:v>
                </c:pt>
                <c:pt idx="1">
                  <c:v>ფარისებრი ჯირკვლის </c:v>
                </c:pt>
                <c:pt idx="2">
                  <c:v>საშვილოსნოს ყელის</c:v>
                </c:pt>
                <c:pt idx="3">
                  <c:v>საშვილოსნოს ტანის</c:v>
                </c:pt>
                <c:pt idx="4">
                  <c:v>კოლო რექტალური</c:v>
                </c:pt>
              </c:strCache>
            </c:strRef>
          </c:cat>
          <c:val>
            <c:numRef>
              <c:f>Sheet1!$B$2:$B$6</c:f>
              <c:numCache>
                <c:formatCode>General</c:formatCode>
                <c:ptCount val="5"/>
                <c:pt idx="0">
                  <c:v>20.6</c:v>
                </c:pt>
                <c:pt idx="1">
                  <c:v>70.900000000000006</c:v>
                </c:pt>
                <c:pt idx="2">
                  <c:v>34.800000000000004</c:v>
                </c:pt>
                <c:pt idx="3">
                  <c:v>53.8</c:v>
                </c:pt>
                <c:pt idx="4">
                  <c:v>3.8</c:v>
                </c:pt>
              </c:numCache>
            </c:numRef>
          </c:val>
          <c:extLst>
            <c:ext xmlns:c16="http://schemas.microsoft.com/office/drawing/2014/chart" uri="{C3380CC4-5D6E-409C-BE32-E72D297353CC}">
              <c16:uniqueId val="{00000000-646F-4F20-8AC5-1E7706B83CF2}"/>
            </c:ext>
          </c:extLst>
        </c:ser>
        <c:ser>
          <c:idx val="1"/>
          <c:order val="1"/>
          <c:tx>
            <c:strRef>
              <c:f>Sheet1!$C$1</c:f>
              <c:strCache>
                <c:ptCount val="1"/>
                <c:pt idx="0">
                  <c:v>მეორე</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ძუძუს</c:v>
                </c:pt>
                <c:pt idx="1">
                  <c:v>ფარისებრი ჯირკვლის </c:v>
                </c:pt>
                <c:pt idx="2">
                  <c:v>საშვილოსნოს ყელის</c:v>
                </c:pt>
                <c:pt idx="3">
                  <c:v>საშვილოსნოს ტანის</c:v>
                </c:pt>
                <c:pt idx="4">
                  <c:v>კოლო რექტალური</c:v>
                </c:pt>
              </c:strCache>
            </c:strRef>
          </c:cat>
          <c:val>
            <c:numRef>
              <c:f>Sheet1!$C$2:$C$6</c:f>
              <c:numCache>
                <c:formatCode>General</c:formatCode>
                <c:ptCount val="5"/>
                <c:pt idx="0">
                  <c:v>31.7</c:v>
                </c:pt>
                <c:pt idx="1">
                  <c:v>4.2</c:v>
                </c:pt>
                <c:pt idx="2">
                  <c:v>20.5</c:v>
                </c:pt>
                <c:pt idx="3">
                  <c:v>15.4</c:v>
                </c:pt>
                <c:pt idx="4">
                  <c:v>23.7</c:v>
                </c:pt>
              </c:numCache>
            </c:numRef>
          </c:val>
          <c:extLst>
            <c:ext xmlns:c16="http://schemas.microsoft.com/office/drawing/2014/chart" uri="{C3380CC4-5D6E-409C-BE32-E72D297353CC}">
              <c16:uniqueId val="{00000001-646F-4F20-8AC5-1E7706B83CF2}"/>
            </c:ext>
          </c:extLst>
        </c:ser>
        <c:ser>
          <c:idx val="2"/>
          <c:order val="2"/>
          <c:tx>
            <c:strRef>
              <c:f>Sheet1!$D$1</c:f>
              <c:strCache>
                <c:ptCount val="1"/>
                <c:pt idx="0">
                  <c:v>მესამე</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ძუძუს</c:v>
                </c:pt>
                <c:pt idx="1">
                  <c:v>ფარისებრი ჯირკვლის </c:v>
                </c:pt>
                <c:pt idx="2">
                  <c:v>საშვილოსნოს ყელის</c:v>
                </c:pt>
                <c:pt idx="3">
                  <c:v>საშვილოსნოს ტანის</c:v>
                </c:pt>
                <c:pt idx="4">
                  <c:v>კოლო რექტალური</c:v>
                </c:pt>
              </c:strCache>
            </c:strRef>
          </c:cat>
          <c:val>
            <c:numRef>
              <c:f>Sheet1!$D$2:$D$6</c:f>
              <c:numCache>
                <c:formatCode>General</c:formatCode>
                <c:ptCount val="5"/>
                <c:pt idx="0">
                  <c:v>23.9</c:v>
                </c:pt>
                <c:pt idx="1">
                  <c:v>19.3</c:v>
                </c:pt>
                <c:pt idx="2">
                  <c:v>21.6</c:v>
                </c:pt>
                <c:pt idx="3">
                  <c:v>13.4</c:v>
                </c:pt>
                <c:pt idx="4">
                  <c:v>31.3</c:v>
                </c:pt>
              </c:numCache>
            </c:numRef>
          </c:val>
          <c:extLst>
            <c:ext xmlns:c16="http://schemas.microsoft.com/office/drawing/2014/chart" uri="{C3380CC4-5D6E-409C-BE32-E72D297353CC}">
              <c16:uniqueId val="{00000002-646F-4F20-8AC5-1E7706B83CF2}"/>
            </c:ext>
          </c:extLst>
        </c:ser>
        <c:ser>
          <c:idx val="3"/>
          <c:order val="3"/>
          <c:tx>
            <c:strRef>
              <c:f>Sheet1!$E$1</c:f>
              <c:strCache>
                <c:ptCount val="1"/>
                <c:pt idx="0">
                  <c:v>მეოთხე</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ძუძუს</c:v>
                </c:pt>
                <c:pt idx="1">
                  <c:v>ფარისებრი ჯირკვლის </c:v>
                </c:pt>
                <c:pt idx="2">
                  <c:v>საშვილოსნოს ყელის</c:v>
                </c:pt>
                <c:pt idx="3">
                  <c:v>საშვილოსნოს ტანის</c:v>
                </c:pt>
                <c:pt idx="4">
                  <c:v>კოლო რექტალური</c:v>
                </c:pt>
              </c:strCache>
            </c:strRef>
          </c:cat>
          <c:val>
            <c:numRef>
              <c:f>Sheet1!$E$2:$E$6</c:f>
              <c:numCache>
                <c:formatCode>General</c:formatCode>
                <c:ptCount val="5"/>
                <c:pt idx="0">
                  <c:v>14.1</c:v>
                </c:pt>
                <c:pt idx="1">
                  <c:v>3.2</c:v>
                </c:pt>
                <c:pt idx="2">
                  <c:v>10</c:v>
                </c:pt>
                <c:pt idx="3">
                  <c:v>7.4</c:v>
                </c:pt>
                <c:pt idx="4">
                  <c:v>31.6</c:v>
                </c:pt>
              </c:numCache>
            </c:numRef>
          </c:val>
          <c:extLst>
            <c:ext xmlns:c16="http://schemas.microsoft.com/office/drawing/2014/chart" uri="{C3380CC4-5D6E-409C-BE32-E72D297353CC}">
              <c16:uniqueId val="{00000003-646F-4F20-8AC5-1E7706B83CF2}"/>
            </c:ext>
          </c:extLst>
        </c:ser>
        <c:ser>
          <c:idx val="4"/>
          <c:order val="4"/>
          <c:tx>
            <c:strRef>
              <c:f>Sheet1!$F$1</c:f>
              <c:strCache>
                <c:ptCount val="1"/>
                <c:pt idx="0">
                  <c:v>უცნობი</c:v>
                </c:pt>
              </c:strCache>
            </c:strRef>
          </c:tx>
          <c:spPr>
            <a:solidFill>
              <a:schemeClr val="accent5">
                <a:lumMod val="75000"/>
              </a:schemeClr>
            </a:solidFill>
            <a:ln>
              <a:noFill/>
            </a:ln>
            <a:effectLst/>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ძუძუს</c:v>
                </c:pt>
                <c:pt idx="1">
                  <c:v>ფარისებრი ჯირკვლის </c:v>
                </c:pt>
                <c:pt idx="2">
                  <c:v>საშვილოსნოს ყელის</c:v>
                </c:pt>
                <c:pt idx="3">
                  <c:v>საშვილოსნოს ტანის</c:v>
                </c:pt>
                <c:pt idx="4">
                  <c:v>კოლო რექტალური</c:v>
                </c:pt>
              </c:strCache>
            </c:strRef>
          </c:cat>
          <c:val>
            <c:numRef>
              <c:f>Sheet1!$F$2:$F$6</c:f>
              <c:numCache>
                <c:formatCode>General</c:formatCode>
                <c:ptCount val="5"/>
                <c:pt idx="0">
                  <c:v>9.6</c:v>
                </c:pt>
                <c:pt idx="1">
                  <c:v>2.4</c:v>
                </c:pt>
                <c:pt idx="2">
                  <c:v>13.2</c:v>
                </c:pt>
                <c:pt idx="3">
                  <c:v>10</c:v>
                </c:pt>
                <c:pt idx="4">
                  <c:v>9.6</c:v>
                </c:pt>
              </c:numCache>
            </c:numRef>
          </c:val>
          <c:extLst>
            <c:ext xmlns:c16="http://schemas.microsoft.com/office/drawing/2014/chart" uri="{C3380CC4-5D6E-409C-BE32-E72D297353CC}">
              <c16:uniqueId val="{00000004-646F-4F20-8AC5-1E7706B83CF2}"/>
            </c:ext>
          </c:extLst>
        </c:ser>
        <c:dLbls>
          <c:showLegendKey val="0"/>
          <c:showVal val="1"/>
          <c:showCatName val="0"/>
          <c:showSerName val="0"/>
          <c:showPercent val="0"/>
          <c:showBubbleSize val="0"/>
        </c:dLbls>
        <c:gapWidth val="150"/>
        <c:overlap val="100"/>
        <c:axId val="81632640"/>
        <c:axId val="81642624"/>
      </c:barChart>
      <c:catAx>
        <c:axId val="8163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crossAx val="81642624"/>
        <c:crosses val="autoZero"/>
        <c:auto val="1"/>
        <c:lblAlgn val="ctr"/>
        <c:lblOffset val="100"/>
        <c:noMultiLvlLbl val="0"/>
      </c:catAx>
      <c:valAx>
        <c:axId val="8164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crossAx val="81632640"/>
        <c:crosses val="autoZero"/>
        <c:crossBetween val="between"/>
        <c:majorUnit val="0.2"/>
      </c:valAx>
      <c:spPr>
        <a:noFill/>
        <a:ln w="25401">
          <a:noFill/>
        </a:ln>
      </c:spPr>
    </c:plotArea>
    <c:legend>
      <c:legendPos val="b"/>
      <c:overlay val="0"/>
      <c:spPr>
        <a:noFill/>
        <a:ln w="25401">
          <a:noFill/>
        </a:ln>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117710829624714E-2"/>
          <c:y val="0.11331640980314545"/>
          <c:w val="0.95080499448438716"/>
          <c:h val="0.52241812910640872"/>
        </c:manualLayout>
      </c:layout>
      <c:lineChart>
        <c:grouping val="standard"/>
        <c:varyColors val="0"/>
        <c:ser>
          <c:idx val="0"/>
          <c:order val="0"/>
          <c:tx>
            <c:strRef>
              <c:f>Sheet1!$B$1</c:f>
              <c:strCache>
                <c:ptCount val="1"/>
                <c:pt idx="0">
                  <c:v>ფარისებრი</c:v>
                </c:pt>
              </c:strCache>
            </c:strRef>
          </c:tx>
          <c:spPr>
            <a:ln w="38102" cap="rnd">
              <a:solidFill>
                <a:srgbClr val="002060"/>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Sheet1!$B$2:$B$15</c:f>
              <c:numCache>
                <c:formatCode>General</c:formatCode>
                <c:ptCount val="14"/>
                <c:pt idx="0">
                  <c:v>0.30000000000000032</c:v>
                </c:pt>
                <c:pt idx="1">
                  <c:v>31.2</c:v>
                </c:pt>
                <c:pt idx="2">
                  <c:v>46.9</c:v>
                </c:pt>
                <c:pt idx="3">
                  <c:v>77.2</c:v>
                </c:pt>
                <c:pt idx="4">
                  <c:v>50.5</c:v>
                </c:pt>
                <c:pt idx="5">
                  <c:v>61.8</c:v>
                </c:pt>
                <c:pt idx="6">
                  <c:v>58.9</c:v>
                </c:pt>
                <c:pt idx="7">
                  <c:v>58.4</c:v>
                </c:pt>
                <c:pt idx="8">
                  <c:v>71.3</c:v>
                </c:pt>
                <c:pt idx="9">
                  <c:v>56.6</c:v>
                </c:pt>
                <c:pt idx="10">
                  <c:v>49.9</c:v>
                </c:pt>
                <c:pt idx="11">
                  <c:v>23.4</c:v>
                </c:pt>
                <c:pt idx="12">
                  <c:v>7.9</c:v>
                </c:pt>
                <c:pt idx="13">
                  <c:v>5.0999999999999996</c:v>
                </c:pt>
              </c:numCache>
            </c:numRef>
          </c:val>
          <c:smooth val="0"/>
          <c:extLst>
            <c:ext xmlns:c16="http://schemas.microsoft.com/office/drawing/2014/chart" uri="{C3380CC4-5D6E-409C-BE32-E72D297353CC}">
              <c16:uniqueId val="{00000000-51BC-4CD1-A4B4-7E3638248F81}"/>
            </c:ext>
          </c:extLst>
        </c:ser>
        <c:ser>
          <c:idx val="1"/>
          <c:order val="1"/>
          <c:tx>
            <c:strRef>
              <c:f>Sheet1!$C$1</c:f>
              <c:strCache>
                <c:ptCount val="1"/>
                <c:pt idx="0">
                  <c:v>ძუძუს</c:v>
                </c:pt>
              </c:strCache>
            </c:strRef>
          </c:tx>
          <c:spPr>
            <a:ln w="38102" cap="rnd">
              <a:solidFill>
                <a:schemeClr val="accent2">
                  <a:lumMod val="75000"/>
                </a:schemeClr>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Sheet1!$C$2:$C$15</c:f>
              <c:numCache>
                <c:formatCode>General</c:formatCode>
                <c:ptCount val="14"/>
                <c:pt idx="0">
                  <c:v>0</c:v>
                </c:pt>
                <c:pt idx="1">
                  <c:v>3.2</c:v>
                </c:pt>
                <c:pt idx="2">
                  <c:v>10.1</c:v>
                </c:pt>
                <c:pt idx="3">
                  <c:v>29.2</c:v>
                </c:pt>
                <c:pt idx="4">
                  <c:v>67.8</c:v>
                </c:pt>
                <c:pt idx="5">
                  <c:v>118.7</c:v>
                </c:pt>
                <c:pt idx="6">
                  <c:v>152.19999999999999</c:v>
                </c:pt>
                <c:pt idx="7">
                  <c:v>161</c:v>
                </c:pt>
                <c:pt idx="8">
                  <c:v>202.9</c:v>
                </c:pt>
                <c:pt idx="9">
                  <c:v>190</c:v>
                </c:pt>
                <c:pt idx="10">
                  <c:v>245.3</c:v>
                </c:pt>
                <c:pt idx="11">
                  <c:v>168.1</c:v>
                </c:pt>
                <c:pt idx="12">
                  <c:v>144</c:v>
                </c:pt>
                <c:pt idx="13">
                  <c:v>82.9</c:v>
                </c:pt>
              </c:numCache>
            </c:numRef>
          </c:val>
          <c:smooth val="0"/>
          <c:extLst>
            <c:ext xmlns:c16="http://schemas.microsoft.com/office/drawing/2014/chart" uri="{C3380CC4-5D6E-409C-BE32-E72D297353CC}">
              <c16:uniqueId val="{00000001-51BC-4CD1-A4B4-7E3638248F81}"/>
            </c:ext>
          </c:extLst>
        </c:ser>
        <c:ser>
          <c:idx val="2"/>
          <c:order val="2"/>
          <c:tx>
            <c:strRef>
              <c:f>Sheet1!$D$1</c:f>
              <c:strCache>
                <c:ptCount val="1"/>
                <c:pt idx="0">
                  <c:v>საშვილოსნოს ყელის</c:v>
                </c:pt>
              </c:strCache>
            </c:strRef>
          </c:tx>
          <c:spPr>
            <a:ln w="38102" cap="rnd">
              <a:solidFill>
                <a:schemeClr val="accent3"/>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Sheet1!$D$2:$D$15</c:f>
              <c:numCache>
                <c:formatCode>General</c:formatCode>
                <c:ptCount val="14"/>
                <c:pt idx="0">
                  <c:v>0</c:v>
                </c:pt>
                <c:pt idx="1">
                  <c:v>0</c:v>
                </c:pt>
                <c:pt idx="2">
                  <c:v>3.6</c:v>
                </c:pt>
                <c:pt idx="3">
                  <c:v>11.2</c:v>
                </c:pt>
                <c:pt idx="4">
                  <c:v>20.5</c:v>
                </c:pt>
                <c:pt idx="5">
                  <c:v>28.1</c:v>
                </c:pt>
                <c:pt idx="6">
                  <c:v>41</c:v>
                </c:pt>
                <c:pt idx="7">
                  <c:v>48.5</c:v>
                </c:pt>
                <c:pt idx="8">
                  <c:v>47</c:v>
                </c:pt>
                <c:pt idx="9">
                  <c:v>26.6</c:v>
                </c:pt>
                <c:pt idx="10">
                  <c:v>36.4</c:v>
                </c:pt>
                <c:pt idx="11">
                  <c:v>28</c:v>
                </c:pt>
                <c:pt idx="12">
                  <c:v>14.7</c:v>
                </c:pt>
                <c:pt idx="13">
                  <c:v>8.9</c:v>
                </c:pt>
              </c:numCache>
            </c:numRef>
          </c:val>
          <c:smooth val="0"/>
          <c:extLst>
            <c:ext xmlns:c16="http://schemas.microsoft.com/office/drawing/2014/chart" uri="{C3380CC4-5D6E-409C-BE32-E72D297353CC}">
              <c16:uniqueId val="{00000002-51BC-4CD1-A4B4-7E3638248F81}"/>
            </c:ext>
          </c:extLst>
        </c:ser>
        <c:ser>
          <c:idx val="3"/>
          <c:order val="3"/>
          <c:tx>
            <c:strRef>
              <c:f>Sheet1!$E$1</c:f>
              <c:strCache>
                <c:ptCount val="1"/>
                <c:pt idx="0">
                  <c:v>საშვილოსნოს ტანის</c:v>
                </c:pt>
              </c:strCache>
            </c:strRef>
          </c:tx>
          <c:spPr>
            <a:ln w="38102" cap="rnd">
              <a:solidFill>
                <a:schemeClr val="accent4"/>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Sheet1!$E$2:$E$15</c:f>
              <c:numCache>
                <c:formatCode>General</c:formatCode>
                <c:ptCount val="14"/>
                <c:pt idx="0">
                  <c:v>0</c:v>
                </c:pt>
                <c:pt idx="1">
                  <c:v>0</c:v>
                </c:pt>
                <c:pt idx="2">
                  <c:v>0</c:v>
                </c:pt>
                <c:pt idx="3">
                  <c:v>2.2000000000000002</c:v>
                </c:pt>
                <c:pt idx="4">
                  <c:v>5.5</c:v>
                </c:pt>
                <c:pt idx="5">
                  <c:v>11.2</c:v>
                </c:pt>
                <c:pt idx="6">
                  <c:v>12.9</c:v>
                </c:pt>
                <c:pt idx="7">
                  <c:v>27.4</c:v>
                </c:pt>
                <c:pt idx="8">
                  <c:v>47.1</c:v>
                </c:pt>
                <c:pt idx="9">
                  <c:v>63.3</c:v>
                </c:pt>
                <c:pt idx="10">
                  <c:v>67.599999999999994</c:v>
                </c:pt>
                <c:pt idx="11">
                  <c:v>38</c:v>
                </c:pt>
                <c:pt idx="12">
                  <c:v>28.3</c:v>
                </c:pt>
                <c:pt idx="13">
                  <c:v>20.399999999999999</c:v>
                </c:pt>
              </c:numCache>
            </c:numRef>
          </c:val>
          <c:smooth val="0"/>
          <c:extLst>
            <c:ext xmlns:c16="http://schemas.microsoft.com/office/drawing/2014/chart" uri="{C3380CC4-5D6E-409C-BE32-E72D297353CC}">
              <c16:uniqueId val="{00000003-51BC-4CD1-A4B4-7E3638248F81}"/>
            </c:ext>
          </c:extLst>
        </c:ser>
        <c:ser>
          <c:idx val="4"/>
          <c:order val="4"/>
          <c:tx>
            <c:strRef>
              <c:f>Sheet1!$F$1</c:f>
              <c:strCache>
                <c:ptCount val="1"/>
                <c:pt idx="0">
                  <c:v>კოლორექტალური</c:v>
                </c:pt>
              </c:strCache>
            </c:strRef>
          </c:tx>
          <c:spPr>
            <a:ln w="38102" cap="rnd">
              <a:solidFill>
                <a:schemeClr val="accent5"/>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Sheet1!$F$2:$F$15</c:f>
              <c:numCache>
                <c:formatCode>General</c:formatCode>
                <c:ptCount val="14"/>
                <c:pt idx="0">
                  <c:v>0</c:v>
                </c:pt>
                <c:pt idx="1">
                  <c:v>0.8</c:v>
                </c:pt>
                <c:pt idx="2">
                  <c:v>0.70000000000000062</c:v>
                </c:pt>
                <c:pt idx="3">
                  <c:v>0.70000000000000062</c:v>
                </c:pt>
                <c:pt idx="4">
                  <c:v>0.8</c:v>
                </c:pt>
                <c:pt idx="5">
                  <c:v>8</c:v>
                </c:pt>
                <c:pt idx="6">
                  <c:v>12.1</c:v>
                </c:pt>
                <c:pt idx="7">
                  <c:v>18.3</c:v>
                </c:pt>
                <c:pt idx="8">
                  <c:v>21.3</c:v>
                </c:pt>
                <c:pt idx="9">
                  <c:v>50.8</c:v>
                </c:pt>
                <c:pt idx="10">
                  <c:v>63.4</c:v>
                </c:pt>
                <c:pt idx="11">
                  <c:v>52.6</c:v>
                </c:pt>
                <c:pt idx="12">
                  <c:v>60.1</c:v>
                </c:pt>
                <c:pt idx="13">
                  <c:v>59.9</c:v>
                </c:pt>
              </c:numCache>
            </c:numRef>
          </c:val>
          <c:smooth val="0"/>
          <c:extLst>
            <c:ext xmlns:c16="http://schemas.microsoft.com/office/drawing/2014/chart" uri="{C3380CC4-5D6E-409C-BE32-E72D297353CC}">
              <c16:uniqueId val="{00000004-51BC-4CD1-A4B4-7E3638248F81}"/>
            </c:ext>
          </c:extLst>
        </c:ser>
        <c:dLbls>
          <c:showLegendKey val="0"/>
          <c:showVal val="0"/>
          <c:showCatName val="0"/>
          <c:showSerName val="0"/>
          <c:showPercent val="0"/>
          <c:showBubbleSize val="0"/>
        </c:dLbls>
        <c:smooth val="0"/>
        <c:axId val="75074944"/>
        <c:axId val="81613952"/>
      </c:lineChart>
      <c:catAx>
        <c:axId val="7507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crossAx val="81613952"/>
        <c:crosses val="autoZero"/>
        <c:auto val="1"/>
        <c:lblAlgn val="ctr"/>
        <c:lblOffset val="100"/>
        <c:noMultiLvlLbl val="0"/>
      </c:catAx>
      <c:valAx>
        <c:axId val="81613952"/>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ka-GE"/>
          </a:p>
        </c:txPr>
        <c:crossAx val="75074944"/>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ავადობა</c:v>
                </c:pt>
              </c:strCache>
            </c:strRef>
          </c:tx>
          <c:spPr>
            <a:solidFill>
              <a:srgbClr val="4472C4"/>
            </a:solidFill>
            <a:ln w="25401">
              <a:noFill/>
            </a:ln>
          </c:spPr>
          <c:invertIfNegative val="0"/>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Sheet1!$B$2:$B$15</c:f>
              <c:numCache>
                <c:formatCode>General</c:formatCode>
                <c:ptCount val="14"/>
                <c:pt idx="0">
                  <c:v>0.30000000000000032</c:v>
                </c:pt>
                <c:pt idx="1">
                  <c:v>31.2</c:v>
                </c:pt>
                <c:pt idx="2">
                  <c:v>46.9</c:v>
                </c:pt>
                <c:pt idx="3">
                  <c:v>77.2</c:v>
                </c:pt>
                <c:pt idx="4">
                  <c:v>50.5</c:v>
                </c:pt>
                <c:pt idx="5">
                  <c:v>61.8</c:v>
                </c:pt>
                <c:pt idx="6">
                  <c:v>58.9</c:v>
                </c:pt>
                <c:pt idx="7">
                  <c:v>58.4</c:v>
                </c:pt>
                <c:pt idx="8">
                  <c:v>71.3</c:v>
                </c:pt>
                <c:pt idx="9">
                  <c:v>56.6</c:v>
                </c:pt>
                <c:pt idx="10">
                  <c:v>49.9</c:v>
                </c:pt>
                <c:pt idx="11">
                  <c:v>23.4</c:v>
                </c:pt>
                <c:pt idx="12">
                  <c:v>7.9</c:v>
                </c:pt>
                <c:pt idx="13">
                  <c:v>5.0999999999999996</c:v>
                </c:pt>
              </c:numCache>
            </c:numRef>
          </c:val>
          <c:extLst>
            <c:ext xmlns:c16="http://schemas.microsoft.com/office/drawing/2014/chart" uri="{C3380CC4-5D6E-409C-BE32-E72D297353CC}">
              <c16:uniqueId val="{00000000-84AF-4894-AA9C-EF1C4A838652}"/>
            </c:ext>
          </c:extLst>
        </c:ser>
        <c:dLbls>
          <c:showLegendKey val="0"/>
          <c:showVal val="0"/>
          <c:showCatName val="0"/>
          <c:showSerName val="0"/>
          <c:showPercent val="0"/>
          <c:showBubbleSize val="0"/>
        </c:dLbls>
        <c:gapWidth val="219"/>
        <c:overlap val="-27"/>
        <c:axId val="109347200"/>
        <c:axId val="109348736"/>
      </c:barChart>
      <c:catAx>
        <c:axId val="10934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1" i="0" u="none" strike="noStrike" kern="1200" baseline="0">
                <a:solidFill>
                  <a:schemeClr val="tx1">
                    <a:lumMod val="65000"/>
                    <a:lumOff val="35000"/>
                  </a:schemeClr>
                </a:solidFill>
                <a:latin typeface="Sylfaen" panose="010A0502050306030303" pitchFamily="18" charset="0"/>
                <a:ea typeface="+mn-ea"/>
                <a:cs typeface="+mn-cs"/>
              </a:defRPr>
            </a:pPr>
            <a:endParaRPr lang="ka-GE"/>
          </a:p>
        </c:txPr>
        <c:crossAx val="109348736"/>
        <c:crosses val="autoZero"/>
        <c:auto val="1"/>
        <c:lblAlgn val="ctr"/>
        <c:lblOffset val="100"/>
        <c:noMultiLvlLbl val="0"/>
      </c:catAx>
      <c:valAx>
        <c:axId val="10934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ka-GE"/>
          </a:p>
        </c:txPr>
        <c:crossAx val="109347200"/>
        <c:crosses val="autoZero"/>
        <c:crossBetween val="between"/>
        <c:majorUnit val="20"/>
      </c:valAx>
      <c:spPr>
        <a:noFill/>
        <a:ln w="25401">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772528433945749E-2"/>
          <c:y val="6.3542676840065884E-2"/>
          <c:w val="0.88172319806178079"/>
          <c:h val="0.64758062341905165"/>
        </c:manualLayout>
      </c:layout>
      <c:barChart>
        <c:barDir val="col"/>
        <c:grouping val="percentStacked"/>
        <c:varyColors val="0"/>
        <c:ser>
          <c:idx val="0"/>
          <c:order val="0"/>
          <c:tx>
            <c:strRef>
              <c:f>Sheet1!$B$1</c:f>
              <c:strCache>
                <c:ptCount val="1"/>
                <c:pt idx="0">
                  <c:v>პირველი</c:v>
                </c:pt>
              </c:strCache>
            </c:strRef>
          </c:tx>
          <c:spPr>
            <a:solidFill>
              <a:srgbClr val="4472C4"/>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ტრაქ.ბრონქ. ფილტვის</c:v>
                </c:pt>
                <c:pt idx="1">
                  <c:v>პროსტატის</c:v>
                </c:pt>
                <c:pt idx="2">
                  <c:v>შარდის ბუშტის</c:v>
                </c:pt>
                <c:pt idx="3">
                  <c:v>კოლო რექტალური</c:v>
                </c:pt>
                <c:pt idx="4">
                  <c:v>კუჭის კიბო</c:v>
                </c:pt>
              </c:strCache>
            </c:strRef>
          </c:cat>
          <c:val>
            <c:numRef>
              <c:f>Sheet1!$B$2:$B$6</c:f>
              <c:numCache>
                <c:formatCode>General</c:formatCode>
                <c:ptCount val="5"/>
                <c:pt idx="0">
                  <c:v>3.4</c:v>
                </c:pt>
                <c:pt idx="1">
                  <c:v>14.7</c:v>
                </c:pt>
                <c:pt idx="2">
                  <c:v>44.4</c:v>
                </c:pt>
                <c:pt idx="3">
                  <c:v>5.0999999999999996</c:v>
                </c:pt>
                <c:pt idx="4">
                  <c:v>3.6</c:v>
                </c:pt>
              </c:numCache>
            </c:numRef>
          </c:val>
          <c:extLst>
            <c:ext xmlns:c16="http://schemas.microsoft.com/office/drawing/2014/chart" uri="{C3380CC4-5D6E-409C-BE32-E72D297353CC}">
              <c16:uniqueId val="{00000000-C83E-44D8-A3E9-B9390268BC15}"/>
            </c:ext>
          </c:extLst>
        </c:ser>
        <c:ser>
          <c:idx val="1"/>
          <c:order val="1"/>
          <c:tx>
            <c:strRef>
              <c:f>Sheet1!$C$1</c:f>
              <c:strCache>
                <c:ptCount val="1"/>
                <c:pt idx="0">
                  <c:v>მეორე</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ტრაქ.ბრონქ. ფილტვის</c:v>
                </c:pt>
                <c:pt idx="1">
                  <c:v>პროსტატის</c:v>
                </c:pt>
                <c:pt idx="2">
                  <c:v>შარდის ბუშტის</c:v>
                </c:pt>
                <c:pt idx="3">
                  <c:v>კოლო რექტალური</c:v>
                </c:pt>
                <c:pt idx="4">
                  <c:v>კუჭის კიბო</c:v>
                </c:pt>
              </c:strCache>
            </c:strRef>
          </c:cat>
          <c:val>
            <c:numRef>
              <c:f>Sheet1!$C$2:$C$6</c:f>
              <c:numCache>
                <c:formatCode>General</c:formatCode>
                <c:ptCount val="5"/>
                <c:pt idx="0">
                  <c:v>5.8</c:v>
                </c:pt>
                <c:pt idx="1">
                  <c:v>19.7</c:v>
                </c:pt>
                <c:pt idx="2">
                  <c:v>20.100000000000001</c:v>
                </c:pt>
                <c:pt idx="3">
                  <c:v>17.899999999999999</c:v>
                </c:pt>
                <c:pt idx="4">
                  <c:v>11.1</c:v>
                </c:pt>
              </c:numCache>
            </c:numRef>
          </c:val>
          <c:extLst>
            <c:ext xmlns:c16="http://schemas.microsoft.com/office/drawing/2014/chart" uri="{C3380CC4-5D6E-409C-BE32-E72D297353CC}">
              <c16:uniqueId val="{00000001-C83E-44D8-A3E9-B9390268BC15}"/>
            </c:ext>
          </c:extLst>
        </c:ser>
        <c:ser>
          <c:idx val="2"/>
          <c:order val="2"/>
          <c:tx>
            <c:strRef>
              <c:f>Sheet1!$D$1</c:f>
              <c:strCache>
                <c:ptCount val="1"/>
                <c:pt idx="0">
                  <c:v>მესამე</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ტრაქ.ბრონქ. ფილტვის</c:v>
                </c:pt>
                <c:pt idx="1">
                  <c:v>პროსტატის</c:v>
                </c:pt>
                <c:pt idx="2">
                  <c:v>შარდის ბუშტის</c:v>
                </c:pt>
                <c:pt idx="3">
                  <c:v>კოლო რექტალური</c:v>
                </c:pt>
                <c:pt idx="4">
                  <c:v>კუჭის კიბო</c:v>
                </c:pt>
              </c:strCache>
            </c:strRef>
          </c:cat>
          <c:val>
            <c:numRef>
              <c:f>Sheet1!$D$2:$D$6</c:f>
              <c:numCache>
                <c:formatCode>General</c:formatCode>
                <c:ptCount val="5"/>
                <c:pt idx="0">
                  <c:v>21.4</c:v>
                </c:pt>
                <c:pt idx="1">
                  <c:v>18.899999999999999</c:v>
                </c:pt>
                <c:pt idx="2">
                  <c:v>7.5</c:v>
                </c:pt>
                <c:pt idx="3">
                  <c:v>30.5</c:v>
                </c:pt>
                <c:pt idx="4">
                  <c:v>25.1</c:v>
                </c:pt>
              </c:numCache>
            </c:numRef>
          </c:val>
          <c:extLst>
            <c:ext xmlns:c16="http://schemas.microsoft.com/office/drawing/2014/chart" uri="{C3380CC4-5D6E-409C-BE32-E72D297353CC}">
              <c16:uniqueId val="{00000002-C83E-44D8-A3E9-B9390268BC15}"/>
            </c:ext>
          </c:extLst>
        </c:ser>
        <c:ser>
          <c:idx val="3"/>
          <c:order val="3"/>
          <c:tx>
            <c:strRef>
              <c:f>Sheet1!$E$1</c:f>
              <c:strCache>
                <c:ptCount val="1"/>
                <c:pt idx="0">
                  <c:v>მეოთხე</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ტრაქ.ბრონქ. ფილტვის</c:v>
                </c:pt>
                <c:pt idx="1">
                  <c:v>პროსტატის</c:v>
                </c:pt>
                <c:pt idx="2">
                  <c:v>შარდის ბუშტის</c:v>
                </c:pt>
                <c:pt idx="3">
                  <c:v>კოლო რექტალური</c:v>
                </c:pt>
                <c:pt idx="4">
                  <c:v>კუჭის კიბო</c:v>
                </c:pt>
              </c:strCache>
            </c:strRef>
          </c:cat>
          <c:val>
            <c:numRef>
              <c:f>Sheet1!$E$2:$E$6</c:f>
              <c:numCache>
                <c:formatCode>General</c:formatCode>
                <c:ptCount val="5"/>
                <c:pt idx="0">
                  <c:v>61.1</c:v>
                </c:pt>
                <c:pt idx="1">
                  <c:v>30.2</c:v>
                </c:pt>
                <c:pt idx="2">
                  <c:v>9.3000000000000007</c:v>
                </c:pt>
                <c:pt idx="3">
                  <c:v>37.200000000000003</c:v>
                </c:pt>
                <c:pt idx="4">
                  <c:v>46</c:v>
                </c:pt>
              </c:numCache>
            </c:numRef>
          </c:val>
          <c:extLst>
            <c:ext xmlns:c16="http://schemas.microsoft.com/office/drawing/2014/chart" uri="{C3380CC4-5D6E-409C-BE32-E72D297353CC}">
              <c16:uniqueId val="{00000003-C83E-44D8-A3E9-B9390268BC15}"/>
            </c:ext>
          </c:extLst>
        </c:ser>
        <c:ser>
          <c:idx val="4"/>
          <c:order val="4"/>
          <c:tx>
            <c:strRef>
              <c:f>Sheet1!$F$1</c:f>
              <c:strCache>
                <c:ptCount val="1"/>
                <c:pt idx="0">
                  <c:v>უცნობი</c:v>
                </c:pt>
              </c:strCache>
            </c:strRef>
          </c:tx>
          <c:spPr>
            <a:solidFill>
              <a:schemeClr val="accent5">
                <a:lumMod val="75000"/>
              </a:schemeClr>
            </a:solidFill>
            <a:ln>
              <a:noFill/>
            </a:ln>
            <a:effectLst/>
          </c:spPr>
          <c:invertIfNegative val="0"/>
          <c:dLbls>
            <c:spPr>
              <a:noFill/>
              <a:ln w="25401">
                <a:noFill/>
              </a:ln>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ka-G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ტრაქ.ბრონქ. ფილტვის</c:v>
                </c:pt>
                <c:pt idx="1">
                  <c:v>პროსტატის</c:v>
                </c:pt>
                <c:pt idx="2">
                  <c:v>შარდის ბუშტის</c:v>
                </c:pt>
                <c:pt idx="3">
                  <c:v>კოლო რექტალური</c:v>
                </c:pt>
                <c:pt idx="4">
                  <c:v>კუჭის კიბო</c:v>
                </c:pt>
              </c:strCache>
            </c:strRef>
          </c:cat>
          <c:val>
            <c:numRef>
              <c:f>Sheet1!$F$2:$F$6</c:f>
              <c:numCache>
                <c:formatCode>General</c:formatCode>
                <c:ptCount val="5"/>
                <c:pt idx="0">
                  <c:v>8.3000000000000007</c:v>
                </c:pt>
                <c:pt idx="1">
                  <c:v>16.2</c:v>
                </c:pt>
                <c:pt idx="2">
                  <c:v>18.5</c:v>
                </c:pt>
                <c:pt idx="3">
                  <c:v>9</c:v>
                </c:pt>
                <c:pt idx="4">
                  <c:v>14</c:v>
                </c:pt>
              </c:numCache>
            </c:numRef>
          </c:val>
          <c:extLst>
            <c:ext xmlns:c16="http://schemas.microsoft.com/office/drawing/2014/chart" uri="{C3380CC4-5D6E-409C-BE32-E72D297353CC}">
              <c16:uniqueId val="{00000004-C83E-44D8-A3E9-B9390268BC15}"/>
            </c:ext>
          </c:extLst>
        </c:ser>
        <c:dLbls>
          <c:showLegendKey val="0"/>
          <c:showVal val="1"/>
          <c:showCatName val="0"/>
          <c:showSerName val="0"/>
          <c:showPercent val="0"/>
          <c:showBubbleSize val="0"/>
        </c:dLbls>
        <c:gapWidth val="150"/>
        <c:overlap val="100"/>
        <c:axId val="109320064"/>
        <c:axId val="109321600"/>
      </c:barChart>
      <c:catAx>
        <c:axId val="10932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1" i="0" u="none" strike="noStrike" kern="1200" baseline="0">
                <a:solidFill>
                  <a:sysClr val="windowText" lastClr="000000"/>
                </a:solidFill>
                <a:latin typeface="+mn-lt"/>
                <a:ea typeface="+mn-ea"/>
                <a:cs typeface="+mn-cs"/>
              </a:defRPr>
            </a:pPr>
            <a:endParaRPr lang="ka-GE"/>
          </a:p>
        </c:txPr>
        <c:crossAx val="109321600"/>
        <c:crosses val="autoZero"/>
        <c:auto val="1"/>
        <c:lblAlgn val="ctr"/>
        <c:lblOffset val="100"/>
        <c:noMultiLvlLbl val="0"/>
      </c:catAx>
      <c:valAx>
        <c:axId val="109321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crossAx val="109320064"/>
        <c:crosses val="autoZero"/>
        <c:crossBetween val="between"/>
        <c:majorUnit val="0.2"/>
      </c:valAx>
      <c:spPr>
        <a:noFill/>
        <a:ln w="25401">
          <a:noFill/>
        </a:ln>
      </c:spPr>
    </c:plotArea>
    <c:legend>
      <c:legendPos val="b"/>
      <c:overlay val="0"/>
      <c:spPr>
        <a:noFill/>
        <a:ln w="25401">
          <a:noFill/>
        </a:ln>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117710829624714E-2"/>
          <c:y val="0.11331640980314545"/>
          <c:w val="0.95080499448438716"/>
          <c:h val="0.52241812910640872"/>
        </c:manualLayout>
      </c:layout>
      <c:lineChart>
        <c:grouping val="standard"/>
        <c:varyColors val="0"/>
        <c:ser>
          <c:idx val="0"/>
          <c:order val="0"/>
          <c:tx>
            <c:strRef>
              <c:f>Sheet1!$B$1</c:f>
              <c:strCache>
                <c:ptCount val="1"/>
                <c:pt idx="0">
                  <c:v>ტრაქ.ბრონქ. ფილტვის</c:v>
                </c:pt>
              </c:strCache>
            </c:strRef>
          </c:tx>
          <c:spPr>
            <a:ln w="38102" cap="rnd">
              <a:solidFill>
                <a:schemeClr val="accent1"/>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Sheet1!$B$2:$B$15</c:f>
              <c:numCache>
                <c:formatCode>General</c:formatCode>
                <c:ptCount val="14"/>
                <c:pt idx="0">
                  <c:v>0</c:v>
                </c:pt>
                <c:pt idx="1">
                  <c:v>0</c:v>
                </c:pt>
                <c:pt idx="2">
                  <c:v>0.70000000000000062</c:v>
                </c:pt>
                <c:pt idx="3">
                  <c:v>0</c:v>
                </c:pt>
                <c:pt idx="4">
                  <c:v>6.5</c:v>
                </c:pt>
                <c:pt idx="5">
                  <c:v>11.8</c:v>
                </c:pt>
                <c:pt idx="6">
                  <c:v>29.8</c:v>
                </c:pt>
                <c:pt idx="7">
                  <c:v>60.8</c:v>
                </c:pt>
                <c:pt idx="8">
                  <c:v>97.4</c:v>
                </c:pt>
                <c:pt idx="9">
                  <c:v>144.69999999999999</c:v>
                </c:pt>
                <c:pt idx="10">
                  <c:v>179.3</c:v>
                </c:pt>
                <c:pt idx="11">
                  <c:v>153.5</c:v>
                </c:pt>
                <c:pt idx="12">
                  <c:v>148.5</c:v>
                </c:pt>
                <c:pt idx="13">
                  <c:v>83.6</c:v>
                </c:pt>
              </c:numCache>
            </c:numRef>
          </c:val>
          <c:smooth val="0"/>
          <c:extLst>
            <c:ext xmlns:c16="http://schemas.microsoft.com/office/drawing/2014/chart" uri="{C3380CC4-5D6E-409C-BE32-E72D297353CC}">
              <c16:uniqueId val="{00000000-E80F-47B2-A2D8-05D99534477F}"/>
            </c:ext>
          </c:extLst>
        </c:ser>
        <c:ser>
          <c:idx val="1"/>
          <c:order val="1"/>
          <c:tx>
            <c:strRef>
              <c:f>Sheet1!$C$1</c:f>
              <c:strCache>
                <c:ptCount val="1"/>
                <c:pt idx="0">
                  <c:v>პროსტატის</c:v>
                </c:pt>
              </c:strCache>
            </c:strRef>
          </c:tx>
          <c:spPr>
            <a:ln w="38102" cap="rnd">
              <a:solidFill>
                <a:schemeClr val="accent2">
                  <a:lumMod val="75000"/>
                </a:schemeClr>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Sheet1!$C$2:$C$15</c:f>
              <c:numCache>
                <c:formatCode>General</c:formatCode>
                <c:ptCount val="14"/>
                <c:pt idx="0">
                  <c:v>0</c:v>
                </c:pt>
                <c:pt idx="1">
                  <c:v>0</c:v>
                </c:pt>
                <c:pt idx="2">
                  <c:v>0</c:v>
                </c:pt>
                <c:pt idx="3">
                  <c:v>0</c:v>
                </c:pt>
                <c:pt idx="4">
                  <c:v>0</c:v>
                </c:pt>
                <c:pt idx="5">
                  <c:v>0.8</c:v>
                </c:pt>
                <c:pt idx="6">
                  <c:v>3.5</c:v>
                </c:pt>
                <c:pt idx="7">
                  <c:v>7.2</c:v>
                </c:pt>
                <c:pt idx="8">
                  <c:v>25.4</c:v>
                </c:pt>
                <c:pt idx="9">
                  <c:v>75</c:v>
                </c:pt>
                <c:pt idx="10">
                  <c:v>173.5</c:v>
                </c:pt>
                <c:pt idx="11">
                  <c:v>135.4</c:v>
                </c:pt>
                <c:pt idx="12">
                  <c:v>146.5</c:v>
                </c:pt>
                <c:pt idx="13">
                  <c:v>107.8</c:v>
                </c:pt>
              </c:numCache>
            </c:numRef>
          </c:val>
          <c:smooth val="0"/>
          <c:extLst>
            <c:ext xmlns:c16="http://schemas.microsoft.com/office/drawing/2014/chart" uri="{C3380CC4-5D6E-409C-BE32-E72D297353CC}">
              <c16:uniqueId val="{00000001-E80F-47B2-A2D8-05D99534477F}"/>
            </c:ext>
          </c:extLst>
        </c:ser>
        <c:ser>
          <c:idx val="2"/>
          <c:order val="2"/>
          <c:tx>
            <c:strRef>
              <c:f>Sheet1!$D$1</c:f>
              <c:strCache>
                <c:ptCount val="1"/>
                <c:pt idx="0">
                  <c:v>შარდის ბუშტის</c:v>
                </c:pt>
              </c:strCache>
            </c:strRef>
          </c:tx>
          <c:spPr>
            <a:ln w="38102" cap="rnd">
              <a:solidFill>
                <a:schemeClr val="accent3"/>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Sheet1!$D$2:$D$15</c:f>
              <c:numCache>
                <c:formatCode>General</c:formatCode>
                <c:ptCount val="14"/>
                <c:pt idx="0">
                  <c:v>0.4</c:v>
                </c:pt>
                <c:pt idx="1">
                  <c:v>2.2999999999999998</c:v>
                </c:pt>
                <c:pt idx="2">
                  <c:v>2.1</c:v>
                </c:pt>
                <c:pt idx="3">
                  <c:v>0.8</c:v>
                </c:pt>
                <c:pt idx="4">
                  <c:v>5.7</c:v>
                </c:pt>
                <c:pt idx="5">
                  <c:v>9.2000000000000011</c:v>
                </c:pt>
                <c:pt idx="6">
                  <c:v>14</c:v>
                </c:pt>
                <c:pt idx="7">
                  <c:v>22.4</c:v>
                </c:pt>
                <c:pt idx="8">
                  <c:v>35.1</c:v>
                </c:pt>
                <c:pt idx="9">
                  <c:v>57.9</c:v>
                </c:pt>
                <c:pt idx="10">
                  <c:v>125.4</c:v>
                </c:pt>
                <c:pt idx="11">
                  <c:v>117.4</c:v>
                </c:pt>
                <c:pt idx="12">
                  <c:v>112.9</c:v>
                </c:pt>
                <c:pt idx="13">
                  <c:v>102.4</c:v>
                </c:pt>
              </c:numCache>
            </c:numRef>
          </c:val>
          <c:smooth val="0"/>
          <c:extLst>
            <c:ext xmlns:c16="http://schemas.microsoft.com/office/drawing/2014/chart" uri="{C3380CC4-5D6E-409C-BE32-E72D297353CC}">
              <c16:uniqueId val="{00000002-E80F-47B2-A2D8-05D99534477F}"/>
            </c:ext>
          </c:extLst>
        </c:ser>
        <c:ser>
          <c:idx val="3"/>
          <c:order val="3"/>
          <c:tx>
            <c:strRef>
              <c:f>Sheet1!$E$1</c:f>
              <c:strCache>
                <c:ptCount val="1"/>
                <c:pt idx="0">
                  <c:v>კოლორექტალური</c:v>
                </c:pt>
              </c:strCache>
            </c:strRef>
          </c:tx>
          <c:spPr>
            <a:ln w="38102" cap="rnd">
              <a:solidFill>
                <a:srgbClr val="FFC000"/>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Sheet1!$E$2:$E$15</c:f>
              <c:numCache>
                <c:formatCode>General</c:formatCode>
                <c:ptCount val="14"/>
                <c:pt idx="0">
                  <c:v>0</c:v>
                </c:pt>
                <c:pt idx="1">
                  <c:v>0</c:v>
                </c:pt>
                <c:pt idx="2">
                  <c:v>0.70000000000000062</c:v>
                </c:pt>
                <c:pt idx="3">
                  <c:v>3.8</c:v>
                </c:pt>
                <c:pt idx="4">
                  <c:v>4.0999999999999996</c:v>
                </c:pt>
                <c:pt idx="5">
                  <c:v>6.7</c:v>
                </c:pt>
                <c:pt idx="6">
                  <c:v>14</c:v>
                </c:pt>
                <c:pt idx="7">
                  <c:v>24.8</c:v>
                </c:pt>
                <c:pt idx="8">
                  <c:v>43</c:v>
                </c:pt>
                <c:pt idx="9">
                  <c:v>71.8</c:v>
                </c:pt>
                <c:pt idx="10">
                  <c:v>93.3</c:v>
                </c:pt>
                <c:pt idx="11">
                  <c:v>101.6</c:v>
                </c:pt>
                <c:pt idx="12">
                  <c:v>114.9</c:v>
                </c:pt>
                <c:pt idx="13">
                  <c:v>107.8</c:v>
                </c:pt>
              </c:numCache>
            </c:numRef>
          </c:val>
          <c:smooth val="0"/>
          <c:extLst>
            <c:ext xmlns:c16="http://schemas.microsoft.com/office/drawing/2014/chart" uri="{C3380CC4-5D6E-409C-BE32-E72D297353CC}">
              <c16:uniqueId val="{00000003-E80F-47B2-A2D8-05D99534477F}"/>
            </c:ext>
          </c:extLst>
        </c:ser>
        <c:ser>
          <c:idx val="4"/>
          <c:order val="4"/>
          <c:tx>
            <c:strRef>
              <c:f>Sheet1!$F$1</c:f>
              <c:strCache>
                <c:ptCount val="1"/>
                <c:pt idx="0">
                  <c:v>კუჭის</c:v>
                </c:pt>
              </c:strCache>
            </c:strRef>
          </c:tx>
          <c:spPr>
            <a:ln w="38102" cap="rnd">
              <a:solidFill>
                <a:srgbClr val="002060"/>
              </a:solidFill>
              <a:round/>
            </a:ln>
            <a:effectLst/>
          </c:spPr>
          <c:marker>
            <c:symbol val="none"/>
          </c:marker>
          <c:cat>
            <c:strRef>
              <c:f>Sheet1!$A$2:$A$15</c:f>
              <c:strCache>
                <c:ptCount val="14"/>
                <c:pt idx="0">
                  <c:v>&lt;20</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c:v>
                </c:pt>
              </c:strCache>
            </c:strRef>
          </c:cat>
          <c:val>
            <c:numRef>
              <c:f>Sheet1!$F$2:$F$15</c:f>
              <c:numCache>
                <c:formatCode>General</c:formatCode>
                <c:ptCount val="14"/>
                <c:pt idx="0">
                  <c:v>0.2</c:v>
                </c:pt>
                <c:pt idx="1">
                  <c:v>0</c:v>
                </c:pt>
                <c:pt idx="2">
                  <c:v>0</c:v>
                </c:pt>
                <c:pt idx="3">
                  <c:v>0</c:v>
                </c:pt>
                <c:pt idx="4">
                  <c:v>0.8</c:v>
                </c:pt>
                <c:pt idx="5">
                  <c:v>5.9</c:v>
                </c:pt>
                <c:pt idx="6">
                  <c:v>7.9</c:v>
                </c:pt>
                <c:pt idx="7">
                  <c:v>16</c:v>
                </c:pt>
                <c:pt idx="8">
                  <c:v>40.300000000000004</c:v>
                </c:pt>
                <c:pt idx="9">
                  <c:v>47.1</c:v>
                </c:pt>
                <c:pt idx="10">
                  <c:v>83.1</c:v>
                </c:pt>
                <c:pt idx="11">
                  <c:v>67.7</c:v>
                </c:pt>
                <c:pt idx="12">
                  <c:v>79.2</c:v>
                </c:pt>
                <c:pt idx="13">
                  <c:v>62</c:v>
                </c:pt>
              </c:numCache>
            </c:numRef>
          </c:val>
          <c:smooth val="0"/>
          <c:extLst>
            <c:ext xmlns:c16="http://schemas.microsoft.com/office/drawing/2014/chart" uri="{C3380CC4-5D6E-409C-BE32-E72D297353CC}">
              <c16:uniqueId val="{00000004-E80F-47B2-A2D8-05D99534477F}"/>
            </c:ext>
          </c:extLst>
        </c:ser>
        <c:dLbls>
          <c:showLegendKey val="0"/>
          <c:showVal val="0"/>
          <c:showCatName val="0"/>
          <c:showSerName val="0"/>
          <c:showPercent val="0"/>
          <c:showBubbleSize val="0"/>
        </c:dLbls>
        <c:smooth val="0"/>
        <c:axId val="81856384"/>
        <c:axId val="81857920"/>
      </c:lineChart>
      <c:catAx>
        <c:axId val="8185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crossAx val="81857920"/>
        <c:crosses val="autoZero"/>
        <c:auto val="1"/>
        <c:lblAlgn val="ctr"/>
        <c:lblOffset val="100"/>
        <c:noMultiLvlLbl val="0"/>
      </c:catAx>
      <c:valAx>
        <c:axId val="8185792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ka-GE"/>
          </a:p>
        </c:txPr>
        <c:crossAx val="81856384"/>
        <c:crosses val="autoZero"/>
        <c:crossBetween val="between"/>
        <c:majorUnit val="40"/>
      </c:valAx>
      <c:spPr>
        <a:noFill/>
        <a:ln w="25401">
          <a:noFill/>
        </a:ln>
      </c:spPr>
    </c:plotArea>
    <c:legend>
      <c:legendPos val="b"/>
      <c:overlay val="0"/>
      <c:spPr>
        <a:noFill/>
        <a:ln w="25401">
          <a:noFill/>
        </a:ln>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ka-G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a-G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299</TotalTime>
  <Pages>1</Pages>
  <Words>6512</Words>
  <Characters>37120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grigoli</cp:lastModifiedBy>
  <cp:revision>11</cp:revision>
  <dcterms:created xsi:type="dcterms:W3CDTF">2017-11-30T07:16:00Z</dcterms:created>
  <dcterms:modified xsi:type="dcterms:W3CDTF">2017-12-08T08:56:00Z</dcterms:modified>
</cp:coreProperties>
</file>