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0" w:rsidRDefault="00F744C0" w:rsidP="00F744C0">
      <w:pPr>
        <w:ind w:left="-270" w:hanging="90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F744C0" w:rsidRDefault="00F744C0" w:rsidP="00F744C0">
      <w:pPr>
        <w:ind w:left="-270" w:hanging="9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3B21" wp14:editId="66C00E51">
                <wp:simplePos x="0" y="0"/>
                <wp:positionH relativeFrom="column">
                  <wp:posOffset>1328866</wp:posOffset>
                </wp:positionH>
                <wp:positionV relativeFrom="paragraph">
                  <wp:posOffset>174195</wp:posOffset>
                </wp:positionV>
                <wp:extent cx="5544065" cy="5926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65" cy="59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C0" w:rsidRPr="001F38C4" w:rsidRDefault="00F744C0" w:rsidP="00F744C0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1F38C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დაავადებათა კონტროლისა და საზოგადოებრივი ჯანმრთელობის ეროვნული ცენტრი (დკსჯეც)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65pt;margin-top:13.7pt;width:436.5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" fillcolor="white [3201]" stroked="f" strokeweight=".5pt">
                <v:textbox>
                  <w:txbxContent>
                    <w:p w:rsidR="00F744C0" w:rsidRPr="001F38C4" w:rsidRDefault="00F744C0" w:rsidP="00F744C0">
                      <w:pPr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1F38C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დაავადებათა კონტროლისა და საზოგადოებრივი ჯანმრთელობის ეროვნული ცენტრი (დკსჯეც)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noProof/>
        </w:rPr>
        <w:drawing>
          <wp:inline distT="0" distB="0" distL="0" distR="0" wp14:anchorId="70F23581" wp14:editId="16FB8E47">
            <wp:extent cx="1112108" cy="954928"/>
            <wp:effectExtent l="0" t="0" r="0" b="0"/>
            <wp:docPr id="8" name="irc_mi" descr="http://ncdc.ge/uploads/aboutus/n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cdc.ge/uploads/aboutus/ncd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08" cy="9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sz w:val="20"/>
          <w:szCs w:val="20"/>
          <w:lang w:val="ka-GE"/>
        </w:rPr>
        <w:t xml:space="preserve">             </w:t>
      </w:r>
    </w:p>
    <w:p w:rsidR="00F744C0" w:rsidRPr="00850DC7" w:rsidRDefault="00F744C0" w:rsidP="00F744C0">
      <w:pPr>
        <w:ind w:left="-270" w:hanging="90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649" w:type="dxa"/>
        <w:jc w:val="center"/>
        <w:tblInd w:w="-462" w:type="dxa"/>
        <w:tblLook w:val="04A0" w:firstRow="1" w:lastRow="0" w:firstColumn="1" w:lastColumn="0" w:noHBand="0" w:noVBand="1"/>
      </w:tblPr>
      <w:tblGrid>
        <w:gridCol w:w="6405"/>
        <w:gridCol w:w="4244"/>
      </w:tblGrid>
      <w:tr w:rsidR="00F744C0" w:rsidTr="003E045C">
        <w:trPr>
          <w:trHeight w:val="2952"/>
          <w:jc w:val="center"/>
        </w:trPr>
        <w:tc>
          <w:tcPr>
            <w:tcW w:w="6405" w:type="dxa"/>
          </w:tcPr>
          <w:p w:rsidR="00F744C0" w:rsidRDefault="00F744C0" w:rsidP="003E045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დამტკიცებულია:</w:t>
            </w:r>
          </w:p>
          <w:p w:rsidR="00F744C0" w:rsidRDefault="00F744C0" w:rsidP="003E045C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F744C0" w:rsidRDefault="00F744C0" w:rsidP="003E045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სსიპ ლ.საყვარელიძის სახელობის დაავადებათა კონტროლისა და საზოგადოებრივი ჯანმრთელობის </w:t>
            </w:r>
          </w:p>
          <w:p w:rsidR="00F744C0" w:rsidRDefault="00F744C0" w:rsidP="003E045C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ეროვნული ცენტრის </w:t>
            </w:r>
          </w:p>
          <w:p w:rsidR="00F744C0" w:rsidRDefault="00F744C0" w:rsidP="003E045C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F744C0" w:rsidRPr="0034669D" w:rsidRDefault="00F744C0" w:rsidP="003E045C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გენერალური დირექტორი:                  </w:t>
            </w:r>
            <w:r>
              <w:rPr>
                <w:rFonts w:ascii="Sylfaen" w:hAnsi="Sylfaen"/>
                <w:lang w:val="ka-GE"/>
              </w:rPr>
              <w:t>/ა. გამყრელიძე/</w:t>
            </w:r>
          </w:p>
        </w:tc>
        <w:tc>
          <w:tcPr>
            <w:tcW w:w="4244" w:type="dxa"/>
          </w:tcPr>
          <w:p w:rsidR="00F744C0" w:rsidRPr="004B362B" w:rsidRDefault="00F744C0" w:rsidP="003E045C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744C0" w:rsidTr="003E045C">
        <w:trPr>
          <w:trHeight w:val="918"/>
          <w:jc w:val="center"/>
        </w:trPr>
        <w:tc>
          <w:tcPr>
            <w:tcW w:w="10649" w:type="dxa"/>
            <w:gridSpan w:val="2"/>
            <w:noWrap/>
            <w:vAlign w:val="center"/>
            <w:hideMark/>
          </w:tcPr>
          <w:p w:rsidR="00F744C0" w:rsidRDefault="00F744C0" w:rsidP="003E045C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__/__/    __/__/   __/__/__/__/</w:t>
            </w:r>
          </w:p>
          <w:p w:rsidR="00F744C0" w:rsidRPr="00B20CF0" w:rsidRDefault="00F744C0" w:rsidP="003E045C">
            <w:pPr>
              <w:spacing w:after="0"/>
              <w:rPr>
                <w:rFonts w:ascii="Sylfaen" w:hAnsi="Sylfaen"/>
                <w:lang w:val="ka-GE"/>
              </w:rPr>
            </w:pPr>
            <w:r w:rsidRPr="00B20CF0">
              <w:rPr>
                <w:rFonts w:ascii="Sylfaen" w:hAnsi="Sylfaen"/>
                <w:lang w:val="ka-GE"/>
              </w:rPr>
              <w:t>(ძალაში შესვლის თარიღი)</w:t>
            </w:r>
          </w:p>
          <w:p w:rsidR="00F744C0" w:rsidRPr="0034669D" w:rsidRDefault="00F744C0" w:rsidP="003E045C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F744C0" w:rsidRDefault="00F744C0" w:rsidP="00F744C0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F744C0" w:rsidRPr="0034669D" w:rsidTr="003E045C">
        <w:trPr>
          <w:trHeight w:val="1088"/>
        </w:trPr>
        <w:tc>
          <w:tcPr>
            <w:tcW w:w="10260" w:type="dxa"/>
          </w:tcPr>
          <w:p w:rsidR="00F744C0" w:rsidRPr="00371A5B" w:rsidRDefault="00F744C0" w:rsidP="003E045C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F744C0" w:rsidRDefault="00F744C0" w:rsidP="003E045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96E19">
              <w:rPr>
                <w:rFonts w:ascii="Sylfaen" w:hAnsi="Sylfaen"/>
                <w:b/>
                <w:sz w:val="24"/>
                <w:szCs w:val="24"/>
                <w:lang w:val="ka-GE"/>
              </w:rPr>
              <w:t>კლასტერი:   I.</w:t>
            </w:r>
            <w:r w:rsidR="00762FE2">
              <w:rPr>
                <w:rFonts w:ascii="Sylfaen" w:hAnsi="Sylfaen"/>
                <w:b/>
                <w:sz w:val="24"/>
                <w:szCs w:val="24"/>
                <w:lang w:val="ka-GE"/>
              </w:rPr>
              <w:t>03</w:t>
            </w:r>
          </w:p>
          <w:p w:rsidR="00F744C0" w:rsidRDefault="00F744C0" w:rsidP="003E045C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744C0" w:rsidRPr="0034669D" w:rsidRDefault="00762FE2" w:rsidP="003E045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309EA">
              <w:rPr>
                <w:rFonts w:ascii="Sylfaen" w:hAnsi="Sylfaen"/>
                <w:b/>
                <w:sz w:val="24"/>
                <w:szCs w:val="24"/>
                <w:lang w:val="ka-GE"/>
              </w:rPr>
              <w:t>მიკროორგანიზმების კულტურებთან მოპყრობის (შეფუთვა, ტრანსპორტირება, წუნდება) სტანდარტული ოპერაციული პროცედურები (SOP) ბაქტერიების და ვირუსების ეროვნული საცავისთვის</w:t>
            </w:r>
          </w:p>
          <w:p w:rsidR="00F744C0" w:rsidRPr="00371A5B" w:rsidRDefault="00F744C0" w:rsidP="003E045C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F744C0" w:rsidRPr="0034669D" w:rsidRDefault="00F744C0" w:rsidP="00F744C0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F744C0" w:rsidRDefault="00F744C0" w:rsidP="00F744C0">
      <w:pPr>
        <w:spacing w:after="0"/>
        <w:jc w:val="both"/>
        <w:rPr>
          <w:rFonts w:ascii="Sylfaen" w:hAnsi="Sylfaen"/>
          <w:lang w:val="ka-GE"/>
        </w:rPr>
      </w:pPr>
    </w:p>
    <w:p w:rsidR="00D41885" w:rsidRDefault="00F744C0" w:rsidP="00DB20E0">
      <w:pPr>
        <w:spacing w:after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lang w:val="ka-GE"/>
        </w:rPr>
        <w:t xml:space="preserve">დასახელება:                                  </w:t>
      </w:r>
      <w:r w:rsidR="00D41885">
        <w:rPr>
          <w:rFonts w:ascii="Sylfaen" w:hAnsi="Sylfaen"/>
          <w:b/>
          <w:sz w:val="24"/>
          <w:szCs w:val="24"/>
          <w:lang w:val="ka-GE"/>
        </w:rPr>
        <w:t>ბაქტერიებისა და ვირუსების ეროვნულ საცავში სადეზინფექციო</w:t>
      </w:r>
    </w:p>
    <w:p w:rsidR="00F744C0" w:rsidRDefault="00D41885" w:rsidP="00DB20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საშუალებების ბაქტერიოციდული ეფექტის განსაზღვრა</w:t>
      </w:r>
    </w:p>
    <w:p w:rsidR="00F744C0" w:rsidRDefault="00F744C0" w:rsidP="00F744C0">
      <w:pPr>
        <w:spacing w:after="0"/>
        <w:jc w:val="both"/>
        <w:rPr>
          <w:rFonts w:ascii="Sylfaen" w:hAnsi="Sylfaen"/>
          <w:lang w:val="ka-GE"/>
        </w:rPr>
      </w:pPr>
    </w:p>
    <w:p w:rsidR="00F744C0" w:rsidRDefault="00F744C0" w:rsidP="00F744C0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A30984">
        <w:rPr>
          <w:rFonts w:ascii="Sylfaen" w:hAnsi="Sylfaen" w:cs="Sylfaen"/>
          <w:lang w:val="ka-GE"/>
        </w:rPr>
        <w:t>ნომერი</w:t>
      </w:r>
      <w:r w:rsidRPr="00A3098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                                         </w:t>
      </w:r>
      <w:r w:rsidR="00056CE8" w:rsidRPr="00182C0B">
        <w:rPr>
          <w:rFonts w:ascii="Sylfaen" w:hAnsi="Sylfaen"/>
          <w:b/>
          <w:sz w:val="24"/>
          <w:szCs w:val="24"/>
          <w:lang w:val="ka-GE"/>
        </w:rPr>
        <w:t xml:space="preserve">№ </w:t>
      </w:r>
      <w:r w:rsidR="00056CE8" w:rsidRPr="00D309EA">
        <w:rPr>
          <w:rFonts w:ascii="Sylfaen" w:hAnsi="Sylfaen"/>
          <w:b/>
          <w:sz w:val="24"/>
          <w:szCs w:val="24"/>
          <w:lang w:val="ka-GE"/>
        </w:rPr>
        <w:t>SOP-REPOS</w:t>
      </w:r>
      <w:r w:rsidR="00D41885">
        <w:rPr>
          <w:rFonts w:ascii="Sylfaen" w:hAnsi="Sylfaen"/>
          <w:b/>
          <w:sz w:val="24"/>
          <w:szCs w:val="24"/>
          <w:lang w:val="ka-GE"/>
        </w:rPr>
        <w:t>-I-00</w:t>
      </w:r>
      <w:r w:rsidR="00D41885">
        <w:rPr>
          <w:rFonts w:ascii="Sylfaen" w:hAnsi="Sylfaen"/>
          <w:b/>
          <w:sz w:val="24"/>
          <w:szCs w:val="24"/>
        </w:rPr>
        <w:t>5</w:t>
      </w:r>
      <w:r w:rsidR="00056CE8">
        <w:rPr>
          <w:rFonts w:ascii="Sylfaen" w:hAnsi="Sylfaen"/>
          <w:b/>
          <w:sz w:val="24"/>
          <w:szCs w:val="24"/>
          <w:lang w:val="ka-GE"/>
        </w:rPr>
        <w:t>-13</w:t>
      </w:r>
    </w:p>
    <w:p w:rsidR="00F744C0" w:rsidRPr="00D41885" w:rsidRDefault="00F744C0" w:rsidP="00F744C0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</w:t>
      </w:r>
      <w:r w:rsidR="00762FE2">
        <w:rPr>
          <w:rFonts w:ascii="Sylfaen" w:hAnsi="Sylfaen"/>
          <w:sz w:val="20"/>
          <w:szCs w:val="20"/>
          <w:lang w:val="ka-GE"/>
        </w:rPr>
        <w:t xml:space="preserve">                               </w:t>
      </w:r>
    </w:p>
    <w:p w:rsidR="00F744C0" w:rsidRPr="009C2A0D" w:rsidRDefault="00F744C0" w:rsidP="00F744C0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744C0" w:rsidRPr="009C2A0D" w:rsidRDefault="00F744C0" w:rsidP="00F744C0">
      <w:pPr>
        <w:spacing w:after="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ცვლილებების ისტორია:            ვერსიის ნომერი </w:t>
      </w:r>
      <w:r>
        <w:rPr>
          <w:rFonts w:ascii="Sylfaen" w:hAnsi="Sylfaen"/>
          <w:sz w:val="18"/>
          <w:szCs w:val="18"/>
          <w:lang w:val="ka-GE"/>
        </w:rPr>
        <w:t>__/ __/</w:t>
      </w:r>
      <w:r>
        <w:rPr>
          <w:rFonts w:ascii="Sylfaen" w:hAnsi="Sylfaen"/>
          <w:lang w:val="ka-GE"/>
        </w:rPr>
        <w:t xml:space="preserve">;   გადახედვის თარიღი: </w:t>
      </w:r>
      <w:r>
        <w:rPr>
          <w:rFonts w:ascii="Sylfaen" w:hAnsi="Sylfaen"/>
          <w:sz w:val="18"/>
          <w:szCs w:val="18"/>
          <w:lang w:val="ka-GE"/>
        </w:rPr>
        <w:t>__/__/    __/__/   __/__/__/__/</w:t>
      </w:r>
    </w:p>
    <w:p w:rsidR="00F744C0" w:rsidRDefault="00F744C0" w:rsidP="00F744C0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ვერსიის ნომერი </w:t>
      </w:r>
      <w:r>
        <w:rPr>
          <w:rFonts w:ascii="Sylfaen" w:hAnsi="Sylfaen"/>
          <w:sz w:val="18"/>
          <w:szCs w:val="18"/>
          <w:lang w:val="ka-GE"/>
        </w:rPr>
        <w:t>__/ __/</w:t>
      </w:r>
      <w:r>
        <w:rPr>
          <w:rFonts w:ascii="Sylfaen" w:hAnsi="Sylfaen"/>
          <w:lang w:val="ka-GE"/>
        </w:rPr>
        <w:t xml:space="preserve">;   გადახედვის თარიღი: </w:t>
      </w:r>
      <w:r>
        <w:rPr>
          <w:rFonts w:ascii="Sylfaen" w:hAnsi="Sylfaen"/>
          <w:sz w:val="18"/>
          <w:szCs w:val="18"/>
          <w:lang w:val="ka-GE"/>
        </w:rPr>
        <w:t>__/__/    __/__/   __/__/__/__/</w:t>
      </w:r>
    </w:p>
    <w:p w:rsidR="00F744C0" w:rsidRPr="009C2A0D" w:rsidRDefault="00F744C0" w:rsidP="00F744C0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ვერსიის ნომერი </w:t>
      </w:r>
      <w:r>
        <w:rPr>
          <w:rFonts w:ascii="Sylfaen" w:hAnsi="Sylfaen"/>
          <w:sz w:val="18"/>
          <w:szCs w:val="18"/>
          <w:lang w:val="ka-GE"/>
        </w:rPr>
        <w:t>__/ __/</w:t>
      </w:r>
      <w:r>
        <w:rPr>
          <w:rFonts w:ascii="Sylfaen" w:hAnsi="Sylfaen"/>
          <w:lang w:val="ka-GE"/>
        </w:rPr>
        <w:t xml:space="preserve">;   გადახედვის თარიღი: </w:t>
      </w:r>
      <w:r>
        <w:rPr>
          <w:rFonts w:ascii="Sylfaen" w:hAnsi="Sylfaen"/>
          <w:sz w:val="18"/>
          <w:szCs w:val="18"/>
          <w:lang w:val="ka-GE"/>
        </w:rPr>
        <w:t>__/__/    __/__/   __/__/__/__/</w:t>
      </w:r>
    </w:p>
    <w:p w:rsidR="00F744C0" w:rsidRDefault="00F744C0" w:rsidP="00F744C0">
      <w:pPr>
        <w:spacing w:after="0"/>
        <w:jc w:val="both"/>
        <w:rPr>
          <w:rFonts w:ascii="Sylfaen" w:hAnsi="Sylfaen"/>
          <w:lang w:val="ka-GE"/>
        </w:rPr>
      </w:pPr>
    </w:p>
    <w:p w:rsidR="00F744C0" w:rsidRDefault="00F744C0" w:rsidP="00F744C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</w:t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>________________________________________________________________________________________</w:t>
      </w:r>
    </w:p>
    <w:p w:rsidR="00F744C0" w:rsidRDefault="00F744C0" w:rsidP="00F744C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</w:t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>________</w:t>
      </w:r>
    </w:p>
    <w:p w:rsidR="00F744C0" w:rsidRDefault="00F744C0" w:rsidP="00F744C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</w:t>
      </w:r>
    </w:p>
    <w:p w:rsidR="00F744C0" w:rsidRPr="00E84B95" w:rsidRDefault="00F744C0" w:rsidP="00F744C0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F744C0" w:rsidRPr="00E84B95" w:rsidSect="00242625">
      <w:pgSz w:w="12240" w:h="15840"/>
      <w:pgMar w:top="630" w:right="63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73" w:rsidRDefault="005E1073">
      <w:pPr>
        <w:spacing w:after="0" w:line="240" w:lineRule="auto"/>
      </w:pPr>
      <w:r>
        <w:separator/>
      </w:r>
    </w:p>
  </w:endnote>
  <w:endnote w:type="continuationSeparator" w:id="0">
    <w:p w:rsidR="005E1073" w:rsidRDefault="005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73" w:rsidRDefault="005E1073">
      <w:pPr>
        <w:spacing w:after="0" w:line="240" w:lineRule="auto"/>
      </w:pPr>
      <w:r>
        <w:separator/>
      </w:r>
    </w:p>
  </w:footnote>
  <w:footnote w:type="continuationSeparator" w:id="0">
    <w:p w:rsidR="005E1073" w:rsidRDefault="005E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E"/>
    <w:rsid w:val="00024969"/>
    <w:rsid w:val="0004373E"/>
    <w:rsid w:val="00056CE8"/>
    <w:rsid w:val="00182C0B"/>
    <w:rsid w:val="005E1073"/>
    <w:rsid w:val="00762FE2"/>
    <w:rsid w:val="00940570"/>
    <w:rsid w:val="00BE3655"/>
    <w:rsid w:val="00C6671A"/>
    <w:rsid w:val="00CA2573"/>
    <w:rsid w:val="00D41885"/>
    <w:rsid w:val="00DB20E0"/>
    <w:rsid w:val="00EA130F"/>
    <w:rsid w:val="00F5623F"/>
    <w:rsid w:val="00F744C0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C0"/>
  </w:style>
  <w:style w:type="paragraph" w:styleId="BalloonText">
    <w:name w:val="Balloon Text"/>
    <w:basedOn w:val="Normal"/>
    <w:link w:val="BalloonTextChar"/>
    <w:uiPriority w:val="99"/>
    <w:semiHidden/>
    <w:unhideWhenUsed/>
    <w:rsid w:val="00F7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C0"/>
  </w:style>
  <w:style w:type="paragraph" w:styleId="BalloonText">
    <w:name w:val="Balloon Text"/>
    <w:basedOn w:val="Normal"/>
    <w:link w:val="BalloonTextChar"/>
    <w:uiPriority w:val="99"/>
    <w:semiHidden/>
    <w:unhideWhenUsed/>
    <w:rsid w:val="00F7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2014-12-17T10:23:00Z</dcterms:created>
  <dcterms:modified xsi:type="dcterms:W3CDTF">2014-12-17T10:23:00Z</dcterms:modified>
</cp:coreProperties>
</file>