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FB" w:rsidRPr="00A825AC" w:rsidRDefault="00A825AC" w:rsidP="003D0A61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A825AC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C ჰეპატიტის მართვა</w:t>
      </w:r>
    </w:p>
    <w:p w:rsidR="003D0A61" w:rsidRDefault="003D0A61" w:rsidP="003D0A61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რა არის </w:t>
      </w:r>
      <w:r w:rsidR="00A825AC" w:rsidRPr="00A825AC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C ჰეპატიტის მართვ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ის სახელმწიფო პროგრამის მიზანი?</w:t>
      </w:r>
    </w:p>
    <w:p w:rsidR="00912C9F" w:rsidRPr="005633D1" w:rsidRDefault="00912C9F" w:rsidP="003D0A61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A825AC" w:rsidRPr="00A825AC" w:rsidRDefault="00A825AC" w:rsidP="00912C9F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A825AC">
        <w:rPr>
          <w:rFonts w:ascii="Sylfaen" w:eastAsia="Calibri" w:hAnsi="Sylfaen" w:cs="Arial"/>
          <w:sz w:val="22"/>
          <w:szCs w:val="22"/>
          <w:lang w:val="ka-GE"/>
        </w:rPr>
        <w:t>C ჰეპატიტის მართვ</w:t>
      </w:r>
      <w:r w:rsidRPr="00A825AC">
        <w:rPr>
          <w:rFonts w:ascii="Sylfaen" w:eastAsia="Calibri" w:hAnsi="Sylfaen" w:cs="Arial"/>
          <w:sz w:val="22"/>
          <w:szCs w:val="22"/>
          <w:lang w:val="ka-GE"/>
        </w:rPr>
        <w:t>ის</w:t>
      </w:r>
      <w:r w:rsidR="00050ABE" w:rsidRPr="005633D1">
        <w:rPr>
          <w:rFonts w:ascii="Sylfaen" w:eastAsia="Calibri" w:hAnsi="Sylfaen" w:cs="Arial"/>
          <w:sz w:val="22"/>
          <w:szCs w:val="22"/>
          <w:lang w:val="ka-GE"/>
        </w:rPr>
        <w:t xml:space="preserve"> სახელმწიფო პროგრამის მიზანია</w:t>
      </w:r>
      <w:r w:rsidRPr="00A825AC">
        <w:rPr>
          <w:rFonts w:ascii="Sylfaen" w:eastAsia="Calibri" w:hAnsi="Sylfaen" w:cs="Arial"/>
          <w:sz w:val="22"/>
          <w:szCs w:val="22"/>
          <w:lang w:val="ka-GE"/>
        </w:rPr>
        <w:t xml:space="preserve"> საქართველოში C ჰეპატიტით გამოწვეული ავადობის, სიკვდილიანობისა და ინფექციის გავრცელების შემცირება დაავადების პრევენციაზე, დიაგნოსტიკასა და მკურნალობაზე მოსახლეობის ხელმისაწვდომობის უზრუნველყოფის გზით.</w:t>
      </w:r>
    </w:p>
    <w:p w:rsidR="00A825AC" w:rsidRPr="005633D1" w:rsidRDefault="00A825AC" w:rsidP="00050ABE">
      <w:pPr>
        <w:pStyle w:val="NormalWeb"/>
        <w:shd w:val="clear" w:color="auto" w:fill="FFFFFF"/>
        <w:spacing w:before="0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663C37" w:rsidRDefault="00663C37" w:rsidP="006E28ED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რას მოიცავს </w:t>
      </w:r>
      <w:r w:rsidR="00A825AC" w:rsidRPr="00A825AC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C ჰეპატიტის მართვ</w:t>
      </w:r>
      <w:r w:rsidR="00A825AC"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ის სახელმწიფო პროგრამ</w:t>
      </w:r>
      <w:r w:rsidR="006E28ED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ის სკრინინგული კვლევის კომპონენტი?</w:t>
      </w:r>
    </w:p>
    <w:p w:rsidR="00CC15D0" w:rsidRPr="005633D1" w:rsidRDefault="00CC15D0" w:rsidP="00663C37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>სკრინინგისათვის საჭირო C ჰეპატიტის სადიაგნოსტიკო სწრაფი-მარტივი ტესტებისა და ლაბორატორიული სახარჯი მასალების შესყიდვას;</w:t>
      </w: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>შესყიდული ტესტებისა და სახარჯი მასალების გაცემას იმ სამედიცინო დაწესებულებებსა და საზოგადოებრივი ჯანდაცვის ცენტრებზე/სამსახურებზე მოთხოვნის შესაბამისად, რომლებიც თანხმობას განაცხადებენ პაციენტებისათვის C ჰეპატიტის სკრინინგის უსასყიდლოდ ჩატარებაზე, ცენტრის მიერ გადაცემული ტესტ-სისტემების და სახარჯი მასალების გამოყენებით;</w:t>
      </w: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 xml:space="preserve">მოსახლეობის ინფორმირებას C ჰეპატიტზე სკრინინგის ჩატარების თაობაზე; </w:t>
      </w: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>მოსახლეობის სკრინინგის ჩატარებას, გეოგრაფიული ხელმისაწვდომობის პრინციპების დაცვით, დკსჯეც-ის რეგიონული ლაბორატორიების ბაზაზე და გამსვლელი ბრიგადების გამოყენებით;</w:t>
      </w: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>C ჰეპატიტზე სკრინინგით გამოვლენილი დადებითი შემთხვევების რეფერალს დამატებითი ლაბორატორიული კვლევების ჩასატარებლად;</w:t>
      </w: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>C ჰეპატიტზე სკრინინგის შედეგების აღრიცხვას ელექტრონული ფორმით;</w:t>
      </w:r>
    </w:p>
    <w:p w:rsidR="00CC15D0" w:rsidRPr="00CC15D0" w:rsidRDefault="00CC15D0" w:rsidP="00CC15D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CC15D0">
        <w:rPr>
          <w:rFonts w:ascii="Sylfaen" w:eastAsia="Calibri" w:hAnsi="Sylfaen" w:cs="Arial"/>
          <w:sz w:val="22"/>
          <w:szCs w:val="22"/>
          <w:lang w:val="ka-GE"/>
        </w:rPr>
        <w:t>კომპონენტის ადმინისტრირების უზრუნველყოფას.</w:t>
      </w:r>
    </w:p>
    <w:p w:rsidR="00CC15D0" w:rsidRPr="00A36BB5" w:rsidRDefault="00CC15D0" w:rsidP="00CC15D0">
      <w:pPr>
        <w:pStyle w:val="ListParagraph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Sylfaen" w:hAnsi="Sylfaen" w:cs="Sylfaen"/>
          <w:lang w:val="ka-GE"/>
        </w:rPr>
      </w:pPr>
    </w:p>
    <w:p w:rsidR="00663C37" w:rsidRDefault="00663C37" w:rsidP="005633D1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ვინ არის </w:t>
      </w:r>
      <w:r w:rsidR="00E12603" w:rsidRP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C ჰეპატიტის მართვის სახელმწიფო </w:t>
      </w:r>
      <w:r w:rsidR="001F63C8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პროგრამის სკრინინგული კვლევის კომპონენტის 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მოსარგებლე</w:t>
      </w:r>
      <w:r w:rsid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?</w:t>
      </w:r>
    </w:p>
    <w:p w:rsidR="00E12603" w:rsidRDefault="00E12603" w:rsidP="00E1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</w:p>
    <w:p w:rsidR="00E12603" w:rsidRPr="00E12603" w:rsidRDefault="00E12603" w:rsidP="00E1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="Sylfaen"/>
          <w:szCs w:val="22"/>
          <w:lang w:val="ka-GE"/>
        </w:rPr>
      </w:pPr>
      <w:r w:rsidRPr="00E12603">
        <w:rPr>
          <w:rFonts w:ascii="Sylfaen" w:eastAsiaTheme="minorHAnsi" w:hAnsi="Sylfaen" w:cs="Sylfaen"/>
          <w:szCs w:val="22"/>
          <w:lang w:val="ka-GE"/>
        </w:rPr>
        <w:t xml:space="preserve">პროგრამის </w:t>
      </w:r>
      <w:r w:rsidR="003240EF">
        <w:rPr>
          <w:rFonts w:ascii="Sylfaen" w:eastAsiaTheme="minorHAnsi" w:hAnsi="Sylfaen" w:cs="Sylfaen"/>
          <w:szCs w:val="22"/>
          <w:lang w:val="ka-GE"/>
        </w:rPr>
        <w:t>სკრინინგული კვლევის კომპ</w:t>
      </w:r>
      <w:r w:rsidRPr="00E12603">
        <w:rPr>
          <w:rFonts w:ascii="Sylfaen" w:eastAsiaTheme="minorHAnsi" w:hAnsi="Sylfaen" w:cs="Sylfaen"/>
          <w:szCs w:val="22"/>
          <w:lang w:val="ka-GE"/>
        </w:rPr>
        <w:t>მო</w:t>
      </w:r>
      <w:r w:rsidR="003240EF">
        <w:rPr>
          <w:rFonts w:ascii="Sylfaen" w:eastAsiaTheme="minorHAnsi" w:hAnsi="Sylfaen" w:cs="Sylfaen"/>
          <w:szCs w:val="22"/>
          <w:lang w:val="ka-GE"/>
        </w:rPr>
        <w:t>ნენტის მო</w:t>
      </w:r>
      <w:r w:rsidRPr="00E12603">
        <w:rPr>
          <w:rFonts w:ascii="Sylfaen" w:eastAsiaTheme="minorHAnsi" w:hAnsi="Sylfaen" w:cs="Sylfaen"/>
          <w:szCs w:val="22"/>
          <w:lang w:val="ka-GE"/>
        </w:rPr>
        <w:t>სარგებლეები არიან:</w:t>
      </w:r>
    </w:p>
    <w:p w:rsidR="00E12603" w:rsidRPr="00E12603" w:rsidRDefault="00E12603" w:rsidP="00E1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="Sylfaen"/>
          <w:szCs w:val="22"/>
          <w:lang w:val="ka-GE"/>
        </w:rPr>
      </w:pPr>
    </w:p>
    <w:p w:rsidR="003240EF" w:rsidRDefault="00E12603" w:rsidP="00E1260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Sylfaen" w:eastAsia="Calibri" w:hAnsi="Sylfaen" w:cs="Arial"/>
          <w:sz w:val="22"/>
          <w:szCs w:val="22"/>
          <w:lang w:val="ka-GE"/>
        </w:rPr>
      </w:pPr>
      <w:r w:rsidRPr="00E12603">
        <w:rPr>
          <w:rFonts w:ascii="Sylfaen" w:eastAsia="Calibri" w:hAnsi="Sylfaen" w:cs="Arial"/>
          <w:sz w:val="22"/>
          <w:szCs w:val="22"/>
          <w:lang w:val="ka-GE"/>
        </w:rPr>
        <w:t>საქართველოს მოქალაქეობის დამადასტურებელი დოკუმენტის მქონე პირები</w:t>
      </w:r>
      <w:r w:rsidR="00BC378D">
        <w:rPr>
          <w:rFonts w:ascii="Sylfaen" w:eastAsia="Calibri" w:hAnsi="Sylfaen" w:cs="Arial"/>
          <w:sz w:val="22"/>
          <w:szCs w:val="22"/>
          <w:lang w:val="ka-GE"/>
        </w:rPr>
        <w:t>, კერძოდ:</w:t>
      </w:r>
    </w:p>
    <w:p w:rsidR="00E12603" w:rsidRPr="00E12603" w:rsidRDefault="00E12603" w:rsidP="00BC378D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Sylfaen" w:eastAsia="Calibri" w:hAnsi="Sylfaen" w:cs="Arial"/>
          <w:sz w:val="22"/>
          <w:szCs w:val="22"/>
          <w:lang w:val="ka-GE"/>
        </w:rPr>
      </w:pPr>
    </w:p>
    <w:p w:rsidR="00BC378D" w:rsidRDefault="00BC378D" w:rsidP="00BC378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Sylfaen" w:eastAsia="Calibri" w:hAnsi="Sylfaen" w:cs="Arial"/>
          <w:sz w:val="22"/>
          <w:szCs w:val="22"/>
          <w:lang w:val="ka-GE"/>
        </w:rPr>
      </w:pPr>
      <w:r>
        <w:rPr>
          <w:rFonts w:ascii="Sylfaen" w:eastAsia="Calibri" w:hAnsi="Sylfaen" w:cs="Arial"/>
          <w:sz w:val="22"/>
          <w:szCs w:val="22"/>
          <w:lang w:val="ka-GE"/>
        </w:rPr>
        <w:t>სამედიცინო პერსონალი</w:t>
      </w:r>
    </w:p>
    <w:p w:rsidR="00E12603" w:rsidRDefault="00BC378D" w:rsidP="00BC378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Sylfaen" w:eastAsia="Calibri" w:hAnsi="Sylfaen" w:cs="Arial"/>
          <w:sz w:val="22"/>
          <w:szCs w:val="22"/>
          <w:lang w:val="ka-GE"/>
        </w:rPr>
      </w:pPr>
      <w:r>
        <w:rPr>
          <w:rFonts w:ascii="Sylfaen" w:eastAsia="Calibri" w:hAnsi="Sylfaen" w:cs="Arial"/>
          <w:sz w:val="22"/>
          <w:szCs w:val="22"/>
          <w:lang w:val="ka-GE"/>
        </w:rPr>
        <w:t>ამბულატორიული პაციენტები;</w:t>
      </w:r>
    </w:p>
    <w:p w:rsidR="00BC378D" w:rsidRDefault="00BC378D" w:rsidP="00BC378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Sylfaen" w:eastAsia="Calibri" w:hAnsi="Sylfaen" w:cs="Arial"/>
          <w:sz w:val="22"/>
          <w:szCs w:val="22"/>
          <w:lang w:val="ka-GE"/>
        </w:rPr>
      </w:pPr>
      <w:r>
        <w:rPr>
          <w:rFonts w:ascii="Sylfaen" w:eastAsia="Calibri" w:hAnsi="Sylfaen" w:cs="Arial"/>
          <w:sz w:val="22"/>
          <w:szCs w:val="22"/>
          <w:lang w:val="ka-GE"/>
        </w:rPr>
        <w:t>დღის სტაციონარის პაციენტები (რომელთა სტაციონარში დაყოვნება არ აღემატება 24 საათს);</w:t>
      </w:r>
    </w:p>
    <w:p w:rsidR="00BC378D" w:rsidRDefault="00BC378D" w:rsidP="00BC378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Sylfaen" w:eastAsia="Calibri" w:hAnsi="Sylfaen" w:cs="Arial"/>
          <w:sz w:val="22"/>
          <w:szCs w:val="22"/>
          <w:lang w:val="ka-GE"/>
        </w:rPr>
      </w:pPr>
      <w:r>
        <w:rPr>
          <w:rFonts w:ascii="Sylfaen" w:eastAsia="Calibri" w:hAnsi="Sylfaen" w:cs="Arial"/>
          <w:sz w:val="22"/>
          <w:szCs w:val="22"/>
          <w:lang w:val="ka-GE"/>
        </w:rPr>
        <w:t>ზოგადი პოპულაცია.</w:t>
      </w:r>
    </w:p>
    <w:p w:rsidR="007E321E" w:rsidRPr="00E12603" w:rsidRDefault="007E321E" w:rsidP="007E321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Sylfaen" w:eastAsia="Calibri" w:hAnsi="Sylfaen" w:cs="Arial"/>
          <w:sz w:val="22"/>
          <w:szCs w:val="22"/>
          <w:lang w:val="ka-GE"/>
        </w:rPr>
      </w:pPr>
    </w:p>
    <w:p w:rsidR="003D0A61" w:rsidRPr="005633D1" w:rsidRDefault="003D0A61" w:rsidP="00157B00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ვის უნდა მიმართოთ </w:t>
      </w:r>
      <w:r w:rsidR="007E321E" w:rsidRP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C ჰეპატიტის მართვის სახელმწიფო </w:t>
      </w:r>
      <w:r w:rsidR="007E321E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პროგრამის </w:t>
      </w:r>
      <w:r w:rsidR="001F63C8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სკრინინგული კვლევის კომპონენტში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 მონაწილეობის მისაღებად?</w:t>
      </w:r>
    </w:p>
    <w:p w:rsidR="00D4376C" w:rsidRDefault="007E321E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A825AC">
        <w:rPr>
          <w:rFonts w:ascii="Sylfaen" w:eastAsia="Calibri" w:hAnsi="Sylfaen" w:cs="Arial"/>
          <w:sz w:val="22"/>
          <w:szCs w:val="22"/>
          <w:lang w:val="ka-GE"/>
        </w:rPr>
        <w:lastRenderedPageBreak/>
        <w:t>C ჰეპატიტის მართვის</w:t>
      </w:r>
      <w:r w:rsidRPr="005633D1">
        <w:rPr>
          <w:rFonts w:ascii="Sylfaen" w:eastAsia="Calibri" w:hAnsi="Sylfaen" w:cs="Arial"/>
          <w:sz w:val="22"/>
          <w:szCs w:val="22"/>
          <w:lang w:val="ka-GE"/>
        </w:rPr>
        <w:t xml:space="preserve"> სახელმწიფო პროგრამის </w:t>
      </w:r>
      <w:r>
        <w:rPr>
          <w:rFonts w:ascii="Sylfaen" w:eastAsia="Calibri" w:hAnsi="Sylfaen" w:cs="Arial"/>
          <w:sz w:val="22"/>
          <w:szCs w:val="22"/>
          <w:lang w:val="ka-GE"/>
        </w:rPr>
        <w:t>სკრინინგული კვლევის კომპონენტით გათვალისწინებული მომსახურების მისაღებად უნდა მიმართოთ დანართში</w:t>
      </w:r>
      <w:r w:rsidR="008B7F64">
        <w:rPr>
          <w:rFonts w:ascii="Sylfaen" w:eastAsia="Calibri" w:hAnsi="Sylfaen" w:cs="Arial"/>
          <w:sz w:val="22"/>
          <w:szCs w:val="22"/>
          <w:lang w:val="ka-GE"/>
        </w:rPr>
        <w:t xml:space="preserve"> </w:t>
      </w:r>
      <w:r>
        <w:rPr>
          <w:rFonts w:ascii="Sylfaen" w:eastAsia="Calibri" w:hAnsi="Sylfaen" w:cs="Arial"/>
          <w:sz w:val="22"/>
          <w:szCs w:val="22"/>
          <w:lang w:val="ka-GE"/>
        </w:rPr>
        <w:t xml:space="preserve">მითითებულ </w:t>
      </w:r>
      <w:r w:rsidR="009C285A">
        <w:rPr>
          <w:rFonts w:ascii="Sylfaen" w:eastAsia="Calibri" w:hAnsi="Sylfaen" w:cs="Arial"/>
          <w:sz w:val="22"/>
          <w:szCs w:val="22"/>
          <w:lang w:val="ka-GE"/>
        </w:rPr>
        <w:t xml:space="preserve">სკრინინგული კვლევის მომსახურების მიმწოდებელ </w:t>
      </w:r>
      <w:r>
        <w:rPr>
          <w:rFonts w:ascii="Sylfaen" w:eastAsia="Calibri" w:hAnsi="Sylfaen" w:cs="Arial"/>
          <w:sz w:val="22"/>
          <w:szCs w:val="22"/>
          <w:lang w:val="ka-GE"/>
        </w:rPr>
        <w:t>სამედიცინო დაწეს</w:t>
      </w:r>
      <w:r w:rsidR="008B7F64">
        <w:rPr>
          <w:rFonts w:ascii="Sylfaen" w:eastAsia="Calibri" w:hAnsi="Sylfaen" w:cs="Arial"/>
          <w:sz w:val="22"/>
          <w:szCs w:val="22"/>
          <w:lang w:val="ka-GE"/>
        </w:rPr>
        <w:t>ებულებებს/ფიზიკურ პირებს.</w:t>
      </w:r>
    </w:p>
    <w:p w:rsidR="00FC7034" w:rsidRDefault="00FC7034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</w:p>
    <w:p w:rsidR="00D4376C" w:rsidRDefault="003D0A61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როგორ ხდება </w:t>
      </w:r>
      <w:r w:rsidR="008B7F64" w:rsidRPr="00E12603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C ჰეპატიტის მართვის სახელმწიფო </w:t>
      </w:r>
      <w:r w:rsidR="008B7F64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პროგრამის სკრინინგული კვლევის კომპონენტ</w:t>
      </w:r>
      <w:r w:rsidR="004811CB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 xml:space="preserve">ით გათვალისწინებული მომსახურების </w:t>
      </w:r>
      <w:r w:rsidRPr="005633D1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ანაზღაურება?</w:t>
      </w:r>
    </w:p>
    <w:p w:rsidR="00FC7034" w:rsidRPr="005633D1" w:rsidRDefault="00FC7034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bookmarkStart w:id="0" w:name="_GoBack"/>
      <w:bookmarkEnd w:id="0"/>
    </w:p>
    <w:p w:rsidR="00D4376C" w:rsidRPr="005633D1" w:rsidRDefault="004811CB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>
        <w:rPr>
          <w:rFonts w:ascii="Sylfaen" w:eastAsia="Calibri" w:hAnsi="Sylfaen" w:cs="Sylfaen"/>
          <w:sz w:val="22"/>
          <w:szCs w:val="22"/>
          <w:lang w:val="ka-GE"/>
        </w:rPr>
        <w:t>კომპონენტით</w:t>
      </w:r>
      <w:r w:rsidR="003D0A61" w:rsidRPr="005633D1">
        <w:rPr>
          <w:rFonts w:ascii="Sylfaen" w:eastAsia="Calibri" w:hAnsi="Sylfaen" w:cs="Sylfaen"/>
          <w:sz w:val="22"/>
          <w:szCs w:val="22"/>
          <w:lang w:val="ka-GE"/>
        </w:rPr>
        <w:t xml:space="preserve"> გათვალისწინებული მომსახურება ანაზღაურდება სრულად და არ ითვალისწინებს თანაგადახდას </w:t>
      </w:r>
      <w:r>
        <w:rPr>
          <w:rFonts w:ascii="Sylfaen" w:eastAsia="Calibri" w:hAnsi="Sylfaen" w:cs="Sylfaen"/>
          <w:sz w:val="22"/>
          <w:szCs w:val="22"/>
          <w:lang w:val="ka-GE"/>
        </w:rPr>
        <w:t>მოსარგებლის</w:t>
      </w:r>
      <w:r w:rsidR="003D0A61" w:rsidRPr="005633D1">
        <w:rPr>
          <w:rFonts w:ascii="Sylfaen" w:eastAsia="Calibri" w:hAnsi="Sylfaen" w:cs="Sylfaen"/>
          <w:sz w:val="22"/>
          <w:szCs w:val="22"/>
          <w:lang w:val="ka-GE"/>
        </w:rPr>
        <w:t xml:space="preserve"> მხრიდან.</w:t>
      </w:r>
    </w:p>
    <w:p w:rsidR="00663C37" w:rsidRPr="005633D1" w:rsidRDefault="00663C37" w:rsidP="00FC70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5633D1">
        <w:rPr>
          <w:rFonts w:ascii="Sylfaen" w:eastAsia="Calibri" w:hAnsi="Sylfaen" w:cs="Sylfaen"/>
          <w:sz w:val="22"/>
          <w:szCs w:val="22"/>
          <w:lang w:val="ka-GE"/>
        </w:rPr>
        <w:t>ზემოაღნიშნულ საკითხთან დაკავშირებით დამატებითი ინფორმაციის მიღება შეგიძლიათ სსიპ ,,ლ. საყვარელიძის სახელობის დაავადებათა კონტროლისა და საზოგადოებრივი ჯანმრთლობის ეროვნულ ცენტრის“ ცხელი ხაზის მეშვეობით ( ტელეფონი –  2 553939). </w:t>
      </w:r>
    </w:p>
    <w:p w:rsidR="00663C37" w:rsidRPr="005633D1" w:rsidRDefault="00663C37" w:rsidP="005633D1">
      <w:pPr>
        <w:pStyle w:val="NormalWeb"/>
        <w:shd w:val="clear" w:color="auto" w:fill="FFFFFF"/>
        <w:spacing w:before="125" w:beforeAutospacing="0" w:after="0" w:afterAutospacing="0" w:line="250" w:lineRule="atLeast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3D0A61" w:rsidRPr="005633D1" w:rsidRDefault="003D0A61" w:rsidP="008250D3">
      <w:pPr>
        <w:spacing w:line="240" w:lineRule="auto"/>
        <w:rPr>
          <w:rFonts w:ascii="Sylfaen" w:hAnsi="Sylfaen"/>
          <w:szCs w:val="22"/>
          <w:lang w:val="ka-GE"/>
        </w:rPr>
      </w:pPr>
    </w:p>
    <w:p w:rsidR="00AF6BAE" w:rsidRPr="005633D1" w:rsidRDefault="00AF6BAE" w:rsidP="00AF6BAE">
      <w:pPr>
        <w:spacing w:after="0" w:line="240" w:lineRule="auto"/>
        <w:ind w:left="720"/>
        <w:jc w:val="both"/>
        <w:rPr>
          <w:rFonts w:ascii="Sylfaen" w:hAnsi="Sylfaen"/>
          <w:szCs w:val="22"/>
          <w:lang w:val="ka-GE"/>
        </w:rPr>
      </w:pPr>
    </w:p>
    <w:p w:rsidR="00AF6BAE" w:rsidRPr="005633D1" w:rsidRDefault="00AF6BAE" w:rsidP="008250D3">
      <w:pPr>
        <w:spacing w:line="240" w:lineRule="auto"/>
        <w:rPr>
          <w:rFonts w:ascii="Sylfaen" w:hAnsi="Sylfaen"/>
          <w:szCs w:val="22"/>
          <w:lang w:val="ka-GE"/>
        </w:rPr>
      </w:pPr>
    </w:p>
    <w:sectPr w:rsidR="00AF6BAE" w:rsidRPr="005633D1" w:rsidSect="00AF6BA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783"/>
    <w:multiLevelType w:val="hybridMultilevel"/>
    <w:tmpl w:val="C204C7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8B374F"/>
    <w:multiLevelType w:val="hybridMultilevel"/>
    <w:tmpl w:val="104EEC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B5A0A46"/>
    <w:multiLevelType w:val="hybridMultilevel"/>
    <w:tmpl w:val="C06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664B"/>
    <w:multiLevelType w:val="hybridMultilevel"/>
    <w:tmpl w:val="50B0D1A4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F10C54"/>
    <w:multiLevelType w:val="hybridMultilevel"/>
    <w:tmpl w:val="6BCCF280"/>
    <w:lvl w:ilvl="0" w:tplc="AD680C9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243AB"/>
    <w:multiLevelType w:val="hybridMultilevel"/>
    <w:tmpl w:val="8B48ED90"/>
    <w:lvl w:ilvl="0" w:tplc="040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D522885"/>
    <w:multiLevelType w:val="hybridMultilevel"/>
    <w:tmpl w:val="7D0E03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4070D"/>
    <w:multiLevelType w:val="hybridMultilevel"/>
    <w:tmpl w:val="4DC4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A1CDD"/>
    <w:multiLevelType w:val="hybridMultilevel"/>
    <w:tmpl w:val="1256E7BA"/>
    <w:lvl w:ilvl="0" w:tplc="886ABDC4">
      <w:start w:val="1"/>
      <w:numFmt w:val="decimal"/>
      <w:lvlText w:val="%1."/>
      <w:lvlJc w:val="left"/>
      <w:pPr>
        <w:ind w:left="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4AF74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40EFB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93AC9E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F636D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7891CC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C6FDC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0CB12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B0B01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5E63A8"/>
    <w:multiLevelType w:val="hybridMultilevel"/>
    <w:tmpl w:val="F23ED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A025A"/>
    <w:multiLevelType w:val="hybridMultilevel"/>
    <w:tmpl w:val="B566B41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5F083B"/>
    <w:rsid w:val="000275C6"/>
    <w:rsid w:val="00050ABE"/>
    <w:rsid w:val="00155061"/>
    <w:rsid w:val="00156742"/>
    <w:rsid w:val="00157B00"/>
    <w:rsid w:val="001F63C8"/>
    <w:rsid w:val="00264893"/>
    <w:rsid w:val="002B78B2"/>
    <w:rsid w:val="003029D4"/>
    <w:rsid w:val="003240EF"/>
    <w:rsid w:val="003D0A61"/>
    <w:rsid w:val="003E7ED3"/>
    <w:rsid w:val="00401F89"/>
    <w:rsid w:val="00402081"/>
    <w:rsid w:val="00434E2D"/>
    <w:rsid w:val="004811CB"/>
    <w:rsid w:val="004F4B00"/>
    <w:rsid w:val="005633D1"/>
    <w:rsid w:val="005A4BDA"/>
    <w:rsid w:val="005B2FC7"/>
    <w:rsid w:val="005D5629"/>
    <w:rsid w:val="005F083B"/>
    <w:rsid w:val="00663C37"/>
    <w:rsid w:val="006857EE"/>
    <w:rsid w:val="006D52E8"/>
    <w:rsid w:val="006E28ED"/>
    <w:rsid w:val="00742700"/>
    <w:rsid w:val="007B0F95"/>
    <w:rsid w:val="007B62D3"/>
    <w:rsid w:val="007E321E"/>
    <w:rsid w:val="007F7BAE"/>
    <w:rsid w:val="008250D3"/>
    <w:rsid w:val="00887735"/>
    <w:rsid w:val="008A7253"/>
    <w:rsid w:val="008B7F64"/>
    <w:rsid w:val="00912C9F"/>
    <w:rsid w:val="009534C4"/>
    <w:rsid w:val="009707C9"/>
    <w:rsid w:val="009862CA"/>
    <w:rsid w:val="009C285A"/>
    <w:rsid w:val="009E2F26"/>
    <w:rsid w:val="00A25321"/>
    <w:rsid w:val="00A825AC"/>
    <w:rsid w:val="00AC7444"/>
    <w:rsid w:val="00AF6BAE"/>
    <w:rsid w:val="00B0700D"/>
    <w:rsid w:val="00B6075F"/>
    <w:rsid w:val="00B7654A"/>
    <w:rsid w:val="00BC378D"/>
    <w:rsid w:val="00C151C9"/>
    <w:rsid w:val="00C21B28"/>
    <w:rsid w:val="00C74A95"/>
    <w:rsid w:val="00C911BA"/>
    <w:rsid w:val="00CC15D0"/>
    <w:rsid w:val="00D207FB"/>
    <w:rsid w:val="00D4376C"/>
    <w:rsid w:val="00D641A0"/>
    <w:rsid w:val="00D7470E"/>
    <w:rsid w:val="00DA5110"/>
    <w:rsid w:val="00DE040D"/>
    <w:rsid w:val="00E0749C"/>
    <w:rsid w:val="00E12603"/>
    <w:rsid w:val="00E50E18"/>
    <w:rsid w:val="00E94C7F"/>
    <w:rsid w:val="00F34C25"/>
    <w:rsid w:val="00F9003A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A5D8-B21F-4CB1-8B22-167D65B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B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0A61"/>
    <w:rPr>
      <w:b/>
      <w:bCs/>
    </w:rPr>
  </w:style>
  <w:style w:type="character" w:customStyle="1" w:styleId="apple-converted-space">
    <w:name w:val="apple-converted-space"/>
    <w:basedOn w:val="DefaultParagraphFont"/>
    <w:rsid w:val="003D0A61"/>
  </w:style>
  <w:style w:type="table" w:styleId="TableGrid">
    <w:name w:val="Table Grid"/>
    <w:basedOn w:val="TableNormal"/>
    <w:uiPriority w:val="59"/>
    <w:rsid w:val="00AF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6805-12D5-42DA-902C-26397EE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dcterms:created xsi:type="dcterms:W3CDTF">2014-08-13T13:42:00Z</dcterms:created>
  <dcterms:modified xsi:type="dcterms:W3CDTF">2017-03-15T14:16:00Z</dcterms:modified>
</cp:coreProperties>
</file>