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14E" w:rsidRPr="00873192" w:rsidRDefault="00AD37F1" w:rsidP="00AD37F1">
      <w:pPr>
        <w:jc w:val="right"/>
        <w:rPr>
          <w:rFonts w:ascii="Sylfaen" w:hAnsi="Sylfaen"/>
          <w:b/>
          <w:color w:val="1F497D" w:themeColor="text2"/>
          <w:lang w:val="ka-GE"/>
        </w:rPr>
      </w:pPr>
      <w:bookmarkStart w:id="0" w:name="_GoBack"/>
      <w:bookmarkEnd w:id="0"/>
      <w:r w:rsidRPr="00873192">
        <w:rPr>
          <w:rFonts w:ascii="Sylfaen" w:hAnsi="Sylfaen"/>
          <w:b/>
          <w:color w:val="1F497D" w:themeColor="text2"/>
          <w:lang w:val="ka-GE"/>
        </w:rPr>
        <w:t>დანართი</w:t>
      </w:r>
    </w:p>
    <w:p w:rsidR="002D614E" w:rsidRPr="00873192" w:rsidRDefault="002D614E" w:rsidP="000577D3">
      <w:pPr>
        <w:jc w:val="center"/>
        <w:rPr>
          <w:rFonts w:ascii="Sylfaen" w:hAnsi="Sylfaen"/>
          <w:b/>
          <w:lang w:val="en-US"/>
        </w:rPr>
      </w:pPr>
    </w:p>
    <w:p w:rsidR="002D614E" w:rsidRPr="00873192" w:rsidRDefault="002D614E" w:rsidP="000577D3">
      <w:pPr>
        <w:jc w:val="center"/>
        <w:rPr>
          <w:rFonts w:ascii="Sylfaen" w:hAnsi="Sylfaen"/>
          <w:b/>
          <w:lang w:val="en-US"/>
        </w:rPr>
      </w:pPr>
    </w:p>
    <w:p w:rsidR="002D614E" w:rsidRPr="00873192" w:rsidRDefault="002D614E" w:rsidP="000577D3">
      <w:pPr>
        <w:jc w:val="center"/>
        <w:rPr>
          <w:rFonts w:ascii="Sylfaen" w:hAnsi="Sylfaen"/>
          <w:b/>
          <w:lang w:val="en-US"/>
        </w:rPr>
      </w:pPr>
    </w:p>
    <w:p w:rsidR="002D614E" w:rsidRPr="00C75D92" w:rsidRDefault="002D614E" w:rsidP="000577D3">
      <w:pPr>
        <w:jc w:val="center"/>
        <w:rPr>
          <w:rFonts w:ascii="Sylfaen" w:hAnsi="Sylfaen"/>
          <w:b/>
          <w:sz w:val="32"/>
          <w:szCs w:val="32"/>
          <w:lang w:val="en-US"/>
        </w:rPr>
      </w:pPr>
    </w:p>
    <w:p w:rsidR="002D614E" w:rsidRPr="00C75D92" w:rsidRDefault="002D614E" w:rsidP="000577D3">
      <w:pPr>
        <w:jc w:val="center"/>
        <w:rPr>
          <w:rFonts w:ascii="Sylfaen" w:hAnsi="Sylfaen"/>
          <w:b/>
          <w:color w:val="365F91" w:themeColor="accent1" w:themeShade="BF"/>
          <w:sz w:val="32"/>
          <w:szCs w:val="32"/>
          <w:lang w:val="en-US"/>
        </w:rPr>
      </w:pPr>
    </w:p>
    <w:p w:rsidR="002D614E" w:rsidRPr="00C75D92" w:rsidRDefault="002D614E" w:rsidP="000577D3">
      <w:pPr>
        <w:jc w:val="center"/>
        <w:rPr>
          <w:rFonts w:ascii="Sylfaen" w:hAnsi="Sylfaen"/>
          <w:b/>
          <w:color w:val="365F91" w:themeColor="accent1" w:themeShade="BF"/>
          <w:sz w:val="36"/>
          <w:szCs w:val="36"/>
          <w:lang w:val="ka-GE"/>
        </w:rPr>
      </w:pPr>
      <w:r w:rsidRPr="00C75D92">
        <w:rPr>
          <w:rFonts w:ascii="Sylfaen" w:hAnsi="Sylfaen"/>
          <w:b/>
          <w:color w:val="365F91" w:themeColor="accent1" w:themeShade="BF"/>
          <w:sz w:val="36"/>
          <w:szCs w:val="36"/>
          <w:lang w:val="ka-GE"/>
        </w:rPr>
        <w:t>ფენილკეტონურიის მართვა ბავშვებსა და ზრდასრულებში</w:t>
      </w:r>
    </w:p>
    <w:p w:rsidR="00AD37F1" w:rsidRPr="00C75D92" w:rsidRDefault="00AD37F1" w:rsidP="000577D3">
      <w:pPr>
        <w:jc w:val="center"/>
        <w:rPr>
          <w:rFonts w:ascii="Sylfaen" w:hAnsi="Sylfaen"/>
          <w:b/>
          <w:color w:val="1F497D" w:themeColor="text2"/>
          <w:sz w:val="36"/>
          <w:szCs w:val="36"/>
          <w:lang w:val="ka-GE"/>
        </w:rPr>
      </w:pPr>
    </w:p>
    <w:p w:rsidR="00043DB9" w:rsidRPr="00C75D92" w:rsidRDefault="00043DB9" w:rsidP="000577D3">
      <w:pPr>
        <w:jc w:val="center"/>
        <w:rPr>
          <w:rFonts w:ascii="Sylfaen" w:hAnsi="Sylfaen"/>
          <w:b/>
          <w:color w:val="1F497D" w:themeColor="text2"/>
          <w:sz w:val="36"/>
          <w:szCs w:val="36"/>
          <w:lang w:val="ka-GE"/>
        </w:rPr>
      </w:pPr>
    </w:p>
    <w:p w:rsidR="002D614E" w:rsidRPr="00C75D92" w:rsidRDefault="00AD37F1" w:rsidP="000577D3">
      <w:pPr>
        <w:jc w:val="center"/>
        <w:rPr>
          <w:rFonts w:ascii="Sylfaen" w:hAnsi="Sylfaen"/>
          <w:b/>
          <w:color w:val="365F91" w:themeColor="accent1" w:themeShade="BF"/>
          <w:sz w:val="36"/>
          <w:szCs w:val="36"/>
          <w:lang w:val="ka-GE"/>
        </w:rPr>
      </w:pPr>
      <w:r w:rsidRPr="00C75D92">
        <w:rPr>
          <w:rFonts w:ascii="Sylfaen" w:hAnsi="Sylfaen"/>
          <w:b/>
          <w:color w:val="365F91" w:themeColor="accent1" w:themeShade="BF"/>
          <w:sz w:val="36"/>
          <w:szCs w:val="36"/>
          <w:lang w:val="ka-GE"/>
        </w:rPr>
        <w:t>კლინიკური პრაქტიკის ეროვნული რეკომენდაცია (</w:t>
      </w:r>
      <w:r w:rsidR="004605D8" w:rsidRPr="00C75D92">
        <w:rPr>
          <w:rFonts w:ascii="Sylfaen" w:hAnsi="Sylfaen"/>
          <w:b/>
          <w:color w:val="365F91" w:themeColor="accent1" w:themeShade="BF"/>
          <w:sz w:val="36"/>
          <w:szCs w:val="36"/>
          <w:lang w:val="ka-GE"/>
        </w:rPr>
        <w:t>გაიდლაინი</w:t>
      </w:r>
      <w:r w:rsidRPr="00C75D92">
        <w:rPr>
          <w:rFonts w:ascii="Sylfaen" w:hAnsi="Sylfaen"/>
          <w:b/>
          <w:color w:val="365F91" w:themeColor="accent1" w:themeShade="BF"/>
          <w:sz w:val="36"/>
          <w:szCs w:val="36"/>
          <w:lang w:val="ka-GE"/>
        </w:rPr>
        <w:t>)</w:t>
      </w:r>
    </w:p>
    <w:p w:rsidR="002D614E" w:rsidRPr="00C75D92" w:rsidRDefault="002D614E" w:rsidP="000577D3">
      <w:pPr>
        <w:jc w:val="center"/>
        <w:rPr>
          <w:rFonts w:ascii="Sylfaen" w:hAnsi="Sylfaen"/>
          <w:b/>
          <w:color w:val="365F91" w:themeColor="accent1" w:themeShade="BF"/>
          <w:sz w:val="32"/>
          <w:szCs w:val="32"/>
          <w:lang w:val="en-US"/>
        </w:rPr>
      </w:pPr>
    </w:p>
    <w:p w:rsidR="002D614E" w:rsidRPr="00C75D92" w:rsidRDefault="002D614E" w:rsidP="000577D3">
      <w:pPr>
        <w:jc w:val="center"/>
        <w:rPr>
          <w:rFonts w:ascii="Sylfaen" w:hAnsi="Sylfaen"/>
          <w:b/>
          <w:sz w:val="32"/>
          <w:szCs w:val="32"/>
          <w:lang w:val="en-US"/>
        </w:rPr>
      </w:pPr>
    </w:p>
    <w:p w:rsidR="002D614E" w:rsidRPr="00873192" w:rsidRDefault="002D614E" w:rsidP="000577D3">
      <w:pPr>
        <w:jc w:val="center"/>
        <w:rPr>
          <w:rFonts w:ascii="Sylfaen" w:hAnsi="Sylfaen"/>
          <w:b/>
          <w:lang w:val="en-US"/>
        </w:rPr>
      </w:pPr>
    </w:p>
    <w:p w:rsidR="002D614E" w:rsidRPr="00873192" w:rsidRDefault="002D614E" w:rsidP="000577D3">
      <w:pPr>
        <w:jc w:val="center"/>
        <w:rPr>
          <w:rFonts w:ascii="Sylfaen" w:hAnsi="Sylfaen"/>
          <w:b/>
          <w:lang w:val="en-US"/>
        </w:rPr>
      </w:pPr>
    </w:p>
    <w:p w:rsidR="002D614E" w:rsidRPr="00873192" w:rsidRDefault="002D614E" w:rsidP="000577D3">
      <w:pPr>
        <w:jc w:val="center"/>
        <w:rPr>
          <w:rFonts w:ascii="Sylfaen" w:hAnsi="Sylfaen"/>
          <w:b/>
          <w:lang w:val="en-US"/>
        </w:rPr>
      </w:pPr>
    </w:p>
    <w:p w:rsidR="002D614E" w:rsidRPr="00873192" w:rsidRDefault="002D614E" w:rsidP="000577D3">
      <w:pPr>
        <w:jc w:val="center"/>
        <w:rPr>
          <w:rFonts w:ascii="Sylfaen" w:hAnsi="Sylfaen"/>
          <w:b/>
          <w:lang w:val="en-US"/>
        </w:rPr>
      </w:pPr>
    </w:p>
    <w:p w:rsidR="002D614E" w:rsidRDefault="002D614E" w:rsidP="000577D3">
      <w:pPr>
        <w:jc w:val="center"/>
        <w:rPr>
          <w:rFonts w:ascii="Sylfaen" w:hAnsi="Sylfaen"/>
          <w:b/>
          <w:lang w:val="en-US"/>
        </w:rPr>
      </w:pPr>
    </w:p>
    <w:p w:rsidR="00C75D92" w:rsidRDefault="00C75D92" w:rsidP="000577D3">
      <w:pPr>
        <w:jc w:val="center"/>
        <w:rPr>
          <w:rFonts w:ascii="Sylfaen" w:hAnsi="Sylfaen"/>
          <w:b/>
          <w:lang w:val="en-US"/>
        </w:rPr>
      </w:pPr>
    </w:p>
    <w:p w:rsidR="00C75D92" w:rsidRDefault="00C75D92" w:rsidP="000577D3">
      <w:pPr>
        <w:jc w:val="center"/>
        <w:rPr>
          <w:rFonts w:ascii="Sylfaen" w:hAnsi="Sylfaen"/>
          <w:b/>
          <w:lang w:val="en-US"/>
        </w:rPr>
      </w:pPr>
    </w:p>
    <w:p w:rsidR="00C75D92" w:rsidRDefault="00C75D92" w:rsidP="000577D3">
      <w:pPr>
        <w:jc w:val="center"/>
        <w:rPr>
          <w:rFonts w:ascii="Sylfaen" w:hAnsi="Sylfaen"/>
          <w:b/>
          <w:lang w:val="en-US"/>
        </w:rPr>
      </w:pPr>
    </w:p>
    <w:p w:rsidR="00C75D92" w:rsidRDefault="00C75D92" w:rsidP="000577D3">
      <w:pPr>
        <w:jc w:val="center"/>
        <w:rPr>
          <w:rFonts w:ascii="Sylfaen" w:hAnsi="Sylfaen"/>
          <w:b/>
          <w:lang w:val="en-US"/>
        </w:rPr>
      </w:pPr>
    </w:p>
    <w:sdt>
      <w:sdtPr>
        <w:rPr>
          <w:rFonts w:ascii="Sylfaen" w:eastAsiaTheme="minorHAnsi" w:hAnsi="Sylfaen" w:cstheme="minorBidi"/>
          <w:color w:val="auto"/>
          <w:sz w:val="22"/>
          <w:szCs w:val="22"/>
          <w:lang w:val="en-GB"/>
        </w:rPr>
        <w:id w:val="1066618626"/>
        <w:docPartObj>
          <w:docPartGallery w:val="Table of Contents"/>
          <w:docPartUnique/>
        </w:docPartObj>
      </w:sdtPr>
      <w:sdtEndPr>
        <w:rPr>
          <w:bCs/>
          <w:noProof/>
        </w:rPr>
      </w:sdtEndPr>
      <w:sdtContent>
        <w:p w:rsidR="00916E40" w:rsidRPr="00873192" w:rsidRDefault="00916E40">
          <w:pPr>
            <w:pStyle w:val="TOCHeading"/>
            <w:rPr>
              <w:rFonts w:ascii="Sylfaen" w:hAnsi="Sylfaen"/>
              <w:b/>
              <w:sz w:val="22"/>
              <w:szCs w:val="22"/>
              <w:lang w:val="ka-GE"/>
            </w:rPr>
          </w:pPr>
          <w:r w:rsidRPr="00873192">
            <w:rPr>
              <w:rFonts w:ascii="Sylfaen" w:hAnsi="Sylfaen"/>
              <w:b/>
              <w:sz w:val="22"/>
              <w:szCs w:val="22"/>
              <w:lang w:val="ka-GE"/>
            </w:rPr>
            <w:t>სარჩევი</w:t>
          </w:r>
        </w:p>
        <w:p w:rsidR="00E15A49" w:rsidRPr="00873192" w:rsidRDefault="00916E40">
          <w:pPr>
            <w:pStyle w:val="TOC1"/>
            <w:tabs>
              <w:tab w:val="right" w:leader="dot" w:pos="9016"/>
            </w:tabs>
            <w:rPr>
              <w:rFonts w:ascii="Sylfaen" w:eastAsiaTheme="minorEastAsia" w:hAnsi="Sylfaen"/>
              <w:noProof/>
              <w:lang w:val="en-US"/>
            </w:rPr>
          </w:pPr>
          <w:r w:rsidRPr="00873192">
            <w:rPr>
              <w:rFonts w:ascii="Sylfaen" w:hAnsi="Sylfaen"/>
            </w:rPr>
            <w:fldChar w:fldCharType="begin"/>
          </w:r>
          <w:r w:rsidRPr="00873192">
            <w:rPr>
              <w:rFonts w:ascii="Sylfaen" w:hAnsi="Sylfaen"/>
            </w:rPr>
            <w:instrText xml:space="preserve"> TOC \o "1-3" \h \z \u </w:instrText>
          </w:r>
          <w:r w:rsidRPr="00873192">
            <w:rPr>
              <w:rFonts w:ascii="Sylfaen" w:hAnsi="Sylfaen"/>
            </w:rPr>
            <w:fldChar w:fldCharType="separate"/>
          </w:r>
          <w:hyperlink w:anchor="_Toc56884191" w:history="1">
            <w:r w:rsidR="00043DB9" w:rsidRPr="00873192">
              <w:rPr>
                <w:rStyle w:val="Hyperlink"/>
                <w:rFonts w:ascii="Sylfaen" w:hAnsi="Sylfaen" w:cs="Sylfaen"/>
                <w:noProof/>
                <w:lang w:val="ka-GE"/>
              </w:rPr>
              <w:t>აბრე</w:t>
            </w:r>
            <w:r w:rsidR="00E15A49" w:rsidRPr="00873192">
              <w:rPr>
                <w:rStyle w:val="Hyperlink"/>
                <w:rFonts w:ascii="Sylfaen" w:hAnsi="Sylfaen" w:cs="Sylfaen"/>
                <w:noProof/>
                <w:lang w:val="ka-GE"/>
              </w:rPr>
              <w:t>ვიატურა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_Toc56884191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2" w:history="1">
            <w:r w:rsidR="00E15A49" w:rsidRPr="00873192">
              <w:rPr>
                <w:rStyle w:val="Hyperlink"/>
                <w:rFonts w:ascii="Sylfaen" w:hAnsi="Sylfaen"/>
                <w:noProof/>
                <w:lang w:val="ka-GE"/>
              </w:rPr>
              <w:t xml:space="preserve">1. </w:t>
            </w:r>
            <w:r w:rsidR="00E15A49" w:rsidRPr="00873192">
              <w:rPr>
                <w:rStyle w:val="Hyperlink"/>
                <w:rFonts w:ascii="Sylfaen" w:hAnsi="Sylfaen" w:cs="Sylfaen"/>
                <w:noProof/>
                <w:lang w:val="ka-GE"/>
              </w:rPr>
              <w:t>გა</w:t>
            </w:r>
            <w:r w:rsidR="007E6A14" w:rsidRPr="00873192">
              <w:rPr>
                <w:rStyle w:val="Hyperlink"/>
                <w:rFonts w:ascii="Sylfaen" w:hAnsi="Sylfaen" w:cs="Sylfaen"/>
                <w:noProof/>
                <w:lang w:val="ka-GE"/>
              </w:rPr>
              <w:t>ი</w:t>
            </w:r>
            <w:r w:rsidR="00E15A49" w:rsidRPr="00873192">
              <w:rPr>
                <w:rStyle w:val="Hyperlink"/>
                <w:rFonts w:ascii="Sylfaen" w:hAnsi="Sylfaen" w:cs="Sylfaen"/>
                <w:noProof/>
                <w:lang w:val="ka-GE"/>
              </w:rPr>
              <w:t>დლაინის</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დასახელება</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ფენილკეტონურიის</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მართვა</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ბავშვებსა</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და</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ზრდასრულებში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_Toc56884192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3" w:history="1">
            <w:r w:rsidR="00E15A49" w:rsidRPr="00873192">
              <w:rPr>
                <w:rStyle w:val="Hyperlink"/>
                <w:rFonts w:ascii="Sylfaen" w:hAnsi="Sylfaen"/>
                <w:noProof/>
                <w:lang w:val="ka-GE"/>
              </w:rPr>
              <w:t xml:space="preserve">2. </w:t>
            </w:r>
            <w:r w:rsidR="00E15A49" w:rsidRPr="00873192">
              <w:rPr>
                <w:rStyle w:val="Hyperlink"/>
                <w:rFonts w:ascii="Sylfaen" w:hAnsi="Sylfaen" w:cs="Sylfaen"/>
                <w:noProof/>
                <w:lang w:val="ka-GE"/>
              </w:rPr>
              <w:t>გაიდლაინით</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მოცული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კლინიკური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მდგომარეობ</w:t>
            </w:r>
            <w:r w:rsidR="00D30424" w:rsidRPr="00873192">
              <w:rPr>
                <w:rStyle w:val="Hyperlink"/>
                <w:rFonts w:ascii="Sylfaen" w:hAnsi="Sylfaen" w:cs="Sylfaen"/>
                <w:noProof/>
                <w:lang w:val="ka-GE"/>
              </w:rPr>
              <w:t>ა</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და</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ჩარევები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_Toc56884193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4" w:history="1">
            <w:r w:rsidR="00E15A49" w:rsidRPr="00873192">
              <w:rPr>
                <w:rStyle w:val="Hyperlink"/>
                <w:rFonts w:ascii="Sylfaen" w:hAnsi="Sylfaen"/>
                <w:noProof/>
                <w:lang w:val="en-US"/>
              </w:rPr>
              <w:t xml:space="preserve">3.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შემუშავების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მეთოდოლოგია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_Toc56884194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5" w:history="1">
            <w:r w:rsidR="00E15A49" w:rsidRPr="00873192">
              <w:rPr>
                <w:rStyle w:val="Hyperlink"/>
                <w:rFonts w:ascii="Sylfaen" w:hAnsi="Sylfaen"/>
                <w:noProof/>
                <w:lang w:val="en-US"/>
              </w:rPr>
              <w:t xml:space="preserve">4.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მიზანი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_Toc56884195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6" w:history="1">
            <w:r w:rsidR="00E15A49" w:rsidRPr="00873192">
              <w:rPr>
                <w:rStyle w:val="Hyperlink"/>
                <w:rFonts w:ascii="Sylfaen" w:hAnsi="Sylfaen"/>
                <w:noProof/>
                <w:lang w:val="ka-GE"/>
              </w:rPr>
              <w:t xml:space="preserve">5. </w:t>
            </w:r>
            <w:r w:rsidR="00E15A49" w:rsidRPr="00873192">
              <w:rPr>
                <w:rStyle w:val="Hyperlink"/>
                <w:rFonts w:ascii="Sylfaen" w:hAnsi="Sylfaen" w:cs="Sylfaen"/>
                <w:noProof/>
                <w:lang w:val="en-US"/>
              </w:rPr>
              <w:t>სამიზნე</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ჯგუფი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_Toc56884196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4</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7" w:history="1">
            <w:r w:rsidR="00E15A49" w:rsidRPr="00873192">
              <w:rPr>
                <w:rStyle w:val="Hyperlink"/>
                <w:rFonts w:ascii="Sylfaen" w:hAnsi="Sylfaen"/>
                <w:noProof/>
                <w:lang w:val="en-US"/>
              </w:rPr>
              <w:t xml:space="preserve">6. </w:t>
            </w:r>
            <w:r w:rsidR="00E15A49" w:rsidRPr="00873192">
              <w:rPr>
                <w:rStyle w:val="Hyperlink"/>
                <w:rFonts w:ascii="Sylfaen" w:hAnsi="Sylfaen" w:cs="Sylfaen"/>
                <w:noProof/>
                <w:lang w:val="en-US"/>
              </w:rPr>
              <w:t>ვისთვის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არის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ka-GE"/>
              </w:rPr>
              <w:t>გაიდლაინი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განკუთვნილი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_Toc56884197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4</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8" w:history="1">
            <w:r w:rsidR="00E15A49" w:rsidRPr="00873192">
              <w:rPr>
                <w:rStyle w:val="Hyperlink"/>
                <w:rFonts w:ascii="Sylfaen" w:hAnsi="Sylfaen"/>
                <w:noProof/>
                <w:lang w:val="en-US"/>
              </w:rPr>
              <w:t xml:space="preserve">7. </w:t>
            </w:r>
            <w:r w:rsidR="00E15A49" w:rsidRPr="00873192">
              <w:rPr>
                <w:rStyle w:val="Hyperlink"/>
                <w:rFonts w:ascii="Sylfaen" w:hAnsi="Sylfaen" w:cs="Sylfaen"/>
                <w:noProof/>
                <w:lang w:val="en-US"/>
              </w:rPr>
              <w:t>სამედიცინო</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დაწესებულებაში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გამოყენების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პირობები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_Toc56884198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4</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199" w:history="1">
            <w:r w:rsidR="00E15A49" w:rsidRPr="00873192">
              <w:rPr>
                <w:rStyle w:val="Hyperlink"/>
                <w:rFonts w:ascii="Sylfaen" w:hAnsi="Sylfaen"/>
                <w:noProof/>
                <w:lang w:val="en-US"/>
              </w:rPr>
              <w:t xml:space="preserve">8. </w:t>
            </w:r>
            <w:r w:rsidR="00E15A49" w:rsidRPr="00873192">
              <w:rPr>
                <w:rStyle w:val="Hyperlink"/>
                <w:rFonts w:ascii="Sylfaen" w:hAnsi="Sylfaen" w:cs="Sylfaen"/>
                <w:noProof/>
                <w:lang w:val="en-US"/>
              </w:rPr>
              <w:t>რეკომენდაციები</w:t>
            </w:r>
            <w:r w:rsidR="00941291" w:rsidRPr="00873192">
              <w:rPr>
                <w:rStyle w:val="Hyperlink"/>
                <w:rFonts w:ascii="Sylfaen" w:hAnsi="Sylfaen" w:cs="Sylfaen"/>
                <w:noProof/>
                <w:lang w:val="ka-GE"/>
              </w:rPr>
              <w:t xml:space="preserve"> და ეპიდემიოლოგია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_Toc56884199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4</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0" w:history="1">
            <w:r w:rsidR="00E15A49" w:rsidRPr="00873192">
              <w:rPr>
                <w:rStyle w:val="Hyperlink"/>
                <w:rFonts w:ascii="Sylfaen" w:hAnsi="Sylfaen"/>
                <w:noProof/>
                <w:lang w:val="ka-GE"/>
              </w:rPr>
              <w:t xml:space="preserve">8.1 </w:t>
            </w:r>
            <w:r w:rsidR="00E15A49" w:rsidRPr="00873192">
              <w:rPr>
                <w:rStyle w:val="Hyperlink"/>
                <w:rFonts w:ascii="Sylfaen" w:hAnsi="Sylfaen" w:cs="Sylfaen"/>
                <w:noProof/>
              </w:rPr>
              <w:t>ფენილკეტონურიის</w:t>
            </w:r>
            <w:r w:rsidR="00E15A49" w:rsidRPr="00873192">
              <w:rPr>
                <w:rStyle w:val="Hyperlink"/>
                <w:rFonts w:ascii="Sylfaen" w:hAnsi="Sylfaen"/>
                <w:noProof/>
              </w:rPr>
              <w:t xml:space="preserve"> </w:t>
            </w:r>
            <w:r w:rsidR="00E15A49" w:rsidRPr="00873192">
              <w:rPr>
                <w:rStyle w:val="Hyperlink"/>
                <w:rFonts w:ascii="Sylfaen" w:hAnsi="Sylfaen" w:cs="Sylfaen"/>
                <w:noProof/>
              </w:rPr>
              <w:t>დიაგნოსტიკა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_Toc56884200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5</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1" w:history="1">
            <w:r w:rsidR="00E15A49" w:rsidRPr="00873192">
              <w:rPr>
                <w:rStyle w:val="Hyperlink"/>
                <w:rFonts w:ascii="Sylfaen" w:hAnsi="Sylfaen"/>
                <w:noProof/>
                <w:lang w:val="ka-GE"/>
              </w:rPr>
              <w:t xml:space="preserve">8.2 </w:t>
            </w:r>
            <w:r w:rsidR="00E15A49" w:rsidRPr="00873192">
              <w:rPr>
                <w:rStyle w:val="Hyperlink"/>
                <w:rFonts w:ascii="Sylfaen" w:hAnsi="Sylfaen" w:cs="Sylfaen"/>
                <w:noProof/>
              </w:rPr>
              <w:t>გენოტიპირება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_Toc56884201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5</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2" w:history="1">
            <w:r w:rsidR="00E15A49" w:rsidRPr="00873192">
              <w:rPr>
                <w:rStyle w:val="Hyperlink"/>
                <w:rFonts w:ascii="Sylfaen" w:hAnsi="Sylfaen"/>
                <w:noProof/>
                <w:lang w:val="ka-GE"/>
              </w:rPr>
              <w:t xml:space="preserve">8.3 </w:t>
            </w:r>
            <w:r w:rsidR="00E15A49" w:rsidRPr="00873192">
              <w:rPr>
                <w:rStyle w:val="Hyperlink"/>
                <w:rFonts w:ascii="Sylfaen" w:hAnsi="Sylfaen" w:cs="Sylfaen"/>
                <w:noProof/>
              </w:rPr>
              <w:t>ფენილკეტონურიის</w:t>
            </w:r>
            <w:r w:rsidR="00E15A49" w:rsidRPr="00873192">
              <w:rPr>
                <w:rStyle w:val="Hyperlink"/>
                <w:rFonts w:ascii="Sylfaen" w:hAnsi="Sylfaen"/>
                <w:noProof/>
              </w:rPr>
              <w:t xml:space="preserve"> </w:t>
            </w:r>
            <w:r w:rsidR="00E15A49" w:rsidRPr="00873192">
              <w:rPr>
                <w:rStyle w:val="Hyperlink"/>
                <w:rFonts w:ascii="Sylfaen" w:hAnsi="Sylfaen" w:cs="Sylfaen"/>
                <w:noProof/>
              </w:rPr>
              <w:t>კლასიფიკაცია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_Toc56884202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6</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3" w:history="1">
            <w:r w:rsidR="00E15A49" w:rsidRPr="00873192">
              <w:rPr>
                <w:rStyle w:val="Hyperlink"/>
                <w:rFonts w:ascii="Sylfaen" w:hAnsi="Sylfaen"/>
                <w:noProof/>
                <w:lang w:val="ka-GE"/>
              </w:rPr>
              <w:t xml:space="preserve">8.4 </w:t>
            </w:r>
            <w:r w:rsidR="00E15A49" w:rsidRPr="00873192">
              <w:rPr>
                <w:rStyle w:val="Hyperlink"/>
                <w:rFonts w:ascii="Sylfaen" w:hAnsi="Sylfaen" w:cs="Sylfaen"/>
                <w:noProof/>
              </w:rPr>
              <w:t>მკურნალობის</w:t>
            </w:r>
            <w:r w:rsidR="00E15A49" w:rsidRPr="00873192">
              <w:rPr>
                <w:rStyle w:val="Hyperlink"/>
                <w:rFonts w:ascii="Sylfaen" w:hAnsi="Sylfaen"/>
                <w:noProof/>
              </w:rPr>
              <w:t xml:space="preserve"> </w:t>
            </w:r>
            <w:r w:rsidR="00E15A49" w:rsidRPr="00873192">
              <w:rPr>
                <w:rStyle w:val="Hyperlink"/>
                <w:rFonts w:ascii="Sylfaen" w:hAnsi="Sylfaen" w:cs="Sylfaen"/>
                <w:noProof/>
              </w:rPr>
              <w:t>ინიცირება</w:t>
            </w:r>
            <w:r w:rsidR="00E15A49" w:rsidRPr="00873192">
              <w:rPr>
                <w:rStyle w:val="Hyperlink"/>
                <w:rFonts w:ascii="Sylfaen" w:hAnsi="Sylfaen"/>
                <w:noProof/>
              </w:rPr>
              <w:t xml:space="preserve"> </w:t>
            </w:r>
            <w:r w:rsidR="00E15A49" w:rsidRPr="00873192">
              <w:rPr>
                <w:rStyle w:val="Hyperlink"/>
                <w:rFonts w:ascii="Sylfaen" w:hAnsi="Sylfaen" w:cs="Sylfaen"/>
                <w:noProof/>
              </w:rPr>
              <w:t>და</w:t>
            </w:r>
            <w:r w:rsidR="00E15A49" w:rsidRPr="00873192">
              <w:rPr>
                <w:rStyle w:val="Hyperlink"/>
                <w:rFonts w:ascii="Sylfaen" w:hAnsi="Sylfaen"/>
                <w:noProof/>
              </w:rPr>
              <w:t xml:space="preserve"> </w:t>
            </w:r>
            <w:r w:rsidR="00E15A49" w:rsidRPr="00873192">
              <w:rPr>
                <w:rStyle w:val="Hyperlink"/>
                <w:rFonts w:ascii="Sylfaen" w:hAnsi="Sylfaen" w:cs="Sylfaen"/>
                <w:noProof/>
              </w:rPr>
              <w:t>მკურნალობა</w:t>
            </w:r>
            <w:r w:rsidR="00E15A49" w:rsidRPr="00873192">
              <w:rPr>
                <w:rStyle w:val="Hyperlink"/>
                <w:rFonts w:ascii="Sylfaen" w:hAnsi="Sylfaen"/>
                <w:noProof/>
              </w:rPr>
              <w:t xml:space="preserve"> </w:t>
            </w:r>
            <w:r w:rsidR="00E15A49" w:rsidRPr="00873192">
              <w:rPr>
                <w:rStyle w:val="Hyperlink"/>
                <w:rFonts w:ascii="Sylfaen" w:hAnsi="Sylfaen" w:cs="Sylfaen"/>
                <w:noProof/>
              </w:rPr>
              <w:t>მთელი</w:t>
            </w:r>
            <w:r w:rsidR="00E15A49" w:rsidRPr="00873192">
              <w:rPr>
                <w:rStyle w:val="Hyperlink"/>
                <w:rFonts w:ascii="Sylfaen" w:hAnsi="Sylfaen"/>
                <w:noProof/>
              </w:rPr>
              <w:t xml:space="preserve"> </w:t>
            </w:r>
            <w:r w:rsidR="00E15A49" w:rsidRPr="00873192">
              <w:rPr>
                <w:rStyle w:val="Hyperlink"/>
                <w:rFonts w:ascii="Sylfaen" w:hAnsi="Sylfaen" w:cs="Sylfaen"/>
                <w:noProof/>
              </w:rPr>
              <w:t>ცხოვრების</w:t>
            </w:r>
            <w:r w:rsidR="00E15A49" w:rsidRPr="00873192">
              <w:rPr>
                <w:rStyle w:val="Hyperlink"/>
                <w:rFonts w:ascii="Sylfaen" w:hAnsi="Sylfaen"/>
                <w:noProof/>
              </w:rPr>
              <w:t xml:space="preserve"> </w:t>
            </w:r>
            <w:r w:rsidR="00E15A49" w:rsidRPr="00873192">
              <w:rPr>
                <w:rStyle w:val="Hyperlink"/>
                <w:rFonts w:ascii="Sylfaen" w:hAnsi="Sylfaen" w:cs="Sylfaen"/>
                <w:noProof/>
              </w:rPr>
              <w:t>განმავლობაში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_Toc56884203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6</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4" w:history="1">
            <w:r w:rsidR="00E15A49" w:rsidRPr="00873192">
              <w:rPr>
                <w:rStyle w:val="Hyperlink"/>
                <w:rFonts w:ascii="Sylfaen" w:hAnsi="Sylfaen"/>
                <w:noProof/>
                <w:lang w:val="ka-GE"/>
              </w:rPr>
              <w:t xml:space="preserve">8.5  </w:t>
            </w:r>
            <w:r w:rsidR="00E15A49" w:rsidRPr="00873192">
              <w:rPr>
                <w:rStyle w:val="Hyperlink"/>
                <w:rFonts w:ascii="Sylfaen" w:hAnsi="Sylfaen" w:cs="Sylfaen"/>
                <w:noProof/>
              </w:rPr>
              <w:t>მკურნალობის</w:t>
            </w:r>
            <w:r w:rsidR="00E15A49" w:rsidRPr="00873192">
              <w:rPr>
                <w:rStyle w:val="Hyperlink"/>
                <w:rFonts w:ascii="Sylfaen" w:hAnsi="Sylfaen"/>
                <w:noProof/>
              </w:rPr>
              <w:t xml:space="preserve"> </w:t>
            </w:r>
            <w:r w:rsidR="00E15A49" w:rsidRPr="00873192">
              <w:rPr>
                <w:rStyle w:val="Hyperlink"/>
                <w:rFonts w:ascii="Sylfaen" w:hAnsi="Sylfaen" w:cs="Sylfaen"/>
                <w:noProof/>
              </w:rPr>
              <w:t>მიზანი</w:t>
            </w:r>
            <w:r w:rsidR="00E15A49" w:rsidRPr="00873192">
              <w:rPr>
                <w:rStyle w:val="Hyperlink"/>
                <w:rFonts w:ascii="Sylfaen" w:hAnsi="Sylfaen"/>
                <w:noProof/>
              </w:rPr>
              <w:t xml:space="preserve"> </w:t>
            </w:r>
            <w:r w:rsidR="00E15A49" w:rsidRPr="00873192">
              <w:rPr>
                <w:rStyle w:val="Hyperlink"/>
                <w:rFonts w:ascii="Sylfaen" w:hAnsi="Sylfaen" w:cs="Sylfaen"/>
                <w:noProof/>
              </w:rPr>
              <w:t>და</w:t>
            </w:r>
            <w:r w:rsidR="00E15A49" w:rsidRPr="00873192">
              <w:rPr>
                <w:rStyle w:val="Hyperlink"/>
                <w:rFonts w:ascii="Sylfaen" w:hAnsi="Sylfaen"/>
                <w:noProof/>
              </w:rPr>
              <w:t xml:space="preserve"> </w:t>
            </w:r>
            <w:r w:rsidR="00E15A49" w:rsidRPr="00873192">
              <w:rPr>
                <w:rStyle w:val="Hyperlink"/>
                <w:rFonts w:ascii="Sylfaen" w:hAnsi="Sylfaen" w:cs="Sylfaen"/>
                <w:noProof/>
              </w:rPr>
              <w:t>პაციენტის</w:t>
            </w:r>
            <w:r w:rsidR="00E15A49" w:rsidRPr="00873192">
              <w:rPr>
                <w:rStyle w:val="Hyperlink"/>
                <w:rFonts w:ascii="Sylfaen" w:hAnsi="Sylfaen"/>
                <w:noProof/>
              </w:rPr>
              <w:t xml:space="preserve"> </w:t>
            </w:r>
            <w:r w:rsidR="00E15A49" w:rsidRPr="00873192">
              <w:rPr>
                <w:rStyle w:val="Hyperlink"/>
                <w:rFonts w:ascii="Sylfaen" w:hAnsi="Sylfaen" w:cs="Sylfaen"/>
                <w:noProof/>
              </w:rPr>
              <w:t>მ</w:t>
            </w:r>
            <w:r w:rsidR="00E15A49" w:rsidRPr="00873192">
              <w:rPr>
                <w:rStyle w:val="Hyperlink"/>
                <w:rFonts w:ascii="Sylfaen" w:hAnsi="Sylfaen" w:cs="Sylfaen"/>
                <w:noProof/>
                <w:lang w:val="ka-GE"/>
              </w:rPr>
              <w:t>ონიტორინგი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_Toc56884204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6</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5" w:history="1">
            <w:r w:rsidR="00E15A49" w:rsidRPr="00873192">
              <w:rPr>
                <w:rStyle w:val="Hyperlink"/>
                <w:rFonts w:ascii="Sylfaen" w:hAnsi="Sylfaen"/>
                <w:noProof/>
                <w:lang w:val="ka-GE"/>
              </w:rPr>
              <w:t xml:space="preserve">8.6 </w:t>
            </w:r>
            <w:r w:rsidR="00E15A49" w:rsidRPr="00873192">
              <w:rPr>
                <w:rStyle w:val="Hyperlink"/>
                <w:rFonts w:ascii="Sylfaen" w:hAnsi="Sylfaen" w:cs="Sylfaen"/>
                <w:noProof/>
              </w:rPr>
              <w:t>დიეტოთერაპია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_Toc56884205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11</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6" w:history="1">
            <w:r w:rsidR="00E15A49" w:rsidRPr="00873192">
              <w:rPr>
                <w:rStyle w:val="Hyperlink"/>
                <w:rFonts w:ascii="Sylfaen" w:hAnsi="Sylfaen"/>
                <w:noProof/>
                <w:lang w:val="ka-GE"/>
              </w:rPr>
              <w:t>8.7</w:t>
            </w:r>
            <w:r w:rsidR="00E15A49" w:rsidRPr="00873192">
              <w:rPr>
                <w:rStyle w:val="Hyperlink"/>
                <w:rFonts w:ascii="Sylfaen" w:hAnsi="Sylfaen"/>
                <w:noProof/>
              </w:rPr>
              <w:t xml:space="preserve"> </w:t>
            </w:r>
            <w:r w:rsidR="00E15A49" w:rsidRPr="00873192">
              <w:rPr>
                <w:rStyle w:val="Hyperlink"/>
                <w:rFonts w:ascii="Sylfaen" w:hAnsi="Sylfaen" w:cs="Sylfaen"/>
                <w:noProof/>
              </w:rPr>
              <w:t>კვებითი</w:t>
            </w:r>
            <w:r w:rsidR="00E15A49" w:rsidRPr="00873192">
              <w:rPr>
                <w:rStyle w:val="Hyperlink"/>
                <w:rFonts w:ascii="Sylfaen" w:hAnsi="Sylfaen"/>
                <w:noProof/>
              </w:rPr>
              <w:t xml:space="preserve"> </w:t>
            </w:r>
            <w:r w:rsidR="00E15A49" w:rsidRPr="00873192">
              <w:rPr>
                <w:rStyle w:val="Hyperlink"/>
                <w:rFonts w:ascii="Sylfaen" w:hAnsi="Sylfaen" w:cs="Sylfaen"/>
                <w:noProof/>
              </w:rPr>
              <w:t>მოთხოვნილება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_Toc56884206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14</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7" w:history="1">
            <w:r w:rsidR="00E15A49" w:rsidRPr="00873192">
              <w:rPr>
                <w:rStyle w:val="Hyperlink"/>
                <w:rFonts w:ascii="Sylfaen" w:hAnsi="Sylfaen"/>
                <w:noProof/>
              </w:rPr>
              <w:t xml:space="preserve">8.8 </w:t>
            </w:r>
            <w:r w:rsidR="00E15A49" w:rsidRPr="00873192">
              <w:rPr>
                <w:rStyle w:val="Hyperlink"/>
                <w:rFonts w:ascii="Sylfaen" w:hAnsi="Sylfaen" w:cs="Sylfaen"/>
                <w:noProof/>
              </w:rPr>
              <w:t>ავადობა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_Toc56884207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16</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8" w:history="1">
            <w:r w:rsidR="00E15A49" w:rsidRPr="00873192">
              <w:rPr>
                <w:rStyle w:val="Hyperlink"/>
                <w:rFonts w:ascii="Sylfaen" w:hAnsi="Sylfaen"/>
                <w:noProof/>
                <w:lang w:val="ka-GE"/>
              </w:rPr>
              <w:t xml:space="preserve">8.9 </w:t>
            </w:r>
            <w:r w:rsidR="00E15A49" w:rsidRPr="00873192">
              <w:rPr>
                <w:rStyle w:val="Hyperlink"/>
                <w:rFonts w:ascii="Sylfaen" w:hAnsi="Sylfaen" w:cs="Sylfaen"/>
                <w:noProof/>
                <w:lang w:val="ka-GE"/>
              </w:rPr>
              <w:t>პაციენტის</w:t>
            </w:r>
            <w:r w:rsidR="00E15A49" w:rsidRPr="00873192">
              <w:rPr>
                <w:rStyle w:val="Hyperlink"/>
                <w:rFonts w:ascii="Sylfaen" w:hAnsi="Sylfaen"/>
                <w:noProof/>
              </w:rPr>
              <w:t xml:space="preserve"> </w:t>
            </w:r>
            <w:r w:rsidR="00E15A49" w:rsidRPr="00873192">
              <w:rPr>
                <w:rStyle w:val="Hyperlink"/>
                <w:rFonts w:ascii="Sylfaen" w:hAnsi="Sylfaen" w:cs="Sylfaen"/>
                <w:noProof/>
              </w:rPr>
              <w:t>მხარდაჭერა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_Toc56884208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16</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09" w:history="1">
            <w:r w:rsidR="00E15A49" w:rsidRPr="00873192">
              <w:rPr>
                <w:rStyle w:val="Hyperlink"/>
                <w:rFonts w:ascii="Sylfaen" w:hAnsi="Sylfaen"/>
                <w:noProof/>
              </w:rPr>
              <w:t xml:space="preserve">8.10 </w:t>
            </w:r>
            <w:r w:rsidR="00E15A49" w:rsidRPr="00873192">
              <w:rPr>
                <w:rStyle w:val="Hyperlink"/>
                <w:rFonts w:ascii="Sylfaen" w:hAnsi="Sylfaen" w:cs="Sylfaen"/>
                <w:noProof/>
              </w:rPr>
              <w:t>სპეციფიურ</w:t>
            </w:r>
            <w:r w:rsidR="00E15A49" w:rsidRPr="00873192">
              <w:rPr>
                <w:rStyle w:val="Hyperlink"/>
                <w:rFonts w:ascii="Sylfaen" w:hAnsi="Sylfaen"/>
                <w:noProof/>
              </w:rPr>
              <w:t xml:space="preserve"> </w:t>
            </w:r>
            <w:r w:rsidR="00E15A49" w:rsidRPr="00873192">
              <w:rPr>
                <w:rStyle w:val="Hyperlink"/>
                <w:rFonts w:ascii="Sylfaen" w:hAnsi="Sylfaen" w:cs="Sylfaen"/>
                <w:noProof/>
              </w:rPr>
              <w:t>პაციენტთა</w:t>
            </w:r>
            <w:r w:rsidR="00E15A49" w:rsidRPr="00873192">
              <w:rPr>
                <w:rStyle w:val="Hyperlink"/>
                <w:rFonts w:ascii="Sylfaen" w:hAnsi="Sylfaen"/>
                <w:noProof/>
              </w:rPr>
              <w:t xml:space="preserve"> </w:t>
            </w:r>
            <w:r w:rsidR="00E15A49" w:rsidRPr="00873192">
              <w:rPr>
                <w:rStyle w:val="Hyperlink"/>
                <w:rFonts w:ascii="Sylfaen" w:hAnsi="Sylfaen" w:cs="Sylfaen"/>
                <w:noProof/>
              </w:rPr>
              <w:t>ჯგუფების</w:t>
            </w:r>
            <w:r w:rsidR="00E15A49" w:rsidRPr="00873192">
              <w:rPr>
                <w:rStyle w:val="Hyperlink"/>
                <w:rFonts w:ascii="Sylfaen" w:hAnsi="Sylfaen"/>
                <w:noProof/>
              </w:rPr>
              <w:t xml:space="preserve"> </w:t>
            </w:r>
            <w:r w:rsidR="00E15A49" w:rsidRPr="00873192">
              <w:rPr>
                <w:rStyle w:val="Hyperlink"/>
                <w:rFonts w:ascii="Sylfaen" w:hAnsi="Sylfaen" w:cs="Sylfaen"/>
                <w:noProof/>
              </w:rPr>
              <w:t>მკურნალობა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_Toc56884209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17</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10" w:history="1">
            <w:r w:rsidR="00E15A49" w:rsidRPr="00873192">
              <w:rPr>
                <w:rStyle w:val="Hyperlink"/>
                <w:rFonts w:ascii="Sylfaen" w:hAnsi="Sylfaen"/>
                <w:noProof/>
                <w:lang w:val="ka-GE"/>
              </w:rPr>
              <w:t xml:space="preserve">8.11 </w:t>
            </w:r>
            <w:r w:rsidR="00E15A49" w:rsidRPr="00873192">
              <w:rPr>
                <w:rStyle w:val="Hyperlink"/>
                <w:rFonts w:ascii="Sylfaen" w:hAnsi="Sylfaen" w:cs="Sylfaen"/>
                <w:noProof/>
                <w:lang w:val="ka-GE"/>
              </w:rPr>
              <w:t>უწყვეტი</w:t>
            </w:r>
            <w:r w:rsidR="00E15A49" w:rsidRPr="00873192">
              <w:rPr>
                <w:rStyle w:val="Hyperlink"/>
                <w:rFonts w:ascii="Sylfaen" w:hAnsi="Sylfaen"/>
                <w:noProof/>
                <w:lang w:val="ka-GE"/>
              </w:rPr>
              <w:t xml:space="preserve"> </w:t>
            </w:r>
            <w:r w:rsidR="00E15A49" w:rsidRPr="00873192">
              <w:rPr>
                <w:rStyle w:val="Hyperlink"/>
                <w:rFonts w:ascii="Sylfaen" w:hAnsi="Sylfaen" w:cs="Sylfaen"/>
                <w:noProof/>
              </w:rPr>
              <w:t>მკურნალობა</w:t>
            </w:r>
            <w:r w:rsidR="00E15A49" w:rsidRPr="00873192">
              <w:rPr>
                <w:rStyle w:val="Hyperlink"/>
                <w:rFonts w:ascii="Sylfaen" w:hAnsi="Sylfaen"/>
                <w:noProof/>
              </w:rPr>
              <w:t xml:space="preserve"> </w:t>
            </w:r>
            <w:r w:rsidR="00E15A49" w:rsidRPr="00873192">
              <w:rPr>
                <w:rStyle w:val="Hyperlink"/>
                <w:rFonts w:ascii="Sylfaen" w:hAnsi="Sylfaen" w:cs="Sylfaen"/>
                <w:noProof/>
              </w:rPr>
              <w:t>და</w:t>
            </w:r>
            <w:r w:rsidR="00E15A49" w:rsidRPr="00873192">
              <w:rPr>
                <w:rStyle w:val="Hyperlink"/>
                <w:rFonts w:ascii="Sylfaen" w:hAnsi="Sylfaen"/>
                <w:noProof/>
              </w:rPr>
              <w:t xml:space="preserve"> </w:t>
            </w:r>
            <w:r w:rsidR="00E15A49" w:rsidRPr="00873192">
              <w:rPr>
                <w:rStyle w:val="Hyperlink"/>
                <w:rFonts w:ascii="Sylfaen" w:hAnsi="Sylfaen" w:cs="Sylfaen"/>
                <w:noProof/>
              </w:rPr>
              <w:t>დიეტოთერაპი</w:t>
            </w:r>
            <w:r w:rsidR="00E15A49" w:rsidRPr="00873192">
              <w:rPr>
                <w:rStyle w:val="Hyperlink"/>
                <w:rFonts w:ascii="Sylfaen" w:hAnsi="Sylfaen" w:cs="Sylfaen"/>
                <w:noProof/>
                <w:lang w:val="ka-GE"/>
              </w:rPr>
              <w:t>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_Toc56884210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18</w:t>
            </w:r>
            <w:r w:rsidR="00E15A49" w:rsidRPr="00873192">
              <w:rPr>
                <w:rFonts w:ascii="Sylfaen" w:hAnsi="Sylfaen"/>
                <w:noProof/>
                <w:webHidden/>
              </w:rPr>
              <w:fldChar w:fldCharType="end"/>
            </w:r>
          </w:hyperlink>
        </w:p>
        <w:p w:rsidR="00E15A49" w:rsidRPr="00873192" w:rsidRDefault="00D13846">
          <w:pPr>
            <w:pStyle w:val="TOC2"/>
            <w:tabs>
              <w:tab w:val="right" w:leader="dot" w:pos="9016"/>
            </w:tabs>
            <w:rPr>
              <w:rFonts w:ascii="Sylfaen" w:eastAsiaTheme="minorEastAsia" w:hAnsi="Sylfaen"/>
              <w:noProof/>
              <w:lang w:val="en-US"/>
            </w:rPr>
          </w:pPr>
          <w:hyperlink w:anchor="_Toc56884211" w:history="1">
            <w:r w:rsidR="00E15A49" w:rsidRPr="00873192">
              <w:rPr>
                <w:rStyle w:val="Hyperlink"/>
                <w:rFonts w:ascii="Sylfaen" w:hAnsi="Sylfaen"/>
                <w:noProof/>
              </w:rPr>
              <w:t xml:space="preserve">8.12 </w:t>
            </w:r>
            <w:r w:rsidR="00E15A49" w:rsidRPr="00873192">
              <w:rPr>
                <w:rStyle w:val="Hyperlink"/>
                <w:rFonts w:ascii="Sylfaen" w:hAnsi="Sylfaen" w:cs="Sylfaen"/>
                <w:noProof/>
              </w:rPr>
              <w:t>ფარმაკოლოგი</w:t>
            </w:r>
            <w:r w:rsidR="00D30424" w:rsidRPr="00873192">
              <w:rPr>
                <w:rStyle w:val="Hyperlink"/>
                <w:rFonts w:ascii="Sylfaen" w:hAnsi="Sylfaen" w:cs="Sylfaen"/>
                <w:noProof/>
                <w:lang w:val="ka-GE"/>
              </w:rPr>
              <w:t>უ</w:t>
            </w:r>
            <w:r w:rsidR="00E15A49" w:rsidRPr="00873192">
              <w:rPr>
                <w:rStyle w:val="Hyperlink"/>
                <w:rFonts w:ascii="Sylfaen" w:hAnsi="Sylfaen" w:cs="Sylfaen"/>
                <w:noProof/>
              </w:rPr>
              <w:t>რი</w:t>
            </w:r>
            <w:r w:rsidR="00E15A49" w:rsidRPr="00873192">
              <w:rPr>
                <w:rStyle w:val="Hyperlink"/>
                <w:rFonts w:ascii="Sylfaen" w:hAnsi="Sylfaen"/>
                <w:noProof/>
              </w:rPr>
              <w:t xml:space="preserve"> </w:t>
            </w:r>
            <w:r w:rsidR="00E15A49" w:rsidRPr="00873192">
              <w:rPr>
                <w:rStyle w:val="Hyperlink"/>
                <w:rFonts w:ascii="Sylfaen" w:hAnsi="Sylfaen" w:cs="Sylfaen"/>
                <w:noProof/>
              </w:rPr>
              <w:t>მკურნალობა</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_Toc56884211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19</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2" w:history="1">
            <w:r w:rsidR="00E15A49" w:rsidRPr="00873192">
              <w:rPr>
                <w:rStyle w:val="Hyperlink"/>
                <w:rFonts w:ascii="Sylfaen" w:hAnsi="Sylfaen"/>
                <w:noProof/>
                <w:lang w:val="en-US"/>
              </w:rPr>
              <w:t xml:space="preserve">9. </w:t>
            </w:r>
            <w:r w:rsidR="00E15A49" w:rsidRPr="00873192">
              <w:rPr>
                <w:rStyle w:val="Hyperlink"/>
                <w:rFonts w:ascii="Sylfaen" w:hAnsi="Sylfaen" w:cs="Sylfaen"/>
                <w:noProof/>
                <w:lang w:val="en-US"/>
              </w:rPr>
              <w:t>მოსალოდნელი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შედეგები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_Toc56884212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21</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3" w:history="1">
            <w:r w:rsidR="00E15A49" w:rsidRPr="00873192">
              <w:rPr>
                <w:rStyle w:val="Hyperlink"/>
                <w:rFonts w:ascii="Sylfaen" w:hAnsi="Sylfaen"/>
                <w:noProof/>
                <w:lang w:val="en-US"/>
              </w:rPr>
              <w:t xml:space="preserve">10. </w:t>
            </w:r>
            <w:r w:rsidR="00E15A49" w:rsidRPr="00873192">
              <w:rPr>
                <w:rStyle w:val="Hyperlink"/>
                <w:rFonts w:ascii="Sylfaen" w:hAnsi="Sylfaen" w:cs="Sylfaen"/>
                <w:noProof/>
                <w:lang w:val="en-US"/>
              </w:rPr>
              <w:t>აუდიტის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კრიტერიუმები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_Toc56884213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21</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4" w:history="1">
            <w:r w:rsidR="00E15A49" w:rsidRPr="00873192">
              <w:rPr>
                <w:rStyle w:val="Hyperlink"/>
                <w:rFonts w:ascii="Sylfaen" w:hAnsi="Sylfaen" w:cs="Sylfaen"/>
                <w:noProof/>
                <w:lang w:val="en-US"/>
              </w:rPr>
              <w:t xml:space="preserve">11.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გადახედვის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ვადები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_Toc56884214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21</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5" w:history="1">
            <w:r w:rsidR="00E15A49" w:rsidRPr="00873192">
              <w:rPr>
                <w:rStyle w:val="Hyperlink"/>
                <w:rFonts w:ascii="Sylfaen" w:hAnsi="Sylfaen"/>
                <w:noProof/>
                <w:lang w:val="en-US"/>
              </w:rPr>
              <w:t xml:space="preserve">12.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დანერგვისთვის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საჭირო</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რესურსი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_Toc56884215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21</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6" w:history="1">
            <w:r w:rsidR="00E15A49" w:rsidRPr="00873192">
              <w:rPr>
                <w:rStyle w:val="Hyperlink"/>
                <w:rFonts w:ascii="Sylfaen" w:hAnsi="Sylfaen"/>
                <w:noProof/>
                <w:lang w:val="ka-GE"/>
              </w:rPr>
              <w:t>ცხრილი</w:t>
            </w:r>
            <w:r w:rsidR="00E15A49" w:rsidRPr="00873192">
              <w:rPr>
                <w:rStyle w:val="Hyperlink"/>
                <w:rFonts w:ascii="Sylfaen" w:hAnsi="Sylfaen"/>
                <w:noProof/>
              </w:rPr>
              <w:t xml:space="preserve"> № </w:t>
            </w:r>
            <w:r w:rsidR="00E15A49" w:rsidRPr="00873192">
              <w:rPr>
                <w:rStyle w:val="Hyperlink"/>
                <w:rFonts w:ascii="Sylfaen" w:hAnsi="Sylfaen"/>
                <w:noProof/>
                <w:lang w:val="en-US"/>
              </w:rPr>
              <w:t>1</w:t>
            </w:r>
            <w:r w:rsidR="00E15A49" w:rsidRPr="00873192">
              <w:rPr>
                <w:rStyle w:val="Hyperlink"/>
                <w:rFonts w:ascii="Sylfaen" w:hAnsi="Sylfaen"/>
                <w:noProof/>
              </w:rPr>
              <w:t xml:space="preserve"> </w:t>
            </w:r>
            <w:r w:rsidR="00E15A49" w:rsidRPr="00873192">
              <w:rPr>
                <w:rStyle w:val="Hyperlink"/>
                <w:rFonts w:ascii="Sylfaen" w:hAnsi="Sylfaen"/>
                <w:bCs/>
                <w:noProof/>
                <w:lang w:val="fr-FR"/>
              </w:rPr>
              <w:t>ადამიანური და მატერიალურ-ტექნიკური რესურსი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_Toc56884216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22</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7" w:history="1">
            <w:r w:rsidR="00E15A49" w:rsidRPr="00873192">
              <w:rPr>
                <w:rStyle w:val="Hyperlink"/>
                <w:rFonts w:ascii="Sylfaen" w:hAnsi="Sylfaen"/>
                <w:noProof/>
                <w:lang w:val="en-US"/>
              </w:rPr>
              <w:t>13.</w:t>
            </w:r>
            <w:r w:rsidR="00E15A49" w:rsidRPr="00873192">
              <w:rPr>
                <w:rStyle w:val="Hyperlink"/>
                <w:rFonts w:ascii="Sylfaen" w:hAnsi="Sylfaen"/>
                <w:noProof/>
                <w:lang w:val="ru-RU"/>
              </w:rPr>
              <w:t xml:space="preserve"> </w:t>
            </w:r>
            <w:r w:rsidR="00E15A49" w:rsidRPr="00873192">
              <w:rPr>
                <w:rStyle w:val="Hyperlink"/>
                <w:rFonts w:ascii="Sylfaen" w:hAnsi="Sylfaen" w:cs="Sylfaen"/>
                <w:noProof/>
                <w:lang w:val="en-US"/>
              </w:rPr>
              <w:t>რეკომენდაციები</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ადაპტირებისთვის</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ადგილობრივ</w:t>
            </w:r>
            <w:r w:rsidR="00E15A49" w:rsidRPr="00873192">
              <w:rPr>
                <w:rStyle w:val="Hyperlink"/>
                <w:rFonts w:ascii="Sylfaen" w:hAnsi="Sylfaen"/>
                <w:noProof/>
                <w:lang w:val="en-US"/>
              </w:rPr>
              <w:t xml:space="preserve"> </w:t>
            </w:r>
            <w:r w:rsidR="00E15A49" w:rsidRPr="00873192">
              <w:rPr>
                <w:rStyle w:val="Hyperlink"/>
                <w:rFonts w:ascii="Sylfaen" w:hAnsi="Sylfaen" w:cs="Sylfaen"/>
                <w:noProof/>
                <w:lang w:val="en-US"/>
              </w:rPr>
              <w:t>დონეზე</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_Toc56884217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23</w:t>
            </w:r>
            <w:r w:rsidR="00E15A49" w:rsidRPr="00873192">
              <w:rPr>
                <w:rFonts w:ascii="Sylfaen" w:hAnsi="Sylfaen"/>
                <w:noProof/>
                <w:webHidden/>
              </w:rPr>
              <w:fldChar w:fldCharType="end"/>
            </w:r>
          </w:hyperlink>
        </w:p>
        <w:p w:rsidR="00E15A49" w:rsidRPr="00873192" w:rsidRDefault="00D13846">
          <w:pPr>
            <w:pStyle w:val="TOC1"/>
            <w:tabs>
              <w:tab w:val="right" w:leader="dot" w:pos="9016"/>
            </w:tabs>
            <w:rPr>
              <w:rFonts w:ascii="Sylfaen" w:eastAsiaTheme="minorEastAsia" w:hAnsi="Sylfaen"/>
              <w:noProof/>
              <w:lang w:val="en-US"/>
            </w:rPr>
          </w:pPr>
          <w:hyperlink w:anchor="_Toc56884218" w:history="1">
            <w:r w:rsidR="00E15A49" w:rsidRPr="00873192">
              <w:rPr>
                <w:rStyle w:val="Hyperlink"/>
                <w:rFonts w:ascii="Sylfaen" w:hAnsi="Sylfaen"/>
                <w:noProof/>
                <w:lang w:val="en-US"/>
              </w:rPr>
              <w:t>14.</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გაიდლაინის</w:t>
            </w:r>
            <w:r w:rsidR="00E15A49" w:rsidRPr="00873192">
              <w:rPr>
                <w:rStyle w:val="Hyperlink"/>
                <w:rFonts w:ascii="Sylfaen" w:hAnsi="Sylfaen"/>
                <w:noProof/>
                <w:lang w:val="ka-GE"/>
              </w:rPr>
              <w:t xml:space="preserve"> </w:t>
            </w:r>
            <w:r w:rsidR="00E15A49" w:rsidRPr="00873192">
              <w:rPr>
                <w:rStyle w:val="Hyperlink"/>
                <w:rFonts w:ascii="Sylfaen" w:hAnsi="Sylfaen" w:cs="Sylfaen"/>
                <w:noProof/>
                <w:lang w:val="ka-GE"/>
              </w:rPr>
              <w:t>ავტორებ</w:t>
            </w:r>
            <w:r w:rsidR="00E15A49" w:rsidRPr="00873192">
              <w:rPr>
                <w:rStyle w:val="Hyperlink"/>
                <w:rFonts w:ascii="Sylfaen" w:hAnsi="Sylfaen"/>
                <w:noProof/>
                <w:lang w:val="ka-GE"/>
              </w:rPr>
              <w:t>ი</w:t>
            </w:r>
            <w:r w:rsidR="00E15A49" w:rsidRPr="00873192">
              <w:rPr>
                <w:rFonts w:ascii="Sylfaen" w:hAnsi="Sylfaen"/>
                <w:noProof/>
                <w:webHidden/>
              </w:rPr>
              <w:tab/>
            </w:r>
            <w:r w:rsidR="00E15A49" w:rsidRPr="00873192">
              <w:rPr>
                <w:rFonts w:ascii="Sylfaen" w:hAnsi="Sylfaen"/>
                <w:noProof/>
                <w:webHidden/>
              </w:rPr>
              <w:fldChar w:fldCharType="begin"/>
            </w:r>
            <w:r w:rsidR="00E15A49" w:rsidRPr="00873192">
              <w:rPr>
                <w:rFonts w:ascii="Sylfaen" w:hAnsi="Sylfaen"/>
                <w:noProof/>
                <w:webHidden/>
              </w:rPr>
              <w:instrText xml:space="preserve"> PAGEREF _Toc56884218 \h </w:instrText>
            </w:r>
            <w:r w:rsidR="00E15A49" w:rsidRPr="00873192">
              <w:rPr>
                <w:rFonts w:ascii="Sylfaen" w:hAnsi="Sylfaen"/>
                <w:noProof/>
                <w:webHidden/>
              </w:rPr>
            </w:r>
            <w:r w:rsidR="00E15A49" w:rsidRPr="00873192">
              <w:rPr>
                <w:rFonts w:ascii="Sylfaen" w:hAnsi="Sylfaen"/>
                <w:noProof/>
                <w:webHidden/>
              </w:rPr>
              <w:fldChar w:fldCharType="separate"/>
            </w:r>
            <w:r w:rsidR="002D086B" w:rsidRPr="00873192">
              <w:rPr>
                <w:rFonts w:ascii="Sylfaen" w:hAnsi="Sylfaen"/>
                <w:noProof/>
                <w:webHidden/>
              </w:rPr>
              <w:t>24</w:t>
            </w:r>
            <w:r w:rsidR="00E15A49" w:rsidRPr="00873192">
              <w:rPr>
                <w:rFonts w:ascii="Sylfaen" w:hAnsi="Sylfaen"/>
                <w:noProof/>
                <w:webHidden/>
              </w:rPr>
              <w:fldChar w:fldCharType="end"/>
            </w:r>
          </w:hyperlink>
        </w:p>
        <w:p w:rsidR="00916E40" w:rsidRPr="00873192" w:rsidRDefault="00916E40" w:rsidP="00A124E6">
          <w:pPr>
            <w:spacing w:after="0" w:line="360" w:lineRule="auto"/>
            <w:rPr>
              <w:rFonts w:ascii="Sylfaen" w:hAnsi="Sylfaen"/>
            </w:rPr>
          </w:pPr>
          <w:r w:rsidRPr="00873192">
            <w:rPr>
              <w:rFonts w:ascii="Sylfaen" w:hAnsi="Sylfaen"/>
              <w:bCs/>
              <w:noProof/>
            </w:rPr>
            <w:fldChar w:fldCharType="end"/>
          </w:r>
        </w:p>
      </w:sdtContent>
    </w:sdt>
    <w:p w:rsidR="008C3A4A" w:rsidRPr="00873192" w:rsidRDefault="008C3A4A" w:rsidP="00A124E6">
      <w:pPr>
        <w:spacing w:after="0" w:line="360" w:lineRule="auto"/>
        <w:rPr>
          <w:rFonts w:ascii="Sylfaen" w:hAnsi="Sylfaen"/>
          <w:lang w:val="ka-GE"/>
        </w:rPr>
      </w:pPr>
    </w:p>
    <w:p w:rsidR="008C3A4A" w:rsidRPr="00873192" w:rsidRDefault="008C3A4A" w:rsidP="00A124E6">
      <w:pPr>
        <w:spacing w:after="0" w:line="360" w:lineRule="auto"/>
        <w:rPr>
          <w:rFonts w:ascii="Sylfaen" w:hAnsi="Sylfaen"/>
          <w:lang w:val="ka-GE"/>
        </w:rPr>
      </w:pPr>
    </w:p>
    <w:p w:rsidR="00916E40" w:rsidRPr="00873192" w:rsidRDefault="00863B03" w:rsidP="00957D91">
      <w:pPr>
        <w:pStyle w:val="Heading1"/>
        <w:rPr>
          <w:rFonts w:ascii="Sylfaen" w:hAnsi="Sylfaen"/>
          <w:b/>
          <w:sz w:val="22"/>
          <w:szCs w:val="22"/>
          <w:lang w:val="ka-GE"/>
        </w:rPr>
      </w:pPr>
      <w:bookmarkStart w:id="1" w:name="_Toc56884191"/>
      <w:r w:rsidRPr="00873192">
        <w:rPr>
          <w:rFonts w:ascii="Sylfaen" w:hAnsi="Sylfaen" w:cs="Sylfaen"/>
          <w:b/>
          <w:sz w:val="22"/>
          <w:szCs w:val="22"/>
          <w:lang w:val="ka-GE"/>
        </w:rPr>
        <w:lastRenderedPageBreak/>
        <w:t>აბრე</w:t>
      </w:r>
      <w:r w:rsidR="00507404" w:rsidRPr="00873192">
        <w:rPr>
          <w:rFonts w:ascii="Sylfaen" w:hAnsi="Sylfaen" w:cs="Sylfaen"/>
          <w:b/>
          <w:sz w:val="22"/>
          <w:szCs w:val="22"/>
          <w:lang w:val="ka-GE"/>
        </w:rPr>
        <w:t>ვიატურა</w:t>
      </w:r>
      <w:r w:rsidR="00507404" w:rsidRPr="00873192">
        <w:rPr>
          <w:rFonts w:ascii="Sylfaen" w:hAnsi="Sylfaen"/>
          <w:b/>
          <w:sz w:val="22"/>
          <w:szCs w:val="22"/>
          <w:lang w:val="ka-GE"/>
        </w:rPr>
        <w:t>:</w:t>
      </w:r>
      <w:bookmarkEnd w:id="1"/>
      <w:r w:rsidR="00507404" w:rsidRPr="00873192">
        <w:rPr>
          <w:rFonts w:ascii="Sylfaen" w:hAnsi="Sylfaen"/>
          <w:b/>
          <w:sz w:val="22"/>
          <w:szCs w:val="22"/>
          <w:lang w:val="ka-GE"/>
        </w:rPr>
        <w:t xml:space="preserve"> </w:t>
      </w:r>
    </w:p>
    <w:p w:rsidR="00507404" w:rsidRPr="00873192" w:rsidRDefault="00B2578C" w:rsidP="007C3095">
      <w:pPr>
        <w:pStyle w:val="ListParagraph"/>
        <w:numPr>
          <w:ilvl w:val="0"/>
          <w:numId w:val="31"/>
        </w:numPr>
        <w:spacing w:after="0" w:line="360" w:lineRule="auto"/>
        <w:rPr>
          <w:rFonts w:ascii="Sylfaen" w:hAnsi="Sylfaen"/>
          <w:lang w:val="ka-GE"/>
        </w:rPr>
      </w:pPr>
      <w:r w:rsidRPr="00873192">
        <w:rPr>
          <w:rFonts w:ascii="Sylfaen" w:hAnsi="Sylfaen"/>
          <w:lang w:val="en-US"/>
        </w:rPr>
        <w:t>BH4</w:t>
      </w:r>
      <w:r w:rsidR="007C3095" w:rsidRPr="00873192">
        <w:rPr>
          <w:rFonts w:ascii="Sylfaen" w:hAnsi="Sylfaen"/>
          <w:lang w:val="ka-GE"/>
        </w:rPr>
        <w:t xml:space="preserve"> - ტეტრაჰიდრობიოპტერინი</w:t>
      </w:r>
    </w:p>
    <w:p w:rsidR="00B2578C" w:rsidRPr="00873192" w:rsidRDefault="00B2578C" w:rsidP="007C3095">
      <w:pPr>
        <w:pStyle w:val="ListParagraph"/>
        <w:numPr>
          <w:ilvl w:val="0"/>
          <w:numId w:val="31"/>
        </w:numPr>
        <w:spacing w:after="0" w:line="360" w:lineRule="auto"/>
        <w:rPr>
          <w:rFonts w:ascii="Sylfaen" w:hAnsi="Sylfaen"/>
          <w:lang w:val="ka-GE"/>
        </w:rPr>
      </w:pPr>
      <w:r w:rsidRPr="00873192">
        <w:rPr>
          <w:rFonts w:ascii="Sylfaen" w:hAnsi="Sylfaen"/>
          <w:lang w:val="en-US"/>
        </w:rPr>
        <w:t>PKU</w:t>
      </w:r>
      <w:r w:rsidR="007C3095" w:rsidRPr="00873192">
        <w:rPr>
          <w:rFonts w:ascii="Sylfaen" w:hAnsi="Sylfaen"/>
          <w:lang w:val="ka-GE"/>
        </w:rPr>
        <w:t xml:space="preserve"> - ფენილკეტონურია</w:t>
      </w:r>
    </w:p>
    <w:p w:rsidR="00C35EAC" w:rsidRPr="00873192" w:rsidRDefault="00B2578C" w:rsidP="00C35EAC">
      <w:pPr>
        <w:pStyle w:val="ListParagraph"/>
        <w:numPr>
          <w:ilvl w:val="0"/>
          <w:numId w:val="31"/>
        </w:numPr>
        <w:spacing w:after="0" w:line="360" w:lineRule="auto"/>
        <w:rPr>
          <w:rFonts w:ascii="Sylfaen" w:hAnsi="Sylfaen"/>
          <w:lang w:val="ka-GE"/>
        </w:rPr>
      </w:pPr>
      <w:r w:rsidRPr="00873192">
        <w:rPr>
          <w:rFonts w:ascii="Sylfaen" w:hAnsi="Sylfaen" w:cs="CsdmnwAdvTT86d47313"/>
        </w:rPr>
        <w:t>BMD</w:t>
      </w:r>
      <w:r w:rsidR="007C3095" w:rsidRPr="00873192">
        <w:rPr>
          <w:rFonts w:ascii="Sylfaen" w:hAnsi="Sylfaen" w:cs="CsdmnwAdvTT86d47313"/>
          <w:lang w:val="ka-GE"/>
        </w:rPr>
        <w:t xml:space="preserve"> - ძვლის მასის სიმკვრივე</w:t>
      </w:r>
    </w:p>
    <w:p w:rsidR="00C35EAC" w:rsidRPr="00873192" w:rsidRDefault="00C35EAC" w:rsidP="00C35EAC">
      <w:pPr>
        <w:pStyle w:val="ListParagraph"/>
        <w:numPr>
          <w:ilvl w:val="0"/>
          <w:numId w:val="31"/>
        </w:numPr>
        <w:spacing w:after="0" w:line="360" w:lineRule="auto"/>
        <w:rPr>
          <w:rFonts w:ascii="Sylfaen" w:hAnsi="Sylfaen"/>
          <w:lang w:val="ka-GE"/>
        </w:rPr>
      </w:pPr>
      <w:r w:rsidRPr="00873192">
        <w:rPr>
          <w:rFonts w:ascii="Sylfaen" w:hAnsi="Sylfaen" w:cs="CsdmnwAdvTT86d47313"/>
          <w:lang w:val="en-US"/>
        </w:rPr>
        <w:t xml:space="preserve">BMI - </w:t>
      </w:r>
      <w:r w:rsidRPr="00873192">
        <w:rPr>
          <w:rFonts w:ascii="Sylfaen" w:hAnsi="Sylfaen" w:cs="CsdmnwAdvTT86d47313"/>
          <w:lang w:val="ka-GE"/>
        </w:rPr>
        <w:t>სხეულის მასის ინდექსი</w:t>
      </w:r>
    </w:p>
    <w:p w:rsidR="008C3A4A" w:rsidRPr="00873192" w:rsidRDefault="008C3A4A" w:rsidP="00C35EAC">
      <w:pPr>
        <w:pStyle w:val="ListParagraph"/>
        <w:numPr>
          <w:ilvl w:val="0"/>
          <w:numId w:val="31"/>
        </w:numPr>
        <w:spacing w:after="0" w:line="360" w:lineRule="auto"/>
        <w:rPr>
          <w:rFonts w:ascii="Sylfaen" w:hAnsi="Sylfaen"/>
          <w:lang w:val="ka-GE"/>
        </w:rPr>
      </w:pPr>
      <w:r w:rsidRPr="00873192">
        <w:rPr>
          <w:rFonts w:ascii="Sylfaen" w:hAnsi="Sylfaen"/>
          <w:lang w:val="en-US"/>
        </w:rPr>
        <w:t xml:space="preserve">PAH - </w:t>
      </w:r>
      <w:r w:rsidRPr="00873192">
        <w:rPr>
          <w:rFonts w:ascii="Sylfaen" w:hAnsi="Sylfaen"/>
          <w:lang w:val="ka-GE"/>
        </w:rPr>
        <w:t>ფენილალანინ-ჰიდროქსილაზა</w:t>
      </w:r>
    </w:p>
    <w:p w:rsidR="008C3A4A" w:rsidRPr="00873192" w:rsidRDefault="008C3A4A" w:rsidP="008C3A4A">
      <w:pPr>
        <w:pStyle w:val="ListParagraph"/>
        <w:numPr>
          <w:ilvl w:val="0"/>
          <w:numId w:val="31"/>
        </w:numPr>
        <w:spacing w:after="0" w:line="360" w:lineRule="auto"/>
        <w:rPr>
          <w:rFonts w:ascii="Sylfaen" w:hAnsi="Sylfaen"/>
          <w:lang w:val="ka-GE"/>
        </w:rPr>
      </w:pPr>
      <w:r w:rsidRPr="00873192">
        <w:rPr>
          <w:rFonts w:ascii="Sylfaen" w:hAnsi="Sylfaen"/>
          <w:lang w:val="ka-GE"/>
        </w:rPr>
        <w:t>ფ.ა. - ფენილალანინი</w:t>
      </w:r>
    </w:p>
    <w:p w:rsidR="000577D3" w:rsidRPr="00873192" w:rsidRDefault="00943F49" w:rsidP="001A6FC7">
      <w:pPr>
        <w:pStyle w:val="Heading1"/>
        <w:jc w:val="both"/>
        <w:rPr>
          <w:rFonts w:ascii="Sylfaen" w:hAnsi="Sylfaen"/>
          <w:b/>
          <w:sz w:val="22"/>
          <w:szCs w:val="22"/>
          <w:lang w:val="en-US"/>
        </w:rPr>
      </w:pPr>
      <w:bookmarkStart w:id="2" w:name="_Toc56884192"/>
      <w:r w:rsidRPr="00873192">
        <w:rPr>
          <w:rFonts w:ascii="Sylfaen" w:hAnsi="Sylfaen"/>
          <w:b/>
          <w:sz w:val="22"/>
          <w:szCs w:val="22"/>
          <w:lang w:val="ka-GE"/>
        </w:rPr>
        <w:t xml:space="preserve">1. </w:t>
      </w:r>
      <w:r w:rsidRPr="00873192">
        <w:rPr>
          <w:rFonts w:ascii="Sylfaen" w:hAnsi="Sylfaen" w:cs="Sylfaen"/>
          <w:b/>
          <w:sz w:val="22"/>
          <w:szCs w:val="22"/>
          <w:lang w:val="ka-GE"/>
        </w:rPr>
        <w:t>გა</w:t>
      </w:r>
      <w:r w:rsidR="007E6A14" w:rsidRPr="00873192">
        <w:rPr>
          <w:rFonts w:ascii="Sylfaen" w:hAnsi="Sylfaen" w:cs="Sylfaen"/>
          <w:b/>
          <w:sz w:val="22"/>
          <w:szCs w:val="22"/>
          <w:lang w:val="ka-GE"/>
        </w:rPr>
        <w:t>ი</w:t>
      </w:r>
      <w:r w:rsidRPr="00873192">
        <w:rPr>
          <w:rFonts w:ascii="Sylfaen" w:hAnsi="Sylfaen" w:cs="Sylfaen"/>
          <w:b/>
          <w:sz w:val="22"/>
          <w:szCs w:val="22"/>
          <w:lang w:val="ka-GE"/>
        </w:rPr>
        <w:t>დლაინის</w:t>
      </w:r>
      <w:r w:rsidRPr="00873192">
        <w:rPr>
          <w:rFonts w:ascii="Sylfaen" w:hAnsi="Sylfaen"/>
          <w:b/>
          <w:sz w:val="22"/>
          <w:szCs w:val="22"/>
          <w:lang w:val="ka-GE"/>
        </w:rPr>
        <w:t xml:space="preserve"> </w:t>
      </w:r>
      <w:r w:rsidRPr="00873192">
        <w:rPr>
          <w:rFonts w:ascii="Sylfaen" w:hAnsi="Sylfaen" w:cs="Sylfaen"/>
          <w:b/>
          <w:sz w:val="22"/>
          <w:szCs w:val="22"/>
          <w:lang w:val="ka-GE"/>
        </w:rPr>
        <w:t>დასახელება</w:t>
      </w:r>
      <w:r w:rsidRPr="00873192">
        <w:rPr>
          <w:rFonts w:ascii="Sylfaen" w:hAnsi="Sylfaen"/>
          <w:b/>
          <w:sz w:val="22"/>
          <w:szCs w:val="22"/>
          <w:lang w:val="ka-GE"/>
        </w:rPr>
        <w:t xml:space="preserve">: </w:t>
      </w:r>
      <w:r w:rsidR="00F02DA5" w:rsidRPr="00873192">
        <w:rPr>
          <w:rFonts w:ascii="Sylfaen" w:hAnsi="Sylfaen" w:cs="Sylfaen"/>
          <w:b/>
          <w:sz w:val="22"/>
          <w:szCs w:val="22"/>
          <w:lang w:val="ka-GE"/>
        </w:rPr>
        <w:t>ფენილკეტონურიის</w:t>
      </w:r>
      <w:r w:rsidR="00F02DA5" w:rsidRPr="00873192">
        <w:rPr>
          <w:rFonts w:ascii="Sylfaen" w:hAnsi="Sylfaen"/>
          <w:b/>
          <w:sz w:val="22"/>
          <w:szCs w:val="22"/>
          <w:lang w:val="ka-GE"/>
        </w:rPr>
        <w:t xml:space="preserve"> </w:t>
      </w:r>
      <w:r w:rsidR="00F02DA5" w:rsidRPr="00873192">
        <w:rPr>
          <w:rFonts w:ascii="Sylfaen" w:hAnsi="Sylfaen" w:cs="Sylfaen"/>
          <w:b/>
          <w:sz w:val="22"/>
          <w:szCs w:val="22"/>
          <w:lang w:val="ka-GE"/>
        </w:rPr>
        <w:t>მართვა</w:t>
      </w:r>
      <w:r w:rsidR="00F02DA5" w:rsidRPr="00873192">
        <w:rPr>
          <w:rFonts w:ascii="Sylfaen" w:hAnsi="Sylfaen"/>
          <w:b/>
          <w:sz w:val="22"/>
          <w:szCs w:val="22"/>
          <w:lang w:val="ka-GE"/>
        </w:rPr>
        <w:t xml:space="preserve"> </w:t>
      </w:r>
      <w:r w:rsidR="00F02DA5" w:rsidRPr="00873192">
        <w:rPr>
          <w:rFonts w:ascii="Sylfaen" w:hAnsi="Sylfaen" w:cs="Sylfaen"/>
          <w:b/>
          <w:sz w:val="22"/>
          <w:szCs w:val="22"/>
          <w:lang w:val="ka-GE"/>
        </w:rPr>
        <w:t>ბავშვებსა</w:t>
      </w:r>
      <w:r w:rsidR="00F02DA5" w:rsidRPr="00873192">
        <w:rPr>
          <w:rFonts w:ascii="Sylfaen" w:hAnsi="Sylfaen"/>
          <w:b/>
          <w:sz w:val="22"/>
          <w:szCs w:val="22"/>
          <w:lang w:val="ka-GE"/>
        </w:rPr>
        <w:t xml:space="preserve"> </w:t>
      </w:r>
      <w:r w:rsidR="00F02DA5" w:rsidRPr="00873192">
        <w:rPr>
          <w:rFonts w:ascii="Sylfaen" w:hAnsi="Sylfaen" w:cs="Sylfaen"/>
          <w:b/>
          <w:sz w:val="22"/>
          <w:szCs w:val="22"/>
          <w:lang w:val="ka-GE"/>
        </w:rPr>
        <w:t>და</w:t>
      </w:r>
      <w:r w:rsidR="00F02DA5" w:rsidRPr="00873192">
        <w:rPr>
          <w:rFonts w:ascii="Sylfaen" w:hAnsi="Sylfaen"/>
          <w:b/>
          <w:sz w:val="22"/>
          <w:szCs w:val="22"/>
          <w:lang w:val="ka-GE"/>
        </w:rPr>
        <w:t xml:space="preserve"> </w:t>
      </w:r>
      <w:r w:rsidR="00F02DA5" w:rsidRPr="00873192">
        <w:rPr>
          <w:rFonts w:ascii="Sylfaen" w:hAnsi="Sylfaen" w:cs="Sylfaen"/>
          <w:b/>
          <w:sz w:val="22"/>
          <w:szCs w:val="22"/>
          <w:lang w:val="ka-GE"/>
        </w:rPr>
        <w:t>ზრდასრულებში</w:t>
      </w:r>
      <w:bookmarkEnd w:id="2"/>
    </w:p>
    <w:p w:rsidR="005D626E" w:rsidRPr="00873192" w:rsidRDefault="00943F49" w:rsidP="001A6FC7">
      <w:pPr>
        <w:pStyle w:val="Heading1"/>
        <w:jc w:val="both"/>
        <w:rPr>
          <w:rFonts w:ascii="Sylfaen" w:hAnsi="Sylfaen"/>
          <w:b/>
          <w:sz w:val="22"/>
          <w:szCs w:val="22"/>
          <w:lang w:val="en-US"/>
        </w:rPr>
      </w:pPr>
      <w:bookmarkStart w:id="3" w:name="_Toc56884193"/>
      <w:r w:rsidRPr="00873192">
        <w:rPr>
          <w:rFonts w:ascii="Sylfaen" w:hAnsi="Sylfaen"/>
          <w:b/>
          <w:sz w:val="22"/>
          <w:szCs w:val="22"/>
          <w:lang w:val="ka-GE"/>
        </w:rPr>
        <w:t xml:space="preserve">2. </w:t>
      </w:r>
      <w:r w:rsidR="004605D8" w:rsidRPr="00873192">
        <w:rPr>
          <w:rFonts w:ascii="Sylfaen" w:hAnsi="Sylfaen" w:cs="Sylfaen"/>
          <w:b/>
          <w:sz w:val="22"/>
          <w:szCs w:val="22"/>
          <w:lang w:val="ka-GE"/>
        </w:rPr>
        <w:t>გაიდლაინით</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მოცული</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კლინიკური</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მდგომარეობ</w:t>
      </w:r>
      <w:r w:rsidR="00D30424" w:rsidRPr="00873192">
        <w:rPr>
          <w:rFonts w:ascii="Sylfaen" w:hAnsi="Sylfaen" w:cs="Sylfaen"/>
          <w:b/>
          <w:sz w:val="22"/>
          <w:szCs w:val="22"/>
          <w:lang w:val="ka-GE"/>
        </w:rPr>
        <w:t>ა</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და</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ჩარევები</w:t>
      </w:r>
      <w:bookmarkEnd w:id="3"/>
      <w:r w:rsidR="005D626E" w:rsidRPr="00873192">
        <w:rPr>
          <w:rFonts w:ascii="Sylfaen" w:hAnsi="Sylfaen"/>
          <w:b/>
          <w:sz w:val="22"/>
          <w:szCs w:val="22"/>
          <w:lang w:val="en-US"/>
        </w:rPr>
        <w:t xml:space="preserve"> </w:t>
      </w:r>
    </w:p>
    <w:p w:rsidR="005D626E" w:rsidRPr="00873192" w:rsidRDefault="005D626E" w:rsidP="005D626E">
      <w:pPr>
        <w:pStyle w:val="ListParagraph"/>
        <w:rPr>
          <w:rFonts w:ascii="Sylfaen" w:hAnsi="Sylfaen"/>
          <w:lang w:val="en-US"/>
        </w:rPr>
      </w:pPr>
    </w:p>
    <w:tbl>
      <w:tblPr>
        <w:tblStyle w:val="LightList-Accent1"/>
        <w:tblW w:w="0" w:type="auto"/>
        <w:tblLook w:val="04A0" w:firstRow="1" w:lastRow="0" w:firstColumn="1" w:lastColumn="0" w:noHBand="0" w:noVBand="1"/>
      </w:tblPr>
      <w:tblGrid>
        <w:gridCol w:w="468"/>
        <w:gridCol w:w="6390"/>
        <w:gridCol w:w="2070"/>
      </w:tblGrid>
      <w:tr w:rsidR="005D626E" w:rsidRPr="00873192" w:rsidTr="00B94A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5D626E" w:rsidRPr="00873192" w:rsidRDefault="005D626E" w:rsidP="005D626E">
            <w:pPr>
              <w:pStyle w:val="ListParagraph"/>
              <w:ind w:left="0"/>
              <w:rPr>
                <w:rFonts w:ascii="Sylfaen" w:hAnsi="Sylfaen"/>
                <w:lang w:val="en-US"/>
              </w:rPr>
            </w:pPr>
          </w:p>
        </w:tc>
        <w:tc>
          <w:tcPr>
            <w:tcW w:w="6390" w:type="dxa"/>
            <w:tcBorders>
              <w:right w:val="single" w:sz="4" w:space="0" w:color="auto"/>
            </w:tcBorders>
          </w:tcPr>
          <w:p w:rsidR="005D626E" w:rsidRPr="00873192" w:rsidRDefault="006D70DF" w:rsidP="00723EBE">
            <w:pPr>
              <w:pStyle w:val="ListParagraph"/>
              <w:ind w:left="0"/>
              <w:cnfStyle w:val="100000000000" w:firstRow="1" w:lastRow="0" w:firstColumn="0" w:lastColumn="0" w:oddVBand="0" w:evenVBand="0" w:oddHBand="0" w:evenHBand="0" w:firstRowFirstColumn="0" w:firstRowLastColumn="0" w:lastRowFirstColumn="0" w:lastRowLastColumn="0"/>
              <w:rPr>
                <w:rFonts w:ascii="Sylfaen" w:hAnsi="Sylfaen"/>
                <w:lang w:val="en-US"/>
              </w:rPr>
            </w:pPr>
            <w:r w:rsidRPr="00873192">
              <w:rPr>
                <w:rFonts w:ascii="Sylfaen" w:hAnsi="Sylfaen"/>
                <w:lang w:val="en-US"/>
              </w:rPr>
              <w:t>დასახელება</w:t>
            </w:r>
          </w:p>
        </w:tc>
        <w:tc>
          <w:tcPr>
            <w:tcW w:w="2070" w:type="dxa"/>
            <w:tcBorders>
              <w:left w:val="single" w:sz="4" w:space="0" w:color="auto"/>
            </w:tcBorders>
          </w:tcPr>
          <w:p w:rsidR="005D626E" w:rsidRPr="00873192" w:rsidRDefault="000C1A64" w:rsidP="00723EBE">
            <w:pPr>
              <w:pStyle w:val="ListParagraph"/>
              <w:ind w:left="0"/>
              <w:cnfStyle w:val="100000000000" w:firstRow="1"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კოდი</w:t>
            </w:r>
          </w:p>
        </w:tc>
      </w:tr>
      <w:tr w:rsidR="00F02DA5" w:rsidRPr="00873192" w:rsidTr="00943F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shd w:val="clear" w:color="auto" w:fill="B8CCE4" w:themeFill="accent1" w:themeFillTint="66"/>
          </w:tcPr>
          <w:p w:rsidR="00F02DA5" w:rsidRPr="00873192" w:rsidRDefault="00F02DA5" w:rsidP="005D626E">
            <w:pPr>
              <w:pStyle w:val="ListParagraph"/>
              <w:ind w:left="0"/>
              <w:rPr>
                <w:rFonts w:ascii="Sylfaen" w:hAnsi="Sylfaen"/>
                <w:lang w:val="en-US"/>
              </w:rPr>
            </w:pPr>
          </w:p>
        </w:tc>
        <w:tc>
          <w:tcPr>
            <w:tcW w:w="6390" w:type="dxa"/>
            <w:tcBorders>
              <w:right w:val="single" w:sz="4" w:space="0" w:color="auto"/>
            </w:tcBorders>
            <w:shd w:val="clear" w:color="auto" w:fill="B8CCE4" w:themeFill="accent1" w:themeFillTint="66"/>
          </w:tcPr>
          <w:p w:rsidR="00F02DA5"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b/>
                <w:lang w:val="ka-GE"/>
              </w:rPr>
            </w:pPr>
            <w:r w:rsidRPr="00873192">
              <w:rPr>
                <w:rFonts w:ascii="Sylfaen" w:hAnsi="Sylfaen"/>
                <w:b/>
                <w:lang w:val="ka-GE"/>
              </w:rPr>
              <w:t>კლინიკური მდგომარეობის დასახელება</w:t>
            </w:r>
          </w:p>
        </w:tc>
        <w:tc>
          <w:tcPr>
            <w:tcW w:w="2070" w:type="dxa"/>
            <w:tcBorders>
              <w:left w:val="single" w:sz="4" w:space="0" w:color="auto"/>
            </w:tcBorders>
            <w:shd w:val="clear" w:color="auto" w:fill="B8CCE4" w:themeFill="accent1" w:themeFillTint="66"/>
          </w:tcPr>
          <w:p w:rsidR="00F02DA5"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b/>
                <w:lang w:val="en-US"/>
              </w:rPr>
            </w:pPr>
            <w:r w:rsidRPr="00873192">
              <w:rPr>
                <w:rFonts w:ascii="Sylfaen" w:hAnsi="Sylfaen"/>
                <w:b/>
                <w:lang w:val="en-US"/>
              </w:rPr>
              <w:t>ICD 10</w:t>
            </w:r>
          </w:p>
        </w:tc>
      </w:tr>
      <w:tr w:rsidR="006D70DF" w:rsidRPr="00873192" w:rsidTr="00B94A48">
        <w:tc>
          <w:tcPr>
            <w:cnfStyle w:val="001000000000" w:firstRow="0" w:lastRow="0" w:firstColumn="1" w:lastColumn="0" w:oddVBand="0" w:evenVBand="0" w:oddHBand="0" w:evenHBand="0" w:firstRowFirstColumn="0" w:firstRowLastColumn="0" w:lastRowFirstColumn="0" w:lastRowLastColumn="0"/>
            <w:tcW w:w="468" w:type="dxa"/>
          </w:tcPr>
          <w:p w:rsidR="006D70DF" w:rsidRPr="00873192" w:rsidRDefault="006D70DF" w:rsidP="00723EBE">
            <w:pPr>
              <w:pStyle w:val="ListParagraph"/>
              <w:ind w:left="0"/>
              <w:rPr>
                <w:rFonts w:ascii="Sylfaen" w:hAnsi="Sylfaen"/>
                <w:lang w:val="en-US"/>
              </w:rPr>
            </w:pPr>
            <w:r w:rsidRPr="00873192">
              <w:rPr>
                <w:rFonts w:ascii="Sylfaen" w:hAnsi="Sylfaen"/>
                <w:lang w:val="en-US"/>
              </w:rPr>
              <w:t>1</w:t>
            </w:r>
          </w:p>
        </w:tc>
        <w:tc>
          <w:tcPr>
            <w:tcW w:w="6390" w:type="dxa"/>
            <w:tcBorders>
              <w:right w:val="single" w:sz="4" w:space="0" w:color="auto"/>
            </w:tcBorders>
          </w:tcPr>
          <w:p w:rsidR="006D70DF" w:rsidRPr="00873192" w:rsidRDefault="00F02DA5"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კლასიკური ფენილკეტონურია</w:t>
            </w:r>
          </w:p>
        </w:tc>
        <w:tc>
          <w:tcPr>
            <w:tcW w:w="2070" w:type="dxa"/>
            <w:tcBorders>
              <w:left w:val="single" w:sz="4" w:space="0" w:color="auto"/>
            </w:tcBorders>
          </w:tcPr>
          <w:p w:rsidR="006D70DF" w:rsidRPr="00873192" w:rsidRDefault="00F02DA5" w:rsidP="00F02DA5">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en-US"/>
              </w:rPr>
            </w:pPr>
            <w:r w:rsidRPr="00873192">
              <w:rPr>
                <w:rFonts w:ascii="Sylfaen" w:hAnsi="Sylfaen"/>
                <w:lang w:val="en-US"/>
              </w:rPr>
              <w:t>E70.0</w:t>
            </w:r>
          </w:p>
        </w:tc>
      </w:tr>
      <w:tr w:rsidR="006D70DF"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D70DF" w:rsidRPr="00873192" w:rsidRDefault="006D70DF" w:rsidP="005D626E">
            <w:pPr>
              <w:pStyle w:val="ListParagraph"/>
              <w:ind w:left="0"/>
              <w:rPr>
                <w:rFonts w:ascii="Sylfaen" w:hAnsi="Sylfaen"/>
                <w:lang w:val="en-US"/>
              </w:rPr>
            </w:pPr>
            <w:r w:rsidRPr="00873192">
              <w:rPr>
                <w:rFonts w:ascii="Sylfaen" w:hAnsi="Sylfaen"/>
                <w:lang w:val="en-US"/>
              </w:rPr>
              <w:t>2</w:t>
            </w:r>
          </w:p>
        </w:tc>
        <w:tc>
          <w:tcPr>
            <w:tcW w:w="6390" w:type="dxa"/>
            <w:tcBorders>
              <w:right w:val="single" w:sz="4" w:space="0" w:color="auto"/>
            </w:tcBorders>
          </w:tcPr>
          <w:p w:rsidR="006D70DF" w:rsidRPr="00873192" w:rsidRDefault="00F02DA5" w:rsidP="00483C5F">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სხვა ჰიპერფენილალანინიმები</w:t>
            </w:r>
            <w:r w:rsidR="00D30424" w:rsidRPr="00873192">
              <w:rPr>
                <w:rFonts w:ascii="Sylfaen" w:hAnsi="Sylfaen"/>
                <w:lang w:val="ka-GE"/>
              </w:rPr>
              <w:t xml:space="preserve">  </w:t>
            </w:r>
          </w:p>
        </w:tc>
        <w:tc>
          <w:tcPr>
            <w:tcW w:w="2070" w:type="dxa"/>
            <w:tcBorders>
              <w:left w:val="single" w:sz="4" w:space="0" w:color="auto"/>
            </w:tcBorders>
          </w:tcPr>
          <w:p w:rsidR="006D70DF" w:rsidRPr="00873192" w:rsidRDefault="00F02DA5"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en-US"/>
              </w:rPr>
              <w:t>E</w:t>
            </w:r>
            <w:r w:rsidRPr="00873192">
              <w:rPr>
                <w:rFonts w:ascii="Sylfaen" w:hAnsi="Sylfaen"/>
                <w:lang w:val="ka-GE"/>
              </w:rPr>
              <w:t>70.1</w:t>
            </w:r>
          </w:p>
        </w:tc>
      </w:tr>
      <w:tr w:rsidR="00B94A48" w:rsidRPr="00873192" w:rsidTr="00943F49">
        <w:tc>
          <w:tcPr>
            <w:cnfStyle w:val="001000000000" w:firstRow="0" w:lastRow="0" w:firstColumn="1" w:lastColumn="0" w:oddVBand="0" w:evenVBand="0" w:oddHBand="0" w:evenHBand="0" w:firstRowFirstColumn="0" w:firstRowLastColumn="0" w:lastRowFirstColumn="0" w:lastRowLastColumn="0"/>
            <w:tcW w:w="468" w:type="dxa"/>
            <w:shd w:val="clear" w:color="auto" w:fill="B8CCE4" w:themeFill="accent1" w:themeFillTint="66"/>
          </w:tcPr>
          <w:p w:rsidR="00B94A48" w:rsidRPr="00873192" w:rsidRDefault="00B94A48" w:rsidP="005D626E">
            <w:pPr>
              <w:pStyle w:val="ListParagraph"/>
              <w:ind w:left="0"/>
              <w:rPr>
                <w:rFonts w:ascii="Sylfaen" w:hAnsi="Sylfaen"/>
                <w:lang w:val="en-US"/>
              </w:rPr>
            </w:pPr>
          </w:p>
        </w:tc>
        <w:tc>
          <w:tcPr>
            <w:tcW w:w="6390" w:type="dxa"/>
            <w:tcBorders>
              <w:right w:val="single" w:sz="4" w:space="0" w:color="auto"/>
            </w:tcBorders>
            <w:shd w:val="clear" w:color="auto" w:fill="B8CCE4" w:themeFill="accent1" w:themeFillTint="66"/>
          </w:tcPr>
          <w:p w:rsidR="00B94A48" w:rsidRPr="00873192" w:rsidRDefault="00B94A48"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873192">
              <w:rPr>
                <w:rFonts w:ascii="Sylfaen" w:hAnsi="Sylfaen"/>
                <w:b/>
                <w:lang w:val="ka-GE"/>
              </w:rPr>
              <w:t>ჩარევის დასახელება</w:t>
            </w:r>
          </w:p>
        </w:tc>
        <w:tc>
          <w:tcPr>
            <w:tcW w:w="2070" w:type="dxa"/>
            <w:tcBorders>
              <w:left w:val="single" w:sz="4" w:space="0" w:color="auto"/>
            </w:tcBorders>
            <w:shd w:val="clear" w:color="auto" w:fill="B8CCE4" w:themeFill="accent1" w:themeFillTint="66"/>
          </w:tcPr>
          <w:p w:rsidR="00B94A48" w:rsidRPr="00873192" w:rsidRDefault="003F7EEF"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b/>
                <w:lang w:val="en-US"/>
              </w:rPr>
            </w:pPr>
            <w:r w:rsidRPr="00873192">
              <w:rPr>
                <w:rFonts w:ascii="Sylfaen" w:hAnsi="Sylfaen"/>
                <w:b/>
                <w:lang w:val="en-US"/>
              </w:rPr>
              <w:t>NCSP</w:t>
            </w:r>
          </w:p>
        </w:tc>
      </w:tr>
      <w:tr w:rsidR="00B94A48"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5D626E">
            <w:pPr>
              <w:pStyle w:val="ListParagraph"/>
              <w:ind w:left="0"/>
              <w:rPr>
                <w:rFonts w:ascii="Sylfaen" w:hAnsi="Sylfaen"/>
                <w:lang w:val="ka-GE"/>
              </w:rPr>
            </w:pPr>
            <w:r w:rsidRPr="00873192">
              <w:rPr>
                <w:rFonts w:ascii="Sylfaen" w:hAnsi="Sylfaen"/>
                <w:lang w:val="ka-GE"/>
              </w:rPr>
              <w:t xml:space="preserve">1 </w:t>
            </w:r>
          </w:p>
        </w:tc>
        <w:tc>
          <w:tcPr>
            <w:tcW w:w="6390" w:type="dxa"/>
            <w:tcBorders>
              <w:right w:val="single" w:sz="4" w:space="0" w:color="auto"/>
            </w:tcBorders>
          </w:tcPr>
          <w:p w:rsidR="00B94A48"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ნეიროსონოსკოპია</w:t>
            </w:r>
          </w:p>
        </w:tc>
        <w:tc>
          <w:tcPr>
            <w:tcW w:w="2070" w:type="dxa"/>
            <w:tcBorders>
              <w:left w:val="single" w:sz="4" w:space="0" w:color="auto"/>
            </w:tcBorders>
          </w:tcPr>
          <w:p w:rsidR="00B94A48" w:rsidRPr="00873192" w:rsidRDefault="001626B1"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en-US"/>
              </w:rPr>
            </w:pPr>
            <w:r w:rsidRPr="00873192">
              <w:rPr>
                <w:rFonts w:ascii="Sylfaen" w:hAnsi="Sylfaen"/>
                <w:lang w:val="en-US"/>
              </w:rPr>
              <w:t>AADE5H</w:t>
            </w:r>
          </w:p>
        </w:tc>
      </w:tr>
      <w:tr w:rsidR="00B94A48" w:rsidRPr="00873192" w:rsidTr="00B94A48">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5D626E">
            <w:pPr>
              <w:pStyle w:val="ListParagraph"/>
              <w:ind w:left="0"/>
              <w:rPr>
                <w:rFonts w:ascii="Sylfaen" w:hAnsi="Sylfaen"/>
                <w:lang w:val="ka-GE"/>
              </w:rPr>
            </w:pPr>
            <w:r w:rsidRPr="00873192">
              <w:rPr>
                <w:rFonts w:ascii="Sylfaen" w:hAnsi="Sylfaen"/>
                <w:lang w:val="ka-GE"/>
              </w:rPr>
              <w:t>2</w:t>
            </w:r>
          </w:p>
        </w:tc>
        <w:tc>
          <w:tcPr>
            <w:tcW w:w="6390" w:type="dxa"/>
            <w:tcBorders>
              <w:right w:val="single" w:sz="4" w:space="0" w:color="auto"/>
            </w:tcBorders>
          </w:tcPr>
          <w:p w:rsidR="00B94A48" w:rsidRPr="00873192" w:rsidRDefault="00B94A48"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ელექტროენცეფალოგრაფია</w:t>
            </w:r>
          </w:p>
        </w:tc>
        <w:tc>
          <w:tcPr>
            <w:tcW w:w="2070" w:type="dxa"/>
            <w:tcBorders>
              <w:left w:val="single" w:sz="4" w:space="0" w:color="auto"/>
            </w:tcBorders>
          </w:tcPr>
          <w:p w:rsidR="00B94A48" w:rsidRPr="00873192" w:rsidRDefault="001626B1"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en-US"/>
              </w:rPr>
            </w:pPr>
            <w:r w:rsidRPr="00873192">
              <w:rPr>
                <w:rFonts w:ascii="Sylfaen" w:hAnsi="Sylfaen"/>
                <w:lang w:val="en-US"/>
              </w:rPr>
              <w:t>AAFE12</w:t>
            </w:r>
          </w:p>
        </w:tc>
      </w:tr>
      <w:tr w:rsidR="006C5B6C"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C5B6C" w:rsidRPr="00873192" w:rsidRDefault="006C5B6C" w:rsidP="005D626E">
            <w:pPr>
              <w:pStyle w:val="ListParagraph"/>
              <w:ind w:left="0"/>
              <w:rPr>
                <w:rFonts w:ascii="Sylfaen" w:hAnsi="Sylfaen"/>
                <w:lang w:val="ka-GE"/>
              </w:rPr>
            </w:pPr>
            <w:r w:rsidRPr="00873192">
              <w:rPr>
                <w:rFonts w:ascii="Sylfaen" w:hAnsi="Sylfaen"/>
                <w:lang w:val="ka-GE"/>
              </w:rPr>
              <w:t>3</w:t>
            </w:r>
          </w:p>
        </w:tc>
        <w:tc>
          <w:tcPr>
            <w:tcW w:w="6390" w:type="dxa"/>
            <w:tcBorders>
              <w:right w:val="single" w:sz="4" w:space="0" w:color="auto"/>
            </w:tcBorders>
          </w:tcPr>
          <w:p w:rsidR="006C5B6C" w:rsidRPr="00873192" w:rsidRDefault="006C5B6C"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ძვლის დენსიტომეტრია</w:t>
            </w:r>
          </w:p>
        </w:tc>
        <w:tc>
          <w:tcPr>
            <w:tcW w:w="2070" w:type="dxa"/>
            <w:tcBorders>
              <w:left w:val="single" w:sz="4" w:space="0" w:color="auto"/>
            </w:tcBorders>
          </w:tcPr>
          <w:p w:rsidR="006C5B6C" w:rsidRPr="00873192" w:rsidRDefault="005C1EA9"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en-US"/>
              </w:rPr>
            </w:pPr>
            <w:r w:rsidRPr="00873192">
              <w:rPr>
                <w:rFonts w:ascii="Sylfaen" w:hAnsi="Sylfaen"/>
                <w:lang w:val="en-US"/>
              </w:rPr>
              <w:t>NXDA6Q</w:t>
            </w:r>
          </w:p>
        </w:tc>
      </w:tr>
      <w:tr w:rsidR="006D70DF" w:rsidRPr="00873192" w:rsidTr="00943F49">
        <w:tc>
          <w:tcPr>
            <w:cnfStyle w:val="001000000000" w:firstRow="0" w:lastRow="0" w:firstColumn="1" w:lastColumn="0" w:oddVBand="0" w:evenVBand="0" w:oddHBand="0" w:evenHBand="0" w:firstRowFirstColumn="0" w:firstRowLastColumn="0" w:lastRowFirstColumn="0" w:lastRowLastColumn="0"/>
            <w:tcW w:w="468" w:type="dxa"/>
            <w:shd w:val="clear" w:color="auto" w:fill="B8CCE4" w:themeFill="accent1" w:themeFillTint="66"/>
          </w:tcPr>
          <w:p w:rsidR="006D70DF" w:rsidRPr="00873192" w:rsidRDefault="006D70DF" w:rsidP="005D626E">
            <w:pPr>
              <w:pStyle w:val="ListParagraph"/>
              <w:ind w:left="0"/>
              <w:rPr>
                <w:rFonts w:ascii="Sylfaen" w:hAnsi="Sylfaen"/>
                <w:lang w:val="en-US"/>
              </w:rPr>
            </w:pPr>
          </w:p>
        </w:tc>
        <w:tc>
          <w:tcPr>
            <w:tcW w:w="6390" w:type="dxa"/>
            <w:tcBorders>
              <w:right w:val="single" w:sz="4" w:space="0" w:color="auto"/>
            </w:tcBorders>
            <w:shd w:val="clear" w:color="auto" w:fill="B8CCE4" w:themeFill="accent1" w:themeFillTint="66"/>
          </w:tcPr>
          <w:p w:rsidR="006D70DF" w:rsidRPr="00873192" w:rsidRDefault="006D70DF"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b/>
                <w:lang w:val="en-US"/>
              </w:rPr>
            </w:pPr>
            <w:r w:rsidRPr="00873192">
              <w:rPr>
                <w:rFonts w:ascii="Sylfaen" w:hAnsi="Sylfaen"/>
                <w:b/>
                <w:lang w:val="en-US"/>
              </w:rPr>
              <w:t>ლაბორატორიული მომსახურების დასახელება</w:t>
            </w:r>
          </w:p>
        </w:tc>
        <w:tc>
          <w:tcPr>
            <w:tcW w:w="2070" w:type="dxa"/>
            <w:tcBorders>
              <w:left w:val="single" w:sz="4" w:space="0" w:color="auto"/>
            </w:tcBorders>
            <w:shd w:val="clear" w:color="auto" w:fill="B8CCE4" w:themeFill="accent1" w:themeFillTint="66"/>
          </w:tcPr>
          <w:p w:rsidR="006D70DF" w:rsidRPr="00873192" w:rsidRDefault="006D70DF"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en-US"/>
              </w:rPr>
            </w:pPr>
          </w:p>
        </w:tc>
      </w:tr>
      <w:tr w:rsidR="00F02DA5"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02DA5" w:rsidRPr="00873192" w:rsidRDefault="00B94A48" w:rsidP="00723EBE">
            <w:pPr>
              <w:pStyle w:val="ListParagraph"/>
              <w:ind w:left="0"/>
              <w:rPr>
                <w:rFonts w:ascii="Sylfaen" w:hAnsi="Sylfaen"/>
                <w:lang w:val="ka-GE"/>
              </w:rPr>
            </w:pPr>
            <w:r w:rsidRPr="00873192">
              <w:rPr>
                <w:rFonts w:ascii="Sylfaen" w:hAnsi="Sylfaen"/>
                <w:lang w:val="ka-GE"/>
              </w:rPr>
              <w:t>1</w:t>
            </w:r>
          </w:p>
        </w:tc>
        <w:tc>
          <w:tcPr>
            <w:tcW w:w="6390" w:type="dxa"/>
            <w:tcBorders>
              <w:right w:val="single" w:sz="4" w:space="0" w:color="auto"/>
            </w:tcBorders>
          </w:tcPr>
          <w:p w:rsidR="00F02DA5"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სისხლის საერთო ანალიზი</w:t>
            </w:r>
          </w:p>
        </w:tc>
        <w:tc>
          <w:tcPr>
            <w:tcW w:w="2070" w:type="dxa"/>
            <w:tcBorders>
              <w:left w:val="single" w:sz="4" w:space="0" w:color="auto"/>
            </w:tcBorders>
          </w:tcPr>
          <w:p w:rsidR="00F02DA5" w:rsidRPr="00873192" w:rsidRDefault="007B1FC5"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en-US"/>
              </w:rPr>
            </w:pPr>
            <w:r w:rsidRPr="00873192">
              <w:rPr>
                <w:rFonts w:ascii="Sylfaen" w:hAnsi="Sylfaen"/>
                <w:lang w:val="en-US"/>
              </w:rPr>
              <w:t>LB.6</w:t>
            </w:r>
          </w:p>
        </w:tc>
      </w:tr>
      <w:tr w:rsidR="00B94A48" w:rsidRPr="00873192" w:rsidTr="00B94A48">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723EBE">
            <w:pPr>
              <w:pStyle w:val="ListParagraph"/>
              <w:ind w:left="0"/>
              <w:rPr>
                <w:rFonts w:ascii="Sylfaen" w:hAnsi="Sylfaen"/>
                <w:lang w:val="ka-GE"/>
              </w:rPr>
            </w:pPr>
            <w:r w:rsidRPr="00873192">
              <w:rPr>
                <w:rFonts w:ascii="Sylfaen" w:hAnsi="Sylfaen"/>
                <w:lang w:val="ka-GE"/>
              </w:rPr>
              <w:t>2</w:t>
            </w:r>
          </w:p>
        </w:tc>
        <w:tc>
          <w:tcPr>
            <w:tcW w:w="6390" w:type="dxa"/>
            <w:tcBorders>
              <w:right w:val="single" w:sz="4" w:space="0" w:color="auto"/>
            </w:tcBorders>
          </w:tcPr>
          <w:p w:rsidR="00B94A48" w:rsidRPr="00873192" w:rsidRDefault="00B94A48"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შარდის საერთო ანალიზი</w:t>
            </w:r>
          </w:p>
        </w:tc>
        <w:tc>
          <w:tcPr>
            <w:tcW w:w="2070" w:type="dxa"/>
            <w:tcBorders>
              <w:left w:val="single" w:sz="4" w:space="0" w:color="auto"/>
            </w:tcBorders>
          </w:tcPr>
          <w:p w:rsidR="00B94A48" w:rsidRPr="00873192" w:rsidRDefault="007B1FC5"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fi-FI"/>
              </w:rPr>
            </w:pPr>
            <w:r w:rsidRPr="00873192">
              <w:rPr>
                <w:rFonts w:ascii="Sylfaen" w:hAnsi="Sylfaen"/>
                <w:lang w:val="fi-FI"/>
              </w:rPr>
              <w:t>UR.7</w:t>
            </w:r>
          </w:p>
        </w:tc>
      </w:tr>
      <w:tr w:rsidR="00B94A48"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B94A48">
            <w:pPr>
              <w:rPr>
                <w:rFonts w:ascii="Sylfaen" w:hAnsi="Sylfaen"/>
                <w:lang w:val="ka-GE"/>
              </w:rPr>
            </w:pPr>
            <w:r w:rsidRPr="00873192">
              <w:rPr>
                <w:rFonts w:ascii="Sylfaen" w:hAnsi="Sylfaen"/>
                <w:lang w:val="ka-GE"/>
              </w:rPr>
              <w:t>3</w:t>
            </w:r>
          </w:p>
        </w:tc>
        <w:tc>
          <w:tcPr>
            <w:tcW w:w="6390" w:type="dxa"/>
            <w:tcBorders>
              <w:right w:val="single" w:sz="4" w:space="0" w:color="auto"/>
            </w:tcBorders>
          </w:tcPr>
          <w:p w:rsidR="00B94A48"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საერთო ცილისა და ცილის ფრაქციების განსაზღვრა სისხლში</w:t>
            </w:r>
          </w:p>
        </w:tc>
        <w:tc>
          <w:tcPr>
            <w:tcW w:w="2070" w:type="dxa"/>
            <w:tcBorders>
              <w:left w:val="single" w:sz="4" w:space="0" w:color="auto"/>
            </w:tcBorders>
          </w:tcPr>
          <w:p w:rsidR="00B94A48" w:rsidRPr="00873192" w:rsidRDefault="007B1FC5"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en-US"/>
              </w:rPr>
            </w:pPr>
            <w:r w:rsidRPr="00873192">
              <w:rPr>
                <w:rFonts w:ascii="Sylfaen" w:hAnsi="Sylfaen"/>
                <w:lang w:val="en-US"/>
              </w:rPr>
              <w:t>LB.7.1; LB.7.2</w:t>
            </w:r>
          </w:p>
        </w:tc>
      </w:tr>
      <w:tr w:rsidR="00B94A48" w:rsidRPr="00873192" w:rsidTr="00B94A48">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723EBE">
            <w:pPr>
              <w:pStyle w:val="ListParagraph"/>
              <w:ind w:left="0"/>
              <w:rPr>
                <w:rFonts w:ascii="Sylfaen" w:hAnsi="Sylfaen"/>
                <w:lang w:val="ka-GE"/>
              </w:rPr>
            </w:pPr>
            <w:r w:rsidRPr="00873192">
              <w:rPr>
                <w:rFonts w:ascii="Sylfaen" w:hAnsi="Sylfaen"/>
                <w:lang w:val="ka-GE"/>
              </w:rPr>
              <w:t xml:space="preserve">4        </w:t>
            </w:r>
          </w:p>
        </w:tc>
        <w:tc>
          <w:tcPr>
            <w:tcW w:w="6390" w:type="dxa"/>
            <w:tcBorders>
              <w:right w:val="single" w:sz="4" w:space="0" w:color="auto"/>
            </w:tcBorders>
          </w:tcPr>
          <w:p w:rsidR="00B94A48" w:rsidRPr="00873192" w:rsidRDefault="00B94A48"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ფენილალანინის განსაზღვრა სისხლში</w:t>
            </w:r>
          </w:p>
        </w:tc>
        <w:tc>
          <w:tcPr>
            <w:tcW w:w="2070" w:type="dxa"/>
            <w:tcBorders>
              <w:left w:val="single" w:sz="4" w:space="0" w:color="auto"/>
            </w:tcBorders>
          </w:tcPr>
          <w:p w:rsidR="00B94A48" w:rsidRPr="00873192" w:rsidRDefault="001626B1" w:rsidP="00723EBE">
            <w:pPr>
              <w:pStyle w:val="ListParagraph"/>
              <w:ind w:left="0"/>
              <w:cnfStyle w:val="000000000000" w:firstRow="0" w:lastRow="0" w:firstColumn="0" w:lastColumn="0" w:oddVBand="0" w:evenVBand="0" w:oddHBand="0" w:evenHBand="0" w:firstRowFirstColumn="0" w:firstRowLastColumn="0" w:lastRowFirstColumn="0" w:lastRowLastColumn="0"/>
              <w:rPr>
                <w:rFonts w:ascii="Sylfaen" w:hAnsi="Sylfaen"/>
                <w:lang w:val="en-US"/>
              </w:rPr>
            </w:pPr>
            <w:r w:rsidRPr="00873192">
              <w:rPr>
                <w:rFonts w:ascii="Sylfaen" w:hAnsi="Sylfaen"/>
                <w:lang w:val="en-US"/>
              </w:rPr>
              <w:t>BL.8.1.8</w:t>
            </w:r>
          </w:p>
        </w:tc>
      </w:tr>
      <w:tr w:rsidR="00B94A48" w:rsidRPr="00873192" w:rsidTr="00B94A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B94A48" w:rsidRPr="00873192" w:rsidRDefault="00B94A48" w:rsidP="00723EBE">
            <w:pPr>
              <w:pStyle w:val="ListParagraph"/>
              <w:ind w:left="0"/>
              <w:rPr>
                <w:rFonts w:ascii="Sylfaen" w:hAnsi="Sylfaen"/>
                <w:lang w:val="ka-GE"/>
              </w:rPr>
            </w:pPr>
            <w:r w:rsidRPr="00873192">
              <w:rPr>
                <w:rFonts w:ascii="Sylfaen" w:hAnsi="Sylfaen"/>
                <w:lang w:val="ka-GE"/>
              </w:rPr>
              <w:t>5</w:t>
            </w:r>
          </w:p>
        </w:tc>
        <w:tc>
          <w:tcPr>
            <w:tcW w:w="6390" w:type="dxa"/>
            <w:tcBorders>
              <w:right w:val="single" w:sz="4" w:space="0" w:color="auto"/>
            </w:tcBorders>
          </w:tcPr>
          <w:p w:rsidR="00B94A48" w:rsidRPr="00873192" w:rsidRDefault="00B94A48"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ფელინგის ტესტი</w:t>
            </w:r>
          </w:p>
        </w:tc>
        <w:tc>
          <w:tcPr>
            <w:tcW w:w="2070" w:type="dxa"/>
            <w:tcBorders>
              <w:left w:val="single" w:sz="4" w:space="0" w:color="auto"/>
            </w:tcBorders>
          </w:tcPr>
          <w:p w:rsidR="00B94A48" w:rsidRPr="00873192" w:rsidRDefault="001626B1" w:rsidP="00723EBE">
            <w:pPr>
              <w:pStyle w:val="ListParagraph"/>
              <w:ind w:left="0"/>
              <w:cnfStyle w:val="000000100000" w:firstRow="0" w:lastRow="0" w:firstColumn="0" w:lastColumn="0" w:oddVBand="0" w:evenVBand="0" w:oddHBand="1" w:evenHBand="0" w:firstRowFirstColumn="0" w:firstRowLastColumn="0" w:lastRowFirstColumn="0" w:lastRowLastColumn="0"/>
              <w:rPr>
                <w:rFonts w:ascii="Sylfaen" w:hAnsi="Sylfaen"/>
                <w:lang w:val="en-US"/>
              </w:rPr>
            </w:pPr>
            <w:r w:rsidRPr="00873192">
              <w:rPr>
                <w:rFonts w:ascii="Sylfaen" w:hAnsi="Sylfaen"/>
                <w:lang w:val="en-US"/>
              </w:rPr>
              <w:t>UR.2.14.12</w:t>
            </w:r>
          </w:p>
        </w:tc>
      </w:tr>
    </w:tbl>
    <w:p w:rsidR="000577D3" w:rsidRPr="00873192" w:rsidRDefault="00940DA3" w:rsidP="00C144AE">
      <w:pPr>
        <w:pStyle w:val="Heading1"/>
        <w:rPr>
          <w:rFonts w:ascii="Sylfaen" w:hAnsi="Sylfaen"/>
          <w:b/>
          <w:sz w:val="22"/>
          <w:szCs w:val="22"/>
          <w:lang w:val="en-US"/>
        </w:rPr>
      </w:pPr>
      <w:bookmarkStart w:id="4" w:name="_Toc56884194"/>
      <w:r w:rsidRPr="00873192">
        <w:rPr>
          <w:rFonts w:ascii="Sylfaen" w:hAnsi="Sylfaen"/>
          <w:b/>
          <w:sz w:val="22"/>
          <w:szCs w:val="22"/>
          <w:lang w:val="en-US"/>
        </w:rPr>
        <w:t xml:space="preserve">3. </w:t>
      </w:r>
      <w:r w:rsidR="004605D8" w:rsidRPr="00873192">
        <w:rPr>
          <w:rFonts w:ascii="Sylfaen" w:hAnsi="Sylfaen" w:cs="Sylfaen"/>
          <w:b/>
          <w:sz w:val="22"/>
          <w:szCs w:val="22"/>
          <w:lang w:val="ka-GE"/>
        </w:rPr>
        <w:t>გაიდლაინის</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შემუშავების</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მეთოდოლოგია</w:t>
      </w:r>
      <w:bookmarkEnd w:id="4"/>
    </w:p>
    <w:p w:rsidR="00795A47" w:rsidRPr="00873192" w:rsidRDefault="00B75DCB" w:rsidP="00940DA3">
      <w:pPr>
        <w:jc w:val="both"/>
        <w:rPr>
          <w:rFonts w:ascii="Sylfaen" w:hAnsi="Sylfaen"/>
          <w:lang w:val="ka-GE"/>
        </w:rPr>
      </w:pPr>
      <w:r w:rsidRPr="00873192">
        <w:rPr>
          <w:rFonts w:ascii="Sylfaen" w:hAnsi="Sylfaen"/>
          <w:lang w:val="ka-GE"/>
        </w:rPr>
        <w:t xml:space="preserve">წარმოდგენილი </w:t>
      </w:r>
      <w:r w:rsidR="00940DA3" w:rsidRPr="00873192">
        <w:rPr>
          <w:rFonts w:ascii="Sylfaen" w:hAnsi="Sylfaen"/>
          <w:lang w:val="ka-GE"/>
        </w:rPr>
        <w:t>გაიდლაინი</w:t>
      </w:r>
      <w:r w:rsidR="00795A47" w:rsidRPr="00873192">
        <w:rPr>
          <w:rFonts w:ascii="Sylfaen" w:hAnsi="Sylfaen"/>
          <w:lang w:val="ka-GE"/>
        </w:rPr>
        <w:t xml:space="preserve"> შემუშავებულია </w:t>
      </w:r>
      <w:r w:rsidR="00795A47" w:rsidRPr="00873192">
        <w:rPr>
          <w:rFonts w:ascii="Sylfaen" w:hAnsi="Sylfaen" w:cs="DhmxtyAdvTTe45e47d2"/>
          <w:color w:val="131413"/>
          <w:lang w:val="ka-GE"/>
        </w:rPr>
        <w:t>The complete European guidelines on phenylketonuria: diagnosis and treatment</w:t>
      </w:r>
      <w:r w:rsidR="00843BC2" w:rsidRPr="00873192">
        <w:rPr>
          <w:rFonts w:ascii="Sylfaen" w:hAnsi="Sylfaen" w:cs="DhmxtyAdvTTe45e47d2"/>
          <w:color w:val="131413"/>
          <w:lang w:val="ka-GE"/>
        </w:rPr>
        <w:t xml:space="preserve"> (2017)</w:t>
      </w:r>
      <w:r w:rsidR="00843BC2" w:rsidRPr="00873192">
        <w:rPr>
          <w:rFonts w:ascii="Sylfaen" w:hAnsi="Sylfaen"/>
          <w:lang w:val="ka-GE"/>
        </w:rPr>
        <w:t xml:space="preserve"> გაიდლაინის მიხედვ</w:t>
      </w:r>
      <w:r w:rsidR="00D30424" w:rsidRPr="00873192">
        <w:rPr>
          <w:rFonts w:ascii="Sylfaen" w:hAnsi="Sylfaen"/>
          <w:lang w:val="ka-GE"/>
        </w:rPr>
        <w:t>ი</w:t>
      </w:r>
      <w:r w:rsidR="00843BC2" w:rsidRPr="00873192">
        <w:rPr>
          <w:rFonts w:ascii="Sylfaen" w:hAnsi="Sylfaen"/>
          <w:lang w:val="ka-GE"/>
        </w:rPr>
        <w:t>თ</w:t>
      </w:r>
      <w:r w:rsidR="000B4BEF" w:rsidRPr="00873192">
        <w:rPr>
          <w:rFonts w:ascii="Sylfaen" w:hAnsi="Sylfaen"/>
          <w:lang w:val="ka-GE"/>
        </w:rPr>
        <w:t>.</w:t>
      </w:r>
    </w:p>
    <w:p w:rsidR="000577D3" w:rsidRPr="00873192" w:rsidRDefault="004605D8" w:rsidP="00940DA3">
      <w:pPr>
        <w:jc w:val="both"/>
        <w:rPr>
          <w:rFonts w:ascii="Sylfaen" w:hAnsi="Sylfaen"/>
          <w:lang w:val="en-US"/>
        </w:rPr>
      </w:pPr>
      <w:r w:rsidRPr="00873192">
        <w:rPr>
          <w:rFonts w:ascii="Sylfaen" w:hAnsi="Sylfaen"/>
          <w:lang w:val="ka-GE"/>
        </w:rPr>
        <w:t>გაიდლაინის</w:t>
      </w:r>
      <w:r w:rsidR="00795A47" w:rsidRPr="00873192">
        <w:rPr>
          <w:rFonts w:ascii="Sylfaen" w:hAnsi="Sylfaen"/>
          <w:lang w:val="ka-GE"/>
        </w:rPr>
        <w:t xml:space="preserve"> ავტორთა ჯგუფს რაიმე ცვლილება ორიგინალური გაიდლაინის  რეკომენდაციებში არ შეუტანია. </w:t>
      </w:r>
    </w:p>
    <w:p w:rsidR="000577D3" w:rsidRPr="00873192" w:rsidRDefault="00940DA3" w:rsidP="00C144AE">
      <w:pPr>
        <w:pStyle w:val="Heading1"/>
        <w:rPr>
          <w:rFonts w:ascii="Sylfaen" w:hAnsi="Sylfaen"/>
          <w:b/>
          <w:sz w:val="22"/>
          <w:szCs w:val="22"/>
          <w:lang w:val="en-US"/>
        </w:rPr>
      </w:pPr>
      <w:bookmarkStart w:id="5" w:name="_Toc56884195"/>
      <w:r w:rsidRPr="00873192">
        <w:rPr>
          <w:rFonts w:ascii="Sylfaen" w:hAnsi="Sylfaen"/>
          <w:b/>
          <w:sz w:val="22"/>
          <w:szCs w:val="22"/>
          <w:lang w:val="en-US"/>
        </w:rPr>
        <w:t xml:space="preserve">4. </w:t>
      </w:r>
      <w:r w:rsidR="004605D8" w:rsidRPr="00873192">
        <w:rPr>
          <w:rFonts w:ascii="Sylfaen" w:hAnsi="Sylfaen" w:cs="Sylfaen"/>
          <w:b/>
          <w:sz w:val="22"/>
          <w:szCs w:val="22"/>
          <w:lang w:val="ka-GE"/>
        </w:rPr>
        <w:t>გაიდლაინის</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მიზანი</w:t>
      </w:r>
      <w:bookmarkEnd w:id="5"/>
    </w:p>
    <w:p w:rsidR="000577D3" w:rsidRPr="00873192" w:rsidRDefault="004605D8" w:rsidP="00940DA3">
      <w:pPr>
        <w:jc w:val="both"/>
        <w:rPr>
          <w:rFonts w:ascii="Sylfaen" w:hAnsi="Sylfaen"/>
          <w:lang w:val="en-US"/>
        </w:rPr>
      </w:pPr>
      <w:r w:rsidRPr="00873192">
        <w:rPr>
          <w:rFonts w:ascii="Sylfaen" w:hAnsi="Sylfaen"/>
          <w:lang w:val="ka-GE"/>
        </w:rPr>
        <w:t>გაიდლაინის</w:t>
      </w:r>
      <w:r w:rsidR="00795A47" w:rsidRPr="00873192">
        <w:rPr>
          <w:rFonts w:ascii="Sylfaen" w:hAnsi="Sylfaen"/>
          <w:lang w:val="ka-GE"/>
        </w:rPr>
        <w:t xml:space="preserve"> მიზანია ფენილკეტონურიის დიაგნოსტიკისა და მკურნალობის საერთაშორისო მიდგომების და რეკომენდაციების გამოყენება</w:t>
      </w:r>
      <w:r w:rsidR="00140CF2" w:rsidRPr="00873192">
        <w:rPr>
          <w:rFonts w:ascii="Sylfaen" w:hAnsi="Sylfaen"/>
          <w:lang w:val="ka-GE"/>
        </w:rPr>
        <w:t xml:space="preserve"> ქართული პოპულაციისთვის</w:t>
      </w:r>
      <w:r w:rsidR="00795A47" w:rsidRPr="00873192">
        <w:rPr>
          <w:rFonts w:ascii="Sylfaen" w:hAnsi="Sylfaen"/>
          <w:lang w:val="ka-GE"/>
        </w:rPr>
        <w:t xml:space="preserve">. </w:t>
      </w:r>
      <w:r w:rsidRPr="00873192">
        <w:rPr>
          <w:rFonts w:ascii="Sylfaen" w:hAnsi="Sylfaen"/>
          <w:lang w:val="ka-GE"/>
        </w:rPr>
        <w:t>გაიდლაინის</w:t>
      </w:r>
      <w:r w:rsidR="00795A47" w:rsidRPr="00873192">
        <w:rPr>
          <w:rFonts w:ascii="Sylfaen" w:hAnsi="Sylfaen"/>
          <w:lang w:val="ka-GE"/>
        </w:rPr>
        <w:t xml:space="preserve"> საშუალებით მოხდება სტანდარტიზებული მეთოდების დანერგვა. ასევე </w:t>
      </w:r>
      <w:r w:rsidRPr="00873192">
        <w:rPr>
          <w:rFonts w:ascii="Sylfaen" w:hAnsi="Sylfaen"/>
          <w:lang w:val="ka-GE"/>
        </w:rPr>
        <w:t>გაიდლაინის</w:t>
      </w:r>
      <w:r w:rsidR="00795A47" w:rsidRPr="00873192">
        <w:rPr>
          <w:rFonts w:ascii="Sylfaen" w:hAnsi="Sylfaen"/>
          <w:lang w:val="ka-GE"/>
        </w:rPr>
        <w:t xml:space="preserve"> მიზანს წარმოადგენს ფენილკეტონურიით დაავ</w:t>
      </w:r>
      <w:r w:rsidR="000B5A24" w:rsidRPr="00873192">
        <w:rPr>
          <w:rFonts w:ascii="Sylfaen" w:hAnsi="Sylfaen"/>
          <w:lang w:val="ka-GE"/>
        </w:rPr>
        <w:t>ა</w:t>
      </w:r>
      <w:r w:rsidR="00795A47" w:rsidRPr="00873192">
        <w:rPr>
          <w:rFonts w:ascii="Sylfaen" w:hAnsi="Sylfaen"/>
          <w:lang w:val="ka-GE"/>
        </w:rPr>
        <w:t>დებული პაციენტის დროული დიაგნოსტიკა და მკურნალობა</w:t>
      </w:r>
      <w:r w:rsidR="000B5A24" w:rsidRPr="00873192">
        <w:rPr>
          <w:rFonts w:ascii="Sylfaen" w:hAnsi="Sylfaen"/>
          <w:lang w:val="ka-GE"/>
        </w:rPr>
        <w:t>,</w:t>
      </w:r>
      <w:r w:rsidR="00795A47" w:rsidRPr="00873192">
        <w:rPr>
          <w:rFonts w:ascii="Sylfaen" w:hAnsi="Sylfaen"/>
          <w:lang w:val="ka-GE"/>
        </w:rPr>
        <w:t xml:space="preserve"> რათა არ მოხდეს დაავ</w:t>
      </w:r>
      <w:r w:rsidR="000B5A24" w:rsidRPr="00873192">
        <w:rPr>
          <w:rFonts w:ascii="Sylfaen" w:hAnsi="Sylfaen"/>
          <w:lang w:val="ka-GE"/>
        </w:rPr>
        <w:t>ა</w:t>
      </w:r>
      <w:r w:rsidR="00795A47" w:rsidRPr="00873192">
        <w:rPr>
          <w:rFonts w:ascii="Sylfaen" w:hAnsi="Sylfaen"/>
          <w:lang w:val="ka-GE"/>
        </w:rPr>
        <w:t xml:space="preserve">დებისთვის დამახასიათებელი შეუქცევადი ჯანმრთელობის მდგომარეობის განვითარება. </w:t>
      </w:r>
    </w:p>
    <w:p w:rsidR="0031148C" w:rsidRDefault="000B5A24" w:rsidP="00C144AE">
      <w:pPr>
        <w:pStyle w:val="Heading1"/>
        <w:rPr>
          <w:rFonts w:ascii="Sylfaen" w:hAnsi="Sylfaen" w:cs="Sylfaen"/>
          <w:b/>
          <w:sz w:val="22"/>
          <w:szCs w:val="22"/>
          <w:lang w:val="en-US"/>
        </w:rPr>
      </w:pPr>
      <w:bookmarkStart w:id="6" w:name="_Toc56884196"/>
      <w:r w:rsidRPr="00873192">
        <w:rPr>
          <w:rFonts w:ascii="Sylfaen" w:hAnsi="Sylfaen"/>
          <w:b/>
          <w:sz w:val="22"/>
          <w:szCs w:val="22"/>
          <w:lang w:val="ka-GE"/>
        </w:rPr>
        <w:lastRenderedPageBreak/>
        <w:t xml:space="preserve">5. </w:t>
      </w:r>
      <w:r w:rsidR="000577D3" w:rsidRPr="00873192">
        <w:rPr>
          <w:rFonts w:ascii="Sylfaen" w:hAnsi="Sylfaen" w:cs="Sylfaen"/>
          <w:b/>
          <w:sz w:val="22"/>
          <w:szCs w:val="22"/>
          <w:lang w:val="en-US"/>
        </w:rPr>
        <w:t>სამიზნე</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ჯგუფი</w:t>
      </w:r>
      <w:bookmarkEnd w:id="6"/>
    </w:p>
    <w:p w:rsidR="00140CF2" w:rsidRPr="00873192" w:rsidRDefault="00140CF2" w:rsidP="000B5A24">
      <w:pPr>
        <w:jc w:val="both"/>
        <w:rPr>
          <w:rFonts w:ascii="Sylfaen" w:hAnsi="Sylfaen"/>
          <w:lang w:val="ka-GE"/>
        </w:rPr>
      </w:pPr>
      <w:r w:rsidRPr="00873192">
        <w:rPr>
          <w:rFonts w:ascii="Sylfaen" w:hAnsi="Sylfaen"/>
          <w:lang w:val="ka-GE"/>
        </w:rPr>
        <w:t>სამიზნე ჯგუფს წარმოადგენ</w:t>
      </w:r>
      <w:r w:rsidR="000B5A24" w:rsidRPr="00873192">
        <w:rPr>
          <w:rFonts w:ascii="Sylfaen" w:hAnsi="Sylfaen"/>
          <w:lang w:val="ka-GE"/>
        </w:rPr>
        <w:t>ენ</w:t>
      </w:r>
      <w:r w:rsidRPr="00873192">
        <w:rPr>
          <w:rFonts w:ascii="Sylfaen" w:hAnsi="Sylfaen"/>
          <w:lang w:val="ka-GE"/>
        </w:rPr>
        <w:t xml:space="preserve"> </w:t>
      </w:r>
      <w:r w:rsidR="00507404" w:rsidRPr="00873192">
        <w:rPr>
          <w:rFonts w:ascii="Sylfaen" w:hAnsi="Sylfaen"/>
          <w:lang w:val="ka-GE"/>
        </w:rPr>
        <w:t xml:space="preserve">ფენილკეტონურიით დაავადებული </w:t>
      </w:r>
      <w:r w:rsidRPr="00873192">
        <w:rPr>
          <w:rFonts w:ascii="Sylfaen" w:hAnsi="Sylfaen"/>
          <w:lang w:val="ka-GE"/>
        </w:rPr>
        <w:t xml:space="preserve">პაციენტები დაბადებიდან </w:t>
      </w:r>
      <w:r w:rsidR="007A66DD" w:rsidRPr="00873192">
        <w:rPr>
          <w:rFonts w:ascii="Sylfaen" w:hAnsi="Sylfaen"/>
          <w:lang w:val="ka-GE"/>
        </w:rPr>
        <w:t xml:space="preserve">სიცოცხლის </w:t>
      </w:r>
      <w:r w:rsidR="00507404" w:rsidRPr="00873192">
        <w:rPr>
          <w:rFonts w:ascii="Sylfaen" w:hAnsi="Sylfaen"/>
          <w:lang w:val="ka-GE"/>
        </w:rPr>
        <w:t xml:space="preserve">ბოლომდე. </w:t>
      </w:r>
      <w:r w:rsidR="004605D8" w:rsidRPr="00873192">
        <w:rPr>
          <w:rFonts w:ascii="Sylfaen" w:hAnsi="Sylfaen"/>
          <w:lang w:val="ka-GE"/>
        </w:rPr>
        <w:t>გაიდლაინი</w:t>
      </w:r>
      <w:r w:rsidRPr="00873192">
        <w:rPr>
          <w:rFonts w:ascii="Sylfaen" w:hAnsi="Sylfaen"/>
          <w:lang w:val="ka-GE"/>
        </w:rPr>
        <w:t xml:space="preserve"> არ ითვალისწინებს ფენილკეტონურიით დაავადებული ორსული პაციენტების მართვას. </w:t>
      </w:r>
    </w:p>
    <w:p w:rsidR="000577D3" w:rsidRPr="00873192" w:rsidRDefault="000B5A24" w:rsidP="00C144AE">
      <w:pPr>
        <w:pStyle w:val="Heading1"/>
        <w:rPr>
          <w:rFonts w:ascii="Sylfaen" w:hAnsi="Sylfaen"/>
          <w:b/>
          <w:sz w:val="22"/>
          <w:szCs w:val="22"/>
          <w:lang w:val="en-US"/>
        </w:rPr>
      </w:pPr>
      <w:bookmarkStart w:id="7" w:name="_Toc56884197"/>
      <w:r w:rsidRPr="00873192">
        <w:rPr>
          <w:rFonts w:ascii="Sylfaen" w:hAnsi="Sylfaen"/>
          <w:b/>
          <w:sz w:val="22"/>
          <w:szCs w:val="22"/>
          <w:lang w:val="en-US"/>
        </w:rPr>
        <w:t>6.</w:t>
      </w:r>
      <w:r w:rsidR="001A6FC7" w:rsidRPr="00873192">
        <w:rPr>
          <w:rFonts w:ascii="Sylfaen" w:hAnsi="Sylfaen"/>
          <w:b/>
          <w:sz w:val="22"/>
          <w:szCs w:val="22"/>
          <w:lang w:val="en-US"/>
        </w:rPr>
        <w:t xml:space="preserve"> </w:t>
      </w:r>
      <w:r w:rsidR="000577D3" w:rsidRPr="00873192">
        <w:rPr>
          <w:rFonts w:ascii="Sylfaen" w:hAnsi="Sylfaen" w:cs="Sylfaen"/>
          <w:b/>
          <w:sz w:val="22"/>
          <w:szCs w:val="22"/>
          <w:lang w:val="en-US"/>
        </w:rPr>
        <w:t>ვისთვის</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არის</w:t>
      </w:r>
      <w:r w:rsidR="000577D3" w:rsidRPr="00873192">
        <w:rPr>
          <w:rFonts w:ascii="Sylfaen" w:hAnsi="Sylfaen"/>
          <w:b/>
          <w:sz w:val="22"/>
          <w:szCs w:val="22"/>
          <w:lang w:val="en-US"/>
        </w:rPr>
        <w:t xml:space="preserve"> </w:t>
      </w:r>
      <w:r w:rsidR="004605D8" w:rsidRPr="00873192">
        <w:rPr>
          <w:rFonts w:ascii="Sylfaen" w:hAnsi="Sylfaen" w:cs="Sylfaen"/>
          <w:b/>
          <w:sz w:val="22"/>
          <w:szCs w:val="22"/>
          <w:lang w:val="ka-GE"/>
        </w:rPr>
        <w:t>გაიდლაინი</w:t>
      </w:r>
      <w:r w:rsidR="000577D3" w:rsidRPr="00873192">
        <w:rPr>
          <w:rFonts w:ascii="Sylfaen" w:hAnsi="Sylfaen"/>
          <w:b/>
          <w:sz w:val="22"/>
          <w:szCs w:val="22"/>
          <w:lang w:val="en-US"/>
        </w:rPr>
        <w:t xml:space="preserve"> </w:t>
      </w:r>
      <w:r w:rsidR="000577D3" w:rsidRPr="00873192">
        <w:rPr>
          <w:rFonts w:ascii="Sylfaen" w:hAnsi="Sylfaen" w:cs="Sylfaen"/>
          <w:b/>
          <w:sz w:val="22"/>
          <w:szCs w:val="22"/>
          <w:lang w:val="en-US"/>
        </w:rPr>
        <w:t>განკუთვნილი</w:t>
      </w:r>
      <w:bookmarkEnd w:id="7"/>
    </w:p>
    <w:p w:rsidR="000577D3" w:rsidRPr="00873192" w:rsidRDefault="004605D8" w:rsidP="000B5A24">
      <w:pPr>
        <w:jc w:val="both"/>
        <w:rPr>
          <w:rFonts w:ascii="Sylfaen" w:hAnsi="Sylfaen"/>
          <w:lang w:val="ka-GE"/>
        </w:rPr>
      </w:pPr>
      <w:r w:rsidRPr="00873192">
        <w:rPr>
          <w:rFonts w:ascii="Sylfaen" w:hAnsi="Sylfaen"/>
          <w:lang w:val="ka-GE"/>
        </w:rPr>
        <w:t>გაიდლაინი</w:t>
      </w:r>
      <w:r w:rsidR="000577D3" w:rsidRPr="00873192">
        <w:rPr>
          <w:rFonts w:ascii="Sylfaen" w:hAnsi="Sylfaen"/>
          <w:lang w:val="en-US"/>
        </w:rPr>
        <w:t xml:space="preserve"> განკუთვნილია</w:t>
      </w:r>
      <w:r w:rsidR="00140CF2" w:rsidRPr="00873192">
        <w:rPr>
          <w:rFonts w:ascii="Sylfaen" w:hAnsi="Sylfaen"/>
          <w:lang w:val="en-US"/>
        </w:rPr>
        <w:t xml:space="preserve"> ექიმი გენეტიკოსებისა</w:t>
      </w:r>
      <w:r w:rsidR="00140CF2" w:rsidRPr="00873192">
        <w:rPr>
          <w:rFonts w:ascii="Sylfaen" w:hAnsi="Sylfaen"/>
          <w:lang w:val="ka-GE"/>
        </w:rPr>
        <w:t>თვის,</w:t>
      </w:r>
      <w:r w:rsidR="004952F0" w:rsidRPr="00873192">
        <w:rPr>
          <w:rFonts w:ascii="Sylfaen" w:hAnsi="Sylfaen"/>
          <w:lang w:val="ka-GE"/>
        </w:rPr>
        <w:t xml:space="preserve"> შინაგანი მედიცინის </w:t>
      </w:r>
      <w:r w:rsidR="003649AE" w:rsidRPr="00873192">
        <w:rPr>
          <w:rFonts w:ascii="Sylfaen" w:hAnsi="Sylfaen"/>
          <w:lang w:val="ka-GE"/>
        </w:rPr>
        <w:t>სპეციალისტებისთვის, ოჯახის ექიმებისთვის,</w:t>
      </w:r>
      <w:r w:rsidR="00140CF2" w:rsidRPr="00873192">
        <w:rPr>
          <w:rFonts w:ascii="Sylfaen" w:hAnsi="Sylfaen"/>
          <w:lang w:val="ka-GE"/>
        </w:rPr>
        <w:t xml:space="preserve"> პედიატრებისთვის, </w:t>
      </w:r>
      <w:r w:rsidR="00696334" w:rsidRPr="00873192">
        <w:rPr>
          <w:rFonts w:ascii="Sylfaen" w:hAnsi="Sylfaen"/>
          <w:lang w:val="ka-GE"/>
        </w:rPr>
        <w:t xml:space="preserve">ნეონატოლოგებისთვის, </w:t>
      </w:r>
      <w:r w:rsidR="004952F0" w:rsidRPr="00873192">
        <w:rPr>
          <w:rFonts w:ascii="Sylfaen" w:hAnsi="Sylfaen"/>
          <w:lang w:val="ka-GE"/>
        </w:rPr>
        <w:t>ენდოკრინოლოგებისთვის,</w:t>
      </w:r>
      <w:r w:rsidR="003649AE" w:rsidRPr="00873192">
        <w:rPr>
          <w:rFonts w:ascii="Sylfaen" w:hAnsi="Sylfaen"/>
          <w:lang w:val="ka-GE"/>
        </w:rPr>
        <w:t xml:space="preserve"> </w:t>
      </w:r>
      <w:r w:rsidR="000E396A" w:rsidRPr="00873192">
        <w:rPr>
          <w:rFonts w:ascii="Sylfaen" w:hAnsi="Sylfaen"/>
          <w:lang w:val="ka-GE"/>
        </w:rPr>
        <w:t>ზოგადად</w:t>
      </w:r>
      <w:r w:rsidR="003649AE" w:rsidRPr="00873192">
        <w:rPr>
          <w:rFonts w:ascii="Sylfaen" w:hAnsi="Sylfaen"/>
          <w:lang w:val="ka-GE"/>
        </w:rPr>
        <w:t xml:space="preserve"> იმ ექიმი-სპეციალისტებისთვის</w:t>
      </w:r>
      <w:r w:rsidR="006C7409" w:rsidRPr="00873192">
        <w:rPr>
          <w:rFonts w:ascii="Sylfaen" w:hAnsi="Sylfaen"/>
          <w:lang w:val="ka-GE"/>
        </w:rPr>
        <w:t xml:space="preserve">, რომლებსაც </w:t>
      </w:r>
      <w:r w:rsidR="00E81CA5" w:rsidRPr="00873192">
        <w:rPr>
          <w:rFonts w:ascii="Sylfaen" w:hAnsi="Sylfaen"/>
          <w:lang w:val="ka-GE"/>
        </w:rPr>
        <w:t>პროფესიული</w:t>
      </w:r>
      <w:r w:rsidR="006C7409" w:rsidRPr="00873192">
        <w:rPr>
          <w:rFonts w:ascii="Sylfaen" w:hAnsi="Sylfaen"/>
          <w:lang w:val="ka-GE"/>
        </w:rPr>
        <w:t xml:space="preserve"> საქმიანობი</w:t>
      </w:r>
      <w:r w:rsidR="00E81CA5" w:rsidRPr="00873192">
        <w:rPr>
          <w:rFonts w:ascii="Sylfaen" w:hAnsi="Sylfaen"/>
          <w:lang w:val="ka-GE"/>
        </w:rPr>
        <w:t>დან გამომდინარე შეხება აქვთ ფენილკეტონურიით დაავადებულ პაციენტებთან</w:t>
      </w:r>
      <w:r w:rsidR="000E396A" w:rsidRPr="00873192">
        <w:rPr>
          <w:rFonts w:ascii="Sylfaen" w:hAnsi="Sylfaen"/>
          <w:lang w:val="ka-GE"/>
        </w:rPr>
        <w:t xml:space="preserve"> და დასაქმებულნი არიან</w:t>
      </w:r>
      <w:r w:rsidR="006C7409" w:rsidRPr="00873192">
        <w:rPr>
          <w:rFonts w:ascii="Sylfaen" w:hAnsi="Sylfaen"/>
          <w:lang w:val="ka-GE"/>
        </w:rPr>
        <w:t xml:space="preserve"> </w:t>
      </w:r>
      <w:r w:rsidR="00140CF2" w:rsidRPr="00873192">
        <w:rPr>
          <w:rFonts w:ascii="Sylfaen" w:hAnsi="Sylfaen"/>
          <w:lang w:val="ka-GE"/>
        </w:rPr>
        <w:t xml:space="preserve">პირველადი ჯანდაცვის </w:t>
      </w:r>
      <w:r w:rsidR="003649AE" w:rsidRPr="00873192">
        <w:rPr>
          <w:rFonts w:ascii="Sylfaen" w:hAnsi="Sylfaen"/>
          <w:lang w:val="ka-GE"/>
        </w:rPr>
        <w:t>რგოლსა და ჰოსპიტალურ სექტორში</w:t>
      </w:r>
      <w:r w:rsidR="000E396A" w:rsidRPr="00873192">
        <w:rPr>
          <w:rFonts w:ascii="Sylfaen" w:hAnsi="Sylfaen"/>
          <w:lang w:val="ka-GE"/>
        </w:rPr>
        <w:t>, ასევე</w:t>
      </w:r>
      <w:r w:rsidR="00D2565F" w:rsidRPr="00873192">
        <w:rPr>
          <w:rFonts w:ascii="Sylfaen" w:hAnsi="Sylfaen"/>
          <w:lang w:val="ka-GE"/>
        </w:rPr>
        <w:t>,</w:t>
      </w:r>
      <w:r w:rsidR="003649AE" w:rsidRPr="00873192">
        <w:rPr>
          <w:rFonts w:ascii="Sylfaen" w:hAnsi="Sylfaen"/>
          <w:lang w:val="ka-GE"/>
        </w:rPr>
        <w:t xml:space="preserve"> </w:t>
      </w:r>
      <w:r w:rsidR="000E396A" w:rsidRPr="00873192">
        <w:rPr>
          <w:rFonts w:ascii="Sylfaen" w:hAnsi="Sylfaen"/>
          <w:lang w:val="ka-GE"/>
        </w:rPr>
        <w:t>ჯანდაცვის მენეჯერებისთვის</w:t>
      </w:r>
      <w:r w:rsidR="001C1F21" w:rsidRPr="00873192">
        <w:rPr>
          <w:rFonts w:ascii="Sylfaen" w:hAnsi="Sylfaen"/>
          <w:lang w:val="ka-GE"/>
        </w:rPr>
        <w:t xml:space="preserve">. </w:t>
      </w:r>
    </w:p>
    <w:p w:rsidR="000577D3" w:rsidRPr="00873192" w:rsidRDefault="00564DEE" w:rsidP="00074F37">
      <w:pPr>
        <w:pStyle w:val="Heading1"/>
        <w:jc w:val="both"/>
        <w:rPr>
          <w:rFonts w:ascii="Sylfaen" w:hAnsi="Sylfaen"/>
          <w:b/>
          <w:sz w:val="22"/>
          <w:szCs w:val="22"/>
          <w:lang w:val="en-US"/>
        </w:rPr>
      </w:pPr>
      <w:bookmarkStart w:id="8" w:name="_Toc56884198"/>
      <w:r w:rsidRPr="00873192">
        <w:rPr>
          <w:rFonts w:ascii="Sylfaen" w:hAnsi="Sylfaen"/>
          <w:b/>
          <w:sz w:val="22"/>
          <w:szCs w:val="22"/>
          <w:lang w:val="en-US"/>
        </w:rPr>
        <w:t xml:space="preserve">7. </w:t>
      </w:r>
      <w:r w:rsidR="005D626E" w:rsidRPr="00873192">
        <w:rPr>
          <w:rFonts w:ascii="Sylfaen" w:hAnsi="Sylfaen" w:cs="Sylfaen"/>
          <w:b/>
          <w:sz w:val="22"/>
          <w:szCs w:val="22"/>
          <w:lang w:val="en-US"/>
        </w:rPr>
        <w:t>სამედიცინო</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დაწესებულებაში</w:t>
      </w:r>
      <w:r w:rsidR="005D626E" w:rsidRPr="00873192">
        <w:rPr>
          <w:rFonts w:ascii="Sylfaen" w:hAnsi="Sylfaen"/>
          <w:b/>
          <w:sz w:val="22"/>
          <w:szCs w:val="22"/>
          <w:lang w:val="en-US"/>
        </w:rPr>
        <w:t xml:space="preserve"> </w:t>
      </w:r>
      <w:r w:rsidR="004605D8" w:rsidRPr="00873192">
        <w:rPr>
          <w:rFonts w:ascii="Sylfaen" w:hAnsi="Sylfaen" w:cs="Sylfaen"/>
          <w:b/>
          <w:sz w:val="22"/>
          <w:szCs w:val="22"/>
          <w:lang w:val="ka-GE"/>
        </w:rPr>
        <w:t>გაიდლაინის</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გამოყენების</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პირობები</w:t>
      </w:r>
      <w:bookmarkEnd w:id="8"/>
    </w:p>
    <w:p w:rsidR="005D626E" w:rsidRPr="00873192" w:rsidRDefault="004605D8" w:rsidP="000B5A24">
      <w:pPr>
        <w:jc w:val="both"/>
        <w:rPr>
          <w:rFonts w:ascii="Sylfaen" w:hAnsi="Sylfaen"/>
          <w:lang w:val="en-US"/>
        </w:rPr>
      </w:pPr>
      <w:r w:rsidRPr="00873192">
        <w:rPr>
          <w:rFonts w:ascii="Sylfaen" w:hAnsi="Sylfaen"/>
          <w:lang w:val="ka-GE"/>
        </w:rPr>
        <w:t>გაიდლაინი</w:t>
      </w:r>
      <w:r w:rsidR="00696334" w:rsidRPr="00873192">
        <w:rPr>
          <w:rFonts w:ascii="Sylfaen" w:hAnsi="Sylfaen"/>
          <w:lang w:val="ka-GE"/>
        </w:rPr>
        <w:t xml:space="preserve"> გამოიყენება ამბულატორიულ და სტაციონარულ დაწესებულებებში</w:t>
      </w:r>
      <w:r w:rsidR="000B5A24" w:rsidRPr="00873192">
        <w:rPr>
          <w:rFonts w:ascii="Sylfaen" w:hAnsi="Sylfaen"/>
          <w:lang w:val="en-US"/>
        </w:rPr>
        <w:t>,</w:t>
      </w:r>
      <w:r w:rsidR="00696334" w:rsidRPr="00873192">
        <w:rPr>
          <w:rFonts w:ascii="Sylfaen" w:hAnsi="Sylfaen"/>
          <w:lang w:val="ka-GE"/>
        </w:rPr>
        <w:t xml:space="preserve"> სადაც ხორციელდება ფენილკეტონურიით დაავადებულ პაციენტთა </w:t>
      </w:r>
      <w:r w:rsidR="007779B3" w:rsidRPr="00873192">
        <w:rPr>
          <w:rFonts w:ascii="Sylfaen" w:hAnsi="Sylfaen"/>
          <w:lang w:val="ka-GE"/>
        </w:rPr>
        <w:t xml:space="preserve">სამედიცინო </w:t>
      </w:r>
      <w:r w:rsidR="00696334" w:rsidRPr="00873192">
        <w:rPr>
          <w:rFonts w:ascii="Sylfaen" w:hAnsi="Sylfaen"/>
          <w:lang w:val="ka-GE"/>
        </w:rPr>
        <w:t xml:space="preserve">მომსახურება. </w:t>
      </w:r>
      <w:r w:rsidRPr="00873192">
        <w:rPr>
          <w:rFonts w:ascii="Sylfaen" w:hAnsi="Sylfaen"/>
          <w:lang w:val="ka-GE"/>
        </w:rPr>
        <w:t>გაიდლაინი</w:t>
      </w:r>
      <w:r w:rsidR="000E396A" w:rsidRPr="00873192">
        <w:rPr>
          <w:rFonts w:ascii="Sylfaen" w:hAnsi="Sylfaen"/>
          <w:lang w:val="ka-GE"/>
        </w:rPr>
        <w:t>ს</w:t>
      </w:r>
      <w:r w:rsidR="00696334" w:rsidRPr="00873192">
        <w:rPr>
          <w:rFonts w:ascii="Sylfaen" w:hAnsi="Sylfaen"/>
          <w:lang w:val="ka-GE"/>
        </w:rPr>
        <w:t xml:space="preserve"> </w:t>
      </w:r>
      <w:r w:rsidR="000E396A" w:rsidRPr="00873192">
        <w:rPr>
          <w:rFonts w:ascii="Sylfaen" w:hAnsi="Sylfaen"/>
          <w:lang w:val="ka-GE"/>
        </w:rPr>
        <w:t xml:space="preserve">გამოყენება </w:t>
      </w:r>
      <w:r w:rsidR="00696334" w:rsidRPr="00873192">
        <w:rPr>
          <w:rFonts w:ascii="Sylfaen" w:hAnsi="Sylfaen"/>
          <w:lang w:val="ka-GE"/>
        </w:rPr>
        <w:t xml:space="preserve">იწყება სამშობიარო </w:t>
      </w:r>
      <w:r w:rsidR="000E396A" w:rsidRPr="00873192">
        <w:rPr>
          <w:rFonts w:ascii="Sylfaen" w:hAnsi="Sylfaen"/>
          <w:lang w:val="ka-GE"/>
        </w:rPr>
        <w:t xml:space="preserve">სახლიდან </w:t>
      </w:r>
      <w:r w:rsidR="00696334" w:rsidRPr="00873192">
        <w:rPr>
          <w:rFonts w:ascii="Sylfaen" w:hAnsi="Sylfaen"/>
          <w:lang w:val="ka-GE"/>
        </w:rPr>
        <w:t>ახალშობილთა სკრინინგის ჩატარებისთანავე</w:t>
      </w:r>
      <w:r w:rsidR="007779B3" w:rsidRPr="00873192">
        <w:rPr>
          <w:rFonts w:ascii="Sylfaen" w:hAnsi="Sylfaen"/>
          <w:lang w:val="ka-GE"/>
        </w:rPr>
        <w:t>,</w:t>
      </w:r>
      <w:r w:rsidR="00696334" w:rsidRPr="00873192">
        <w:rPr>
          <w:rFonts w:ascii="Sylfaen" w:hAnsi="Sylfaen"/>
          <w:lang w:val="ka-GE"/>
        </w:rPr>
        <w:t xml:space="preserve"> სისხლში მომატებული ფენილალანინის გამოვლენის შემთხვევაში</w:t>
      </w:r>
      <w:r w:rsidR="007779B3" w:rsidRPr="00873192">
        <w:rPr>
          <w:rFonts w:ascii="Sylfaen" w:hAnsi="Sylfaen"/>
          <w:lang w:val="ka-GE"/>
        </w:rPr>
        <w:t xml:space="preserve"> და </w:t>
      </w:r>
      <w:r w:rsidR="00D17B22" w:rsidRPr="00873192">
        <w:rPr>
          <w:rFonts w:ascii="Sylfaen" w:hAnsi="Sylfaen"/>
          <w:lang w:val="ka-GE"/>
        </w:rPr>
        <w:t xml:space="preserve">პაციენტების მეთვალყურეობა </w:t>
      </w:r>
      <w:r w:rsidR="007779B3" w:rsidRPr="00873192">
        <w:rPr>
          <w:rFonts w:ascii="Sylfaen" w:hAnsi="Sylfaen"/>
          <w:lang w:val="ka-GE"/>
        </w:rPr>
        <w:t>გრძელდება ზრდასრულ ასა</w:t>
      </w:r>
      <w:r w:rsidR="00D17B22" w:rsidRPr="00873192">
        <w:rPr>
          <w:rFonts w:ascii="Sylfaen" w:hAnsi="Sylfaen"/>
          <w:lang w:val="ka-GE"/>
        </w:rPr>
        <w:t>კშიც.</w:t>
      </w:r>
    </w:p>
    <w:p w:rsidR="003D0B83" w:rsidRPr="00873192" w:rsidRDefault="00564DEE" w:rsidP="00C144AE">
      <w:pPr>
        <w:pStyle w:val="Heading1"/>
        <w:rPr>
          <w:rFonts w:ascii="Sylfaen" w:hAnsi="Sylfaen"/>
          <w:b/>
          <w:sz w:val="22"/>
          <w:szCs w:val="22"/>
          <w:lang w:val="ka-GE"/>
        </w:rPr>
      </w:pPr>
      <w:bookmarkStart w:id="9" w:name="_Toc56884199"/>
      <w:r w:rsidRPr="00873192">
        <w:rPr>
          <w:rFonts w:ascii="Sylfaen" w:hAnsi="Sylfaen"/>
          <w:b/>
          <w:sz w:val="22"/>
          <w:szCs w:val="22"/>
          <w:lang w:val="en-US"/>
        </w:rPr>
        <w:t xml:space="preserve">8. </w:t>
      </w:r>
      <w:r w:rsidR="003D0B83" w:rsidRPr="00873192">
        <w:rPr>
          <w:rFonts w:ascii="Sylfaen" w:hAnsi="Sylfaen" w:cs="Sylfaen"/>
          <w:b/>
          <w:sz w:val="22"/>
          <w:szCs w:val="22"/>
          <w:lang w:val="en-US"/>
        </w:rPr>
        <w:t>რეკომენდაციები</w:t>
      </w:r>
      <w:bookmarkEnd w:id="9"/>
      <w:r w:rsidR="00BD5698" w:rsidRPr="00873192">
        <w:rPr>
          <w:rFonts w:ascii="Sylfaen" w:hAnsi="Sylfaen" w:cs="Sylfaen"/>
          <w:b/>
          <w:sz w:val="22"/>
          <w:szCs w:val="22"/>
          <w:lang w:val="ka-GE"/>
        </w:rPr>
        <w:t xml:space="preserve"> და ეპიდემიოლოგია</w:t>
      </w:r>
    </w:p>
    <w:p w:rsidR="00337EDF" w:rsidRPr="00873192" w:rsidRDefault="00007431" w:rsidP="000B5A24">
      <w:pPr>
        <w:jc w:val="both"/>
        <w:rPr>
          <w:rFonts w:ascii="Sylfaen" w:hAnsi="Sylfaen"/>
          <w:lang w:val="ka-GE"/>
        </w:rPr>
      </w:pPr>
      <w:r w:rsidRPr="00873192">
        <w:rPr>
          <w:rFonts w:ascii="Sylfaen" w:hAnsi="Sylfaen"/>
          <w:lang w:val="ka-GE"/>
        </w:rPr>
        <w:t>დაავადება</w:t>
      </w:r>
      <w:r w:rsidR="005F52EE" w:rsidRPr="00873192">
        <w:rPr>
          <w:rFonts w:ascii="Sylfaen" w:hAnsi="Sylfaen"/>
          <w:lang w:val="ka-GE"/>
        </w:rPr>
        <w:t xml:space="preserve"> </w:t>
      </w:r>
      <w:r w:rsidR="00375790" w:rsidRPr="00873192">
        <w:rPr>
          <w:rFonts w:ascii="Sylfaen" w:hAnsi="Sylfaen"/>
          <w:lang w:val="ka-GE"/>
        </w:rPr>
        <w:t xml:space="preserve">ფენილკეტონურია </w:t>
      </w:r>
      <w:r w:rsidR="00375790" w:rsidRPr="00873192">
        <w:rPr>
          <w:rFonts w:ascii="Sylfaen" w:hAnsi="Sylfaen"/>
        </w:rPr>
        <w:t xml:space="preserve">არის მემკვიდრული ტიპის, სიცოცხლისათვის საშიში </w:t>
      </w:r>
      <w:r w:rsidR="005F52EE" w:rsidRPr="00873192">
        <w:rPr>
          <w:rFonts w:ascii="Sylfaen" w:hAnsi="Sylfaen"/>
          <w:lang w:val="ka-GE"/>
        </w:rPr>
        <w:t>დაავადება</w:t>
      </w:r>
      <w:r w:rsidR="005F52EE" w:rsidRPr="00873192">
        <w:rPr>
          <w:rFonts w:ascii="Sylfaen" w:hAnsi="Sylfaen"/>
        </w:rPr>
        <w:t xml:space="preserve">, </w:t>
      </w:r>
      <w:r w:rsidR="00375790" w:rsidRPr="00873192">
        <w:rPr>
          <w:rFonts w:ascii="Sylfaen" w:hAnsi="Sylfaen"/>
        </w:rPr>
        <w:t>რომლის დროსაც გვხვდება ფერმენტ</w:t>
      </w:r>
      <w:r w:rsidR="00BA5376" w:rsidRPr="00873192">
        <w:rPr>
          <w:rFonts w:ascii="Sylfaen" w:hAnsi="Sylfaen"/>
          <w:lang w:val="ka-GE"/>
        </w:rPr>
        <w:t xml:space="preserve"> </w:t>
      </w:r>
      <w:r w:rsidR="00BC58F1" w:rsidRPr="00873192">
        <w:rPr>
          <w:rFonts w:ascii="Sylfaen" w:hAnsi="Sylfaen"/>
          <w:lang w:val="ka-GE"/>
        </w:rPr>
        <w:t>ფენილალანინ</w:t>
      </w:r>
      <w:r w:rsidR="000C4550" w:rsidRPr="00873192">
        <w:rPr>
          <w:rFonts w:ascii="Sylfaen" w:hAnsi="Sylfaen"/>
          <w:lang w:val="en-US"/>
        </w:rPr>
        <w:t>-</w:t>
      </w:r>
      <w:r w:rsidR="000C4550" w:rsidRPr="00873192">
        <w:rPr>
          <w:rFonts w:ascii="Sylfaen" w:hAnsi="Sylfaen"/>
          <w:lang w:val="ka-GE"/>
        </w:rPr>
        <w:t>ჰიდროქსილაზის</w:t>
      </w:r>
      <w:r w:rsidR="00375790" w:rsidRPr="00873192">
        <w:rPr>
          <w:rFonts w:ascii="Sylfaen" w:hAnsi="Sylfaen"/>
        </w:rPr>
        <w:t xml:space="preserve"> ნაკლებობა ან არარსებობა</w:t>
      </w:r>
      <w:r w:rsidR="005F52EE" w:rsidRPr="00873192">
        <w:rPr>
          <w:rFonts w:ascii="Sylfaen" w:hAnsi="Sylfaen"/>
          <w:lang w:val="ka-GE"/>
        </w:rPr>
        <w:t>,</w:t>
      </w:r>
      <w:r w:rsidR="00375790" w:rsidRPr="00873192">
        <w:rPr>
          <w:rFonts w:ascii="Sylfaen" w:hAnsi="Sylfaen"/>
        </w:rPr>
        <w:t xml:space="preserve"> მისი სინთეზის დარღვევის გამო. ფენილკ</w:t>
      </w:r>
      <w:r w:rsidR="005F52EE" w:rsidRPr="00873192">
        <w:rPr>
          <w:rFonts w:ascii="Sylfaen" w:hAnsi="Sylfaen"/>
          <w:lang w:val="ka-GE"/>
        </w:rPr>
        <w:t>ეტ</w:t>
      </w:r>
      <w:r w:rsidR="00375790" w:rsidRPr="00873192">
        <w:rPr>
          <w:rFonts w:ascii="Sylfaen" w:hAnsi="Sylfaen"/>
        </w:rPr>
        <w:t>ონურია არის ერთ</w:t>
      </w:r>
      <w:r w:rsidR="005F52EE" w:rsidRPr="00873192">
        <w:rPr>
          <w:rFonts w:ascii="Sylfaen" w:hAnsi="Sylfaen"/>
          <w:lang w:val="ka-GE"/>
        </w:rPr>
        <w:t>-</w:t>
      </w:r>
      <w:r w:rsidR="00375790" w:rsidRPr="00873192">
        <w:rPr>
          <w:rFonts w:ascii="Sylfaen" w:hAnsi="Sylfaen"/>
        </w:rPr>
        <w:t xml:space="preserve">ერთი ყველაზე </w:t>
      </w:r>
      <w:r w:rsidR="005A672D" w:rsidRPr="00873192">
        <w:rPr>
          <w:rFonts w:ascii="Sylfaen" w:hAnsi="Sylfaen"/>
          <w:lang w:val="ka-GE"/>
        </w:rPr>
        <w:t xml:space="preserve">გავრცელებული </w:t>
      </w:r>
      <w:r w:rsidR="00375790" w:rsidRPr="00873192">
        <w:rPr>
          <w:rFonts w:ascii="Sylfaen" w:hAnsi="Sylfaen"/>
        </w:rPr>
        <w:t>მეტაბოლური დაავადება</w:t>
      </w:r>
      <w:r w:rsidR="005F52EE" w:rsidRPr="00873192">
        <w:rPr>
          <w:rFonts w:ascii="Sylfaen" w:hAnsi="Sylfaen"/>
          <w:lang w:val="ka-GE"/>
        </w:rPr>
        <w:t>,</w:t>
      </w:r>
      <w:r w:rsidR="00375790" w:rsidRPr="00873192">
        <w:rPr>
          <w:rFonts w:ascii="Sylfaen" w:hAnsi="Sylfaen"/>
        </w:rPr>
        <w:t xml:space="preserve"> რომლის სიხშირე მერყეობს და სხვადასხვა პოპულაციისთვის შეი</w:t>
      </w:r>
      <w:r w:rsidR="0017149E" w:rsidRPr="00873192">
        <w:rPr>
          <w:rFonts w:ascii="Sylfaen" w:hAnsi="Sylfaen"/>
          <w:lang w:val="ka-GE"/>
        </w:rPr>
        <w:t>ძ</w:t>
      </w:r>
      <w:r w:rsidR="00375790" w:rsidRPr="00873192">
        <w:rPr>
          <w:rFonts w:ascii="Sylfaen" w:hAnsi="Sylfaen"/>
        </w:rPr>
        <w:t>ლება იყოს ინდივიდუალური. საქართველოს პოპულაციაში ეს ციფრი შეადგენს 1:6</w:t>
      </w:r>
      <w:r w:rsidR="00A13F90" w:rsidRPr="00873192">
        <w:rPr>
          <w:rFonts w:ascii="Sylfaen" w:hAnsi="Sylfaen"/>
          <w:lang w:val="ka-GE"/>
        </w:rPr>
        <w:t>,</w:t>
      </w:r>
      <w:r w:rsidR="00375790" w:rsidRPr="00873192">
        <w:rPr>
          <w:rFonts w:ascii="Sylfaen" w:hAnsi="Sylfaen"/>
        </w:rPr>
        <w:t xml:space="preserve">060 ცოცხალ ახალშობილზე, ევროპის ქვეყნებისთვის საშუალოდ </w:t>
      </w:r>
      <w:proofErr w:type="gramStart"/>
      <w:r w:rsidR="00375790" w:rsidRPr="00873192">
        <w:rPr>
          <w:rFonts w:ascii="Sylfaen" w:hAnsi="Sylfaen"/>
        </w:rPr>
        <w:t>1:10</w:t>
      </w:r>
      <w:r w:rsidR="00D24C78" w:rsidRPr="00873192">
        <w:rPr>
          <w:rFonts w:ascii="Sylfaen" w:hAnsi="Sylfaen"/>
          <w:lang w:val="ka-GE"/>
        </w:rPr>
        <w:t>,</w:t>
      </w:r>
      <w:r w:rsidR="00375790" w:rsidRPr="00873192">
        <w:rPr>
          <w:rFonts w:ascii="Sylfaen" w:hAnsi="Sylfaen"/>
        </w:rPr>
        <w:t>000</w:t>
      </w:r>
      <w:proofErr w:type="gramEnd"/>
      <w:r w:rsidR="00375790" w:rsidRPr="00873192">
        <w:rPr>
          <w:rFonts w:ascii="Sylfaen" w:hAnsi="Sylfaen"/>
        </w:rPr>
        <w:t xml:space="preserve"> ახალშობილზე. </w:t>
      </w:r>
      <w:r w:rsidR="007F1856" w:rsidRPr="00873192">
        <w:rPr>
          <w:rFonts w:ascii="Sylfaen" w:hAnsi="Sylfaen"/>
          <w:lang w:val="ka-GE"/>
        </w:rPr>
        <w:t xml:space="preserve">ფენილკეტონურიით დაავადებული </w:t>
      </w:r>
      <w:r w:rsidR="00375790" w:rsidRPr="00873192">
        <w:rPr>
          <w:rFonts w:ascii="Sylfaen" w:hAnsi="Sylfaen"/>
        </w:rPr>
        <w:t>არანამკურნალები პაციენტების უმეტეს ნაწილს უვითარდება გონებრივი გავითარების შეფერხება ან/და სხვა ტიპის ნევროლოგიური სიმპტომატიკა.</w:t>
      </w:r>
      <w:r w:rsidR="00B96C5D" w:rsidRPr="00873192">
        <w:rPr>
          <w:rFonts w:ascii="Sylfaen" w:hAnsi="Sylfaen"/>
          <w:lang w:val="ka-GE"/>
        </w:rPr>
        <w:t xml:space="preserve"> შესაბამისად, ფენილკეტონურიის დროული დიაგნოსტიკა და მართვა მნიშვნელოვანია როგოც სამედიცინო, ისე სოციალური თვალსაზრისით. </w:t>
      </w:r>
    </w:p>
    <w:p w:rsidR="000D5586" w:rsidRPr="00873192" w:rsidRDefault="00337EDF" w:rsidP="000D5586">
      <w:pPr>
        <w:jc w:val="both"/>
        <w:rPr>
          <w:rFonts w:ascii="Sylfaen" w:hAnsi="Sylfaen"/>
          <w:lang w:val="ka-GE"/>
        </w:rPr>
      </w:pPr>
      <w:r w:rsidRPr="00873192">
        <w:rPr>
          <w:rFonts w:ascii="Sylfaen" w:hAnsi="Sylfaen"/>
          <w:lang w:val="ka-GE"/>
        </w:rPr>
        <w:t>ევროპის</w:t>
      </w:r>
      <w:r w:rsidR="006A293D" w:rsidRPr="00873192">
        <w:rPr>
          <w:rFonts w:ascii="Sylfaen" w:hAnsi="Sylfaen"/>
          <w:lang w:val="ka-GE"/>
        </w:rPr>
        <w:t xml:space="preserve"> </w:t>
      </w:r>
      <w:r w:rsidR="00375790" w:rsidRPr="00873192">
        <w:rPr>
          <w:rFonts w:ascii="Sylfaen" w:hAnsi="Sylfaen"/>
        </w:rPr>
        <w:t>მრავალ ქვეყანაში, მა</w:t>
      </w:r>
      <w:r w:rsidR="00375790" w:rsidRPr="00873192">
        <w:rPr>
          <w:rFonts w:ascii="Sylfaen" w:hAnsi="Sylfaen"/>
          <w:lang w:val="ka-GE"/>
        </w:rPr>
        <w:t>თ შორის</w:t>
      </w:r>
      <w:r w:rsidRPr="00873192">
        <w:rPr>
          <w:rFonts w:ascii="Sylfaen" w:hAnsi="Sylfaen"/>
          <w:lang w:val="en-US"/>
        </w:rPr>
        <w:t>,</w:t>
      </w:r>
      <w:r w:rsidR="00375790" w:rsidRPr="00873192">
        <w:rPr>
          <w:rFonts w:ascii="Sylfaen" w:hAnsi="Sylfaen"/>
          <w:lang w:val="ka-GE"/>
        </w:rPr>
        <w:t xml:space="preserve"> საქართველოში, </w:t>
      </w:r>
      <w:r w:rsidR="00375790" w:rsidRPr="00873192">
        <w:rPr>
          <w:rFonts w:ascii="Sylfaen" w:hAnsi="Sylfaen"/>
        </w:rPr>
        <w:t xml:space="preserve">ფენილკეტონურიის დიაგნოსტიკა ხდება ახალშობილობის პერიოდში, </w:t>
      </w:r>
      <w:r w:rsidR="007F1856" w:rsidRPr="00873192">
        <w:rPr>
          <w:rFonts w:ascii="Sylfaen" w:hAnsi="Sylfaen"/>
          <w:lang w:val="ka-GE"/>
        </w:rPr>
        <w:t xml:space="preserve">თანდაყოლილ </w:t>
      </w:r>
      <w:r w:rsidR="00375790" w:rsidRPr="00873192">
        <w:rPr>
          <w:rFonts w:ascii="Sylfaen" w:hAnsi="Sylfaen"/>
          <w:lang w:val="ka-GE"/>
        </w:rPr>
        <w:t>მეტაბოლურ დაავადებებზე</w:t>
      </w:r>
      <w:r w:rsidR="00375790" w:rsidRPr="00873192">
        <w:rPr>
          <w:rFonts w:ascii="Sylfaen" w:hAnsi="Sylfaen"/>
        </w:rPr>
        <w:t xml:space="preserve"> სკრინინგის შედეგად.</w:t>
      </w:r>
      <w:r w:rsidR="0062646A" w:rsidRPr="00873192">
        <w:rPr>
          <w:rFonts w:ascii="Sylfaen" w:hAnsi="Sylfaen"/>
        </w:rPr>
        <w:t xml:space="preserve"> </w:t>
      </w:r>
      <w:r w:rsidR="000D5586" w:rsidRPr="00873192">
        <w:rPr>
          <w:rFonts w:ascii="Sylfaen" w:hAnsi="Sylfaen"/>
          <w:lang w:val="ka-GE"/>
        </w:rPr>
        <w:t>საქართველოში 2003 წლიდან ხორციელდება ფენილკეტონურიის სახელმწიფო პროგრამა, რომლის ფარგლებშიც ხდება პაციენტებ</w:t>
      </w:r>
      <w:r w:rsidR="002A2235" w:rsidRPr="00873192">
        <w:rPr>
          <w:rFonts w:ascii="Sylfaen" w:hAnsi="Sylfaen"/>
          <w:lang w:val="ka-GE"/>
        </w:rPr>
        <w:t>ი</w:t>
      </w:r>
      <w:r w:rsidR="000D5586" w:rsidRPr="00873192">
        <w:rPr>
          <w:rFonts w:ascii="Sylfaen" w:hAnsi="Sylfaen"/>
          <w:lang w:val="ka-GE"/>
        </w:rPr>
        <w:t>ს უფასო დიაგნოსტიკა, ახალშობილთა სკრინინგი, ფენილკეტონურიით დიაგნოსტირებული პაციენტების მკურნალობა და მონიტორინგი</w:t>
      </w:r>
      <w:r w:rsidR="00924262" w:rsidRPr="00873192">
        <w:rPr>
          <w:rFonts w:ascii="Sylfaen" w:hAnsi="Sylfaen"/>
          <w:lang w:val="ka-GE"/>
        </w:rPr>
        <w:t xml:space="preserve"> (</w:t>
      </w:r>
      <w:r w:rsidR="00951D4A" w:rsidRPr="00873192">
        <w:rPr>
          <w:rFonts w:ascii="Sylfaen" w:hAnsi="Sylfaen"/>
          <w:lang w:val="ka-GE"/>
        </w:rPr>
        <w:t>ფენილკეტონურიის სახელმწიფო პროგრამაში დღეისთვის ჩართულია 200-ზე მეტი პაციენტი</w:t>
      </w:r>
      <w:r w:rsidR="00924262" w:rsidRPr="00873192">
        <w:rPr>
          <w:rFonts w:ascii="Sylfaen" w:hAnsi="Sylfaen"/>
          <w:lang w:val="ka-GE"/>
        </w:rPr>
        <w:t>)</w:t>
      </w:r>
      <w:r w:rsidR="00951D4A" w:rsidRPr="00873192">
        <w:rPr>
          <w:rFonts w:ascii="Sylfaen" w:hAnsi="Sylfaen"/>
          <w:lang w:val="ka-GE"/>
        </w:rPr>
        <w:t>.</w:t>
      </w:r>
    </w:p>
    <w:p w:rsidR="006A293D" w:rsidRPr="00873192" w:rsidRDefault="0062646A" w:rsidP="000B5A24">
      <w:pPr>
        <w:jc w:val="both"/>
        <w:rPr>
          <w:rFonts w:ascii="Sylfaen" w:hAnsi="Sylfaen"/>
          <w:lang w:val="ka-GE"/>
        </w:rPr>
      </w:pPr>
      <w:r w:rsidRPr="00873192">
        <w:rPr>
          <w:rFonts w:ascii="Sylfaen" w:hAnsi="Sylfaen"/>
        </w:rPr>
        <w:lastRenderedPageBreak/>
        <w:t xml:space="preserve">2003 </w:t>
      </w:r>
      <w:r w:rsidR="00CB0D1B" w:rsidRPr="00873192">
        <w:rPr>
          <w:rFonts w:ascii="Sylfaen" w:hAnsi="Sylfaen"/>
          <w:lang w:val="ka-GE"/>
        </w:rPr>
        <w:t xml:space="preserve">წლიდან </w:t>
      </w:r>
      <w:r w:rsidR="00A5300E" w:rsidRPr="00873192">
        <w:rPr>
          <w:rFonts w:ascii="Sylfaen" w:hAnsi="Sylfaen"/>
          <w:lang w:val="ka-GE"/>
        </w:rPr>
        <w:t>ს</w:t>
      </w:r>
      <w:r w:rsidRPr="00873192">
        <w:rPr>
          <w:rFonts w:ascii="Sylfaen" w:hAnsi="Sylfaen"/>
          <w:lang w:val="ka-GE"/>
        </w:rPr>
        <w:t>აქართველოში დანერ</w:t>
      </w:r>
      <w:r w:rsidR="00924262" w:rsidRPr="00873192">
        <w:rPr>
          <w:rFonts w:ascii="Sylfaen" w:hAnsi="Sylfaen"/>
          <w:lang w:val="ka-GE"/>
        </w:rPr>
        <w:t>გილ</w:t>
      </w:r>
      <w:r w:rsidRPr="00873192">
        <w:rPr>
          <w:rFonts w:ascii="Sylfaen" w:hAnsi="Sylfaen"/>
          <w:lang w:val="ka-GE"/>
        </w:rPr>
        <w:t xml:space="preserve"> ახალშობილთა სკრინინგის სახელმწიფო პროგრამ</w:t>
      </w:r>
      <w:r w:rsidR="00924262" w:rsidRPr="00873192">
        <w:rPr>
          <w:rFonts w:ascii="Sylfaen" w:hAnsi="Sylfaen"/>
          <w:lang w:val="ka-GE"/>
        </w:rPr>
        <w:t>ის</w:t>
      </w:r>
      <w:r w:rsidRPr="00873192">
        <w:rPr>
          <w:rFonts w:ascii="Sylfaen" w:hAnsi="Sylfaen"/>
          <w:lang w:val="ka-GE"/>
        </w:rPr>
        <w:t xml:space="preserve"> </w:t>
      </w:r>
      <w:r w:rsidR="00924262" w:rsidRPr="00873192">
        <w:rPr>
          <w:rFonts w:ascii="Sylfaen" w:hAnsi="Sylfaen"/>
          <w:lang w:val="ka-GE"/>
        </w:rPr>
        <w:t>ფარგლებში</w:t>
      </w:r>
      <w:r w:rsidRPr="00873192">
        <w:rPr>
          <w:rFonts w:ascii="Sylfaen" w:hAnsi="Sylfaen"/>
          <w:lang w:val="ka-GE"/>
        </w:rPr>
        <w:t xml:space="preserve"> საქართველოში დაბადებულ ყველა ახალშობილს უტარდება სავალდებულო სკრინინგი 3 გენეტიკურ დაავადებაზე, რომლიდან ერთ</w:t>
      </w:r>
      <w:r w:rsidR="0020094E" w:rsidRPr="00873192">
        <w:rPr>
          <w:rFonts w:ascii="Sylfaen" w:hAnsi="Sylfaen"/>
          <w:lang w:val="en-US"/>
        </w:rPr>
        <w:t>-</w:t>
      </w:r>
      <w:r w:rsidRPr="00873192">
        <w:rPr>
          <w:rFonts w:ascii="Sylfaen" w:hAnsi="Sylfaen"/>
          <w:lang w:val="ka-GE"/>
        </w:rPr>
        <w:t xml:space="preserve">ერთიც ფენილკეტონურიაა. </w:t>
      </w:r>
      <w:r w:rsidR="00924262" w:rsidRPr="00873192">
        <w:rPr>
          <w:rFonts w:ascii="Sylfaen" w:hAnsi="Sylfaen"/>
          <w:lang w:val="ka-GE"/>
        </w:rPr>
        <w:t>ქვეყანაში ახალშობილთა სკრინინგის დანერგვამ საშუალება მისცა ექიმებს</w:t>
      </w:r>
      <w:r w:rsidR="005E37D9" w:rsidRPr="00873192">
        <w:rPr>
          <w:rFonts w:ascii="Sylfaen" w:hAnsi="Sylfaen"/>
          <w:lang w:val="ka-GE"/>
        </w:rPr>
        <w:t>,</w:t>
      </w:r>
      <w:r w:rsidR="00924262" w:rsidRPr="00873192">
        <w:rPr>
          <w:rFonts w:ascii="Sylfaen" w:hAnsi="Sylfaen"/>
          <w:lang w:val="ka-GE"/>
        </w:rPr>
        <w:t xml:space="preserve"> ადრეულ სტადიაზე გამოავლინონ დაავადების არსებობა და დაიწყონ მკურნალობა პირველადი სიმპტომების გამოვლენამდე, რასაც არსებითი მნიშვნელობა აქვს ფენილ</w:t>
      </w:r>
      <w:r w:rsidR="005E37D9" w:rsidRPr="00873192">
        <w:rPr>
          <w:rFonts w:ascii="Sylfaen" w:hAnsi="Sylfaen"/>
          <w:lang w:val="ka-GE"/>
        </w:rPr>
        <w:t>კე</w:t>
      </w:r>
      <w:r w:rsidR="00924262" w:rsidRPr="00873192">
        <w:rPr>
          <w:rFonts w:ascii="Sylfaen" w:hAnsi="Sylfaen"/>
          <w:lang w:val="ka-GE"/>
        </w:rPr>
        <w:t xml:space="preserve">ტონურიის წარმატებული მართვისთვის. </w:t>
      </w:r>
      <w:r w:rsidRPr="00873192">
        <w:rPr>
          <w:rFonts w:ascii="Sylfaen" w:hAnsi="Sylfaen"/>
          <w:lang w:val="ka-GE"/>
        </w:rPr>
        <w:t>გამოვლენილი პაციენტები მკურნალობას აგრძელებენ ფენილკეტონურიის სახელმწიფო პროგრამაში</w:t>
      </w:r>
      <w:r w:rsidR="00FC4E4E" w:rsidRPr="00873192">
        <w:rPr>
          <w:rFonts w:ascii="Sylfaen" w:hAnsi="Sylfaen"/>
          <w:lang w:val="ka-GE"/>
        </w:rPr>
        <w:t>,</w:t>
      </w:r>
      <w:r w:rsidRPr="00873192">
        <w:rPr>
          <w:rFonts w:ascii="Sylfaen" w:hAnsi="Sylfaen"/>
          <w:lang w:val="ka-GE"/>
        </w:rPr>
        <w:t xml:space="preserve"> სადაც ამჟამად მკურნალობას იტარებს 184 პაციენტი</w:t>
      </w:r>
      <w:r w:rsidR="00361125" w:rsidRPr="00873192">
        <w:rPr>
          <w:rFonts w:ascii="Sylfaen" w:hAnsi="Sylfaen"/>
          <w:lang w:val="ka-GE"/>
        </w:rPr>
        <w:t xml:space="preserve"> (წარმოდგენილი ცხრილი ასახავს სახელმწიფო პროგრამის დანერგვის შედეგად წლების მიხედვით ახალშობილებში სკრინინგის ფარგლებში გამოვლენილი ფენილკეტონურიით დაავადებულ</w:t>
      </w:r>
      <w:r w:rsidR="00FC4E4E" w:rsidRPr="00873192">
        <w:rPr>
          <w:rFonts w:ascii="Sylfaen" w:hAnsi="Sylfaen"/>
          <w:lang w:val="ka-GE"/>
        </w:rPr>
        <w:t>თა</w:t>
      </w:r>
      <w:r w:rsidR="00361125" w:rsidRPr="00873192">
        <w:rPr>
          <w:rFonts w:ascii="Sylfaen" w:hAnsi="Sylfaen"/>
          <w:lang w:val="ka-GE"/>
        </w:rPr>
        <w:t xml:space="preserve"> რაოდენობას)</w:t>
      </w:r>
      <w:r w:rsidR="00924262" w:rsidRPr="00873192">
        <w:rPr>
          <w:rFonts w:ascii="Sylfaen" w:hAnsi="Sylfaen"/>
          <w:lang w:val="ka-GE"/>
        </w:rPr>
        <w:t>.</w:t>
      </w:r>
    </w:p>
    <w:tbl>
      <w:tblPr>
        <w:tblStyle w:val="PlainTable21"/>
        <w:tblW w:w="8736" w:type="dxa"/>
        <w:tblLook w:val="04A0" w:firstRow="1" w:lastRow="0" w:firstColumn="1" w:lastColumn="0" w:noHBand="0" w:noVBand="1"/>
      </w:tblPr>
      <w:tblGrid>
        <w:gridCol w:w="856"/>
        <w:gridCol w:w="495"/>
        <w:gridCol w:w="495"/>
        <w:gridCol w:w="495"/>
        <w:gridCol w:w="269"/>
        <w:gridCol w:w="2046"/>
        <w:gridCol w:w="426"/>
        <w:gridCol w:w="426"/>
        <w:gridCol w:w="426"/>
        <w:gridCol w:w="1283"/>
        <w:gridCol w:w="1283"/>
        <w:gridCol w:w="236"/>
      </w:tblGrid>
      <w:tr w:rsidR="009D4D01" w:rsidRPr="00873192" w:rsidTr="00073FAF">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single" w:sz="4" w:space="0" w:color="7F7F7F" w:themeColor="text1" w:themeTint="80"/>
              <w:left w:val="nil"/>
              <w:right w:val="nil"/>
            </w:tcBorders>
            <w:noWrap/>
            <w:hideMark/>
          </w:tcPr>
          <w:p w:rsidR="009D4D01" w:rsidRPr="00873192" w:rsidRDefault="009D4D01">
            <w:pPr>
              <w:spacing w:line="360" w:lineRule="auto"/>
              <w:rPr>
                <w:rFonts w:ascii="Sylfaen" w:eastAsia="Times New Roman" w:hAnsi="Sylfaen" w:cs="Times New Roman"/>
                <w:sz w:val="22"/>
                <w:szCs w:val="22"/>
                <w:lang w:eastAsia="ka-GE"/>
              </w:rPr>
            </w:pPr>
            <w:r w:rsidRPr="00873192">
              <w:rPr>
                <w:rFonts w:ascii="Sylfaen" w:eastAsia="Times New Roman" w:hAnsi="Sylfaen" w:cs="Times New Roman"/>
                <w:sz w:val="22"/>
                <w:szCs w:val="22"/>
                <w:lang w:val="en-US" w:eastAsia="ka-GE"/>
              </w:rPr>
              <w:t xml:space="preserve">           </w:t>
            </w:r>
            <w:r w:rsidRPr="00873192">
              <w:rPr>
                <w:rFonts w:ascii="Sylfaen" w:eastAsia="Times New Roman" w:hAnsi="Sylfaen" w:cs="Times New Roman"/>
                <w:sz w:val="22"/>
                <w:szCs w:val="22"/>
                <w:lang w:eastAsia="ka-GE"/>
              </w:rPr>
              <w:t>წელი</w:t>
            </w:r>
          </w:p>
        </w:tc>
        <w:tc>
          <w:tcPr>
            <w:tcW w:w="495"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495"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495"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269"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2046" w:type="dxa"/>
            <w:tcBorders>
              <w:top w:val="single" w:sz="4" w:space="0" w:color="7F7F7F" w:themeColor="text1" w:themeTint="80"/>
              <w:left w:val="nil"/>
              <w:right w:val="nil"/>
            </w:tcBorders>
            <w:noWrap/>
            <w:hideMark/>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p w:rsidR="009D4D01" w:rsidRPr="00873192" w:rsidRDefault="009D4D01" w:rsidP="00CD1C4E">
            <w:pPr>
              <w:spacing w:line="360" w:lineRule="auto"/>
              <w:jc w:val="center"/>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r w:rsidRPr="00873192">
              <w:rPr>
                <w:rFonts w:ascii="Sylfaen" w:eastAsia="Times New Roman" w:hAnsi="Sylfaen" w:cs="Times New Roman"/>
                <w:sz w:val="22"/>
                <w:szCs w:val="22"/>
                <w:lang w:eastAsia="ka-GE"/>
              </w:rPr>
              <w:t>ახალშობილი</w:t>
            </w:r>
          </w:p>
        </w:tc>
        <w:tc>
          <w:tcPr>
            <w:tcW w:w="426"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426"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426"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eastAsia="ka-GE"/>
              </w:rPr>
            </w:pPr>
          </w:p>
        </w:tc>
        <w:tc>
          <w:tcPr>
            <w:tcW w:w="1283" w:type="dxa"/>
            <w:tcBorders>
              <w:top w:val="single" w:sz="4" w:space="0" w:color="7F7F7F" w:themeColor="text1" w:themeTint="80"/>
              <w:left w:val="nil"/>
              <w:right w:val="nil"/>
            </w:tcBorders>
            <w:noWrap/>
            <w:hideMark/>
          </w:tcPr>
          <w:p w:rsidR="009D4D01" w:rsidRPr="00873192" w:rsidRDefault="00361125">
            <w:pPr>
              <w:cnfStyle w:val="100000000000" w:firstRow="1" w:lastRow="0" w:firstColumn="0" w:lastColumn="0" w:oddVBand="0" w:evenVBand="0" w:oddHBand="0" w:evenHBand="0" w:firstRowFirstColumn="0" w:firstRowLastColumn="0" w:lastRowFirstColumn="0" w:lastRowLastColumn="0"/>
              <w:rPr>
                <w:rFonts w:ascii="Sylfaen" w:hAnsi="Sylfaen" w:cs="Times New Roman"/>
                <w:sz w:val="22"/>
                <w:szCs w:val="22"/>
              </w:rPr>
            </w:pPr>
            <w:r w:rsidRPr="00873192">
              <w:rPr>
                <w:rFonts w:ascii="Sylfaen" w:hAnsi="Sylfaen" w:cs="Times New Roman"/>
                <w:sz w:val="22"/>
                <w:szCs w:val="22"/>
              </w:rPr>
              <w:t xml:space="preserve"> </w:t>
            </w:r>
          </w:p>
        </w:tc>
        <w:tc>
          <w:tcPr>
            <w:tcW w:w="1283" w:type="dxa"/>
            <w:tcBorders>
              <w:top w:val="single" w:sz="4" w:space="0" w:color="7F7F7F" w:themeColor="text1" w:themeTint="80"/>
              <w:left w:val="nil"/>
              <w:right w:val="nil"/>
            </w:tcBorders>
            <w:noWrap/>
            <w:hideMark/>
          </w:tcPr>
          <w:p w:rsidR="009D4D01" w:rsidRPr="00873192" w:rsidRDefault="009D4D01" w:rsidP="00CD1C4E">
            <w:pPr>
              <w:spacing w:line="360" w:lineRule="auto"/>
              <w:ind w:left="188"/>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val="en-US" w:eastAsia="ka-GE"/>
              </w:rPr>
            </w:pPr>
            <w:r w:rsidRPr="00873192">
              <w:rPr>
                <w:rFonts w:ascii="Sylfaen" w:eastAsia="Times New Roman" w:hAnsi="Sylfaen" w:cs="Times New Roman"/>
                <w:sz w:val="22"/>
                <w:szCs w:val="22"/>
                <w:lang w:val="en-US" w:eastAsia="ka-GE"/>
              </w:rPr>
              <w:t xml:space="preserve">               </w:t>
            </w:r>
            <w:r w:rsidR="00CD1C4E" w:rsidRPr="00873192">
              <w:rPr>
                <w:rFonts w:ascii="Sylfaen" w:eastAsia="Times New Roman" w:hAnsi="Sylfaen" w:cs="Times New Roman"/>
                <w:sz w:val="22"/>
                <w:szCs w:val="22"/>
                <w:lang w:eastAsia="ka-GE"/>
              </w:rPr>
              <w:t xml:space="preserve">     </w:t>
            </w:r>
            <w:r w:rsidRPr="00873192">
              <w:rPr>
                <w:rFonts w:ascii="Sylfaen" w:eastAsia="Times New Roman" w:hAnsi="Sylfaen" w:cs="Times New Roman"/>
                <w:sz w:val="22"/>
                <w:szCs w:val="22"/>
                <w:lang w:val="en-US" w:eastAsia="ka-GE"/>
              </w:rPr>
              <w:t>PKU</w:t>
            </w:r>
          </w:p>
        </w:tc>
        <w:tc>
          <w:tcPr>
            <w:tcW w:w="236" w:type="dxa"/>
            <w:tcBorders>
              <w:top w:val="single" w:sz="4" w:space="0" w:color="7F7F7F" w:themeColor="text1" w:themeTint="80"/>
              <w:left w:val="nil"/>
              <w:right w:val="nil"/>
            </w:tcBorders>
          </w:tcPr>
          <w:p w:rsidR="009D4D01" w:rsidRPr="00873192" w:rsidRDefault="009D4D01">
            <w:pPr>
              <w:spacing w:line="360" w:lineRule="auto"/>
              <w:cnfStyle w:val="100000000000" w:firstRow="1" w:lastRow="0" w:firstColumn="0" w:lastColumn="0" w:oddVBand="0" w:evenVBand="0" w:oddHBand="0" w:evenHBand="0" w:firstRowFirstColumn="0" w:firstRowLastColumn="0" w:lastRowFirstColumn="0" w:lastRowLastColumn="0"/>
              <w:rPr>
                <w:rFonts w:ascii="Sylfaen" w:eastAsia="Times New Roman" w:hAnsi="Sylfaen" w:cs="Times New Roman"/>
                <w:sz w:val="22"/>
                <w:szCs w:val="22"/>
                <w:lang w:val="en-US"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CE181E"/>
                <w:sz w:val="22"/>
                <w:szCs w:val="22"/>
                <w:lang w:eastAsia="ka-GE"/>
              </w:rPr>
            </w:pPr>
            <w:r w:rsidRPr="00873192">
              <w:rPr>
                <w:rFonts w:ascii="Sylfaen" w:eastAsia="Times New Roman" w:hAnsi="Sylfaen" w:cs="Arial"/>
                <w:color w:val="000000"/>
                <w:sz w:val="22"/>
                <w:szCs w:val="22"/>
                <w:lang w:eastAsia="ka-GE"/>
              </w:rPr>
              <w:t>2004</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40388</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8</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2005</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43574</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8</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2006</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44965</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11</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2007</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47464</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6</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2008</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53519</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13</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2009</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59053</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6</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2010</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60021</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6</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2011</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55271</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9</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2012</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56464</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11</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2013</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56845</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9</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2014</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58777</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8</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2015</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60408</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10</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2016</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56149</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6</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2017</w:t>
            </w: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nil"/>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52799</w:t>
            </w: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nil"/>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nil"/>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nil"/>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10</w:t>
            </w:r>
          </w:p>
        </w:tc>
        <w:tc>
          <w:tcPr>
            <w:tcW w:w="236" w:type="dxa"/>
            <w:tcBorders>
              <w:top w:val="nil"/>
              <w:left w:val="nil"/>
              <w:bottom w:val="nil"/>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856" w:type="dxa"/>
            <w:tcBorders>
              <w:left w:val="nil"/>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2018</w:t>
            </w: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left w:val="nil"/>
              <w:right w:val="nil"/>
            </w:tcBorders>
            <w:noWrap/>
            <w:hideMark/>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42652</w:t>
            </w: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left w:val="nil"/>
              <w:right w:val="nil"/>
            </w:tcBorders>
          </w:tcPr>
          <w:p w:rsidR="009D4D01" w:rsidRPr="00873192" w:rsidRDefault="009D4D01">
            <w:pPr>
              <w:spacing w:line="360" w:lineRule="auto"/>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left w:val="nil"/>
              <w:right w:val="nil"/>
            </w:tcBorders>
            <w:noWrap/>
            <w:hideMark/>
          </w:tcPr>
          <w:p w:rsidR="009D4D01" w:rsidRPr="00873192" w:rsidRDefault="009D4D01">
            <w:pPr>
              <w:cnfStyle w:val="000000100000" w:firstRow="0" w:lastRow="0" w:firstColumn="0" w:lastColumn="0" w:oddVBand="0" w:evenVBand="0" w:oddHBand="1" w:evenHBand="0" w:firstRowFirstColumn="0" w:firstRowLastColumn="0" w:lastRowFirstColumn="0" w:lastRowLastColumn="0"/>
              <w:rPr>
                <w:rFonts w:ascii="Sylfaen" w:hAnsi="Sylfaen" w:cs="Times New Roman"/>
                <w:sz w:val="22"/>
                <w:szCs w:val="22"/>
              </w:rPr>
            </w:pPr>
          </w:p>
        </w:tc>
        <w:tc>
          <w:tcPr>
            <w:tcW w:w="1283" w:type="dxa"/>
            <w:tcBorders>
              <w:left w:val="nil"/>
              <w:right w:val="nil"/>
            </w:tcBorders>
            <w:noWrap/>
            <w:hideMark/>
          </w:tcPr>
          <w:p w:rsidR="009D4D01" w:rsidRPr="00873192" w:rsidRDefault="009D4D01" w:rsidP="00CD1C4E">
            <w:pPr>
              <w:tabs>
                <w:tab w:val="left" w:pos="188"/>
              </w:tabs>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8</w:t>
            </w:r>
          </w:p>
        </w:tc>
        <w:tc>
          <w:tcPr>
            <w:tcW w:w="236" w:type="dxa"/>
            <w:tcBorders>
              <w:left w:val="nil"/>
              <w:right w:val="nil"/>
            </w:tcBorders>
          </w:tcPr>
          <w:p w:rsidR="009D4D01" w:rsidRPr="00873192" w:rsidRDefault="009D4D01" w:rsidP="00CD1C4E">
            <w:pPr>
              <w:spacing w:line="360" w:lineRule="auto"/>
              <w:ind w:right="247"/>
              <w:jc w:val="right"/>
              <w:cnfStyle w:val="000000100000" w:firstRow="0" w:lastRow="0" w:firstColumn="0" w:lastColumn="0" w:oddVBand="0" w:evenVBand="0" w:oddHBand="1" w:evenHBand="0" w:firstRowFirstColumn="0" w:firstRowLastColumn="0" w:lastRowFirstColumn="0" w:lastRowLastColumn="0"/>
              <w:rPr>
                <w:rFonts w:ascii="Sylfaen" w:eastAsia="Times New Roman" w:hAnsi="Sylfaen" w:cs="Arial"/>
                <w:color w:val="000000"/>
                <w:sz w:val="22"/>
                <w:szCs w:val="22"/>
                <w:lang w:eastAsia="ka-GE"/>
              </w:rPr>
            </w:pPr>
          </w:p>
        </w:tc>
      </w:tr>
      <w:tr w:rsidR="009D4D01" w:rsidRPr="00873192" w:rsidTr="00073FAF">
        <w:trPr>
          <w:trHeight w:val="219"/>
        </w:trPr>
        <w:tc>
          <w:tcPr>
            <w:cnfStyle w:val="001000000000" w:firstRow="0" w:lastRow="0" w:firstColumn="1" w:lastColumn="0" w:oddVBand="0" w:evenVBand="0" w:oddHBand="0" w:evenHBand="0" w:firstRowFirstColumn="0" w:firstRowLastColumn="0" w:lastRowFirstColumn="0" w:lastRowLastColumn="0"/>
            <w:tcW w:w="856" w:type="dxa"/>
            <w:tcBorders>
              <w:top w:val="nil"/>
              <w:left w:val="nil"/>
              <w:bottom w:val="single" w:sz="4" w:space="0" w:color="7F7F7F" w:themeColor="text1" w:themeTint="80"/>
              <w:right w:val="nil"/>
            </w:tcBorders>
            <w:noWrap/>
            <w:hideMark/>
          </w:tcPr>
          <w:p w:rsidR="009D4D01" w:rsidRPr="00873192" w:rsidRDefault="009D4D01">
            <w:pPr>
              <w:spacing w:line="360" w:lineRule="auto"/>
              <w:jc w:val="right"/>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2019</w:t>
            </w:r>
          </w:p>
        </w:tc>
        <w:tc>
          <w:tcPr>
            <w:tcW w:w="495"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95"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69"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2046" w:type="dxa"/>
            <w:tcBorders>
              <w:top w:val="nil"/>
              <w:left w:val="nil"/>
              <w:bottom w:val="single" w:sz="4" w:space="0" w:color="7F7F7F" w:themeColor="text1" w:themeTint="80"/>
              <w:right w:val="nil"/>
            </w:tcBorders>
            <w:noWrap/>
            <w:hideMark/>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r w:rsidRPr="00873192">
              <w:rPr>
                <w:rFonts w:ascii="Sylfaen" w:eastAsia="Times New Roman" w:hAnsi="Sylfaen" w:cs="Arial"/>
                <w:color w:val="000000"/>
                <w:sz w:val="22"/>
                <w:szCs w:val="22"/>
                <w:lang w:eastAsia="ka-GE"/>
              </w:rPr>
              <w:t>47903</w:t>
            </w:r>
          </w:p>
        </w:tc>
        <w:tc>
          <w:tcPr>
            <w:tcW w:w="426"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426" w:type="dxa"/>
            <w:tcBorders>
              <w:top w:val="nil"/>
              <w:left w:val="nil"/>
              <w:bottom w:val="single" w:sz="4" w:space="0" w:color="7F7F7F" w:themeColor="text1" w:themeTint="80"/>
              <w:right w:val="nil"/>
            </w:tcBorders>
          </w:tcPr>
          <w:p w:rsidR="009D4D01" w:rsidRPr="00873192" w:rsidRDefault="009D4D01">
            <w:pPr>
              <w:spacing w:line="360" w:lineRule="auto"/>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c>
          <w:tcPr>
            <w:tcW w:w="1283" w:type="dxa"/>
            <w:tcBorders>
              <w:top w:val="nil"/>
              <w:left w:val="nil"/>
              <w:bottom w:val="single" w:sz="4" w:space="0" w:color="7F7F7F" w:themeColor="text1" w:themeTint="80"/>
              <w:right w:val="nil"/>
            </w:tcBorders>
            <w:noWrap/>
            <w:hideMark/>
          </w:tcPr>
          <w:p w:rsidR="009D4D01" w:rsidRPr="00873192" w:rsidRDefault="009D4D01">
            <w:pPr>
              <w:cnfStyle w:val="000000000000" w:firstRow="0" w:lastRow="0" w:firstColumn="0" w:lastColumn="0" w:oddVBand="0" w:evenVBand="0" w:oddHBand="0" w:evenHBand="0" w:firstRowFirstColumn="0" w:firstRowLastColumn="0" w:lastRowFirstColumn="0" w:lastRowLastColumn="0"/>
              <w:rPr>
                <w:rFonts w:ascii="Sylfaen" w:hAnsi="Sylfaen" w:cs="Times New Roman"/>
                <w:sz w:val="22"/>
                <w:szCs w:val="22"/>
              </w:rPr>
            </w:pPr>
          </w:p>
        </w:tc>
        <w:tc>
          <w:tcPr>
            <w:tcW w:w="1283" w:type="dxa"/>
            <w:tcBorders>
              <w:top w:val="nil"/>
              <w:left w:val="nil"/>
              <w:bottom w:val="single" w:sz="4" w:space="0" w:color="7F7F7F" w:themeColor="text1" w:themeTint="80"/>
              <w:right w:val="nil"/>
            </w:tcBorders>
            <w:noWrap/>
            <w:hideMark/>
          </w:tcPr>
          <w:p w:rsidR="009D4D01" w:rsidRPr="00873192" w:rsidRDefault="009D4D01" w:rsidP="00CD1C4E">
            <w:pPr>
              <w:tabs>
                <w:tab w:val="left" w:pos="188"/>
              </w:tabs>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b/>
                <w:color w:val="000000"/>
                <w:sz w:val="22"/>
                <w:szCs w:val="22"/>
                <w:lang w:eastAsia="ka-GE"/>
              </w:rPr>
            </w:pPr>
            <w:r w:rsidRPr="00873192">
              <w:rPr>
                <w:rFonts w:ascii="Sylfaen" w:eastAsia="Times New Roman" w:hAnsi="Sylfaen" w:cs="Arial"/>
                <w:b/>
                <w:color w:val="000000"/>
                <w:sz w:val="22"/>
                <w:szCs w:val="22"/>
                <w:lang w:eastAsia="ka-GE"/>
              </w:rPr>
              <w:t>9</w:t>
            </w:r>
          </w:p>
        </w:tc>
        <w:tc>
          <w:tcPr>
            <w:tcW w:w="236" w:type="dxa"/>
            <w:tcBorders>
              <w:top w:val="nil"/>
              <w:left w:val="nil"/>
              <w:bottom w:val="single" w:sz="4" w:space="0" w:color="7F7F7F" w:themeColor="text1" w:themeTint="80"/>
              <w:right w:val="nil"/>
            </w:tcBorders>
          </w:tcPr>
          <w:p w:rsidR="009D4D01" w:rsidRPr="00873192" w:rsidRDefault="009D4D01" w:rsidP="00CD1C4E">
            <w:pPr>
              <w:spacing w:line="360" w:lineRule="auto"/>
              <w:ind w:right="247"/>
              <w:jc w:val="right"/>
              <w:cnfStyle w:val="000000000000" w:firstRow="0" w:lastRow="0" w:firstColumn="0" w:lastColumn="0" w:oddVBand="0" w:evenVBand="0" w:oddHBand="0" w:evenHBand="0" w:firstRowFirstColumn="0" w:firstRowLastColumn="0" w:lastRowFirstColumn="0" w:lastRowLastColumn="0"/>
              <w:rPr>
                <w:rFonts w:ascii="Sylfaen" w:eastAsia="Times New Roman" w:hAnsi="Sylfaen" w:cs="Arial"/>
                <w:color w:val="000000"/>
                <w:sz w:val="22"/>
                <w:szCs w:val="22"/>
                <w:lang w:eastAsia="ka-GE"/>
              </w:rPr>
            </w:pPr>
          </w:p>
        </w:tc>
      </w:tr>
    </w:tbl>
    <w:p w:rsidR="009D4D01" w:rsidRPr="00873192" w:rsidRDefault="009D4D01" w:rsidP="000B5A24">
      <w:pPr>
        <w:jc w:val="both"/>
        <w:rPr>
          <w:rFonts w:ascii="Sylfaen" w:hAnsi="Sylfaen"/>
          <w:lang w:val="ka-GE"/>
        </w:rPr>
      </w:pPr>
    </w:p>
    <w:p w:rsidR="003D0B83" w:rsidRPr="00873192" w:rsidRDefault="00375790" w:rsidP="000B5A24">
      <w:pPr>
        <w:jc w:val="both"/>
        <w:rPr>
          <w:rFonts w:ascii="Sylfaen" w:hAnsi="Sylfaen"/>
          <w:lang w:val="ka-GE"/>
        </w:rPr>
      </w:pPr>
      <w:r w:rsidRPr="00873192">
        <w:rPr>
          <w:rFonts w:ascii="Sylfaen" w:hAnsi="Sylfaen"/>
        </w:rPr>
        <w:t>პაციენტებს</w:t>
      </w:r>
      <w:r w:rsidR="007F1856" w:rsidRPr="00873192">
        <w:rPr>
          <w:rFonts w:ascii="Sylfaen" w:hAnsi="Sylfaen"/>
          <w:lang w:val="ka-GE"/>
        </w:rPr>
        <w:t>,</w:t>
      </w:r>
      <w:r w:rsidRPr="00873192">
        <w:rPr>
          <w:rFonts w:ascii="Sylfaen" w:hAnsi="Sylfaen"/>
        </w:rPr>
        <w:t xml:space="preserve"> რომელთაც აქვთ დაავადება და არ უტარდებათ მკურნალობა ფენილალანინის შემზღუდველი დიეტოთერაპიით, გამოუვლინდებათ ჯანმრთელობის სხვადასხვა მდგომარეობ</w:t>
      </w:r>
      <w:r w:rsidR="00D30424" w:rsidRPr="00873192">
        <w:rPr>
          <w:rFonts w:ascii="Sylfaen" w:hAnsi="Sylfaen"/>
          <w:lang w:val="ka-GE"/>
        </w:rPr>
        <w:t>ა</w:t>
      </w:r>
      <w:r w:rsidRPr="00873192">
        <w:rPr>
          <w:rFonts w:ascii="Sylfaen" w:hAnsi="Sylfaen"/>
        </w:rPr>
        <w:t xml:space="preserve">, როგორიცაა: კანის და თვალის პიგმენტის ნაკლებობა, მიკროცეფალია, კრუნჩხვა, ზრდისა და განვითარების ეტაპების ჩამორჩენა. ახალშობილთა სკრინინგმა </w:t>
      </w:r>
      <w:r w:rsidRPr="00873192">
        <w:rPr>
          <w:rFonts w:ascii="Sylfaen" w:hAnsi="Sylfaen"/>
        </w:rPr>
        <w:lastRenderedPageBreak/>
        <w:t>საშუ</w:t>
      </w:r>
      <w:r w:rsidR="007F1856" w:rsidRPr="00873192">
        <w:rPr>
          <w:rFonts w:ascii="Sylfaen" w:hAnsi="Sylfaen"/>
          <w:lang w:val="ka-GE"/>
        </w:rPr>
        <w:t>ა</w:t>
      </w:r>
      <w:r w:rsidRPr="00873192">
        <w:rPr>
          <w:rFonts w:ascii="Sylfaen" w:hAnsi="Sylfaen"/>
        </w:rPr>
        <w:t>ლება მისცა პაც</w:t>
      </w:r>
      <w:r w:rsidR="007F1856" w:rsidRPr="00873192">
        <w:rPr>
          <w:rFonts w:ascii="Sylfaen" w:hAnsi="Sylfaen"/>
          <w:lang w:val="ka-GE"/>
        </w:rPr>
        <w:t>ი</w:t>
      </w:r>
      <w:r w:rsidRPr="00873192">
        <w:rPr>
          <w:rFonts w:ascii="Sylfaen" w:hAnsi="Sylfaen"/>
        </w:rPr>
        <w:t xml:space="preserve">ენტებს, ადრეულ სტადიაზე </w:t>
      </w:r>
      <w:r w:rsidR="004F725C" w:rsidRPr="00873192">
        <w:rPr>
          <w:rFonts w:ascii="Sylfaen" w:hAnsi="Sylfaen"/>
        </w:rPr>
        <w:t>გამოვლინდეს</w:t>
      </w:r>
      <w:r w:rsidRPr="00873192">
        <w:rPr>
          <w:rFonts w:ascii="Sylfaen" w:hAnsi="Sylfaen"/>
        </w:rPr>
        <w:t xml:space="preserve"> დაავადების არსებობა და </w:t>
      </w:r>
      <w:r w:rsidR="004F725C" w:rsidRPr="00873192">
        <w:rPr>
          <w:rFonts w:ascii="Sylfaen" w:hAnsi="Sylfaen"/>
        </w:rPr>
        <w:t>დაიწყოს</w:t>
      </w:r>
      <w:r w:rsidRPr="00873192">
        <w:rPr>
          <w:rFonts w:ascii="Sylfaen" w:hAnsi="Sylfaen"/>
        </w:rPr>
        <w:t xml:space="preserve"> მკურნალობა პირველადი სიმპტომების გამოვლენამდე, რასაც არსებითი მნიშვნელობა </w:t>
      </w:r>
      <w:r w:rsidR="004F725C" w:rsidRPr="00873192">
        <w:rPr>
          <w:rFonts w:ascii="Sylfaen" w:hAnsi="Sylfaen"/>
        </w:rPr>
        <w:t>აქვს</w:t>
      </w:r>
      <w:r w:rsidRPr="00873192">
        <w:rPr>
          <w:rFonts w:ascii="Sylfaen" w:hAnsi="Sylfaen"/>
        </w:rPr>
        <w:t xml:space="preserve"> </w:t>
      </w:r>
      <w:r w:rsidR="004F725C" w:rsidRPr="00873192">
        <w:rPr>
          <w:rFonts w:ascii="Sylfaen" w:hAnsi="Sylfaen"/>
        </w:rPr>
        <w:t>ფენილკეტონურიის</w:t>
      </w:r>
      <w:r w:rsidRPr="00873192">
        <w:rPr>
          <w:rFonts w:ascii="Sylfaen" w:hAnsi="Sylfaen"/>
        </w:rPr>
        <w:t xml:space="preserve"> წარმატებული მართვისთვის. დაავადების დიაგნოსტიკისთვის მნიშვ</w:t>
      </w:r>
      <w:r w:rsidR="007F1856" w:rsidRPr="00873192">
        <w:rPr>
          <w:rFonts w:ascii="Sylfaen" w:hAnsi="Sylfaen"/>
          <w:lang w:val="ka-GE"/>
        </w:rPr>
        <w:t>ნ</w:t>
      </w:r>
      <w:r w:rsidRPr="00873192">
        <w:rPr>
          <w:rFonts w:ascii="Sylfaen" w:hAnsi="Sylfaen"/>
        </w:rPr>
        <w:t>ელოვანი და გარდამტეხი ასპექტი იყო ფენილალანინ</w:t>
      </w:r>
      <w:r w:rsidR="007F1856" w:rsidRPr="00873192">
        <w:rPr>
          <w:rFonts w:ascii="Sylfaen" w:hAnsi="Sylfaen"/>
          <w:lang w:val="ka-GE"/>
        </w:rPr>
        <w:t>-</w:t>
      </w:r>
      <w:r w:rsidRPr="00873192">
        <w:rPr>
          <w:rFonts w:ascii="Sylfaen" w:hAnsi="Sylfaen"/>
        </w:rPr>
        <w:t>ჰიდროქსილაზას</w:t>
      </w:r>
      <w:r w:rsidR="00AB2698" w:rsidRPr="00873192">
        <w:rPr>
          <w:rFonts w:ascii="Sylfaen" w:hAnsi="Sylfaen"/>
          <w:lang w:val="ka-GE"/>
        </w:rPr>
        <w:t xml:space="preserve"> </w:t>
      </w:r>
      <w:r w:rsidR="00AB2698" w:rsidRPr="00873192">
        <w:rPr>
          <w:rFonts w:ascii="Sylfaen" w:hAnsi="Sylfaen" w:cs="DqqdwcAdvTT99c4c969"/>
          <w:color w:val="131413"/>
        </w:rPr>
        <w:t>(PAH)</w:t>
      </w:r>
      <w:r w:rsidR="00AB2698" w:rsidRPr="00873192">
        <w:rPr>
          <w:rFonts w:ascii="Sylfaen" w:hAnsi="Sylfaen" w:cs="DqqdwcAdvTT99c4c969"/>
          <w:color w:val="131413"/>
          <w:lang w:val="ka-GE"/>
        </w:rPr>
        <w:t xml:space="preserve"> </w:t>
      </w:r>
      <w:r w:rsidR="00AB2698" w:rsidRPr="00873192">
        <w:rPr>
          <w:rFonts w:ascii="Sylfaen" w:hAnsi="Sylfaen"/>
          <w:lang w:val="ka-GE"/>
        </w:rPr>
        <w:t>მაკოდირებელი</w:t>
      </w:r>
      <w:r w:rsidRPr="00873192">
        <w:rPr>
          <w:rFonts w:ascii="Sylfaen" w:hAnsi="Sylfaen"/>
        </w:rPr>
        <w:t xml:space="preserve"> გენის აღმოჩენა. </w:t>
      </w:r>
      <w:r w:rsidRPr="00873192">
        <w:rPr>
          <w:rFonts w:ascii="Sylfaen" w:hAnsi="Sylfaen"/>
          <w:lang w:val="ka-GE"/>
        </w:rPr>
        <w:t xml:space="preserve">დღესდღეობით </w:t>
      </w:r>
      <w:r w:rsidRPr="00873192">
        <w:rPr>
          <w:rFonts w:ascii="Sylfaen" w:hAnsi="Sylfaen"/>
        </w:rPr>
        <w:t>აღწერილი</w:t>
      </w:r>
      <w:r w:rsidR="00FE70CE" w:rsidRPr="00873192">
        <w:rPr>
          <w:rFonts w:ascii="Sylfaen" w:hAnsi="Sylfaen"/>
          <w:lang w:val="ka-GE"/>
        </w:rPr>
        <w:t>ა</w:t>
      </w:r>
      <w:r w:rsidRPr="00873192">
        <w:rPr>
          <w:rFonts w:ascii="Sylfaen" w:hAnsi="Sylfaen"/>
        </w:rPr>
        <w:t xml:space="preserve"> </w:t>
      </w:r>
      <w:r w:rsidR="00FE70CE" w:rsidRPr="00873192">
        <w:rPr>
          <w:rFonts w:ascii="Sylfaen" w:hAnsi="Sylfaen"/>
          <w:lang w:val="ka-GE"/>
        </w:rPr>
        <w:t xml:space="preserve">გენის </w:t>
      </w:r>
      <w:r w:rsidR="004F725C" w:rsidRPr="00873192">
        <w:rPr>
          <w:rFonts w:ascii="Sylfaen" w:hAnsi="Sylfaen"/>
        </w:rPr>
        <w:t>900-ზე მეტი</w:t>
      </w:r>
      <w:r w:rsidRPr="00873192">
        <w:rPr>
          <w:rFonts w:ascii="Sylfaen" w:hAnsi="Sylfaen"/>
        </w:rPr>
        <w:t xml:space="preserve"> სხვადასხვა ტიპის მუტაცია. </w:t>
      </w:r>
      <w:r w:rsidRPr="00873192">
        <w:rPr>
          <w:rFonts w:ascii="Sylfaen" w:hAnsi="Sylfaen"/>
          <w:lang w:val="ka-GE"/>
        </w:rPr>
        <w:t>ისინი</w:t>
      </w:r>
      <w:r w:rsidRPr="00873192">
        <w:rPr>
          <w:rFonts w:ascii="Sylfaen" w:hAnsi="Sylfaen"/>
        </w:rPr>
        <w:t xml:space="preserve"> განსხვავდება ერთმანეთისგან და დაკავშირებულია დაავადების კლინიკურ მიმდინარეობასთან, რომელიც თავისთავად პირდაპირ კავშირშია ფერმენტის აქტივობასთან და მის რაოდენობასთან.</w:t>
      </w:r>
      <w:r w:rsidRPr="00873192">
        <w:rPr>
          <w:rFonts w:ascii="Sylfaen" w:hAnsi="Sylfaen"/>
          <w:lang w:val="ka-GE"/>
        </w:rPr>
        <w:t xml:space="preserve"> </w:t>
      </w:r>
      <w:r w:rsidRPr="00873192">
        <w:rPr>
          <w:rFonts w:ascii="Sylfaen" w:hAnsi="Sylfaen"/>
        </w:rPr>
        <w:t>დაავადების მკურნალობის ძირითად მეთოდათ რჩება ფენილალანინის შემზღუდველი დიეტოთერაპია და ამინომჟავური ფორმულის გამოყენება დიეტოთერაპიასთან კომბინაციაში</w:t>
      </w:r>
      <w:r w:rsidRPr="00873192">
        <w:rPr>
          <w:rFonts w:ascii="Sylfaen" w:hAnsi="Sylfaen"/>
          <w:lang w:val="ka-GE"/>
        </w:rPr>
        <w:t xml:space="preserve">. </w:t>
      </w:r>
    </w:p>
    <w:p w:rsidR="00723EBE" w:rsidRPr="00873192" w:rsidRDefault="00C144AE" w:rsidP="00C144AE">
      <w:pPr>
        <w:pStyle w:val="Heading2"/>
        <w:rPr>
          <w:rFonts w:ascii="Sylfaen" w:hAnsi="Sylfaen"/>
          <w:b/>
          <w:sz w:val="22"/>
          <w:szCs w:val="22"/>
        </w:rPr>
      </w:pPr>
      <w:bookmarkStart w:id="10" w:name="_Toc56884200"/>
      <w:r w:rsidRPr="00873192">
        <w:rPr>
          <w:rFonts w:ascii="Sylfaen" w:hAnsi="Sylfaen"/>
          <w:b/>
          <w:sz w:val="22"/>
          <w:szCs w:val="22"/>
          <w:lang w:val="ka-GE"/>
        </w:rPr>
        <w:t xml:space="preserve">8.1 </w:t>
      </w:r>
      <w:r w:rsidR="00723EBE" w:rsidRPr="00873192">
        <w:rPr>
          <w:rFonts w:ascii="Sylfaen" w:hAnsi="Sylfaen" w:cs="Sylfaen"/>
          <w:b/>
          <w:sz w:val="22"/>
          <w:szCs w:val="22"/>
        </w:rPr>
        <w:t>ფენილკეტონურიის</w:t>
      </w:r>
      <w:r w:rsidR="00723EBE" w:rsidRPr="00873192">
        <w:rPr>
          <w:rFonts w:ascii="Sylfaen" w:hAnsi="Sylfaen"/>
          <w:b/>
          <w:sz w:val="22"/>
          <w:szCs w:val="22"/>
        </w:rPr>
        <w:t xml:space="preserve"> </w:t>
      </w:r>
      <w:r w:rsidR="00723EBE" w:rsidRPr="00873192">
        <w:rPr>
          <w:rFonts w:ascii="Sylfaen" w:hAnsi="Sylfaen" w:cs="Sylfaen"/>
          <w:b/>
          <w:sz w:val="22"/>
          <w:szCs w:val="22"/>
        </w:rPr>
        <w:t>დიაგნოსტიკა</w:t>
      </w:r>
      <w:bookmarkEnd w:id="10"/>
      <w:r w:rsidR="00723EBE" w:rsidRPr="00873192">
        <w:rPr>
          <w:rFonts w:ascii="Sylfaen" w:hAnsi="Sylfaen"/>
          <w:b/>
          <w:sz w:val="22"/>
          <w:szCs w:val="22"/>
        </w:rPr>
        <w:t xml:space="preserve">  </w:t>
      </w:r>
    </w:p>
    <w:p w:rsidR="00723EBE" w:rsidRPr="00873192" w:rsidRDefault="00723EBE" w:rsidP="00074F37">
      <w:pPr>
        <w:autoSpaceDE w:val="0"/>
        <w:autoSpaceDN w:val="0"/>
        <w:adjustRightInd w:val="0"/>
        <w:spacing w:after="120"/>
        <w:jc w:val="both"/>
        <w:rPr>
          <w:rFonts w:ascii="Sylfaen" w:hAnsi="Sylfaen" w:cs="CsdmnwAdvTT86d47313"/>
          <w:color w:val="131413"/>
        </w:rPr>
      </w:pPr>
      <w:r w:rsidRPr="00873192">
        <w:rPr>
          <w:rFonts w:ascii="Sylfaen" w:hAnsi="Sylfaen" w:cs="CsdmnwAdvTT86d47313"/>
          <w:color w:val="131413"/>
        </w:rPr>
        <w:t>გამოქვეყნებული ლიტერატურა</w:t>
      </w:r>
      <w:r w:rsidR="00AD447E" w:rsidRPr="00873192">
        <w:rPr>
          <w:rFonts w:ascii="Sylfaen" w:hAnsi="Sylfaen" w:cs="CsdmnwAdvTT86d47313"/>
          <w:color w:val="131413"/>
          <w:lang w:val="ka-GE"/>
        </w:rPr>
        <w:t xml:space="preserve"> და მოძიებული წყაროები</w:t>
      </w:r>
      <w:r w:rsidRPr="00873192">
        <w:rPr>
          <w:rFonts w:ascii="Sylfaen" w:hAnsi="Sylfaen" w:cs="CsdmnwAdvTT86d47313"/>
          <w:color w:val="131413"/>
        </w:rPr>
        <w:t xml:space="preserve"> </w:t>
      </w:r>
      <w:r w:rsidRPr="00873192">
        <w:rPr>
          <w:rFonts w:ascii="Sylfaen" w:hAnsi="Sylfaen" w:cs="CsdmnwAdvTT86d47313"/>
        </w:rPr>
        <w:t>ადასტურებს</w:t>
      </w:r>
      <w:r w:rsidR="00AD447E" w:rsidRPr="00873192">
        <w:rPr>
          <w:rFonts w:ascii="Sylfaen" w:hAnsi="Sylfaen" w:cs="CsdmnwAdvTT86d47313"/>
          <w:lang w:val="ka-GE"/>
        </w:rPr>
        <w:t>,</w:t>
      </w:r>
      <w:r w:rsidRPr="00873192">
        <w:rPr>
          <w:rFonts w:ascii="Sylfaen" w:hAnsi="Sylfaen" w:cs="CsdmnwAdvTT86d47313"/>
        </w:rPr>
        <w:t xml:space="preserve"> რომ ახალშობილთა სკრინინგი ფენილკეტონურიაზე აკმაყოფილებს ყველა კრიტერიუმს და ამართლებს ხარჯებს</w:t>
      </w:r>
      <w:r w:rsidR="007E0637" w:rsidRPr="00873192">
        <w:rPr>
          <w:rFonts w:ascii="Sylfaen" w:hAnsi="Sylfaen" w:cs="CsdmnwAdvTT86d47313"/>
          <w:lang w:val="ka-GE"/>
        </w:rPr>
        <w:t>,</w:t>
      </w:r>
      <w:r w:rsidRPr="00873192">
        <w:rPr>
          <w:rFonts w:ascii="Sylfaen" w:hAnsi="Sylfaen" w:cs="CsdmnwAdvTT86d47313"/>
        </w:rPr>
        <w:t xml:space="preserve"> რომელიც დაკავშირებულია სამშობიარო სახლში მშრალი სისხლის წვეთის შეგროვებასთან და მის ტესტირებასთან.</w:t>
      </w:r>
      <w:r w:rsidR="007E0637" w:rsidRPr="00873192">
        <w:rPr>
          <w:rFonts w:ascii="Sylfaen" w:hAnsi="Sylfaen" w:cs="CsdmnwAdvTT86d47313"/>
          <w:lang w:val="ka-GE"/>
        </w:rPr>
        <w:t xml:space="preserve"> </w:t>
      </w:r>
      <w:r w:rsidRPr="00873192">
        <w:rPr>
          <w:rFonts w:ascii="Sylfaen" w:hAnsi="Sylfaen" w:cs="CsdmnwAdvTT86d47313"/>
          <w:color w:val="131413"/>
        </w:rPr>
        <w:t>ახალშობილთა სკრინინგის ჩასატარებლად აუცილებელია:</w:t>
      </w:r>
    </w:p>
    <w:p w:rsidR="00723EBE" w:rsidRPr="00873192" w:rsidRDefault="00723EBE" w:rsidP="00074F37">
      <w:pPr>
        <w:pStyle w:val="ListParagraph"/>
        <w:numPr>
          <w:ilvl w:val="0"/>
          <w:numId w:val="4"/>
        </w:numPr>
        <w:autoSpaceDE w:val="0"/>
        <w:autoSpaceDN w:val="0"/>
        <w:adjustRightInd w:val="0"/>
        <w:spacing w:after="120"/>
        <w:jc w:val="both"/>
        <w:rPr>
          <w:rFonts w:ascii="Sylfaen" w:hAnsi="Sylfaen" w:cs="CsdmnwAdvTT86d47313"/>
          <w:color w:val="131413"/>
        </w:rPr>
      </w:pPr>
      <w:r w:rsidRPr="00873192">
        <w:rPr>
          <w:rFonts w:ascii="Sylfaen" w:hAnsi="Sylfaen" w:cs="CsdmnwAdvTT86d47313"/>
          <w:color w:val="131413"/>
        </w:rPr>
        <w:t>ინფრასტრუქტურა</w:t>
      </w:r>
      <w:r w:rsidR="00AD447E" w:rsidRPr="00873192">
        <w:rPr>
          <w:rFonts w:ascii="Sylfaen" w:hAnsi="Sylfaen" w:cs="CsdmnwAdvTT86d47313"/>
          <w:color w:val="131413"/>
          <w:lang w:val="ka-GE"/>
        </w:rPr>
        <w:t>,</w:t>
      </w:r>
      <w:r w:rsidRPr="00873192">
        <w:rPr>
          <w:rFonts w:ascii="Sylfaen" w:hAnsi="Sylfaen" w:cs="CsdmnwAdvTT86d47313"/>
          <w:color w:val="131413"/>
        </w:rPr>
        <w:t xml:space="preserve"> რომელიც საშუალებას მოგვცემს ახალშ</w:t>
      </w:r>
      <w:r w:rsidR="007F1856" w:rsidRPr="00873192">
        <w:rPr>
          <w:rFonts w:ascii="Sylfaen" w:hAnsi="Sylfaen" w:cs="CsdmnwAdvTT86d47313"/>
          <w:color w:val="131413"/>
          <w:lang w:val="ka-GE"/>
        </w:rPr>
        <w:t>ო</w:t>
      </w:r>
      <w:r w:rsidRPr="00873192">
        <w:rPr>
          <w:rFonts w:ascii="Sylfaen" w:hAnsi="Sylfaen" w:cs="CsdmnwAdvTT86d47313"/>
          <w:color w:val="131413"/>
        </w:rPr>
        <w:t>ბილებში შეგროვდეს სისხლის მშრალი წვეთი დაბადებიდან 24-72 საათ</w:t>
      </w:r>
      <w:r w:rsidR="00AD447E" w:rsidRPr="00873192">
        <w:rPr>
          <w:rFonts w:ascii="Sylfaen" w:hAnsi="Sylfaen" w:cs="CsdmnwAdvTT86d47313"/>
          <w:color w:val="131413"/>
          <w:lang w:val="ka-GE"/>
        </w:rPr>
        <w:t>იან</w:t>
      </w:r>
      <w:r w:rsidRPr="00873192">
        <w:rPr>
          <w:rFonts w:ascii="Sylfaen" w:hAnsi="Sylfaen" w:cs="CsdmnwAdvTT86d47313"/>
          <w:color w:val="131413"/>
        </w:rPr>
        <w:t xml:space="preserve"> ინტერვალში.</w:t>
      </w:r>
    </w:p>
    <w:p w:rsidR="00723EBE" w:rsidRPr="00873192" w:rsidRDefault="00AD447E" w:rsidP="00074F37">
      <w:pPr>
        <w:pStyle w:val="ListParagraph"/>
        <w:numPr>
          <w:ilvl w:val="0"/>
          <w:numId w:val="4"/>
        </w:numPr>
        <w:autoSpaceDE w:val="0"/>
        <w:autoSpaceDN w:val="0"/>
        <w:adjustRightInd w:val="0"/>
        <w:spacing w:after="120"/>
        <w:jc w:val="both"/>
        <w:rPr>
          <w:rFonts w:ascii="Sylfaen" w:hAnsi="Sylfaen" w:cs="CsdmnwAdvTT86d47313"/>
          <w:color w:val="131413"/>
        </w:rPr>
      </w:pPr>
      <w:r w:rsidRPr="00873192">
        <w:rPr>
          <w:rFonts w:ascii="Sylfaen" w:hAnsi="Sylfaen" w:cs="CsdmnwAdvTT86d47313"/>
          <w:color w:val="131413"/>
          <w:lang w:val="ka-GE"/>
        </w:rPr>
        <w:t>სათანადოდ</w:t>
      </w:r>
      <w:r w:rsidRPr="00873192">
        <w:rPr>
          <w:rFonts w:ascii="Sylfaen" w:hAnsi="Sylfaen" w:cs="CsdmnwAdvTT86d47313"/>
          <w:color w:val="131413"/>
        </w:rPr>
        <w:t xml:space="preserve"> </w:t>
      </w:r>
      <w:r w:rsidR="00723EBE" w:rsidRPr="00873192">
        <w:rPr>
          <w:rFonts w:ascii="Sylfaen" w:hAnsi="Sylfaen" w:cs="CsdmnwAdvTT86d47313"/>
          <w:color w:val="131413"/>
        </w:rPr>
        <w:t xml:space="preserve">აღჭურვილი </w:t>
      </w:r>
      <w:r w:rsidRPr="00873192">
        <w:rPr>
          <w:rFonts w:ascii="Sylfaen" w:hAnsi="Sylfaen" w:cs="CsdmnwAdvTT86d47313"/>
          <w:color w:val="131413"/>
          <w:lang w:val="ka-GE"/>
        </w:rPr>
        <w:t xml:space="preserve">სამედიცინო </w:t>
      </w:r>
      <w:r w:rsidR="00723EBE" w:rsidRPr="00873192">
        <w:rPr>
          <w:rFonts w:ascii="Sylfaen" w:hAnsi="Sylfaen" w:cs="CsdmnwAdvTT86d47313"/>
          <w:color w:val="131413"/>
        </w:rPr>
        <w:t>ლაბორატორია</w:t>
      </w:r>
      <w:r w:rsidR="007F1856" w:rsidRPr="00873192">
        <w:rPr>
          <w:rFonts w:ascii="Sylfaen" w:hAnsi="Sylfaen" w:cs="CsdmnwAdvTT86d47313"/>
          <w:color w:val="131413"/>
          <w:lang w:val="ka-GE"/>
        </w:rPr>
        <w:t>,</w:t>
      </w:r>
      <w:r w:rsidR="00723EBE" w:rsidRPr="00873192">
        <w:rPr>
          <w:rFonts w:ascii="Sylfaen" w:hAnsi="Sylfaen" w:cs="CsdmnwAdvTT86d47313"/>
          <w:color w:val="131413"/>
        </w:rPr>
        <w:t xml:space="preserve"> სადაც მოხდება სინჯების ტესტირება ყველა სტანდარტის დაცვით. </w:t>
      </w:r>
    </w:p>
    <w:p w:rsidR="0031148C" w:rsidRPr="00873192" w:rsidRDefault="0031148C" w:rsidP="00074F37">
      <w:pPr>
        <w:pStyle w:val="ListParagraph"/>
        <w:autoSpaceDE w:val="0"/>
        <w:autoSpaceDN w:val="0"/>
        <w:adjustRightInd w:val="0"/>
        <w:spacing w:after="0"/>
        <w:jc w:val="both"/>
        <w:rPr>
          <w:rFonts w:ascii="Sylfaen" w:hAnsi="Sylfaen" w:cs="CsdmnwAdvTT86d47313"/>
          <w:color w:val="131413"/>
        </w:rPr>
      </w:pPr>
    </w:p>
    <w:p w:rsidR="00723EBE" w:rsidRPr="00873192" w:rsidRDefault="00723EBE" w:rsidP="00074F37">
      <w:pPr>
        <w:autoSpaceDE w:val="0"/>
        <w:autoSpaceDN w:val="0"/>
        <w:adjustRightInd w:val="0"/>
        <w:spacing w:after="0"/>
        <w:jc w:val="both"/>
        <w:rPr>
          <w:rFonts w:ascii="Sylfaen" w:hAnsi="Sylfaen" w:cs="CsdmnwAdvTT86d47313"/>
          <w:color w:val="131413"/>
        </w:rPr>
      </w:pPr>
      <w:r w:rsidRPr="00873192">
        <w:rPr>
          <w:rFonts w:ascii="Sylfaen" w:hAnsi="Sylfaen" w:cs="CsdmnwAdvTT86d47313"/>
          <w:color w:val="131413"/>
          <w:lang w:val="ka-GE"/>
        </w:rPr>
        <w:t xml:space="preserve">სკრინინგით გამოვლენილი </w:t>
      </w:r>
      <w:r w:rsidRPr="00873192">
        <w:rPr>
          <w:rFonts w:ascii="Sylfaen" w:hAnsi="Sylfaen" w:cs="CsdmnwAdvTT86d47313"/>
          <w:color w:val="131413"/>
        </w:rPr>
        <w:t xml:space="preserve">დადებითი შემთხვევების გადამისამართება </w:t>
      </w:r>
      <w:r w:rsidRPr="00873192">
        <w:rPr>
          <w:rFonts w:ascii="Sylfaen" w:hAnsi="Sylfaen" w:cs="CsdmnwAdvTT86d47313"/>
          <w:color w:val="131413"/>
          <w:lang w:val="ka-GE"/>
        </w:rPr>
        <w:t xml:space="preserve">უნდა მოხდეს </w:t>
      </w:r>
      <w:r w:rsidRPr="00873192">
        <w:rPr>
          <w:rFonts w:ascii="Sylfaen" w:hAnsi="Sylfaen" w:cs="CsdmnwAdvTT86d47313"/>
          <w:color w:val="131413"/>
        </w:rPr>
        <w:t>სპეციალიზირებულ ცენტრში</w:t>
      </w:r>
      <w:r w:rsidR="009C0652" w:rsidRPr="00873192">
        <w:rPr>
          <w:rFonts w:ascii="Sylfaen" w:hAnsi="Sylfaen" w:cs="CsdmnwAdvTT86d47313"/>
          <w:color w:val="131413"/>
          <w:lang w:val="ka-GE"/>
        </w:rPr>
        <w:t>,</w:t>
      </w:r>
      <w:r w:rsidRPr="00873192">
        <w:rPr>
          <w:rFonts w:ascii="Sylfaen" w:hAnsi="Sylfaen" w:cs="CsdmnwAdvTT86d47313"/>
          <w:color w:val="131413"/>
        </w:rPr>
        <w:t xml:space="preserve"> სადაც არსებობს გამოცდილება და ცოდნა დიაგნოსტიკური და სამკურნალო პროცედურების, რომელიც აუცილებელია ფენილკეტონურიით დაავადებული პაციენტებისათვის. </w:t>
      </w:r>
      <w:r w:rsidR="009C0652" w:rsidRPr="00873192">
        <w:rPr>
          <w:rFonts w:ascii="Sylfaen" w:hAnsi="Sylfaen" w:cs="CsdmnwAdvTT86d47313"/>
          <w:color w:val="131413"/>
        </w:rPr>
        <w:t>პაციენტებ</w:t>
      </w:r>
      <w:r w:rsidR="009C0652" w:rsidRPr="00873192">
        <w:rPr>
          <w:rFonts w:ascii="Sylfaen" w:hAnsi="Sylfaen" w:cs="CsdmnwAdvTT86d47313"/>
          <w:color w:val="131413"/>
          <w:lang w:val="ka-GE"/>
        </w:rPr>
        <w:t>ი,</w:t>
      </w:r>
      <w:r w:rsidR="009C0652" w:rsidRPr="00873192">
        <w:rPr>
          <w:rFonts w:ascii="Sylfaen" w:hAnsi="Sylfaen" w:cs="CsdmnwAdvTT86d47313"/>
          <w:color w:val="131413"/>
        </w:rPr>
        <w:t xml:space="preserve"> </w:t>
      </w:r>
      <w:r w:rsidRPr="00873192">
        <w:rPr>
          <w:rFonts w:ascii="Sylfaen" w:hAnsi="Sylfaen" w:cs="CsdmnwAdvTT86d47313"/>
          <w:color w:val="131413"/>
        </w:rPr>
        <w:t xml:space="preserve">რომელთაც არ აქვთ ჩატარებული სკრინინგის პროცედურა, აღენიშნებათ განვითარების შეფერხება და ფენილკეტონურიასთან დაკავშირებული სიმპტომები, საჭიროებენ სისხლში ამინომჟავების განსაზღვრას. </w:t>
      </w:r>
    </w:p>
    <w:p w:rsidR="00723EBE" w:rsidRPr="00873192" w:rsidRDefault="004F725C" w:rsidP="00074F37">
      <w:pPr>
        <w:jc w:val="both"/>
        <w:rPr>
          <w:rFonts w:ascii="Sylfaen" w:hAnsi="Sylfaen"/>
          <w:b/>
          <w:lang w:val="en-US"/>
        </w:rPr>
      </w:pPr>
      <w:r w:rsidRPr="00873192">
        <w:rPr>
          <w:rFonts w:ascii="Sylfaen" w:hAnsi="Sylfaen" w:cs="CsdmnwAdvTT86d47313"/>
          <w:b/>
          <w:color w:val="131413"/>
        </w:rPr>
        <w:t>რეკომენდაცია 1</w:t>
      </w:r>
      <w:r w:rsidR="00723EBE" w:rsidRPr="00873192">
        <w:rPr>
          <w:rFonts w:ascii="Sylfaen" w:hAnsi="Sylfaen" w:cs="CsdmnwAdvTT86d47313"/>
          <w:b/>
          <w:color w:val="131413"/>
        </w:rPr>
        <w:t xml:space="preserve"> - </w:t>
      </w:r>
      <w:r w:rsidR="00723EBE" w:rsidRPr="00873192">
        <w:rPr>
          <w:rFonts w:ascii="Sylfaen" w:hAnsi="Sylfaen"/>
          <w:b/>
        </w:rPr>
        <w:t>ახალშობილთა სკრინინგი განიხილება</w:t>
      </w:r>
      <w:r w:rsidR="00C50726" w:rsidRPr="00873192">
        <w:rPr>
          <w:rFonts w:ascii="Sylfaen" w:hAnsi="Sylfaen"/>
          <w:b/>
          <w:lang w:val="ka-GE"/>
        </w:rPr>
        <w:t>,</w:t>
      </w:r>
      <w:r w:rsidR="00723EBE" w:rsidRPr="00873192">
        <w:rPr>
          <w:rFonts w:ascii="Sylfaen" w:hAnsi="Sylfaen"/>
          <w:b/>
        </w:rPr>
        <w:t xml:space="preserve"> როგორც </w:t>
      </w:r>
      <w:r w:rsidR="00C50726" w:rsidRPr="00873192">
        <w:rPr>
          <w:rFonts w:ascii="Sylfaen" w:hAnsi="Sylfaen"/>
          <w:b/>
          <w:lang w:val="ka-GE"/>
        </w:rPr>
        <w:t>სახელმწიფოებრივი</w:t>
      </w:r>
      <w:r w:rsidR="00723EBE" w:rsidRPr="00873192">
        <w:rPr>
          <w:rFonts w:ascii="Sylfaen" w:hAnsi="Sylfaen"/>
          <w:b/>
        </w:rPr>
        <w:t xml:space="preserve"> ვალდებულება</w:t>
      </w:r>
      <w:r w:rsidR="009C0652" w:rsidRPr="00873192">
        <w:rPr>
          <w:rFonts w:ascii="Sylfaen" w:hAnsi="Sylfaen"/>
          <w:b/>
          <w:lang w:val="ka-GE"/>
        </w:rPr>
        <w:t>,</w:t>
      </w:r>
      <w:r w:rsidR="00723EBE" w:rsidRPr="00873192">
        <w:rPr>
          <w:rFonts w:ascii="Sylfaen" w:hAnsi="Sylfaen"/>
          <w:b/>
        </w:rPr>
        <w:t xml:space="preserve"> რადგან </w:t>
      </w:r>
      <w:r w:rsidR="00C50726" w:rsidRPr="00873192">
        <w:rPr>
          <w:rFonts w:ascii="Sylfaen" w:hAnsi="Sylfaen"/>
          <w:b/>
          <w:lang w:val="ka-GE"/>
        </w:rPr>
        <w:t>სკრინინგის</w:t>
      </w:r>
      <w:r w:rsidR="00C50726" w:rsidRPr="00873192">
        <w:rPr>
          <w:rFonts w:ascii="Sylfaen" w:hAnsi="Sylfaen"/>
          <w:b/>
        </w:rPr>
        <w:t xml:space="preserve"> </w:t>
      </w:r>
      <w:r w:rsidR="00723EBE" w:rsidRPr="00873192">
        <w:rPr>
          <w:rFonts w:ascii="Sylfaen" w:hAnsi="Sylfaen"/>
          <w:b/>
        </w:rPr>
        <w:t>ხარჯთეფექტურობა</w:t>
      </w:r>
      <w:r w:rsidRPr="00873192">
        <w:rPr>
          <w:rFonts w:ascii="Sylfaen" w:hAnsi="Sylfaen"/>
          <w:b/>
          <w:lang w:val="ka-GE"/>
        </w:rPr>
        <w:t xml:space="preserve"> დადასტურებულია</w:t>
      </w:r>
      <w:r w:rsidR="00723EBE" w:rsidRPr="00873192">
        <w:rPr>
          <w:rFonts w:ascii="Sylfaen" w:hAnsi="Sylfaen"/>
          <w:b/>
        </w:rPr>
        <w:t>.</w:t>
      </w:r>
    </w:p>
    <w:p w:rsidR="00723EBE" w:rsidRPr="00873192" w:rsidRDefault="004F725C" w:rsidP="00074F37">
      <w:pPr>
        <w:pStyle w:val="Heading2"/>
        <w:jc w:val="both"/>
        <w:rPr>
          <w:rFonts w:ascii="Sylfaen" w:hAnsi="Sylfaen"/>
          <w:b/>
          <w:sz w:val="22"/>
          <w:szCs w:val="22"/>
        </w:rPr>
      </w:pPr>
      <w:bookmarkStart w:id="11" w:name="_Toc56884201"/>
      <w:r w:rsidRPr="00873192">
        <w:rPr>
          <w:rFonts w:ascii="Sylfaen" w:hAnsi="Sylfaen"/>
          <w:b/>
          <w:sz w:val="22"/>
          <w:szCs w:val="22"/>
          <w:lang w:val="ka-GE"/>
        </w:rPr>
        <w:t>8.2</w:t>
      </w:r>
      <w:r w:rsidR="00B35DC6" w:rsidRPr="00873192">
        <w:rPr>
          <w:rFonts w:ascii="Sylfaen" w:hAnsi="Sylfaen"/>
          <w:b/>
          <w:sz w:val="22"/>
          <w:szCs w:val="22"/>
          <w:lang w:val="ka-GE"/>
        </w:rPr>
        <w:t xml:space="preserve"> </w:t>
      </w:r>
      <w:r w:rsidR="00723EBE" w:rsidRPr="00873192">
        <w:rPr>
          <w:rFonts w:ascii="Sylfaen" w:hAnsi="Sylfaen" w:cs="Sylfaen"/>
          <w:b/>
          <w:sz w:val="22"/>
          <w:szCs w:val="22"/>
        </w:rPr>
        <w:t>გენოტიპირება</w:t>
      </w:r>
      <w:bookmarkEnd w:id="11"/>
    </w:p>
    <w:p w:rsidR="00723EBE" w:rsidRPr="00873192" w:rsidRDefault="00723EBE" w:rsidP="00074F37">
      <w:pPr>
        <w:autoSpaceDE w:val="0"/>
        <w:autoSpaceDN w:val="0"/>
        <w:adjustRightInd w:val="0"/>
        <w:spacing w:after="0"/>
        <w:jc w:val="both"/>
        <w:rPr>
          <w:rFonts w:ascii="Sylfaen" w:hAnsi="Sylfaen" w:cs="DqqdwcAdvTT99c4c969"/>
          <w:color w:val="131413"/>
        </w:rPr>
      </w:pPr>
      <w:r w:rsidRPr="00873192">
        <w:rPr>
          <w:rFonts w:ascii="Sylfaen" w:hAnsi="Sylfaen" w:cs="DqqdwcAdvTT99c4c969"/>
          <w:color w:val="131413"/>
        </w:rPr>
        <w:t>ფენილალანინ</w:t>
      </w:r>
      <w:r w:rsidR="00AB2698" w:rsidRPr="00873192">
        <w:rPr>
          <w:rFonts w:ascii="Sylfaen" w:hAnsi="Sylfaen" w:cs="DqqdwcAdvTT99c4c969"/>
          <w:color w:val="131413"/>
          <w:lang w:val="ka-GE"/>
        </w:rPr>
        <w:t>-</w:t>
      </w:r>
      <w:r w:rsidRPr="00873192">
        <w:rPr>
          <w:rFonts w:ascii="Sylfaen" w:hAnsi="Sylfaen" w:cs="DqqdwcAdvTT99c4c969"/>
          <w:color w:val="131413"/>
        </w:rPr>
        <w:t>ჰიდროქსილაზას (PAH) მაკოდირებელი გენი მოთავსებულია მე-12 ქრომოსომის გრძელ მხარზე. მასზე მოთავსებულია 13 ეგზონი და 12 ინტრონი. აღწერილია PAH გენის</w:t>
      </w:r>
      <w:r w:rsidR="004F725C" w:rsidRPr="00873192">
        <w:rPr>
          <w:rFonts w:ascii="Sylfaen" w:hAnsi="Sylfaen" w:cs="DqqdwcAdvTT99c4c969"/>
          <w:color w:val="131413"/>
        </w:rPr>
        <w:t xml:space="preserve"> 90</w:t>
      </w:r>
      <w:r w:rsidRPr="00873192">
        <w:rPr>
          <w:rFonts w:ascii="Sylfaen" w:hAnsi="Sylfaen" w:cs="DqqdwcAdvTT99c4c969"/>
          <w:color w:val="131413"/>
        </w:rPr>
        <w:t xml:space="preserve">0-ზე მეტი მუტაცია. გენოტიპირება არ წარმოადგენს აუცილებლობას დაავადების </w:t>
      </w:r>
      <w:r w:rsidR="00AB2698" w:rsidRPr="00873192">
        <w:rPr>
          <w:rFonts w:ascii="Sylfaen" w:hAnsi="Sylfaen" w:cs="DqqdwcAdvTT99c4c969"/>
          <w:color w:val="131413"/>
        </w:rPr>
        <w:t>დიაგნოსტი</w:t>
      </w:r>
      <w:r w:rsidR="00AB2698" w:rsidRPr="00873192">
        <w:rPr>
          <w:rFonts w:ascii="Sylfaen" w:hAnsi="Sylfaen" w:cs="DqqdwcAdvTT99c4c969"/>
          <w:color w:val="131413"/>
          <w:lang w:val="ka-GE"/>
        </w:rPr>
        <w:t>რებისთვის,</w:t>
      </w:r>
      <w:r w:rsidR="00AB2698" w:rsidRPr="00873192">
        <w:rPr>
          <w:rFonts w:ascii="Sylfaen" w:hAnsi="Sylfaen" w:cs="DqqdwcAdvTT99c4c969"/>
          <w:color w:val="131413"/>
        </w:rPr>
        <w:t xml:space="preserve"> </w:t>
      </w:r>
      <w:r w:rsidRPr="00873192">
        <w:rPr>
          <w:rFonts w:ascii="Sylfaen" w:hAnsi="Sylfaen" w:cs="DqqdwcAdvTT99c4c969"/>
          <w:color w:val="131413"/>
        </w:rPr>
        <w:t>მაგრამ გენოტიპმა შესაძლოა</w:t>
      </w:r>
      <w:r w:rsidR="00BE7F54" w:rsidRPr="00873192">
        <w:rPr>
          <w:rFonts w:ascii="Sylfaen" w:hAnsi="Sylfaen" w:cs="DqqdwcAdvTT99c4c969"/>
          <w:color w:val="131413"/>
          <w:lang w:val="ka-GE"/>
        </w:rPr>
        <w:t>,</w:t>
      </w:r>
      <w:r w:rsidRPr="00873192">
        <w:rPr>
          <w:rFonts w:ascii="Sylfaen" w:hAnsi="Sylfaen" w:cs="DqqdwcAdvTT99c4c969"/>
          <w:color w:val="131413"/>
        </w:rPr>
        <w:t xml:space="preserve"> განსაზღვროს ცილის დისფუნქციის ხარისხი, PAH აქტივობა და მეტაბოლური ფენოტიპი. PAH გენოტიპირება   საშუალებას იძლევა</w:t>
      </w:r>
      <w:r w:rsidR="00AB2698" w:rsidRPr="00873192">
        <w:rPr>
          <w:rFonts w:ascii="Sylfaen" w:hAnsi="Sylfaen" w:cs="DqqdwcAdvTT99c4c969"/>
          <w:color w:val="131413"/>
          <w:lang w:val="ka-GE"/>
        </w:rPr>
        <w:t>,</w:t>
      </w:r>
      <w:r w:rsidRPr="00873192">
        <w:rPr>
          <w:rFonts w:ascii="Sylfaen" w:hAnsi="Sylfaen" w:cs="DqqdwcAdvTT99c4c969"/>
          <w:color w:val="131413"/>
        </w:rPr>
        <w:t xml:space="preserve"> მოხდეს დაავადების უკეთესი მენეჯმენტი და BH4-ის მიმართ დადებითი პასუხის მქონე პაციენტების გამოვლენა</w:t>
      </w:r>
      <w:r w:rsidRPr="00873192">
        <w:rPr>
          <w:rFonts w:ascii="Sylfaen" w:hAnsi="Sylfaen" w:cs="DqqdwcAdvTT99c4c969"/>
          <w:color w:val="131413"/>
          <w:lang w:val="ka-GE"/>
        </w:rPr>
        <w:t>.</w:t>
      </w:r>
      <w:r w:rsidRPr="00873192">
        <w:rPr>
          <w:rFonts w:ascii="Sylfaen" w:hAnsi="Sylfaen" w:cs="DqqdwcAdvTT99c4c969"/>
          <w:color w:val="131413"/>
        </w:rPr>
        <w:t xml:space="preserve"> </w:t>
      </w:r>
    </w:p>
    <w:p w:rsidR="00723EBE" w:rsidRPr="00873192" w:rsidRDefault="004F725C" w:rsidP="00074F37">
      <w:pPr>
        <w:jc w:val="both"/>
        <w:rPr>
          <w:rFonts w:ascii="Sylfaen" w:hAnsi="Sylfaen" w:cs="DqqdwcAdvTT99c4c969"/>
          <w:b/>
          <w:color w:val="131413"/>
          <w:lang w:val="ka-GE"/>
        </w:rPr>
      </w:pPr>
      <w:r w:rsidRPr="00873192">
        <w:rPr>
          <w:rFonts w:ascii="Sylfaen" w:hAnsi="Sylfaen" w:cs="DqqdwcAdvTT99c4c969"/>
          <w:b/>
          <w:color w:val="131413"/>
        </w:rPr>
        <w:lastRenderedPageBreak/>
        <w:t>რეკომენდაცია</w:t>
      </w:r>
      <w:r w:rsidR="00723EBE" w:rsidRPr="00873192">
        <w:rPr>
          <w:rFonts w:ascii="Sylfaen" w:hAnsi="Sylfaen" w:cs="DqqdwcAdvTT99c4c969"/>
          <w:b/>
          <w:color w:val="131413"/>
        </w:rPr>
        <w:t xml:space="preserve"> 2 – გენოტიპირება </w:t>
      </w:r>
      <w:r w:rsidRPr="00873192">
        <w:rPr>
          <w:rFonts w:ascii="Sylfaen" w:hAnsi="Sylfaen" w:cs="DqqdwcAdvTT99c4c969"/>
          <w:b/>
          <w:color w:val="131413"/>
        </w:rPr>
        <w:t>გამოიყენება</w:t>
      </w:r>
      <w:r w:rsidR="00723EBE" w:rsidRPr="00873192">
        <w:rPr>
          <w:rFonts w:ascii="Sylfaen" w:hAnsi="Sylfaen" w:cs="DqqdwcAdvTT99c4c969"/>
          <w:b/>
          <w:color w:val="131413"/>
        </w:rPr>
        <w:t xml:space="preserve"> BH4-ით მკურნალობაზე დადებითი პასუხის მქონე პაციენტების დიაგნოსტირებისთვის. </w:t>
      </w:r>
      <w:r w:rsidRPr="00873192">
        <w:rPr>
          <w:rFonts w:ascii="Sylfaen" w:hAnsi="Sylfaen" w:cs="DqqdwcAdvTT99c4c969"/>
          <w:b/>
          <w:color w:val="131413"/>
        </w:rPr>
        <w:t>გენოტიპირებია</w:t>
      </w:r>
      <w:r w:rsidR="00723EBE" w:rsidRPr="00873192">
        <w:rPr>
          <w:rFonts w:ascii="Sylfaen" w:hAnsi="Sylfaen" w:cs="DqqdwcAdvTT99c4c969"/>
          <w:b/>
          <w:color w:val="131413"/>
        </w:rPr>
        <w:t xml:space="preserve"> განიხილება როგორც დამატებითი ტესტი მეტაბოლური </w:t>
      </w:r>
      <w:proofErr w:type="gramStart"/>
      <w:r w:rsidR="00723EBE" w:rsidRPr="00873192">
        <w:rPr>
          <w:rFonts w:ascii="Sylfaen" w:hAnsi="Sylfaen" w:cs="DqqdwcAdvTT99c4c969"/>
          <w:b/>
          <w:color w:val="131413"/>
        </w:rPr>
        <w:t>ფენოტიპის  განსაზღვრისათვის</w:t>
      </w:r>
      <w:proofErr w:type="gramEnd"/>
      <w:r w:rsidRPr="00873192">
        <w:rPr>
          <w:rFonts w:ascii="Sylfaen" w:hAnsi="Sylfaen" w:cs="DqqdwcAdvTT99c4c969"/>
          <w:b/>
          <w:color w:val="131413"/>
          <w:lang w:val="ka-GE"/>
        </w:rPr>
        <w:t>.</w:t>
      </w:r>
    </w:p>
    <w:p w:rsidR="00723EBE" w:rsidRPr="00873192" w:rsidRDefault="004F725C" w:rsidP="00074F37">
      <w:pPr>
        <w:pStyle w:val="Heading2"/>
        <w:jc w:val="both"/>
        <w:rPr>
          <w:rFonts w:ascii="Sylfaen" w:hAnsi="Sylfaen"/>
          <w:b/>
          <w:sz w:val="22"/>
          <w:szCs w:val="22"/>
        </w:rPr>
      </w:pPr>
      <w:bookmarkStart w:id="12" w:name="_Toc56884202"/>
      <w:r w:rsidRPr="00873192">
        <w:rPr>
          <w:rFonts w:ascii="Sylfaen" w:hAnsi="Sylfaen"/>
          <w:b/>
          <w:sz w:val="22"/>
          <w:szCs w:val="22"/>
          <w:lang w:val="ka-GE"/>
        </w:rPr>
        <w:t>8.3</w:t>
      </w:r>
      <w:r w:rsidR="00B35DC6" w:rsidRPr="00873192">
        <w:rPr>
          <w:rFonts w:ascii="Sylfaen" w:hAnsi="Sylfaen"/>
          <w:b/>
          <w:sz w:val="22"/>
          <w:szCs w:val="22"/>
          <w:lang w:val="ka-GE"/>
        </w:rPr>
        <w:t xml:space="preserve"> </w:t>
      </w:r>
      <w:r w:rsidR="00723EBE" w:rsidRPr="00873192">
        <w:rPr>
          <w:rFonts w:ascii="Sylfaen" w:hAnsi="Sylfaen" w:cs="Sylfaen"/>
          <w:b/>
          <w:sz w:val="22"/>
          <w:szCs w:val="22"/>
        </w:rPr>
        <w:t>ფენილკეტონურიის</w:t>
      </w:r>
      <w:r w:rsidR="00723EBE" w:rsidRPr="00873192">
        <w:rPr>
          <w:rFonts w:ascii="Sylfaen" w:hAnsi="Sylfaen"/>
          <w:b/>
          <w:sz w:val="22"/>
          <w:szCs w:val="22"/>
        </w:rPr>
        <w:t xml:space="preserve"> </w:t>
      </w:r>
      <w:r w:rsidR="00723EBE" w:rsidRPr="00873192">
        <w:rPr>
          <w:rFonts w:ascii="Sylfaen" w:hAnsi="Sylfaen" w:cs="Sylfaen"/>
          <w:b/>
          <w:sz w:val="22"/>
          <w:szCs w:val="22"/>
        </w:rPr>
        <w:t>კლასიფიკაცია</w:t>
      </w:r>
      <w:bookmarkEnd w:id="12"/>
    </w:p>
    <w:p w:rsidR="00723EBE" w:rsidRPr="00873192" w:rsidRDefault="004F725C" w:rsidP="00074F37">
      <w:pPr>
        <w:jc w:val="both"/>
        <w:rPr>
          <w:rFonts w:ascii="Sylfaen" w:hAnsi="Sylfaen"/>
        </w:rPr>
      </w:pPr>
      <w:r w:rsidRPr="00873192">
        <w:rPr>
          <w:rFonts w:ascii="Sylfaen" w:hAnsi="Sylfaen"/>
          <w:b/>
        </w:rPr>
        <w:t>რეკომენდაცია</w:t>
      </w:r>
      <w:r w:rsidR="00C61F10" w:rsidRPr="00873192">
        <w:rPr>
          <w:rFonts w:ascii="Sylfaen" w:hAnsi="Sylfaen"/>
          <w:b/>
        </w:rPr>
        <w:t xml:space="preserve"> </w:t>
      </w:r>
      <w:proofErr w:type="gramStart"/>
      <w:r w:rsidR="00C61F10" w:rsidRPr="00873192">
        <w:rPr>
          <w:rFonts w:ascii="Sylfaen" w:hAnsi="Sylfaen"/>
          <w:b/>
        </w:rPr>
        <w:t>3</w:t>
      </w:r>
      <w:r w:rsidR="00723EBE" w:rsidRPr="00873192">
        <w:rPr>
          <w:rFonts w:ascii="Sylfaen" w:hAnsi="Sylfaen"/>
          <w:b/>
        </w:rPr>
        <w:t xml:space="preserve">  -</w:t>
      </w:r>
      <w:proofErr w:type="gramEnd"/>
      <w:r w:rsidR="00723EBE" w:rsidRPr="00873192">
        <w:rPr>
          <w:rFonts w:ascii="Sylfaen" w:hAnsi="Sylfaen"/>
          <w:b/>
        </w:rPr>
        <w:t xml:space="preserve">  პაციენტები PAH უკმარისობით კლასიფიცირებული უნდა იყვნენ 2 ჯგუფად: </w:t>
      </w:r>
    </w:p>
    <w:p w:rsidR="00723EBE" w:rsidRPr="00873192" w:rsidRDefault="00723EBE" w:rsidP="00074F37">
      <w:pPr>
        <w:jc w:val="both"/>
        <w:rPr>
          <w:rFonts w:ascii="Sylfaen" w:hAnsi="Sylfaen"/>
          <w:b/>
        </w:rPr>
      </w:pPr>
      <w:r w:rsidRPr="00873192">
        <w:rPr>
          <w:rFonts w:ascii="Sylfaen" w:hAnsi="Sylfaen"/>
          <w:b/>
        </w:rPr>
        <w:t>ა) პაციენტები</w:t>
      </w:r>
      <w:r w:rsidR="00BE7F54" w:rsidRPr="00873192">
        <w:rPr>
          <w:rFonts w:ascii="Sylfaen" w:hAnsi="Sylfaen"/>
          <w:b/>
          <w:lang w:val="ka-GE"/>
        </w:rPr>
        <w:t>,</w:t>
      </w:r>
      <w:r w:rsidRPr="00873192">
        <w:rPr>
          <w:rFonts w:ascii="Sylfaen" w:hAnsi="Sylfaen"/>
          <w:b/>
        </w:rPr>
        <w:t xml:space="preserve"> რომლებიც არ საჭიროებენ მკურნალობას</w:t>
      </w:r>
      <w:r w:rsidR="00BE7F54" w:rsidRPr="00873192">
        <w:rPr>
          <w:rFonts w:ascii="Sylfaen" w:hAnsi="Sylfaen"/>
          <w:b/>
          <w:lang w:val="ka-GE"/>
        </w:rPr>
        <w:t>;</w:t>
      </w:r>
      <w:r w:rsidRPr="00873192">
        <w:rPr>
          <w:rFonts w:ascii="Sylfaen" w:hAnsi="Sylfaen"/>
          <w:b/>
        </w:rPr>
        <w:t xml:space="preserve"> </w:t>
      </w:r>
    </w:p>
    <w:p w:rsidR="00C61F10" w:rsidRPr="00873192" w:rsidRDefault="00723EBE" w:rsidP="00074F37">
      <w:pPr>
        <w:jc w:val="both"/>
        <w:rPr>
          <w:rFonts w:ascii="Sylfaen" w:hAnsi="Sylfaen"/>
          <w:b/>
          <w:lang w:val="ka-GE"/>
        </w:rPr>
      </w:pPr>
      <w:r w:rsidRPr="00873192">
        <w:rPr>
          <w:rFonts w:ascii="Sylfaen" w:hAnsi="Sylfaen"/>
          <w:b/>
        </w:rPr>
        <w:t>ბ) პაციენტები</w:t>
      </w:r>
      <w:r w:rsidR="00BE7F54" w:rsidRPr="00873192">
        <w:rPr>
          <w:rFonts w:ascii="Sylfaen" w:hAnsi="Sylfaen"/>
          <w:b/>
          <w:lang w:val="ka-GE"/>
        </w:rPr>
        <w:t>,</w:t>
      </w:r>
      <w:r w:rsidRPr="00873192">
        <w:rPr>
          <w:rFonts w:ascii="Sylfaen" w:hAnsi="Sylfaen"/>
          <w:b/>
        </w:rPr>
        <w:t xml:space="preserve"> რომლებიც საჭიროებენ </w:t>
      </w:r>
      <w:r w:rsidR="00C61F10" w:rsidRPr="00873192">
        <w:rPr>
          <w:rFonts w:ascii="Sylfaen" w:hAnsi="Sylfaen"/>
          <w:b/>
        </w:rPr>
        <w:t>დიეტო</w:t>
      </w:r>
      <w:r w:rsidR="00C61F10" w:rsidRPr="00873192">
        <w:rPr>
          <w:rFonts w:ascii="Sylfaen" w:hAnsi="Sylfaen"/>
          <w:b/>
          <w:lang w:val="ka-GE"/>
        </w:rPr>
        <w:t>თერაპიას</w:t>
      </w:r>
      <w:r w:rsidRPr="00873192">
        <w:rPr>
          <w:rFonts w:ascii="Sylfaen" w:hAnsi="Sylfaen"/>
          <w:b/>
        </w:rPr>
        <w:t xml:space="preserve"> ან</w:t>
      </w:r>
      <w:r w:rsidR="00C61F10" w:rsidRPr="00873192">
        <w:rPr>
          <w:rFonts w:ascii="Sylfaen" w:hAnsi="Sylfaen"/>
          <w:b/>
          <w:lang w:val="ka-GE"/>
        </w:rPr>
        <w:t>/და</w:t>
      </w:r>
      <w:r w:rsidRPr="00873192">
        <w:rPr>
          <w:rFonts w:ascii="Sylfaen" w:hAnsi="Sylfaen"/>
          <w:b/>
        </w:rPr>
        <w:t xml:space="preserve"> BH4-</w:t>
      </w:r>
      <w:proofErr w:type="gramStart"/>
      <w:r w:rsidRPr="00873192">
        <w:rPr>
          <w:rFonts w:ascii="Sylfaen" w:hAnsi="Sylfaen"/>
          <w:b/>
        </w:rPr>
        <w:t>ით  მკურნალობას</w:t>
      </w:r>
      <w:proofErr w:type="gramEnd"/>
      <w:r w:rsidR="00BE7F54" w:rsidRPr="00873192">
        <w:rPr>
          <w:rFonts w:ascii="Sylfaen" w:hAnsi="Sylfaen"/>
          <w:b/>
          <w:lang w:val="ka-GE"/>
        </w:rPr>
        <w:t>.</w:t>
      </w:r>
    </w:p>
    <w:p w:rsidR="00C61F10" w:rsidRPr="00873192" w:rsidRDefault="00916E40" w:rsidP="00074F37">
      <w:pPr>
        <w:pStyle w:val="Heading2"/>
        <w:jc w:val="both"/>
        <w:rPr>
          <w:rFonts w:ascii="Sylfaen" w:hAnsi="Sylfaen"/>
          <w:b/>
          <w:sz w:val="22"/>
          <w:szCs w:val="22"/>
        </w:rPr>
      </w:pPr>
      <w:bookmarkStart w:id="13" w:name="_Toc56884203"/>
      <w:r w:rsidRPr="00873192">
        <w:rPr>
          <w:rFonts w:ascii="Sylfaen" w:hAnsi="Sylfaen"/>
          <w:b/>
          <w:sz w:val="22"/>
          <w:szCs w:val="22"/>
          <w:lang w:val="ka-GE"/>
        </w:rPr>
        <w:t xml:space="preserve">8.4 </w:t>
      </w:r>
      <w:r w:rsidR="00723EBE" w:rsidRPr="00873192">
        <w:rPr>
          <w:rFonts w:ascii="Sylfaen" w:hAnsi="Sylfaen" w:cs="Sylfaen"/>
          <w:b/>
          <w:sz w:val="22"/>
          <w:szCs w:val="22"/>
        </w:rPr>
        <w:t>მკურნალობის</w:t>
      </w:r>
      <w:r w:rsidR="00723EBE" w:rsidRPr="00873192">
        <w:rPr>
          <w:rFonts w:ascii="Sylfaen" w:hAnsi="Sylfaen"/>
          <w:b/>
          <w:sz w:val="22"/>
          <w:szCs w:val="22"/>
        </w:rPr>
        <w:t xml:space="preserve"> </w:t>
      </w:r>
      <w:r w:rsidR="00723EBE" w:rsidRPr="00873192">
        <w:rPr>
          <w:rFonts w:ascii="Sylfaen" w:hAnsi="Sylfaen" w:cs="Sylfaen"/>
          <w:b/>
          <w:sz w:val="22"/>
          <w:szCs w:val="22"/>
        </w:rPr>
        <w:t>ინიცირება</w:t>
      </w:r>
      <w:r w:rsidR="00723EBE" w:rsidRPr="00873192">
        <w:rPr>
          <w:rFonts w:ascii="Sylfaen" w:hAnsi="Sylfaen"/>
          <w:b/>
          <w:sz w:val="22"/>
          <w:szCs w:val="22"/>
        </w:rPr>
        <w:t xml:space="preserve"> </w:t>
      </w:r>
      <w:r w:rsidR="00723EBE" w:rsidRPr="00873192">
        <w:rPr>
          <w:rFonts w:ascii="Sylfaen" w:hAnsi="Sylfaen" w:cs="Sylfaen"/>
          <w:b/>
          <w:sz w:val="22"/>
          <w:szCs w:val="22"/>
        </w:rPr>
        <w:t>და</w:t>
      </w:r>
      <w:r w:rsidR="00723EBE" w:rsidRPr="00873192">
        <w:rPr>
          <w:rFonts w:ascii="Sylfaen" w:hAnsi="Sylfaen"/>
          <w:b/>
          <w:sz w:val="22"/>
          <w:szCs w:val="22"/>
        </w:rPr>
        <w:t xml:space="preserve"> </w:t>
      </w:r>
      <w:r w:rsidR="00723EBE" w:rsidRPr="00873192">
        <w:rPr>
          <w:rFonts w:ascii="Sylfaen" w:hAnsi="Sylfaen" w:cs="Sylfaen"/>
          <w:b/>
          <w:sz w:val="22"/>
          <w:szCs w:val="22"/>
        </w:rPr>
        <w:t>მკურნალობა</w:t>
      </w:r>
      <w:r w:rsidR="00723EBE" w:rsidRPr="00873192">
        <w:rPr>
          <w:rFonts w:ascii="Sylfaen" w:hAnsi="Sylfaen"/>
          <w:b/>
          <w:sz w:val="22"/>
          <w:szCs w:val="22"/>
        </w:rPr>
        <w:t xml:space="preserve"> </w:t>
      </w:r>
      <w:r w:rsidR="00723EBE" w:rsidRPr="00873192">
        <w:rPr>
          <w:rFonts w:ascii="Sylfaen" w:hAnsi="Sylfaen" w:cs="Sylfaen"/>
          <w:b/>
          <w:sz w:val="22"/>
          <w:szCs w:val="22"/>
        </w:rPr>
        <w:t>მთელი</w:t>
      </w:r>
      <w:r w:rsidR="00723EBE" w:rsidRPr="00873192">
        <w:rPr>
          <w:rFonts w:ascii="Sylfaen" w:hAnsi="Sylfaen"/>
          <w:b/>
          <w:sz w:val="22"/>
          <w:szCs w:val="22"/>
        </w:rPr>
        <w:t xml:space="preserve"> </w:t>
      </w:r>
      <w:r w:rsidR="00723EBE" w:rsidRPr="00873192">
        <w:rPr>
          <w:rFonts w:ascii="Sylfaen" w:hAnsi="Sylfaen" w:cs="Sylfaen"/>
          <w:b/>
          <w:sz w:val="22"/>
          <w:szCs w:val="22"/>
        </w:rPr>
        <w:t>ცხოვრების</w:t>
      </w:r>
      <w:r w:rsidR="00723EBE" w:rsidRPr="00873192">
        <w:rPr>
          <w:rFonts w:ascii="Sylfaen" w:hAnsi="Sylfaen"/>
          <w:b/>
          <w:sz w:val="22"/>
          <w:szCs w:val="22"/>
        </w:rPr>
        <w:t xml:space="preserve"> </w:t>
      </w:r>
      <w:r w:rsidR="00723EBE" w:rsidRPr="00873192">
        <w:rPr>
          <w:rFonts w:ascii="Sylfaen" w:hAnsi="Sylfaen" w:cs="Sylfaen"/>
          <w:b/>
          <w:sz w:val="22"/>
          <w:szCs w:val="22"/>
        </w:rPr>
        <w:t>განმავლობაში</w:t>
      </w:r>
      <w:bookmarkEnd w:id="13"/>
    </w:p>
    <w:p w:rsidR="00723EBE" w:rsidRPr="00873192" w:rsidRDefault="004F725C" w:rsidP="00074F37">
      <w:pPr>
        <w:jc w:val="both"/>
        <w:rPr>
          <w:rFonts w:ascii="Sylfaen" w:hAnsi="Sylfaen"/>
          <w:b/>
          <w:color w:val="FF0000"/>
        </w:rPr>
      </w:pPr>
      <w:r w:rsidRPr="00873192">
        <w:rPr>
          <w:rFonts w:ascii="Sylfaen" w:hAnsi="Sylfaen" w:cs="CsdmnwAdvTT86d47313"/>
          <w:b/>
          <w:color w:val="131413"/>
          <w:lang w:val="ka-GE"/>
        </w:rPr>
        <w:t>რეკომენდაცია</w:t>
      </w:r>
      <w:r w:rsidR="00C61F10" w:rsidRPr="00873192">
        <w:rPr>
          <w:rFonts w:ascii="Sylfaen" w:hAnsi="Sylfaen" w:cs="CsdmnwAdvTT86d47313"/>
          <w:b/>
          <w:color w:val="131413"/>
        </w:rPr>
        <w:t xml:space="preserve"> 4</w:t>
      </w:r>
      <w:r w:rsidR="00723EBE" w:rsidRPr="00873192">
        <w:rPr>
          <w:rFonts w:ascii="Sylfaen" w:hAnsi="Sylfaen" w:cs="CsdmnwAdvTT86d47313"/>
          <w:b/>
          <w:color w:val="131413"/>
        </w:rPr>
        <w:t xml:space="preserve"> - მკურნალობა უნდა დაიწყოს რაც შეიძლება ადრეულ ასაკში, იდეალურია მკურნალობის დაწყება 10 დღემდე ასაკში</w:t>
      </w:r>
      <w:r w:rsidR="00C61F10" w:rsidRPr="00873192">
        <w:rPr>
          <w:rFonts w:ascii="Sylfaen" w:hAnsi="Sylfaen" w:cs="CsdmnwAdvTT86d47313"/>
          <w:b/>
          <w:color w:val="131413"/>
        </w:rPr>
        <w:t>.</w:t>
      </w:r>
    </w:p>
    <w:p w:rsidR="00723EBE" w:rsidRPr="00873192" w:rsidRDefault="003D33E1" w:rsidP="00074F37">
      <w:pPr>
        <w:autoSpaceDE w:val="0"/>
        <w:autoSpaceDN w:val="0"/>
        <w:adjustRightInd w:val="0"/>
        <w:spacing w:after="0" w:line="240" w:lineRule="auto"/>
        <w:jc w:val="both"/>
        <w:rPr>
          <w:rFonts w:ascii="Sylfaen" w:hAnsi="Sylfaen" w:cs="CsdmnwAdvTT86d47313"/>
          <w:b/>
          <w:color w:val="131413"/>
        </w:rPr>
      </w:pPr>
      <w:r w:rsidRPr="00873192">
        <w:rPr>
          <w:rFonts w:ascii="Sylfaen" w:hAnsi="Sylfaen" w:cs="CsdmnwAdvTT86d47313"/>
          <w:b/>
          <w:color w:val="131413"/>
        </w:rPr>
        <w:t>რეკომენდაცია</w:t>
      </w:r>
      <w:r w:rsidR="00C61F10" w:rsidRPr="00873192">
        <w:rPr>
          <w:rFonts w:ascii="Sylfaen" w:hAnsi="Sylfaen" w:cs="CsdmnwAdvTT86d47313"/>
          <w:b/>
          <w:color w:val="131413"/>
        </w:rPr>
        <w:t xml:space="preserve"> 5</w:t>
      </w:r>
      <w:r w:rsidR="00723EBE" w:rsidRPr="00873192">
        <w:rPr>
          <w:rFonts w:ascii="Sylfaen" w:hAnsi="Sylfaen" w:cs="CsdmnwAdvTT86d47313"/>
          <w:b/>
          <w:color w:val="131413"/>
        </w:rPr>
        <w:t xml:space="preserve"> - მკურნალობა არ არის რეკომენდებული თუ არანამკურნალები პაციენტის სისხლში </w:t>
      </w:r>
      <w:r w:rsidR="003149AA" w:rsidRPr="00873192">
        <w:rPr>
          <w:rFonts w:ascii="Sylfaen" w:hAnsi="Sylfaen"/>
          <w:b/>
        </w:rPr>
        <w:t>ფენილალანინის</w:t>
      </w:r>
      <w:r w:rsidR="003149AA" w:rsidRPr="00873192">
        <w:rPr>
          <w:rFonts w:ascii="Sylfaen" w:hAnsi="Sylfaen"/>
          <w:b/>
          <w:lang w:val="ka-GE"/>
        </w:rPr>
        <w:t xml:space="preserve"> (</w:t>
      </w:r>
      <w:r w:rsidR="00723EBE" w:rsidRPr="00873192">
        <w:rPr>
          <w:rFonts w:ascii="Sylfaen" w:hAnsi="Sylfaen" w:cs="CsdmnwAdvTT86d47313"/>
          <w:b/>
          <w:color w:val="131413"/>
        </w:rPr>
        <w:t>ფ.ა.</w:t>
      </w:r>
      <w:r w:rsidR="003149AA" w:rsidRPr="00873192">
        <w:rPr>
          <w:rFonts w:ascii="Sylfaen" w:hAnsi="Sylfaen" w:cs="CsdmnwAdvTT86d47313"/>
          <w:b/>
          <w:color w:val="131413"/>
          <w:lang w:val="ka-GE"/>
        </w:rPr>
        <w:t>)</w:t>
      </w:r>
      <w:r w:rsidR="00723EBE" w:rsidRPr="00873192">
        <w:rPr>
          <w:rFonts w:ascii="Sylfaen" w:hAnsi="Sylfaen" w:cs="CsdmnwAdvTT86d47313"/>
          <w:b/>
          <w:color w:val="131413"/>
        </w:rPr>
        <w:t xml:space="preserve"> რაოდენობა &lt;360მკმოლ/ლ</w:t>
      </w:r>
      <w:r w:rsidR="003149AA" w:rsidRPr="00873192">
        <w:rPr>
          <w:rFonts w:ascii="Sylfaen" w:hAnsi="Sylfaen" w:cs="CsdmnwAdvTT86d47313"/>
          <w:b/>
          <w:color w:val="131413"/>
          <w:lang w:val="ka-GE"/>
        </w:rPr>
        <w:t>.</w:t>
      </w:r>
      <w:r w:rsidR="00723EBE" w:rsidRPr="00873192">
        <w:rPr>
          <w:rFonts w:ascii="Sylfaen" w:hAnsi="Sylfaen" w:cs="CsdmnwAdvTT86d47313"/>
          <w:b/>
          <w:color w:val="131413"/>
        </w:rPr>
        <w:t xml:space="preserve"> </w:t>
      </w:r>
    </w:p>
    <w:p w:rsidR="00723EBE" w:rsidRPr="00873192" w:rsidRDefault="00723EBE" w:rsidP="00074F37">
      <w:pPr>
        <w:autoSpaceDE w:val="0"/>
        <w:autoSpaceDN w:val="0"/>
        <w:adjustRightInd w:val="0"/>
        <w:spacing w:after="0" w:line="240" w:lineRule="auto"/>
        <w:jc w:val="both"/>
        <w:rPr>
          <w:rFonts w:ascii="Sylfaen" w:hAnsi="Sylfaen" w:cs="CsdmnwAdvTT86d47313"/>
          <w:b/>
          <w:color w:val="131413"/>
        </w:rPr>
      </w:pPr>
    </w:p>
    <w:p w:rsidR="00723EBE" w:rsidRPr="00873192" w:rsidRDefault="003D33E1" w:rsidP="00074F37">
      <w:pPr>
        <w:jc w:val="both"/>
        <w:rPr>
          <w:rFonts w:ascii="Sylfaen" w:hAnsi="Sylfaen"/>
          <w:b/>
        </w:rPr>
      </w:pPr>
      <w:r w:rsidRPr="00873192">
        <w:rPr>
          <w:rFonts w:ascii="Sylfaen" w:hAnsi="Sylfaen" w:cs="CsdmnwAdvTT86d47313"/>
          <w:b/>
          <w:color w:val="131413"/>
        </w:rPr>
        <w:t>რეკომენდაცია</w:t>
      </w:r>
      <w:r w:rsidR="00C61F10" w:rsidRPr="00873192">
        <w:rPr>
          <w:rFonts w:ascii="Sylfaen" w:hAnsi="Sylfaen" w:cs="CsdmnwAdvTT86d47313"/>
          <w:b/>
          <w:color w:val="131413"/>
        </w:rPr>
        <w:t xml:space="preserve"> 6</w:t>
      </w:r>
      <w:r w:rsidR="00723EBE" w:rsidRPr="00873192">
        <w:rPr>
          <w:rFonts w:ascii="Sylfaen" w:hAnsi="Sylfaen" w:cs="CsdmnwAdvTT86d47313"/>
          <w:b/>
          <w:color w:val="131413"/>
        </w:rPr>
        <w:t xml:space="preserve"> - </w:t>
      </w:r>
      <w:r w:rsidR="00723EBE" w:rsidRPr="00873192">
        <w:rPr>
          <w:rFonts w:ascii="Sylfaen" w:hAnsi="Sylfaen"/>
          <w:b/>
        </w:rPr>
        <w:t xml:space="preserve">ყველა </w:t>
      </w:r>
      <w:r w:rsidR="003149AA" w:rsidRPr="00873192">
        <w:rPr>
          <w:rFonts w:ascii="Sylfaen" w:hAnsi="Sylfaen"/>
          <w:b/>
        </w:rPr>
        <w:t>პაციენტ</w:t>
      </w:r>
      <w:r w:rsidR="003149AA" w:rsidRPr="00873192">
        <w:rPr>
          <w:rFonts w:ascii="Sylfaen" w:hAnsi="Sylfaen"/>
          <w:b/>
          <w:lang w:val="ka-GE"/>
        </w:rPr>
        <w:t>ს,</w:t>
      </w:r>
      <w:r w:rsidR="003149AA" w:rsidRPr="00873192">
        <w:rPr>
          <w:rFonts w:ascii="Sylfaen" w:hAnsi="Sylfaen"/>
          <w:b/>
        </w:rPr>
        <w:t xml:space="preserve"> </w:t>
      </w:r>
      <w:r w:rsidR="00723EBE" w:rsidRPr="00873192">
        <w:rPr>
          <w:rFonts w:ascii="Sylfaen" w:hAnsi="Sylfaen"/>
          <w:b/>
        </w:rPr>
        <w:t xml:space="preserve">რომელსაც არანამკურნალებ შემთხვევაში სისხლში </w:t>
      </w:r>
      <w:proofErr w:type="gramStart"/>
      <w:r w:rsidR="00723EBE" w:rsidRPr="00873192">
        <w:rPr>
          <w:rFonts w:ascii="Sylfaen" w:hAnsi="Sylfaen"/>
          <w:b/>
        </w:rPr>
        <w:t>ფ.ა  შემცველობა</w:t>
      </w:r>
      <w:proofErr w:type="gramEnd"/>
      <w:r w:rsidR="00723EBE" w:rsidRPr="00873192">
        <w:rPr>
          <w:rFonts w:ascii="Sylfaen" w:hAnsi="Sylfaen"/>
          <w:b/>
        </w:rPr>
        <w:t xml:space="preserve"> აქვს &gt;360მკმოლ/ლ</w:t>
      </w:r>
      <w:r w:rsidR="003149AA" w:rsidRPr="00873192">
        <w:rPr>
          <w:rFonts w:ascii="Sylfaen" w:hAnsi="Sylfaen"/>
          <w:b/>
          <w:lang w:val="ka-GE"/>
        </w:rPr>
        <w:t>,</w:t>
      </w:r>
      <w:r w:rsidR="00723EBE" w:rsidRPr="00873192">
        <w:rPr>
          <w:rFonts w:ascii="Sylfaen" w:hAnsi="Sylfaen"/>
          <w:b/>
        </w:rPr>
        <w:t xml:space="preserve"> ესაჭიროება მკურნალობა.</w:t>
      </w:r>
    </w:p>
    <w:p w:rsidR="00723EBE" w:rsidRPr="00873192" w:rsidRDefault="003D33E1" w:rsidP="00074F37">
      <w:pPr>
        <w:jc w:val="both"/>
        <w:rPr>
          <w:rFonts w:ascii="Sylfaen" w:hAnsi="Sylfaen"/>
          <w:b/>
        </w:rPr>
      </w:pPr>
      <w:r w:rsidRPr="00873192">
        <w:rPr>
          <w:rFonts w:ascii="Sylfaen" w:hAnsi="Sylfaen"/>
          <w:b/>
          <w:lang w:val="ka-GE"/>
        </w:rPr>
        <w:t>რეკომენდაცია</w:t>
      </w:r>
      <w:r w:rsidR="00C61F10" w:rsidRPr="00873192">
        <w:rPr>
          <w:rFonts w:ascii="Sylfaen" w:hAnsi="Sylfaen"/>
          <w:b/>
          <w:lang w:val="ka-GE"/>
        </w:rPr>
        <w:t xml:space="preserve"> 7 - </w:t>
      </w:r>
      <w:r w:rsidR="00723EBE" w:rsidRPr="00873192">
        <w:rPr>
          <w:rFonts w:ascii="Sylfaen" w:hAnsi="Sylfaen"/>
          <w:b/>
        </w:rPr>
        <w:t>პაცი</w:t>
      </w:r>
      <w:r w:rsidR="003149AA" w:rsidRPr="00873192">
        <w:rPr>
          <w:rFonts w:ascii="Sylfaen" w:hAnsi="Sylfaen"/>
          <w:b/>
          <w:lang w:val="ka-GE"/>
        </w:rPr>
        <w:t>ე</w:t>
      </w:r>
      <w:r w:rsidR="00723EBE" w:rsidRPr="00873192">
        <w:rPr>
          <w:rFonts w:ascii="Sylfaen" w:hAnsi="Sylfaen"/>
          <w:b/>
        </w:rPr>
        <w:t>ნტებს</w:t>
      </w:r>
      <w:r w:rsidR="003149AA" w:rsidRPr="00873192">
        <w:rPr>
          <w:rFonts w:ascii="Sylfaen" w:hAnsi="Sylfaen"/>
          <w:b/>
          <w:lang w:val="ka-GE"/>
        </w:rPr>
        <w:t>,</w:t>
      </w:r>
      <w:r w:rsidR="00723EBE" w:rsidRPr="00873192">
        <w:rPr>
          <w:rFonts w:ascii="Sylfaen" w:hAnsi="Sylfaen"/>
          <w:b/>
        </w:rPr>
        <w:t xml:space="preserve"> რომლებსაც არანამკურნალებ შემთხვევაში </w:t>
      </w:r>
      <w:r w:rsidR="003149AA" w:rsidRPr="00873192">
        <w:rPr>
          <w:rFonts w:ascii="Sylfaen" w:hAnsi="Sylfaen"/>
          <w:b/>
          <w:lang w:val="ka-GE"/>
        </w:rPr>
        <w:t xml:space="preserve">ფ.ა. </w:t>
      </w:r>
      <w:r w:rsidR="00723EBE" w:rsidRPr="00873192">
        <w:rPr>
          <w:rFonts w:ascii="Sylfaen" w:hAnsi="Sylfaen"/>
          <w:b/>
        </w:rPr>
        <w:t>შემცველობა სისხლში აქვთ 360-600მკმოლ/ლ-მდე</w:t>
      </w:r>
      <w:r w:rsidR="003149AA" w:rsidRPr="00873192">
        <w:rPr>
          <w:rFonts w:ascii="Sylfaen" w:hAnsi="Sylfaen"/>
          <w:b/>
          <w:lang w:val="ka-GE"/>
        </w:rPr>
        <w:t>,</w:t>
      </w:r>
      <w:r w:rsidR="00723EBE" w:rsidRPr="00873192">
        <w:rPr>
          <w:rFonts w:ascii="Sylfaen" w:hAnsi="Sylfaen"/>
          <w:b/>
        </w:rPr>
        <w:t xml:space="preserve"> მკურნალობა აუცილებელია გაგრძელდეს </w:t>
      </w:r>
      <w:r w:rsidRPr="00873192">
        <w:rPr>
          <w:rFonts w:ascii="Sylfaen" w:hAnsi="Sylfaen"/>
          <w:b/>
          <w:lang w:val="ka-GE"/>
        </w:rPr>
        <w:t xml:space="preserve">მინიმუმ </w:t>
      </w:r>
      <w:r w:rsidR="00723EBE" w:rsidRPr="00873192">
        <w:rPr>
          <w:rFonts w:ascii="Sylfaen" w:hAnsi="Sylfaen"/>
          <w:b/>
        </w:rPr>
        <w:t>12 წლის ასაკამდე</w:t>
      </w:r>
      <w:r w:rsidR="00C61F10" w:rsidRPr="00873192">
        <w:rPr>
          <w:rFonts w:ascii="Sylfaen" w:hAnsi="Sylfaen"/>
          <w:b/>
        </w:rPr>
        <w:t>.</w:t>
      </w:r>
    </w:p>
    <w:p w:rsidR="00723EBE" w:rsidRPr="00873192" w:rsidRDefault="003D33E1" w:rsidP="00723EBE">
      <w:pPr>
        <w:rPr>
          <w:rFonts w:ascii="Sylfaen" w:hAnsi="Sylfaen"/>
          <w:b/>
        </w:rPr>
      </w:pPr>
      <w:r w:rsidRPr="00873192">
        <w:rPr>
          <w:rFonts w:ascii="Sylfaen" w:hAnsi="Sylfaen"/>
          <w:b/>
          <w:lang w:val="ka-GE"/>
        </w:rPr>
        <w:t>8.4.1</w:t>
      </w:r>
      <w:r w:rsidR="00B35DC6" w:rsidRPr="00873192">
        <w:rPr>
          <w:rFonts w:ascii="Sylfaen" w:hAnsi="Sylfaen"/>
          <w:b/>
          <w:lang w:val="ka-GE"/>
        </w:rPr>
        <w:t xml:space="preserve"> </w:t>
      </w:r>
      <w:r w:rsidR="00723EBE" w:rsidRPr="00873192">
        <w:rPr>
          <w:rFonts w:ascii="Sylfaen" w:hAnsi="Sylfaen"/>
          <w:b/>
        </w:rPr>
        <w:t>მკურნალობა მთელი ცხოვრების მანძილზე</w:t>
      </w:r>
    </w:p>
    <w:p w:rsidR="00723EBE" w:rsidRPr="00873192" w:rsidRDefault="00723EBE" w:rsidP="00074F37">
      <w:pPr>
        <w:jc w:val="both"/>
        <w:rPr>
          <w:rFonts w:ascii="Sylfaen" w:hAnsi="Sylfaen"/>
        </w:rPr>
      </w:pPr>
      <w:r w:rsidRPr="00873192">
        <w:rPr>
          <w:rFonts w:ascii="Sylfaen" w:hAnsi="Sylfaen"/>
        </w:rPr>
        <w:t>ახალშობილთა სკრინინგის და მკურნალობის ადრეული ეტაპიდან დაწყების ფონზე პაციენტებს აღარ აღენიშნებათ შეუქცევადი გონებრივი განვითარების შეფერხება. ბოლო 40 წლის მანძილზე ჩატარებულმა კვლევებმა აჩვენა, რომ არასასურველია მკურნალობის შეჩერება 18 წლამდე ასაკში. ამჟამად არ არსებობს მტკიცებულება იმის შესახებ</w:t>
      </w:r>
      <w:r w:rsidR="003149AA" w:rsidRPr="00873192">
        <w:rPr>
          <w:rFonts w:ascii="Sylfaen" w:hAnsi="Sylfaen"/>
          <w:lang w:val="ka-GE"/>
        </w:rPr>
        <w:t>,</w:t>
      </w:r>
      <w:r w:rsidRPr="00873192">
        <w:rPr>
          <w:rFonts w:ascii="Sylfaen" w:hAnsi="Sylfaen"/>
        </w:rPr>
        <w:t xml:space="preserve"> რომ დიეტის შეწყვეტა უსაფრთხოა ჯანმრთელობისთვის. დიეტაზე დაბრუნება არის რთული პროცესი, რის გამოც აუცილებელია პაციენტის მოტივაციის ამაღლება</w:t>
      </w:r>
      <w:r w:rsidR="003D33E1" w:rsidRPr="00873192">
        <w:rPr>
          <w:rFonts w:ascii="Sylfaen" w:hAnsi="Sylfaen"/>
          <w:lang w:val="ka-GE"/>
        </w:rPr>
        <w:t>, რომ არ შეწყვიტოს მკურნა</w:t>
      </w:r>
      <w:r w:rsidR="003149AA" w:rsidRPr="00873192">
        <w:rPr>
          <w:rFonts w:ascii="Sylfaen" w:hAnsi="Sylfaen"/>
          <w:lang w:val="ka-GE"/>
        </w:rPr>
        <w:t>ლ</w:t>
      </w:r>
      <w:r w:rsidR="003D33E1" w:rsidRPr="00873192">
        <w:rPr>
          <w:rFonts w:ascii="Sylfaen" w:hAnsi="Sylfaen"/>
          <w:lang w:val="ka-GE"/>
        </w:rPr>
        <w:t>ობის კურსი</w:t>
      </w:r>
      <w:r w:rsidRPr="00873192">
        <w:rPr>
          <w:rFonts w:ascii="Sylfaen" w:hAnsi="Sylfaen"/>
        </w:rPr>
        <w:t xml:space="preserve">. </w:t>
      </w:r>
    </w:p>
    <w:p w:rsidR="00723EBE" w:rsidRPr="00873192" w:rsidRDefault="003D33E1" w:rsidP="00074F37">
      <w:pPr>
        <w:jc w:val="both"/>
        <w:rPr>
          <w:rFonts w:ascii="Sylfaen" w:hAnsi="Sylfaen"/>
          <w:b/>
        </w:rPr>
      </w:pPr>
      <w:r w:rsidRPr="00873192">
        <w:rPr>
          <w:rFonts w:ascii="Sylfaen" w:hAnsi="Sylfaen"/>
          <w:b/>
          <w:lang w:val="ka-GE"/>
        </w:rPr>
        <w:t>რეკომენდაცია</w:t>
      </w:r>
      <w:r w:rsidR="00723EBE" w:rsidRPr="00873192">
        <w:rPr>
          <w:rFonts w:ascii="Sylfaen" w:hAnsi="Sylfaen"/>
          <w:b/>
        </w:rPr>
        <w:t xml:space="preserve"> 8 - მკურნალობა მთელი ცხოვრების მანძილზე რეკომ</w:t>
      </w:r>
      <w:r w:rsidRPr="00873192">
        <w:rPr>
          <w:rFonts w:ascii="Sylfaen" w:hAnsi="Sylfaen"/>
          <w:b/>
          <w:lang w:val="ka-GE"/>
        </w:rPr>
        <w:t>ენ</w:t>
      </w:r>
      <w:r w:rsidR="00723EBE" w:rsidRPr="00873192">
        <w:rPr>
          <w:rFonts w:ascii="Sylfaen" w:hAnsi="Sylfaen"/>
          <w:b/>
        </w:rPr>
        <w:t>დებულია ყველა პაციენტისთვის</w:t>
      </w:r>
      <w:r w:rsidR="003149AA" w:rsidRPr="00873192">
        <w:rPr>
          <w:rFonts w:ascii="Sylfaen" w:hAnsi="Sylfaen"/>
          <w:b/>
          <w:lang w:val="ka-GE"/>
        </w:rPr>
        <w:t>,</w:t>
      </w:r>
      <w:r w:rsidR="00723EBE" w:rsidRPr="00873192">
        <w:rPr>
          <w:rFonts w:ascii="Sylfaen" w:hAnsi="Sylfaen"/>
          <w:b/>
        </w:rPr>
        <w:t xml:space="preserve"> რომელსაც დიაგნოსტირებული აქვს ფენილკეტონურია</w:t>
      </w:r>
      <w:r w:rsidR="006A7014" w:rsidRPr="00873192">
        <w:rPr>
          <w:rFonts w:ascii="Sylfaen" w:hAnsi="Sylfaen"/>
          <w:b/>
        </w:rPr>
        <w:t>.</w:t>
      </w:r>
    </w:p>
    <w:p w:rsidR="00723EBE" w:rsidRPr="00873192" w:rsidRDefault="003D33E1" w:rsidP="00074F37">
      <w:pPr>
        <w:jc w:val="both"/>
        <w:rPr>
          <w:rFonts w:ascii="Sylfaen" w:hAnsi="Sylfaen"/>
          <w:b/>
          <w:lang w:val="ka-GE"/>
        </w:rPr>
      </w:pPr>
      <w:r w:rsidRPr="00873192">
        <w:rPr>
          <w:rFonts w:ascii="Sylfaen" w:hAnsi="Sylfaen"/>
          <w:b/>
        </w:rPr>
        <w:t>რეკომენდაცია</w:t>
      </w:r>
      <w:r w:rsidR="00723EBE" w:rsidRPr="00873192">
        <w:rPr>
          <w:rFonts w:ascii="Sylfaen" w:hAnsi="Sylfaen"/>
          <w:b/>
        </w:rPr>
        <w:t xml:space="preserve"> 9 - ყველა ზრდასრული ადამიანი</w:t>
      </w:r>
      <w:r w:rsidR="003149AA" w:rsidRPr="00873192">
        <w:rPr>
          <w:rFonts w:ascii="Sylfaen" w:hAnsi="Sylfaen"/>
          <w:b/>
          <w:lang w:val="ka-GE"/>
        </w:rPr>
        <w:t>,</w:t>
      </w:r>
      <w:r w:rsidR="00723EBE" w:rsidRPr="00873192">
        <w:rPr>
          <w:rFonts w:ascii="Sylfaen" w:hAnsi="Sylfaen"/>
          <w:b/>
        </w:rPr>
        <w:t xml:space="preserve"> </w:t>
      </w:r>
      <w:r w:rsidR="006A7014" w:rsidRPr="00873192">
        <w:rPr>
          <w:rFonts w:ascii="Sylfaen" w:hAnsi="Sylfaen"/>
          <w:b/>
        </w:rPr>
        <w:t>რომელს</w:t>
      </w:r>
      <w:r w:rsidR="00723EBE" w:rsidRPr="00873192">
        <w:rPr>
          <w:rFonts w:ascii="Sylfaen" w:hAnsi="Sylfaen"/>
          <w:b/>
        </w:rPr>
        <w:t>აც დიაგნოსტირებული აქვს დაავადება ფენილკეტონურია, მთელი ცხოვრების გან</w:t>
      </w:r>
      <w:r w:rsidR="003149AA" w:rsidRPr="00873192">
        <w:rPr>
          <w:rFonts w:ascii="Sylfaen" w:hAnsi="Sylfaen"/>
          <w:b/>
          <w:lang w:val="ka-GE"/>
        </w:rPr>
        <w:t>მ</w:t>
      </w:r>
      <w:r w:rsidR="00723EBE" w:rsidRPr="00873192">
        <w:rPr>
          <w:rFonts w:ascii="Sylfaen" w:hAnsi="Sylfaen"/>
          <w:b/>
        </w:rPr>
        <w:t>ავლობაში უნდა იმყოფებოდეს მეთვალყურეობის ქვეშ სპეციალიზირებულ ცენტრში, სპეციფიური რისკების არსებობის გამო, რომელიც შეიძლება განვითარდეს ზრდასრულობის დროს</w:t>
      </w:r>
      <w:r w:rsidR="003149AA" w:rsidRPr="00873192">
        <w:rPr>
          <w:rFonts w:ascii="Sylfaen" w:hAnsi="Sylfaen"/>
          <w:b/>
          <w:lang w:val="ka-GE"/>
        </w:rPr>
        <w:t>.</w:t>
      </w:r>
    </w:p>
    <w:p w:rsidR="00723EBE" w:rsidRPr="00873192" w:rsidRDefault="003D33E1" w:rsidP="00074F37">
      <w:pPr>
        <w:pStyle w:val="Heading2"/>
        <w:jc w:val="both"/>
        <w:rPr>
          <w:rFonts w:ascii="Sylfaen" w:hAnsi="Sylfaen"/>
          <w:b/>
          <w:sz w:val="22"/>
          <w:szCs w:val="22"/>
          <w:lang w:val="ka-GE"/>
        </w:rPr>
      </w:pPr>
      <w:bookmarkStart w:id="14" w:name="_Toc56884204"/>
      <w:r w:rsidRPr="00873192">
        <w:rPr>
          <w:rFonts w:ascii="Sylfaen" w:hAnsi="Sylfaen"/>
          <w:b/>
          <w:sz w:val="22"/>
          <w:szCs w:val="22"/>
          <w:lang w:val="ka-GE"/>
        </w:rPr>
        <w:lastRenderedPageBreak/>
        <w:t xml:space="preserve">8.5 </w:t>
      </w:r>
      <w:r w:rsidR="00B35DC6" w:rsidRPr="00873192">
        <w:rPr>
          <w:rFonts w:ascii="Sylfaen" w:hAnsi="Sylfaen"/>
          <w:b/>
          <w:sz w:val="22"/>
          <w:szCs w:val="22"/>
          <w:lang w:val="ka-GE"/>
        </w:rPr>
        <w:t xml:space="preserve"> </w:t>
      </w:r>
      <w:r w:rsidR="00723EBE" w:rsidRPr="00873192">
        <w:rPr>
          <w:rFonts w:ascii="Sylfaen" w:hAnsi="Sylfaen" w:cs="Sylfaen"/>
          <w:b/>
          <w:sz w:val="22"/>
          <w:szCs w:val="22"/>
        </w:rPr>
        <w:t>მკურნალობის</w:t>
      </w:r>
      <w:r w:rsidR="00723EBE" w:rsidRPr="00873192">
        <w:rPr>
          <w:rFonts w:ascii="Sylfaen" w:hAnsi="Sylfaen"/>
          <w:b/>
          <w:sz w:val="22"/>
          <w:szCs w:val="22"/>
        </w:rPr>
        <w:t xml:space="preserve"> </w:t>
      </w:r>
      <w:r w:rsidR="00723EBE" w:rsidRPr="00873192">
        <w:rPr>
          <w:rFonts w:ascii="Sylfaen" w:hAnsi="Sylfaen" w:cs="Sylfaen"/>
          <w:b/>
          <w:sz w:val="22"/>
          <w:szCs w:val="22"/>
        </w:rPr>
        <w:t>მიზანი</w:t>
      </w:r>
      <w:r w:rsidR="00723EBE" w:rsidRPr="00873192">
        <w:rPr>
          <w:rFonts w:ascii="Sylfaen" w:hAnsi="Sylfaen"/>
          <w:b/>
          <w:sz w:val="22"/>
          <w:szCs w:val="22"/>
        </w:rPr>
        <w:t xml:space="preserve"> </w:t>
      </w:r>
      <w:r w:rsidR="00723EBE" w:rsidRPr="00873192">
        <w:rPr>
          <w:rFonts w:ascii="Sylfaen" w:hAnsi="Sylfaen" w:cs="Sylfaen"/>
          <w:b/>
          <w:sz w:val="22"/>
          <w:szCs w:val="22"/>
        </w:rPr>
        <w:t>და</w:t>
      </w:r>
      <w:r w:rsidR="00723EBE" w:rsidRPr="00873192">
        <w:rPr>
          <w:rFonts w:ascii="Sylfaen" w:hAnsi="Sylfaen"/>
          <w:b/>
          <w:sz w:val="22"/>
          <w:szCs w:val="22"/>
        </w:rPr>
        <w:t xml:space="preserve"> </w:t>
      </w:r>
      <w:r w:rsidR="00723EBE" w:rsidRPr="00873192">
        <w:rPr>
          <w:rFonts w:ascii="Sylfaen" w:hAnsi="Sylfaen" w:cs="Sylfaen"/>
          <w:b/>
          <w:sz w:val="22"/>
          <w:szCs w:val="22"/>
        </w:rPr>
        <w:t>პაციენტის</w:t>
      </w:r>
      <w:r w:rsidR="00723EBE" w:rsidRPr="00873192">
        <w:rPr>
          <w:rFonts w:ascii="Sylfaen" w:hAnsi="Sylfaen"/>
          <w:b/>
          <w:sz w:val="22"/>
          <w:szCs w:val="22"/>
        </w:rPr>
        <w:t xml:space="preserve"> </w:t>
      </w:r>
      <w:r w:rsidR="00723EBE" w:rsidRPr="00873192">
        <w:rPr>
          <w:rFonts w:ascii="Sylfaen" w:hAnsi="Sylfaen" w:cs="Sylfaen"/>
          <w:b/>
          <w:sz w:val="22"/>
          <w:szCs w:val="22"/>
        </w:rPr>
        <w:t>მ</w:t>
      </w:r>
      <w:r w:rsidR="006A7014" w:rsidRPr="00873192">
        <w:rPr>
          <w:rFonts w:ascii="Sylfaen" w:hAnsi="Sylfaen" w:cs="Sylfaen"/>
          <w:b/>
          <w:sz w:val="22"/>
          <w:szCs w:val="22"/>
          <w:lang w:val="ka-GE"/>
        </w:rPr>
        <w:t>ონიტორინგი</w:t>
      </w:r>
      <w:bookmarkEnd w:id="14"/>
    </w:p>
    <w:p w:rsidR="006A7014" w:rsidRPr="00873192" w:rsidRDefault="00723EBE" w:rsidP="00074F37">
      <w:pPr>
        <w:jc w:val="both"/>
        <w:rPr>
          <w:rFonts w:ascii="Sylfaen" w:hAnsi="Sylfaen"/>
        </w:rPr>
      </w:pPr>
      <w:r w:rsidRPr="00873192">
        <w:rPr>
          <w:rFonts w:ascii="Sylfaen" w:hAnsi="Sylfaen"/>
        </w:rPr>
        <w:t xml:space="preserve">მკურნალობის პირველად მიზანს წარმოადგეს </w:t>
      </w:r>
      <w:r w:rsidR="003149AA" w:rsidRPr="00873192">
        <w:rPr>
          <w:rFonts w:ascii="Sylfaen" w:hAnsi="Sylfaen"/>
          <w:lang w:val="ka-GE"/>
        </w:rPr>
        <w:t xml:space="preserve">პაციენტისთვის </w:t>
      </w:r>
      <w:r w:rsidRPr="00873192">
        <w:rPr>
          <w:rFonts w:ascii="Sylfaen" w:hAnsi="Sylfaen"/>
        </w:rPr>
        <w:t xml:space="preserve">ნორმალური ნეიროკოგნიტური და ფსიქოსოციალური ფუნქციის შენარჩუნება. სისხლში </w:t>
      </w:r>
      <w:r w:rsidR="00BB7D45" w:rsidRPr="00873192">
        <w:rPr>
          <w:rFonts w:ascii="Sylfaen" w:hAnsi="Sylfaen"/>
        </w:rPr>
        <w:t xml:space="preserve">ფენილალანინის </w:t>
      </w:r>
      <w:r w:rsidRPr="00873192">
        <w:rPr>
          <w:rFonts w:ascii="Sylfaen" w:hAnsi="Sylfaen"/>
        </w:rPr>
        <w:t xml:space="preserve">მონიტორინგი არის მნიშვნელოვანი ასპექტი, რათა მოხდეს </w:t>
      </w:r>
      <w:r w:rsidR="00BA6824" w:rsidRPr="00873192">
        <w:rPr>
          <w:rFonts w:ascii="Sylfaen" w:hAnsi="Sylfaen"/>
          <w:lang w:val="ka-GE"/>
        </w:rPr>
        <w:t>ფერმენტის</w:t>
      </w:r>
      <w:r w:rsidR="00BA6824" w:rsidRPr="00873192">
        <w:rPr>
          <w:rFonts w:ascii="Sylfaen" w:hAnsi="Sylfaen"/>
        </w:rPr>
        <w:t xml:space="preserve"> </w:t>
      </w:r>
      <w:r w:rsidRPr="00873192">
        <w:rPr>
          <w:rFonts w:ascii="Sylfaen" w:hAnsi="Sylfaen"/>
        </w:rPr>
        <w:t>ასაკობრივ</w:t>
      </w:r>
      <w:r w:rsidR="00BA6824" w:rsidRPr="00873192">
        <w:rPr>
          <w:rFonts w:ascii="Sylfaen" w:hAnsi="Sylfaen"/>
          <w:lang w:val="ka-GE"/>
        </w:rPr>
        <w:t>ი</w:t>
      </w:r>
      <w:r w:rsidRPr="00873192">
        <w:rPr>
          <w:rFonts w:ascii="Sylfaen" w:hAnsi="Sylfaen"/>
        </w:rPr>
        <w:t xml:space="preserve"> </w:t>
      </w:r>
      <w:r w:rsidR="00BA6824" w:rsidRPr="00873192">
        <w:rPr>
          <w:rFonts w:ascii="Sylfaen" w:hAnsi="Sylfaen"/>
        </w:rPr>
        <w:t>ნორმ</w:t>
      </w:r>
      <w:r w:rsidR="00BA6824" w:rsidRPr="00873192">
        <w:rPr>
          <w:rFonts w:ascii="Sylfaen" w:hAnsi="Sylfaen"/>
          <w:lang w:val="ka-GE"/>
        </w:rPr>
        <w:t>ის</w:t>
      </w:r>
      <w:r w:rsidR="00BA6824" w:rsidRPr="00873192">
        <w:rPr>
          <w:rFonts w:ascii="Sylfaen" w:hAnsi="Sylfaen"/>
        </w:rPr>
        <w:t xml:space="preserve"> </w:t>
      </w:r>
      <w:r w:rsidR="003D33E1" w:rsidRPr="00873192">
        <w:rPr>
          <w:rFonts w:ascii="Sylfaen" w:hAnsi="Sylfaen"/>
          <w:lang w:val="ka-GE"/>
        </w:rPr>
        <w:t xml:space="preserve">ფარგლებში </w:t>
      </w:r>
      <w:r w:rsidRPr="00873192">
        <w:rPr>
          <w:rFonts w:ascii="Sylfaen" w:hAnsi="Sylfaen"/>
        </w:rPr>
        <w:t xml:space="preserve">შენარჩუნება. </w:t>
      </w:r>
      <w:r w:rsidR="006A7014" w:rsidRPr="00873192">
        <w:rPr>
          <w:rFonts w:ascii="Sylfaen" w:hAnsi="Sylfaen"/>
        </w:rPr>
        <w:t>რეკომენდაცია</w:t>
      </w:r>
      <w:r w:rsidR="00BB7D45" w:rsidRPr="00873192">
        <w:rPr>
          <w:rFonts w:ascii="Sylfaen" w:hAnsi="Sylfaen"/>
          <w:lang w:val="ka-GE"/>
        </w:rPr>
        <w:t xml:space="preserve">, </w:t>
      </w:r>
      <w:r w:rsidR="00BB7D45" w:rsidRPr="00873192">
        <w:rPr>
          <w:rFonts w:ascii="Sylfaen" w:hAnsi="Sylfaen"/>
        </w:rPr>
        <w:t>ფენილალანინის</w:t>
      </w:r>
      <w:r w:rsidRPr="00873192">
        <w:rPr>
          <w:rFonts w:ascii="Sylfaen" w:hAnsi="Sylfaen"/>
        </w:rPr>
        <w:t xml:space="preserve"> ზედა ზღვართან დაკავშირებით</w:t>
      </w:r>
      <w:r w:rsidR="00BB7D45" w:rsidRPr="00873192">
        <w:rPr>
          <w:rFonts w:ascii="Sylfaen" w:hAnsi="Sylfaen"/>
          <w:lang w:val="ka-GE"/>
        </w:rPr>
        <w:t>,</w:t>
      </w:r>
      <w:r w:rsidRPr="00873192">
        <w:rPr>
          <w:rFonts w:ascii="Sylfaen" w:hAnsi="Sylfaen"/>
        </w:rPr>
        <w:t xml:space="preserve"> გამოყვანილია სხვადასხვა კვლევის შედეგების საშუ</w:t>
      </w:r>
      <w:r w:rsidR="00BB7D45" w:rsidRPr="00873192">
        <w:rPr>
          <w:rFonts w:ascii="Sylfaen" w:hAnsi="Sylfaen"/>
          <w:lang w:val="ka-GE"/>
        </w:rPr>
        <w:t>ა</w:t>
      </w:r>
      <w:r w:rsidRPr="00873192">
        <w:rPr>
          <w:rFonts w:ascii="Sylfaen" w:hAnsi="Sylfaen"/>
        </w:rPr>
        <w:t xml:space="preserve">ლო მაჩვენებლით. </w:t>
      </w:r>
    </w:p>
    <w:p w:rsidR="00723EBE" w:rsidRPr="00873192" w:rsidRDefault="003D33E1" w:rsidP="00074F37">
      <w:pPr>
        <w:jc w:val="both"/>
        <w:rPr>
          <w:rFonts w:ascii="Sylfaen" w:hAnsi="Sylfaen"/>
          <w:lang w:val="ka-GE"/>
        </w:rPr>
      </w:pPr>
      <w:r w:rsidRPr="00873192">
        <w:rPr>
          <w:rFonts w:ascii="Sylfaen" w:hAnsi="Sylfaen"/>
          <w:b/>
          <w:lang w:val="ka-GE"/>
        </w:rPr>
        <w:t xml:space="preserve">8.5.1 </w:t>
      </w:r>
      <w:r w:rsidR="00B35DC6" w:rsidRPr="00873192">
        <w:rPr>
          <w:rFonts w:ascii="Sylfaen" w:hAnsi="Sylfaen"/>
          <w:b/>
          <w:lang w:val="ka-GE"/>
        </w:rPr>
        <w:t xml:space="preserve"> </w:t>
      </w:r>
      <w:r w:rsidR="00723EBE" w:rsidRPr="00873192">
        <w:rPr>
          <w:rFonts w:ascii="Sylfaen" w:hAnsi="Sylfaen"/>
          <w:b/>
        </w:rPr>
        <w:t>ფ</w:t>
      </w:r>
      <w:r w:rsidRPr="00873192">
        <w:rPr>
          <w:rFonts w:ascii="Sylfaen" w:hAnsi="Sylfaen"/>
          <w:b/>
        </w:rPr>
        <w:t>ენილალანინის</w:t>
      </w:r>
      <w:r w:rsidR="00723EBE" w:rsidRPr="00873192">
        <w:rPr>
          <w:rFonts w:ascii="Sylfaen" w:hAnsi="Sylfaen"/>
          <w:b/>
        </w:rPr>
        <w:t xml:space="preserve"> სამიზნე რაოდენობა </w:t>
      </w:r>
      <w:r w:rsidR="006A7014" w:rsidRPr="00873192">
        <w:rPr>
          <w:rFonts w:ascii="Sylfaen" w:hAnsi="Sylfaen"/>
          <w:b/>
        </w:rPr>
        <w:t>ბავშვებ</w:t>
      </w:r>
      <w:r w:rsidR="006A7014" w:rsidRPr="00873192">
        <w:rPr>
          <w:rFonts w:ascii="Sylfaen" w:hAnsi="Sylfaen"/>
          <w:b/>
          <w:lang w:val="ka-GE"/>
        </w:rPr>
        <w:t>ში,</w:t>
      </w:r>
      <w:r w:rsidR="00723EBE" w:rsidRPr="00873192">
        <w:rPr>
          <w:rFonts w:ascii="Sylfaen" w:hAnsi="Sylfaen"/>
          <w:b/>
        </w:rPr>
        <w:t xml:space="preserve"> მოზარ</w:t>
      </w:r>
      <w:r w:rsidR="006A7014" w:rsidRPr="00873192">
        <w:rPr>
          <w:rFonts w:ascii="Sylfaen" w:hAnsi="Sylfaen"/>
          <w:b/>
        </w:rPr>
        <w:t>დებსა და ზრდასრულ პაციენტებ</w:t>
      </w:r>
      <w:r w:rsidR="006A7014" w:rsidRPr="00873192">
        <w:rPr>
          <w:rFonts w:ascii="Sylfaen" w:hAnsi="Sylfaen"/>
          <w:b/>
          <w:lang w:val="ka-GE"/>
        </w:rPr>
        <w:t>ში</w:t>
      </w:r>
    </w:p>
    <w:p w:rsidR="00723EBE" w:rsidRPr="00873192" w:rsidRDefault="006A7014" w:rsidP="00723EBE">
      <w:pPr>
        <w:rPr>
          <w:rFonts w:ascii="Sylfaen" w:hAnsi="Sylfaen"/>
          <w:b/>
        </w:rPr>
      </w:pPr>
      <w:r w:rsidRPr="00873192">
        <w:rPr>
          <w:rFonts w:ascii="Sylfaen" w:hAnsi="Sylfaen"/>
          <w:b/>
        </w:rPr>
        <w:t>რეკომენდაცია</w:t>
      </w:r>
      <w:r w:rsidR="003D33E1" w:rsidRPr="00873192">
        <w:rPr>
          <w:rFonts w:ascii="Sylfaen" w:hAnsi="Sylfaen"/>
          <w:b/>
          <w:lang w:val="ka-GE"/>
        </w:rPr>
        <w:t xml:space="preserve"> 10</w:t>
      </w:r>
      <w:r w:rsidR="00723EBE" w:rsidRPr="00873192">
        <w:rPr>
          <w:rFonts w:ascii="Sylfaen" w:hAnsi="Sylfaen"/>
          <w:b/>
        </w:rPr>
        <w:t xml:space="preserve"> - მკურნალობის პროცესში 0-12</w:t>
      </w:r>
      <w:r w:rsidR="00C73623" w:rsidRPr="00873192">
        <w:rPr>
          <w:rFonts w:ascii="Sylfaen" w:hAnsi="Sylfaen"/>
          <w:b/>
          <w:lang w:val="ka-GE"/>
        </w:rPr>
        <w:t xml:space="preserve"> </w:t>
      </w:r>
      <w:r w:rsidR="00723EBE" w:rsidRPr="00873192">
        <w:rPr>
          <w:rFonts w:ascii="Sylfaen" w:hAnsi="Sylfaen"/>
          <w:b/>
        </w:rPr>
        <w:t>წლამდე ასაკის ფენილკეტონურიით დაავადებულ პაციენტთა სისხლის ფ.ა. შემცველობა უნდა იყოს 120-360მკმოლ/ლ</w:t>
      </w:r>
      <w:r w:rsidRPr="00873192">
        <w:rPr>
          <w:rFonts w:ascii="Sylfaen" w:hAnsi="Sylfaen"/>
          <w:b/>
        </w:rPr>
        <w:t>.</w:t>
      </w:r>
    </w:p>
    <w:p w:rsidR="006A7014" w:rsidRPr="00873192" w:rsidRDefault="006A7014" w:rsidP="00074F37">
      <w:pPr>
        <w:jc w:val="both"/>
        <w:rPr>
          <w:rFonts w:ascii="Sylfaen" w:hAnsi="Sylfaen"/>
          <w:b/>
        </w:rPr>
      </w:pPr>
      <w:r w:rsidRPr="00873192">
        <w:rPr>
          <w:rFonts w:ascii="Sylfaen" w:hAnsi="Sylfaen"/>
          <w:b/>
          <w:lang w:val="ka-GE"/>
        </w:rPr>
        <w:t xml:space="preserve">რეკომენდაცია </w:t>
      </w:r>
      <w:r w:rsidR="003D33E1" w:rsidRPr="00873192">
        <w:rPr>
          <w:rFonts w:ascii="Sylfaen" w:hAnsi="Sylfaen"/>
          <w:b/>
          <w:lang w:val="ka-GE"/>
        </w:rPr>
        <w:t xml:space="preserve">11 </w:t>
      </w:r>
      <w:r w:rsidRPr="00873192">
        <w:rPr>
          <w:rFonts w:ascii="Sylfaen" w:hAnsi="Sylfaen"/>
          <w:b/>
        </w:rPr>
        <w:t xml:space="preserve"> - მკურნალობის პროცესში ≥12წლის ასაკის PKU პაციენტთა სისხლის ფ.ა შემცველობა უნდა იყოს 120-600</w:t>
      </w:r>
      <w:r w:rsidR="00D479B5" w:rsidRPr="00873192">
        <w:rPr>
          <w:rFonts w:ascii="Sylfaen" w:hAnsi="Sylfaen"/>
          <w:b/>
          <w:lang w:val="ka-GE"/>
        </w:rPr>
        <w:t xml:space="preserve"> </w:t>
      </w:r>
      <w:r w:rsidRPr="00873192">
        <w:rPr>
          <w:rFonts w:ascii="Sylfaen" w:hAnsi="Sylfaen"/>
          <w:b/>
        </w:rPr>
        <w:t>მკმოლ/ლ. (D)</w:t>
      </w:r>
    </w:p>
    <w:p w:rsidR="006A7014" w:rsidRPr="00873192" w:rsidRDefault="003D33E1" w:rsidP="00074F37">
      <w:pPr>
        <w:jc w:val="both"/>
        <w:rPr>
          <w:rFonts w:ascii="Sylfaen" w:hAnsi="Sylfaen"/>
          <w:b/>
        </w:rPr>
      </w:pPr>
      <w:r w:rsidRPr="00873192">
        <w:rPr>
          <w:rFonts w:ascii="Sylfaen" w:hAnsi="Sylfaen"/>
          <w:b/>
          <w:lang w:val="ka-GE"/>
        </w:rPr>
        <w:t>8.5.2</w:t>
      </w:r>
      <w:r w:rsidR="00B35DC6" w:rsidRPr="00873192">
        <w:rPr>
          <w:rFonts w:ascii="Sylfaen" w:hAnsi="Sylfaen"/>
          <w:b/>
          <w:lang w:val="ka-GE"/>
        </w:rPr>
        <w:t xml:space="preserve"> </w:t>
      </w:r>
      <w:r w:rsidR="00723EBE" w:rsidRPr="00873192">
        <w:rPr>
          <w:rFonts w:ascii="Sylfaen" w:hAnsi="Sylfaen"/>
          <w:b/>
        </w:rPr>
        <w:t xml:space="preserve">ბიოქიმიური მარკერი რომელიც გამოიყენება მეტაბოლური შეფასებისა და </w:t>
      </w:r>
      <w:r w:rsidRPr="00873192">
        <w:rPr>
          <w:rFonts w:ascii="Sylfaen" w:hAnsi="Sylfaen"/>
          <w:b/>
          <w:lang w:val="ka-GE"/>
        </w:rPr>
        <w:t xml:space="preserve">დაავადების </w:t>
      </w:r>
      <w:r w:rsidR="00723EBE" w:rsidRPr="00873192">
        <w:rPr>
          <w:rFonts w:ascii="Sylfaen" w:hAnsi="Sylfaen"/>
          <w:b/>
        </w:rPr>
        <w:t>კონტროლისათვის</w:t>
      </w:r>
    </w:p>
    <w:p w:rsidR="00CF28E0" w:rsidRPr="00873192" w:rsidRDefault="006A7014" w:rsidP="00074F37">
      <w:pPr>
        <w:jc w:val="both"/>
        <w:rPr>
          <w:rFonts w:ascii="Sylfaen" w:hAnsi="Sylfaen"/>
          <w:b/>
          <w:lang w:val="ka-GE"/>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3D33E1" w:rsidRPr="00873192">
        <w:rPr>
          <w:rFonts w:ascii="Sylfaen" w:hAnsi="Sylfaen" w:cs="CsdmnwAdvTT86d47313"/>
          <w:b/>
          <w:lang w:val="ka-GE"/>
        </w:rPr>
        <w:t xml:space="preserve">12 </w:t>
      </w:r>
      <w:r w:rsidR="00723EBE" w:rsidRPr="00873192">
        <w:rPr>
          <w:rFonts w:ascii="Sylfaen" w:hAnsi="Sylfaen" w:cs="CsdmnwAdvTT86d47313"/>
          <w:b/>
        </w:rPr>
        <w:t xml:space="preserve">- სისხლში ფ.ა. მონიტორინგი აუცილებელია მეტაბოლური კონტროლისათვის, რადგან ფ.ა. წარმოადგენს ბიოქიმიურად ყველაზე </w:t>
      </w:r>
      <w:proofErr w:type="gramStart"/>
      <w:r w:rsidR="00723EBE" w:rsidRPr="00873192">
        <w:rPr>
          <w:rFonts w:ascii="Sylfaen" w:hAnsi="Sylfaen" w:cs="CsdmnwAdvTT86d47313"/>
          <w:b/>
        </w:rPr>
        <w:t>რელევანტურ  ბიომარკერს</w:t>
      </w:r>
      <w:proofErr w:type="gramEnd"/>
      <w:r w:rsidR="00CF28E0" w:rsidRPr="00873192">
        <w:rPr>
          <w:rFonts w:ascii="Sylfaen" w:hAnsi="Sylfaen" w:cs="CsdmnwAdvTT86d47313"/>
          <w:b/>
          <w:lang w:val="ka-GE"/>
        </w:rPr>
        <w:t>.</w:t>
      </w:r>
    </w:p>
    <w:p w:rsidR="00723EBE" w:rsidRPr="00873192" w:rsidRDefault="003D33E1" w:rsidP="00723EBE">
      <w:pPr>
        <w:rPr>
          <w:rFonts w:ascii="Sylfaen" w:hAnsi="Sylfaen" w:cs="CsdmnwAdvTT86d47313"/>
          <w:b/>
        </w:rPr>
      </w:pPr>
      <w:r w:rsidRPr="00873192">
        <w:rPr>
          <w:rFonts w:ascii="Sylfaen" w:hAnsi="Sylfaen" w:cs="CsdmnwAdvTT86d47313"/>
          <w:b/>
          <w:lang w:val="ka-GE"/>
        </w:rPr>
        <w:t>8.5.3</w:t>
      </w:r>
      <w:r w:rsidR="00B35DC6" w:rsidRPr="00873192">
        <w:rPr>
          <w:rFonts w:ascii="Sylfaen" w:hAnsi="Sylfaen" w:cs="CsdmnwAdvTT86d47313"/>
          <w:b/>
          <w:lang w:val="ka-GE"/>
        </w:rPr>
        <w:t xml:space="preserve"> </w:t>
      </w:r>
      <w:r w:rsidR="00955325" w:rsidRPr="00873192">
        <w:rPr>
          <w:rFonts w:ascii="Sylfaen" w:hAnsi="Sylfaen"/>
          <w:b/>
        </w:rPr>
        <w:t>ფენილალანინის</w:t>
      </w:r>
      <w:r w:rsidR="00723EBE" w:rsidRPr="00873192">
        <w:rPr>
          <w:rFonts w:ascii="Sylfaen" w:hAnsi="Sylfaen" w:cs="CsdmnwAdvTT86d47313"/>
          <w:b/>
        </w:rPr>
        <w:t xml:space="preserve"> </w:t>
      </w:r>
      <w:r w:rsidRPr="00873192">
        <w:rPr>
          <w:rFonts w:ascii="Sylfaen" w:hAnsi="Sylfaen" w:cs="CsdmnwAdvTT86d47313"/>
          <w:b/>
        </w:rPr>
        <w:t>განსაზ</w:t>
      </w:r>
      <w:r w:rsidR="00723EBE" w:rsidRPr="00873192">
        <w:rPr>
          <w:rFonts w:ascii="Sylfaen" w:hAnsi="Sylfaen" w:cs="CsdmnwAdvTT86d47313"/>
          <w:b/>
        </w:rPr>
        <w:t>ღვრის და ექიმთან ვიზიტის სიხშირე</w:t>
      </w:r>
    </w:p>
    <w:p w:rsidR="002F5C82" w:rsidRPr="00873192" w:rsidRDefault="00723EBE" w:rsidP="00074F37">
      <w:pPr>
        <w:jc w:val="both"/>
        <w:rPr>
          <w:rFonts w:ascii="Sylfaen" w:hAnsi="Sylfaen" w:cs="CsdmnwAdvTT86d47313"/>
          <w:b/>
          <w:lang w:val="ka-GE"/>
        </w:rPr>
      </w:pPr>
      <w:r w:rsidRPr="00873192">
        <w:rPr>
          <w:rFonts w:ascii="Sylfaen" w:hAnsi="Sylfaen" w:cs="CsdmnwAdvTT86d47313"/>
        </w:rPr>
        <w:t xml:space="preserve">პაციენტების მონიტორინგი ხდება სახლში ფ.ა. სინჯის აღებით და ექიმთან ვიზიტით. ხშირი და რეგულარული ვიზიტები სიცოცხლის პირველ წელიწადს არის სასიცოცხლოდ </w:t>
      </w:r>
      <w:r w:rsidR="00D479B5" w:rsidRPr="00873192">
        <w:rPr>
          <w:rFonts w:ascii="Sylfaen" w:hAnsi="Sylfaen" w:cs="CsdmnwAdvTT86d47313"/>
          <w:lang w:val="ka-GE"/>
        </w:rPr>
        <w:t>მ</w:t>
      </w:r>
      <w:r w:rsidRPr="00873192">
        <w:rPr>
          <w:rFonts w:ascii="Sylfaen" w:hAnsi="Sylfaen" w:cs="CsdmnwAdvTT86d47313"/>
        </w:rPr>
        <w:t>ნიშვნელოვანი დადებითი შედეგის მისაღებად. მოზარდობის პერიოდშიც ასევე მნიშვნელოვანია სისხლში ფ.ა. განსაზღვრა. პაციენტებს უნდა მიეცეთ რეკომენდაცია</w:t>
      </w:r>
      <w:r w:rsidR="00955325" w:rsidRPr="00873192">
        <w:rPr>
          <w:rFonts w:ascii="Sylfaen" w:hAnsi="Sylfaen" w:cs="CsdmnwAdvTT86d47313"/>
        </w:rPr>
        <w:t>,</w:t>
      </w:r>
      <w:r w:rsidRPr="00873192">
        <w:rPr>
          <w:rFonts w:ascii="Sylfaen" w:hAnsi="Sylfaen" w:cs="CsdmnwAdvTT86d47313"/>
        </w:rPr>
        <w:t xml:space="preserve"> რომ აიმაღლონ პასუხისმგებლობა საკუთარ თავზე ზრუნვის კუთხით, ასევე</w:t>
      </w:r>
      <w:r w:rsidR="002F5C82" w:rsidRPr="00873192">
        <w:rPr>
          <w:rFonts w:ascii="Sylfaen" w:hAnsi="Sylfaen" w:cs="CsdmnwAdvTT86d47313"/>
          <w:lang w:val="ka-GE"/>
        </w:rPr>
        <w:t>,</w:t>
      </w:r>
      <w:r w:rsidRPr="00873192">
        <w:rPr>
          <w:rFonts w:ascii="Sylfaen" w:hAnsi="Sylfaen" w:cs="CsdmnwAdvTT86d47313"/>
        </w:rPr>
        <w:t xml:space="preserve"> </w:t>
      </w:r>
      <w:r w:rsidR="002F5C82" w:rsidRPr="00873192">
        <w:rPr>
          <w:rFonts w:ascii="Sylfaen" w:hAnsi="Sylfaen" w:cs="CsdmnwAdvTT86d47313"/>
          <w:lang w:val="ka-GE"/>
        </w:rPr>
        <w:t>რეგულარულად</w:t>
      </w:r>
      <w:r w:rsidRPr="00873192">
        <w:rPr>
          <w:rFonts w:ascii="Sylfaen" w:hAnsi="Sylfaen" w:cs="CsdmnwAdvTT86d47313"/>
        </w:rPr>
        <w:t xml:space="preserve"> </w:t>
      </w:r>
      <w:r w:rsidR="002F5C82" w:rsidRPr="00873192">
        <w:rPr>
          <w:rFonts w:ascii="Sylfaen" w:hAnsi="Sylfaen" w:cs="CsdmnwAdvTT86d47313"/>
          <w:lang w:val="ka-GE"/>
        </w:rPr>
        <w:t xml:space="preserve">განისაზღვრონ </w:t>
      </w:r>
      <w:r w:rsidRPr="00873192">
        <w:rPr>
          <w:rFonts w:ascii="Sylfaen" w:hAnsi="Sylfaen" w:cs="CsdmnwAdvTT86d47313"/>
        </w:rPr>
        <w:t xml:space="preserve">ფ.ა. </w:t>
      </w:r>
      <w:r w:rsidR="002F5C82" w:rsidRPr="00873192">
        <w:rPr>
          <w:rFonts w:ascii="Sylfaen" w:hAnsi="Sylfaen" w:cs="CsdmnwAdvTT86d47313"/>
          <w:lang w:val="ka-GE"/>
        </w:rPr>
        <w:t xml:space="preserve">შემცველობა </w:t>
      </w:r>
      <w:r w:rsidRPr="00873192">
        <w:rPr>
          <w:rFonts w:ascii="Sylfaen" w:hAnsi="Sylfaen" w:cs="CsdmnwAdvTT86d47313"/>
        </w:rPr>
        <w:t xml:space="preserve">სისხლში და </w:t>
      </w:r>
      <w:r w:rsidR="002F5C82" w:rsidRPr="00873192">
        <w:rPr>
          <w:rFonts w:ascii="Sylfaen" w:hAnsi="Sylfaen" w:cs="CsdmnwAdvTT86d47313"/>
          <w:lang w:val="ka-GE"/>
        </w:rPr>
        <w:t xml:space="preserve">რეგულარულად </w:t>
      </w:r>
      <w:r w:rsidRPr="00873192">
        <w:rPr>
          <w:rFonts w:ascii="Sylfaen" w:hAnsi="Sylfaen" w:cs="CsdmnwAdvTT86d47313"/>
        </w:rPr>
        <w:t>იარონ</w:t>
      </w:r>
      <w:r w:rsidR="002F5C82" w:rsidRPr="00873192">
        <w:rPr>
          <w:rFonts w:ascii="Sylfaen" w:hAnsi="Sylfaen" w:cs="CsdmnwAdvTT86d47313"/>
          <w:lang w:val="ka-GE"/>
        </w:rPr>
        <w:t xml:space="preserve"> ვიზიტზე</w:t>
      </w:r>
      <w:r w:rsidRPr="00873192">
        <w:rPr>
          <w:rFonts w:ascii="Sylfaen" w:hAnsi="Sylfaen" w:cs="CsdmnwAdvTT86d47313"/>
        </w:rPr>
        <w:t xml:space="preserve"> </w:t>
      </w:r>
      <w:r w:rsidR="002F5C82" w:rsidRPr="00873192">
        <w:rPr>
          <w:rFonts w:ascii="Sylfaen" w:hAnsi="Sylfaen" w:cs="CsdmnwAdvTT86d47313"/>
          <w:lang w:val="ka-GE"/>
        </w:rPr>
        <w:t>ექიმ-</w:t>
      </w:r>
      <w:r w:rsidRPr="00873192">
        <w:rPr>
          <w:rFonts w:ascii="Sylfaen" w:hAnsi="Sylfaen" w:cs="CsdmnwAdvTT86d47313"/>
        </w:rPr>
        <w:t>სპეციალისტთან</w:t>
      </w:r>
      <w:r w:rsidR="002F5C82" w:rsidRPr="00873192">
        <w:rPr>
          <w:rFonts w:ascii="Sylfaen" w:hAnsi="Sylfaen" w:cs="CsdmnwAdvTT86d47313"/>
          <w:lang w:val="ka-GE"/>
        </w:rPr>
        <w:t xml:space="preserve">. </w:t>
      </w:r>
      <w:r w:rsidRPr="00873192">
        <w:rPr>
          <w:rFonts w:ascii="Sylfaen" w:hAnsi="Sylfaen" w:cs="CsdmnwAdvTT86d47313"/>
        </w:rPr>
        <w:t xml:space="preserve"> </w:t>
      </w:r>
    </w:p>
    <w:p w:rsidR="00CF28E0" w:rsidRPr="00873192" w:rsidRDefault="00CF28E0" w:rsidP="00074F37">
      <w:pPr>
        <w:jc w:val="both"/>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C43E5E" w:rsidRPr="00873192">
        <w:rPr>
          <w:rFonts w:ascii="Sylfaen" w:hAnsi="Sylfaen" w:cs="CsdmnwAdvTT86d47313"/>
          <w:b/>
          <w:lang w:val="ka-GE"/>
        </w:rPr>
        <w:t xml:space="preserve">13 </w:t>
      </w:r>
      <w:r w:rsidR="00723EBE" w:rsidRPr="00873192">
        <w:rPr>
          <w:rFonts w:ascii="Sylfaen" w:hAnsi="Sylfaen" w:cs="CsdmnwAdvTT86d47313"/>
          <w:b/>
        </w:rPr>
        <w:t>- ფ.ა. განსაზღვრის მინიმალური სიხშირე უნდა შეადგენდეს:</w:t>
      </w:r>
    </w:p>
    <w:p w:rsidR="00CF28E0" w:rsidRPr="00873192" w:rsidRDefault="00723EBE" w:rsidP="00CF28E0">
      <w:pPr>
        <w:pStyle w:val="ListParagraph"/>
        <w:numPr>
          <w:ilvl w:val="0"/>
          <w:numId w:val="5"/>
        </w:numPr>
        <w:rPr>
          <w:rFonts w:ascii="Sylfaen" w:hAnsi="Sylfaen" w:cs="CsdmnwAdvTT86d47313"/>
          <w:b/>
        </w:rPr>
      </w:pPr>
      <w:r w:rsidRPr="00873192">
        <w:rPr>
          <w:rFonts w:ascii="Sylfaen" w:hAnsi="Sylfaen" w:cs="CsdmnwAdvTT86d47313"/>
          <w:b/>
        </w:rPr>
        <w:t xml:space="preserve"> 0-1</w:t>
      </w:r>
      <w:r w:rsidR="00CF28E0" w:rsidRPr="00873192">
        <w:rPr>
          <w:rFonts w:ascii="Sylfaen" w:hAnsi="Sylfaen" w:cs="CsdmnwAdvTT86d47313"/>
          <w:b/>
          <w:lang w:val="ka-GE"/>
        </w:rPr>
        <w:t xml:space="preserve"> </w:t>
      </w:r>
      <w:r w:rsidRPr="00873192">
        <w:rPr>
          <w:rFonts w:ascii="Sylfaen" w:hAnsi="Sylfaen" w:cs="CsdmnwAdvTT86d47313"/>
          <w:b/>
        </w:rPr>
        <w:t>წლამდე კვირაში 1-ჯერ</w:t>
      </w:r>
      <w:r w:rsidR="003E6E12" w:rsidRPr="00873192">
        <w:rPr>
          <w:rFonts w:ascii="Sylfaen" w:hAnsi="Sylfaen" w:cs="CsdmnwAdvTT86d47313"/>
          <w:b/>
          <w:lang w:val="ka-GE"/>
        </w:rPr>
        <w:t>;</w:t>
      </w:r>
    </w:p>
    <w:p w:rsidR="00CF28E0" w:rsidRPr="00873192" w:rsidRDefault="00723EBE" w:rsidP="00CF28E0">
      <w:pPr>
        <w:pStyle w:val="ListParagraph"/>
        <w:numPr>
          <w:ilvl w:val="0"/>
          <w:numId w:val="5"/>
        </w:numPr>
        <w:rPr>
          <w:rFonts w:ascii="Sylfaen" w:hAnsi="Sylfaen" w:cs="CsdmnwAdvTT86d47313"/>
          <w:b/>
        </w:rPr>
      </w:pPr>
      <w:r w:rsidRPr="00873192">
        <w:rPr>
          <w:rFonts w:ascii="Sylfaen" w:hAnsi="Sylfaen" w:cs="CsdmnwAdvTT86d47313"/>
          <w:b/>
        </w:rPr>
        <w:t>1-12 წლამდე 2 კვირაში 1-ჯერ</w:t>
      </w:r>
      <w:r w:rsidR="003E6E12" w:rsidRPr="00873192">
        <w:rPr>
          <w:rFonts w:ascii="Sylfaen" w:hAnsi="Sylfaen" w:cs="CsdmnwAdvTT86d47313"/>
          <w:b/>
          <w:lang w:val="ka-GE"/>
        </w:rPr>
        <w:t>;</w:t>
      </w:r>
    </w:p>
    <w:p w:rsidR="00723EBE" w:rsidRPr="00873192" w:rsidRDefault="00723EBE" w:rsidP="00CF28E0">
      <w:pPr>
        <w:pStyle w:val="ListParagraph"/>
        <w:numPr>
          <w:ilvl w:val="0"/>
          <w:numId w:val="5"/>
        </w:numPr>
        <w:rPr>
          <w:rFonts w:ascii="Sylfaen" w:hAnsi="Sylfaen" w:cs="CsdmnwAdvTT86d47313"/>
          <w:b/>
        </w:rPr>
      </w:pPr>
      <w:r w:rsidRPr="00873192">
        <w:rPr>
          <w:rFonts w:ascii="Sylfaen" w:hAnsi="Sylfaen" w:cs="CsdmnwAdvTT86d47313"/>
          <w:b/>
        </w:rPr>
        <w:t>&gt;12</w:t>
      </w:r>
      <w:r w:rsidR="00CF28E0" w:rsidRPr="00873192">
        <w:rPr>
          <w:rFonts w:ascii="Sylfaen" w:hAnsi="Sylfaen" w:cs="CsdmnwAdvTT86d47313"/>
          <w:b/>
          <w:lang w:val="ka-GE"/>
        </w:rPr>
        <w:t xml:space="preserve"> </w:t>
      </w:r>
      <w:r w:rsidRPr="00873192">
        <w:rPr>
          <w:rFonts w:ascii="Sylfaen" w:hAnsi="Sylfaen" w:cs="CsdmnwAdvTT86d47313"/>
          <w:b/>
        </w:rPr>
        <w:t>წლ</w:t>
      </w:r>
      <w:r w:rsidR="00955325" w:rsidRPr="00873192">
        <w:rPr>
          <w:rFonts w:ascii="Sylfaen" w:hAnsi="Sylfaen" w:cs="CsdmnwAdvTT86d47313"/>
          <w:b/>
          <w:lang w:val="ka-GE"/>
        </w:rPr>
        <w:t>ამდე</w:t>
      </w:r>
      <w:r w:rsidRPr="00873192">
        <w:rPr>
          <w:rFonts w:ascii="Sylfaen" w:hAnsi="Sylfaen" w:cs="CsdmnwAdvTT86d47313"/>
          <w:b/>
        </w:rPr>
        <w:t xml:space="preserve"> თვეში 1-ჯერ</w:t>
      </w:r>
      <w:r w:rsidR="003E6E12" w:rsidRPr="00873192">
        <w:rPr>
          <w:rFonts w:ascii="Sylfaen" w:hAnsi="Sylfaen" w:cs="CsdmnwAdvTT86d47313"/>
          <w:b/>
          <w:lang w:val="ka-GE"/>
        </w:rPr>
        <w:t>.</w:t>
      </w:r>
    </w:p>
    <w:p w:rsidR="00CF28E0" w:rsidRPr="00873192" w:rsidRDefault="00CF28E0" w:rsidP="00723EBE">
      <w:pPr>
        <w:rPr>
          <w:rFonts w:ascii="Sylfaen" w:hAnsi="Sylfaen" w:cs="CsdmnwAdvTT86d47313"/>
          <w:b/>
        </w:rPr>
      </w:pPr>
      <w:r w:rsidRPr="00873192">
        <w:rPr>
          <w:rFonts w:ascii="Sylfaen" w:hAnsi="Sylfaen" w:cs="CsdmnwAdvTT86d47313"/>
          <w:b/>
          <w:lang w:val="ka-GE"/>
        </w:rPr>
        <w:t xml:space="preserve">ორსულობამდე და </w:t>
      </w:r>
      <w:r w:rsidR="00723EBE" w:rsidRPr="00873192">
        <w:rPr>
          <w:rFonts w:ascii="Sylfaen" w:hAnsi="Sylfaen" w:cs="CsdmnwAdvTT86d47313"/>
          <w:b/>
        </w:rPr>
        <w:t>ორსულობისას:</w:t>
      </w:r>
    </w:p>
    <w:p w:rsidR="00CF28E0" w:rsidRPr="00873192" w:rsidRDefault="00723EBE" w:rsidP="00CF28E0">
      <w:pPr>
        <w:pStyle w:val="ListParagraph"/>
        <w:numPr>
          <w:ilvl w:val="0"/>
          <w:numId w:val="6"/>
        </w:numPr>
        <w:rPr>
          <w:rFonts w:ascii="Sylfaen" w:hAnsi="Sylfaen" w:cs="CsdmnwAdvTT86d47313"/>
          <w:b/>
        </w:rPr>
      </w:pPr>
      <w:r w:rsidRPr="00873192">
        <w:rPr>
          <w:rFonts w:ascii="Sylfaen" w:hAnsi="Sylfaen" w:cs="CsdmnwAdvTT86d47313"/>
          <w:b/>
        </w:rPr>
        <w:t>ჩასახვამდე კვირაში 1-ჯერ</w:t>
      </w:r>
      <w:r w:rsidR="003E6E12" w:rsidRPr="00873192">
        <w:rPr>
          <w:rFonts w:ascii="Sylfaen" w:hAnsi="Sylfaen" w:cs="CsdmnwAdvTT86d47313"/>
          <w:b/>
          <w:lang w:val="ka-GE"/>
        </w:rPr>
        <w:t>;</w:t>
      </w:r>
      <w:r w:rsidRPr="00873192">
        <w:rPr>
          <w:rFonts w:ascii="Sylfaen" w:hAnsi="Sylfaen" w:cs="CsdmnwAdvTT86d47313"/>
          <w:b/>
        </w:rPr>
        <w:t xml:space="preserve"> </w:t>
      </w:r>
    </w:p>
    <w:p w:rsidR="00723EBE" w:rsidRPr="00873192" w:rsidRDefault="00723EBE" w:rsidP="00CF28E0">
      <w:pPr>
        <w:pStyle w:val="ListParagraph"/>
        <w:numPr>
          <w:ilvl w:val="0"/>
          <w:numId w:val="6"/>
        </w:numPr>
        <w:rPr>
          <w:rFonts w:ascii="Sylfaen" w:hAnsi="Sylfaen" w:cs="CsdmnwAdvTT86d47313"/>
          <w:b/>
        </w:rPr>
      </w:pPr>
      <w:r w:rsidRPr="00873192">
        <w:rPr>
          <w:rFonts w:ascii="Sylfaen" w:hAnsi="Sylfaen" w:cs="CsdmnwAdvTT86d47313"/>
          <w:b/>
        </w:rPr>
        <w:t>ორსულობისას კვირაში 2-ჯერ.</w:t>
      </w:r>
    </w:p>
    <w:p w:rsidR="00CF28E0" w:rsidRPr="00873192" w:rsidRDefault="00CF28E0" w:rsidP="00723EBE">
      <w:pPr>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C43E5E" w:rsidRPr="00873192">
        <w:rPr>
          <w:rFonts w:ascii="Sylfaen" w:hAnsi="Sylfaen" w:cs="CsdmnwAdvTT86d47313"/>
          <w:b/>
          <w:lang w:val="ka-GE"/>
        </w:rPr>
        <w:t xml:space="preserve">14 </w:t>
      </w:r>
      <w:r w:rsidR="00723EBE" w:rsidRPr="00873192">
        <w:rPr>
          <w:rFonts w:ascii="Sylfaen" w:hAnsi="Sylfaen" w:cs="CsdmnwAdvTT86d47313"/>
          <w:b/>
        </w:rPr>
        <w:t>- პაციენტის ექიმთან ვიზიტის სიხშირე უნდა შეადგენდეს:</w:t>
      </w:r>
    </w:p>
    <w:p w:rsidR="00CF28E0" w:rsidRPr="00873192" w:rsidRDefault="00723EBE" w:rsidP="00CF28E0">
      <w:pPr>
        <w:pStyle w:val="ListParagraph"/>
        <w:numPr>
          <w:ilvl w:val="0"/>
          <w:numId w:val="7"/>
        </w:numPr>
        <w:rPr>
          <w:rFonts w:ascii="Sylfaen" w:hAnsi="Sylfaen" w:cs="CsdmnwAdvTT86d47313"/>
          <w:b/>
        </w:rPr>
      </w:pPr>
      <w:r w:rsidRPr="00873192">
        <w:rPr>
          <w:rFonts w:ascii="Sylfaen" w:hAnsi="Sylfaen" w:cs="CsdmnwAdvTT86d47313"/>
          <w:b/>
        </w:rPr>
        <w:lastRenderedPageBreak/>
        <w:t>0-1</w:t>
      </w:r>
      <w:r w:rsidR="00C43E5E" w:rsidRPr="00873192">
        <w:rPr>
          <w:rFonts w:ascii="Sylfaen" w:hAnsi="Sylfaen" w:cs="CsdmnwAdvTT86d47313"/>
          <w:b/>
        </w:rPr>
        <w:t>წ</w:t>
      </w:r>
      <w:r w:rsidR="002F5C82" w:rsidRPr="00873192">
        <w:rPr>
          <w:rFonts w:ascii="Sylfaen" w:hAnsi="Sylfaen" w:cs="CsdmnwAdvTT86d47313"/>
          <w:b/>
          <w:lang w:val="ka-GE"/>
        </w:rPr>
        <w:t>.</w:t>
      </w:r>
      <w:r w:rsidRPr="00873192">
        <w:rPr>
          <w:rFonts w:ascii="Sylfaen" w:hAnsi="Sylfaen" w:cs="CsdmnwAdvTT86d47313"/>
          <w:b/>
        </w:rPr>
        <w:t xml:space="preserve"> 2თვეში 1-ჯერ</w:t>
      </w:r>
      <w:r w:rsidR="003E6E12" w:rsidRPr="00873192">
        <w:rPr>
          <w:rFonts w:ascii="Sylfaen" w:hAnsi="Sylfaen" w:cs="CsdmnwAdvTT86d47313"/>
          <w:b/>
          <w:lang w:val="ka-GE"/>
        </w:rPr>
        <w:t>;</w:t>
      </w:r>
      <w:r w:rsidRPr="00873192">
        <w:rPr>
          <w:rFonts w:ascii="Sylfaen" w:hAnsi="Sylfaen" w:cs="CsdmnwAdvTT86d47313"/>
          <w:b/>
        </w:rPr>
        <w:t xml:space="preserve"> </w:t>
      </w:r>
    </w:p>
    <w:p w:rsidR="00CF28E0" w:rsidRPr="00873192" w:rsidRDefault="00723EBE" w:rsidP="00CF28E0">
      <w:pPr>
        <w:pStyle w:val="ListParagraph"/>
        <w:numPr>
          <w:ilvl w:val="0"/>
          <w:numId w:val="7"/>
        </w:numPr>
        <w:rPr>
          <w:rFonts w:ascii="Sylfaen" w:hAnsi="Sylfaen" w:cs="CsdmnwAdvTT86d47313"/>
          <w:b/>
        </w:rPr>
      </w:pPr>
      <w:r w:rsidRPr="00873192">
        <w:rPr>
          <w:rFonts w:ascii="Sylfaen" w:hAnsi="Sylfaen" w:cs="CsdmnwAdvTT86d47313"/>
          <w:b/>
        </w:rPr>
        <w:t xml:space="preserve">1-12 </w:t>
      </w:r>
      <w:r w:rsidR="00C43E5E" w:rsidRPr="00873192">
        <w:rPr>
          <w:rFonts w:ascii="Sylfaen" w:hAnsi="Sylfaen" w:cs="CsdmnwAdvTT86d47313"/>
          <w:b/>
        </w:rPr>
        <w:t>წ</w:t>
      </w:r>
      <w:r w:rsidR="002F5C82" w:rsidRPr="00873192">
        <w:rPr>
          <w:rFonts w:ascii="Sylfaen" w:hAnsi="Sylfaen" w:cs="CsdmnwAdvTT86d47313"/>
          <w:b/>
          <w:lang w:val="ka-GE"/>
        </w:rPr>
        <w:t>.</w:t>
      </w:r>
      <w:r w:rsidRPr="00873192">
        <w:rPr>
          <w:rFonts w:ascii="Sylfaen" w:hAnsi="Sylfaen" w:cs="CsdmnwAdvTT86d47313"/>
          <w:b/>
        </w:rPr>
        <w:t xml:space="preserve"> </w:t>
      </w:r>
      <w:proofErr w:type="gramStart"/>
      <w:r w:rsidRPr="00873192">
        <w:rPr>
          <w:rFonts w:ascii="Sylfaen" w:hAnsi="Sylfaen" w:cs="CsdmnwAdvTT86d47313"/>
          <w:b/>
        </w:rPr>
        <w:t>წელიწადში  2</w:t>
      </w:r>
      <w:proofErr w:type="gramEnd"/>
      <w:r w:rsidRPr="00873192">
        <w:rPr>
          <w:rFonts w:ascii="Sylfaen" w:hAnsi="Sylfaen" w:cs="CsdmnwAdvTT86d47313"/>
          <w:b/>
        </w:rPr>
        <w:t>-ჯერ</w:t>
      </w:r>
      <w:r w:rsidR="003E6E12" w:rsidRPr="00873192">
        <w:rPr>
          <w:rFonts w:ascii="Sylfaen" w:hAnsi="Sylfaen" w:cs="CsdmnwAdvTT86d47313"/>
          <w:b/>
          <w:lang w:val="ka-GE"/>
        </w:rPr>
        <w:t>;</w:t>
      </w:r>
      <w:r w:rsidRPr="00873192">
        <w:rPr>
          <w:rFonts w:ascii="Sylfaen" w:hAnsi="Sylfaen" w:cs="CsdmnwAdvTT86d47313"/>
          <w:b/>
        </w:rPr>
        <w:t xml:space="preserve">  </w:t>
      </w:r>
    </w:p>
    <w:p w:rsidR="00CF28E0" w:rsidRPr="00873192" w:rsidRDefault="00723EBE" w:rsidP="00CF28E0">
      <w:pPr>
        <w:pStyle w:val="ListParagraph"/>
        <w:numPr>
          <w:ilvl w:val="0"/>
          <w:numId w:val="7"/>
        </w:numPr>
        <w:rPr>
          <w:rFonts w:ascii="Sylfaen" w:hAnsi="Sylfaen" w:cs="CsdmnwAdvTT86d47313"/>
          <w:b/>
        </w:rPr>
      </w:pPr>
      <w:r w:rsidRPr="00873192">
        <w:rPr>
          <w:rFonts w:ascii="Sylfaen" w:hAnsi="Sylfaen" w:cs="CsdmnwAdvTT86d47313"/>
          <w:b/>
        </w:rPr>
        <w:t>&gt;18</w:t>
      </w:r>
      <w:r w:rsidR="003E6E12" w:rsidRPr="00873192">
        <w:rPr>
          <w:rFonts w:ascii="Sylfaen" w:hAnsi="Sylfaen" w:cs="CsdmnwAdvTT86d47313"/>
          <w:b/>
          <w:lang w:val="ka-GE"/>
        </w:rPr>
        <w:t xml:space="preserve"> </w:t>
      </w:r>
      <w:r w:rsidR="00C43E5E" w:rsidRPr="00873192">
        <w:rPr>
          <w:rFonts w:ascii="Sylfaen" w:hAnsi="Sylfaen" w:cs="CsdmnwAdvTT86d47313"/>
          <w:b/>
        </w:rPr>
        <w:t>წ</w:t>
      </w:r>
      <w:r w:rsidR="002F5C82" w:rsidRPr="00873192">
        <w:rPr>
          <w:rFonts w:ascii="Sylfaen" w:hAnsi="Sylfaen" w:cs="CsdmnwAdvTT86d47313"/>
          <w:b/>
          <w:lang w:val="ka-GE"/>
        </w:rPr>
        <w:t>.</w:t>
      </w:r>
      <w:r w:rsidRPr="00873192">
        <w:rPr>
          <w:rFonts w:ascii="Sylfaen" w:hAnsi="Sylfaen" w:cs="CsdmnwAdvTT86d47313"/>
          <w:b/>
        </w:rPr>
        <w:t xml:space="preserve"> წელიწადში 1-ჯერ</w:t>
      </w:r>
      <w:r w:rsidR="003E6E12" w:rsidRPr="00873192">
        <w:rPr>
          <w:rFonts w:ascii="Sylfaen" w:hAnsi="Sylfaen" w:cs="CsdmnwAdvTT86d47313"/>
          <w:b/>
          <w:lang w:val="ka-GE"/>
        </w:rPr>
        <w:t>;</w:t>
      </w:r>
      <w:r w:rsidRPr="00873192">
        <w:rPr>
          <w:rFonts w:ascii="Sylfaen" w:hAnsi="Sylfaen" w:cs="CsdmnwAdvTT86d47313"/>
          <w:b/>
        </w:rPr>
        <w:t xml:space="preserve"> </w:t>
      </w:r>
    </w:p>
    <w:p w:rsidR="00CF28E0" w:rsidRPr="00873192" w:rsidRDefault="00723EBE" w:rsidP="00723EBE">
      <w:pPr>
        <w:pStyle w:val="ListParagraph"/>
        <w:numPr>
          <w:ilvl w:val="0"/>
          <w:numId w:val="7"/>
        </w:numPr>
        <w:rPr>
          <w:rFonts w:ascii="Sylfaen" w:hAnsi="Sylfaen" w:cs="CsdmnwAdvTT86d47313"/>
          <w:b/>
        </w:rPr>
      </w:pPr>
      <w:r w:rsidRPr="00873192">
        <w:rPr>
          <w:rFonts w:ascii="Sylfaen" w:hAnsi="Sylfaen" w:cs="CsdmnwAdvTT86d47313"/>
          <w:b/>
        </w:rPr>
        <w:t>ორსულობისას 1-ჯერ ყოველ ტრიმესტრში</w:t>
      </w:r>
      <w:r w:rsidR="003E6E12" w:rsidRPr="00873192">
        <w:rPr>
          <w:rFonts w:ascii="Sylfaen" w:hAnsi="Sylfaen" w:cs="CsdmnwAdvTT86d47313"/>
          <w:b/>
          <w:lang w:val="ka-GE"/>
        </w:rPr>
        <w:t>.</w:t>
      </w:r>
    </w:p>
    <w:p w:rsidR="00723EBE" w:rsidRPr="00873192" w:rsidRDefault="00CF28E0" w:rsidP="00723EBE">
      <w:pPr>
        <w:rPr>
          <w:rFonts w:ascii="Sylfaen" w:hAnsi="Sylfaen" w:cs="CsdmnwAdvTT86d47313"/>
          <w:b/>
          <w:lang w:val="ka-GE"/>
        </w:rPr>
      </w:pPr>
      <w:r w:rsidRPr="00873192">
        <w:rPr>
          <w:rFonts w:ascii="Sylfaen" w:hAnsi="Sylfaen" w:cs="CsdmnwAdvTT86d47313"/>
          <w:b/>
          <w:lang w:val="ka-GE"/>
        </w:rPr>
        <w:t xml:space="preserve">რეკომენდაცია </w:t>
      </w:r>
      <w:r w:rsidR="00C43E5E" w:rsidRPr="00873192">
        <w:rPr>
          <w:rFonts w:ascii="Sylfaen" w:hAnsi="Sylfaen" w:cs="CsdmnwAdvTT86d47313"/>
          <w:b/>
          <w:lang w:val="ka-GE"/>
        </w:rPr>
        <w:t xml:space="preserve">15 </w:t>
      </w:r>
      <w:r w:rsidR="00723EBE" w:rsidRPr="00873192">
        <w:rPr>
          <w:rFonts w:ascii="Sylfaen" w:hAnsi="Sylfaen" w:cs="CsdmnwAdvTT86d47313"/>
          <w:b/>
        </w:rPr>
        <w:t xml:space="preserve">- დრო პაციენტის ტესტირებასა და შედეგის მიღებას შორის არ უნდა აღემატებოსდეს 5 </w:t>
      </w:r>
      <w:r w:rsidR="00C43E5E" w:rsidRPr="00873192">
        <w:rPr>
          <w:rFonts w:ascii="Sylfaen" w:hAnsi="Sylfaen" w:cs="CsdmnwAdvTT86d47313"/>
          <w:b/>
          <w:lang w:val="ka-GE"/>
        </w:rPr>
        <w:t xml:space="preserve">სამუშაო </w:t>
      </w:r>
      <w:r w:rsidR="00723EBE" w:rsidRPr="00873192">
        <w:rPr>
          <w:rFonts w:ascii="Sylfaen" w:hAnsi="Sylfaen" w:cs="CsdmnwAdvTT86d47313"/>
          <w:b/>
        </w:rPr>
        <w:t>დღეს</w:t>
      </w:r>
      <w:r w:rsidR="002F5C82" w:rsidRPr="00873192">
        <w:rPr>
          <w:rFonts w:ascii="Sylfaen" w:hAnsi="Sylfaen" w:cs="CsdmnwAdvTT86d47313"/>
          <w:b/>
          <w:lang w:val="ka-GE"/>
        </w:rPr>
        <w:t>.</w:t>
      </w:r>
    </w:p>
    <w:p w:rsidR="00723EBE" w:rsidRPr="00873192" w:rsidRDefault="00C43E5E" w:rsidP="003070E8">
      <w:pPr>
        <w:pStyle w:val="ListParagraph"/>
        <w:numPr>
          <w:ilvl w:val="2"/>
          <w:numId w:val="27"/>
        </w:numPr>
        <w:ind w:left="709"/>
        <w:rPr>
          <w:rFonts w:ascii="Sylfaen" w:hAnsi="Sylfaen" w:cs="CsdmnwAdvTT86d47313"/>
          <w:b/>
        </w:rPr>
      </w:pPr>
      <w:r w:rsidRPr="00873192">
        <w:rPr>
          <w:rFonts w:ascii="Sylfaen" w:hAnsi="Sylfaen" w:cs="CsdmnwAdvTT86d47313"/>
          <w:b/>
          <w:lang w:val="ka-GE"/>
        </w:rPr>
        <w:t xml:space="preserve">სპეციალისტების </w:t>
      </w:r>
      <w:r w:rsidR="00723EBE" w:rsidRPr="00873192">
        <w:rPr>
          <w:rFonts w:ascii="Sylfaen" w:hAnsi="Sylfaen" w:cs="CsdmnwAdvTT86d47313"/>
          <w:b/>
        </w:rPr>
        <w:t>გუნდი და პაციენტის გადამისამართება</w:t>
      </w:r>
    </w:p>
    <w:p w:rsidR="00723EBE" w:rsidRPr="00873192" w:rsidRDefault="00723EBE" w:rsidP="00074F37">
      <w:pPr>
        <w:jc w:val="both"/>
        <w:rPr>
          <w:rFonts w:ascii="Sylfaen" w:hAnsi="Sylfaen" w:cs="CsdmnwAdvTT86d47313"/>
          <w:lang w:val="ka-GE"/>
        </w:rPr>
      </w:pPr>
      <w:r w:rsidRPr="00873192">
        <w:rPr>
          <w:rFonts w:ascii="Sylfaen" w:hAnsi="Sylfaen" w:cs="CsdmnwAdvTT86d47313"/>
        </w:rPr>
        <w:t>ყველა პაციენტის მკურნალობა უნდა ხორციელდებოდეს</w:t>
      </w:r>
      <w:r w:rsidR="00CF28E0" w:rsidRPr="00873192">
        <w:rPr>
          <w:rFonts w:ascii="Sylfaen" w:hAnsi="Sylfaen" w:cs="CsdmnwAdvTT86d47313"/>
          <w:lang w:val="ka-GE"/>
        </w:rPr>
        <w:t xml:space="preserve"> </w:t>
      </w:r>
      <w:r w:rsidRPr="00873192">
        <w:rPr>
          <w:rFonts w:ascii="Sylfaen" w:hAnsi="Sylfaen" w:cs="CsdmnwAdvTT86d47313"/>
        </w:rPr>
        <w:t xml:space="preserve">სპეციალიზებულ მეტაბოლურ ცენტრში, რომელსაც გააჩნია </w:t>
      </w:r>
      <w:r w:rsidR="002F5C82" w:rsidRPr="00873192">
        <w:rPr>
          <w:rFonts w:ascii="Sylfaen" w:hAnsi="Sylfaen" w:cs="CsdmnwAdvTT86d47313"/>
          <w:lang w:val="ka-GE"/>
        </w:rPr>
        <w:t>სათანადო</w:t>
      </w:r>
      <w:r w:rsidR="002F5C82" w:rsidRPr="00873192">
        <w:rPr>
          <w:rFonts w:ascii="Sylfaen" w:hAnsi="Sylfaen" w:cs="CsdmnwAdvTT86d47313"/>
        </w:rPr>
        <w:t xml:space="preserve"> </w:t>
      </w:r>
      <w:r w:rsidRPr="00873192">
        <w:rPr>
          <w:rFonts w:ascii="Sylfaen" w:hAnsi="Sylfaen" w:cs="CsdmnwAdvTT86d47313"/>
        </w:rPr>
        <w:t xml:space="preserve">მეტაბოლური ლაბორატორია. </w:t>
      </w:r>
      <w:r w:rsidR="003E09EE" w:rsidRPr="00873192">
        <w:rPr>
          <w:rFonts w:ascii="Sylfaen" w:hAnsi="Sylfaen" w:cs="CsdmnwAdvTT86d47313"/>
          <w:lang w:val="ka-GE"/>
        </w:rPr>
        <w:t xml:space="preserve">აღნიშნულ ცენტრში მომუშავე ჯანდაცვის პერსონალს უნდა ჰქონდეს </w:t>
      </w:r>
      <w:r w:rsidRPr="00873192">
        <w:rPr>
          <w:rFonts w:ascii="Sylfaen" w:hAnsi="Sylfaen" w:cs="CsdmnwAdvTT86d47313"/>
        </w:rPr>
        <w:t>მეტაბოლურ</w:t>
      </w:r>
      <w:r w:rsidR="003E09EE" w:rsidRPr="00873192">
        <w:rPr>
          <w:rFonts w:ascii="Sylfaen" w:hAnsi="Sylfaen" w:cs="CsdmnwAdvTT86d47313"/>
          <w:lang w:val="ka-GE"/>
        </w:rPr>
        <w:t>ი</w:t>
      </w:r>
      <w:r w:rsidRPr="00873192">
        <w:rPr>
          <w:rFonts w:ascii="Sylfaen" w:hAnsi="Sylfaen" w:cs="CsdmnwAdvTT86d47313"/>
        </w:rPr>
        <w:t xml:space="preserve"> დაავადებების </w:t>
      </w:r>
      <w:r w:rsidR="002F5C82" w:rsidRPr="00873192">
        <w:rPr>
          <w:rFonts w:ascii="Sylfaen" w:hAnsi="Sylfaen" w:cs="CsdmnwAdvTT86d47313"/>
          <w:lang w:val="ka-GE"/>
        </w:rPr>
        <w:t>მართვ</w:t>
      </w:r>
      <w:r w:rsidR="003E09EE" w:rsidRPr="00873192">
        <w:rPr>
          <w:rFonts w:ascii="Sylfaen" w:hAnsi="Sylfaen" w:cs="CsdmnwAdvTT86d47313"/>
          <w:lang w:val="ka-GE"/>
        </w:rPr>
        <w:t>ის გამოცდილება.</w:t>
      </w:r>
    </w:p>
    <w:p w:rsidR="00723EBE" w:rsidRPr="00873192" w:rsidRDefault="00CF28E0" w:rsidP="00074F37">
      <w:pPr>
        <w:jc w:val="both"/>
        <w:rPr>
          <w:rFonts w:ascii="Sylfaen" w:hAnsi="Sylfaen" w:cs="CsdmnwAdvTT86d47313"/>
          <w:b/>
          <w:lang w:val="ka-GE"/>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C43E5E" w:rsidRPr="00873192">
        <w:rPr>
          <w:rFonts w:ascii="Sylfaen" w:hAnsi="Sylfaen" w:cs="CsdmnwAdvTT86d47313"/>
          <w:b/>
          <w:lang w:val="ka-GE"/>
        </w:rPr>
        <w:t xml:space="preserve">16 </w:t>
      </w:r>
      <w:r w:rsidR="00723EBE" w:rsidRPr="00873192">
        <w:rPr>
          <w:rFonts w:ascii="Sylfaen" w:hAnsi="Sylfaen" w:cs="CsdmnwAdvTT86d47313"/>
          <w:b/>
        </w:rPr>
        <w:t>- ყველა PKU პაციენტის მონიტორინგი უნდა მოხდეს სპეციალიზირებულ მეტაბოლურ ცენტრში, ზრდასრული პაციენტები უნდა გადამისამართდნენ ზრდასრულთა მეტაბოლურ ცენტრში</w:t>
      </w:r>
      <w:r w:rsidR="00A771DF" w:rsidRPr="00873192">
        <w:rPr>
          <w:rFonts w:ascii="Sylfaen" w:hAnsi="Sylfaen" w:cs="CsdmnwAdvTT86d47313"/>
          <w:b/>
          <w:lang w:val="ka-GE"/>
        </w:rPr>
        <w:t>.</w:t>
      </w:r>
    </w:p>
    <w:p w:rsidR="00723EBE" w:rsidRPr="00873192" w:rsidRDefault="00CF28E0" w:rsidP="00074F37">
      <w:pPr>
        <w:jc w:val="both"/>
        <w:rPr>
          <w:rFonts w:ascii="Sylfaen" w:hAnsi="Sylfaen" w:cs="CsdmnwAdvTT86d47313"/>
          <w:b/>
          <w:lang w:val="ka-GE"/>
        </w:rPr>
      </w:pPr>
      <w:r w:rsidRPr="00873192">
        <w:rPr>
          <w:rFonts w:ascii="Sylfaen" w:hAnsi="Sylfaen" w:cs="CsdmnwAdvTT86d47313"/>
          <w:b/>
        </w:rPr>
        <w:t>რეკომენდაცია</w:t>
      </w:r>
      <w:r w:rsidR="00723EBE" w:rsidRPr="00873192">
        <w:rPr>
          <w:rFonts w:ascii="Sylfaen" w:hAnsi="Sylfaen" w:cs="CsdmnwAdvTT86d47313"/>
          <w:b/>
        </w:rPr>
        <w:t xml:space="preserve"> </w:t>
      </w:r>
      <w:r w:rsidR="00C43E5E" w:rsidRPr="00873192">
        <w:rPr>
          <w:rFonts w:ascii="Sylfaen" w:hAnsi="Sylfaen" w:cs="CsdmnwAdvTT86d47313"/>
          <w:b/>
          <w:lang w:val="ka-GE"/>
        </w:rPr>
        <w:t xml:space="preserve">17 </w:t>
      </w:r>
      <w:r w:rsidR="00723EBE" w:rsidRPr="00873192">
        <w:rPr>
          <w:rFonts w:ascii="Sylfaen" w:hAnsi="Sylfaen" w:cs="CsdmnwAdvTT86d47313"/>
          <w:b/>
        </w:rPr>
        <w:t>- გადამისამართება უნდა მოხდეს სტრუქტურული პროცედურების გათვალისწინებით. გადამისამართებისთვის მზადება უნდა დაიწყოს მოზარდობის პერიოდში</w:t>
      </w:r>
      <w:r w:rsidR="001D566B" w:rsidRPr="00873192">
        <w:rPr>
          <w:rFonts w:ascii="Sylfaen" w:hAnsi="Sylfaen" w:cs="CsdmnwAdvTT86d47313"/>
          <w:b/>
          <w:lang w:val="ka-GE"/>
        </w:rPr>
        <w:t>.</w:t>
      </w:r>
    </w:p>
    <w:p w:rsidR="00C5388F" w:rsidRPr="00873192" w:rsidRDefault="00CF28E0" w:rsidP="00074F37">
      <w:pPr>
        <w:jc w:val="both"/>
        <w:rPr>
          <w:rFonts w:ascii="Sylfaen" w:hAnsi="Sylfaen" w:cs="CsdmnwAdvTT86d47313"/>
          <w:b/>
          <w:lang w:val="ka-GE"/>
        </w:rPr>
      </w:pPr>
      <w:r w:rsidRPr="00873192">
        <w:rPr>
          <w:rFonts w:ascii="Sylfaen" w:hAnsi="Sylfaen" w:cs="CsdmnwAdvTT86d47313"/>
          <w:b/>
          <w:lang w:val="ka-GE"/>
        </w:rPr>
        <w:t>რეკომენდაცია</w:t>
      </w:r>
      <w:r w:rsidR="00C43E5E" w:rsidRPr="00873192">
        <w:rPr>
          <w:rFonts w:ascii="Sylfaen" w:hAnsi="Sylfaen" w:cs="CsdmnwAdvTT86d47313"/>
          <w:b/>
          <w:lang w:val="ka-GE"/>
        </w:rPr>
        <w:t xml:space="preserve"> 18</w:t>
      </w:r>
      <w:r w:rsidR="00723EBE" w:rsidRPr="00873192">
        <w:rPr>
          <w:rFonts w:ascii="Sylfaen" w:hAnsi="Sylfaen" w:cs="CsdmnwAdvTT86d47313"/>
          <w:b/>
        </w:rPr>
        <w:t xml:space="preserve"> - ყველა PKU პაციენტისთვის უნდა იყოს ხელმისაწვდომი შემდეგი </w:t>
      </w:r>
      <w:r w:rsidR="003F48F0" w:rsidRPr="00873192">
        <w:rPr>
          <w:rFonts w:ascii="Sylfaen" w:hAnsi="Sylfaen" w:cs="CsdmnwAdvTT86d47313"/>
          <w:b/>
        </w:rPr>
        <w:t>სპეციალისტ</w:t>
      </w:r>
      <w:r w:rsidR="003F48F0" w:rsidRPr="00873192">
        <w:rPr>
          <w:rFonts w:ascii="Sylfaen" w:hAnsi="Sylfaen" w:cs="CsdmnwAdvTT86d47313"/>
          <w:b/>
          <w:lang w:val="ka-GE"/>
        </w:rPr>
        <w:t xml:space="preserve">ების </w:t>
      </w:r>
      <w:r w:rsidRPr="00873192">
        <w:rPr>
          <w:rFonts w:ascii="Sylfaen" w:hAnsi="Sylfaen" w:cs="CsdmnwAdvTT86d47313"/>
          <w:b/>
          <w:lang w:val="ka-GE"/>
        </w:rPr>
        <w:t>მომსახურება</w:t>
      </w:r>
      <w:r w:rsidR="00723EBE" w:rsidRPr="00873192">
        <w:rPr>
          <w:rFonts w:ascii="Sylfaen" w:hAnsi="Sylfaen" w:cs="CsdmnwAdvTT86d47313"/>
          <w:b/>
        </w:rPr>
        <w:t xml:space="preserve">: </w:t>
      </w:r>
      <w:r w:rsidR="00564809" w:rsidRPr="00873192">
        <w:rPr>
          <w:rFonts w:ascii="Sylfaen" w:hAnsi="Sylfaen" w:cs="CsdmnwAdvTT86d47313"/>
          <w:b/>
          <w:lang w:val="ka-GE"/>
        </w:rPr>
        <w:t>ექიმი-</w:t>
      </w:r>
      <w:r w:rsidRPr="00873192">
        <w:rPr>
          <w:rFonts w:ascii="Sylfaen" w:hAnsi="Sylfaen" w:cs="CsdmnwAdvTT86d47313"/>
          <w:b/>
          <w:lang w:val="ka-GE"/>
        </w:rPr>
        <w:t>გენეტიკოსი/</w:t>
      </w:r>
      <w:r w:rsidR="003F48F0" w:rsidRPr="00873192">
        <w:rPr>
          <w:rFonts w:ascii="Sylfaen" w:hAnsi="Sylfaen" w:cs="CsdmnwAdvTT86d47313"/>
          <w:b/>
          <w:lang w:val="ka-GE"/>
        </w:rPr>
        <w:t xml:space="preserve">ექიმი-სპეციალისტი, რომლის კომპეტენციაშიც შედის </w:t>
      </w:r>
      <w:r w:rsidR="00723EBE" w:rsidRPr="00873192">
        <w:rPr>
          <w:rFonts w:ascii="Sylfaen" w:hAnsi="Sylfaen" w:cs="CsdmnwAdvTT86d47313"/>
          <w:b/>
        </w:rPr>
        <w:t>მეტაბოლური დაავადებ</w:t>
      </w:r>
      <w:r w:rsidR="00564809" w:rsidRPr="00873192">
        <w:rPr>
          <w:rFonts w:ascii="Sylfaen" w:hAnsi="Sylfaen" w:cs="CsdmnwAdvTT86d47313"/>
          <w:b/>
          <w:lang w:val="ka-GE"/>
        </w:rPr>
        <w:t>ებ</w:t>
      </w:r>
      <w:r w:rsidR="00723EBE" w:rsidRPr="00873192">
        <w:rPr>
          <w:rFonts w:ascii="Sylfaen" w:hAnsi="Sylfaen" w:cs="CsdmnwAdvTT86d47313"/>
          <w:b/>
        </w:rPr>
        <w:t xml:space="preserve">ის </w:t>
      </w:r>
      <w:r w:rsidR="003F48F0" w:rsidRPr="00873192">
        <w:rPr>
          <w:rFonts w:ascii="Sylfaen" w:hAnsi="Sylfaen" w:cs="CsdmnwAdvTT86d47313"/>
          <w:b/>
          <w:lang w:val="ka-GE"/>
        </w:rPr>
        <w:t>მართვა</w:t>
      </w:r>
      <w:r w:rsidR="003F48F0" w:rsidRPr="00873192">
        <w:rPr>
          <w:rFonts w:ascii="Sylfaen" w:hAnsi="Sylfaen" w:cs="CsdmnwAdvTT86d47313"/>
          <w:b/>
        </w:rPr>
        <w:t xml:space="preserve">, </w:t>
      </w:r>
      <w:r w:rsidR="00723EBE" w:rsidRPr="00873192">
        <w:rPr>
          <w:rFonts w:ascii="Sylfaen" w:hAnsi="Sylfaen" w:cs="CsdmnwAdvTT86d47313"/>
          <w:b/>
        </w:rPr>
        <w:t>ნუტრიციოლოგი, ფსიქოლოგი</w:t>
      </w:r>
      <w:r w:rsidR="00564809" w:rsidRPr="00873192">
        <w:rPr>
          <w:rFonts w:ascii="Sylfaen" w:hAnsi="Sylfaen" w:cs="CsdmnwAdvTT86d47313"/>
          <w:b/>
          <w:lang w:val="ka-GE"/>
        </w:rPr>
        <w:t>.</w:t>
      </w:r>
    </w:p>
    <w:p w:rsidR="00723EBE" w:rsidRPr="00873192" w:rsidRDefault="00C43E5E" w:rsidP="00074F37">
      <w:pPr>
        <w:jc w:val="both"/>
        <w:rPr>
          <w:rFonts w:ascii="Sylfaen" w:hAnsi="Sylfaen" w:cs="CsdmnwAdvTT86d47313"/>
          <w:b/>
          <w:lang w:val="ka-GE"/>
        </w:rPr>
      </w:pPr>
      <w:r w:rsidRPr="00873192">
        <w:rPr>
          <w:rFonts w:ascii="Sylfaen" w:hAnsi="Sylfaen" w:cs="CsdmnwAdvTT86d47313"/>
          <w:b/>
          <w:lang w:val="ka-GE"/>
        </w:rPr>
        <w:t xml:space="preserve">8.5.5 </w:t>
      </w:r>
      <w:r w:rsidR="00B35DC6" w:rsidRPr="00873192">
        <w:rPr>
          <w:rFonts w:ascii="Sylfaen" w:hAnsi="Sylfaen" w:cs="CsdmnwAdvTT86d47313"/>
          <w:b/>
          <w:lang w:val="ka-GE"/>
        </w:rPr>
        <w:t xml:space="preserve"> </w:t>
      </w:r>
      <w:r w:rsidR="00723EBE" w:rsidRPr="00873192">
        <w:rPr>
          <w:rFonts w:ascii="Sylfaen" w:hAnsi="Sylfaen" w:cs="CsdmnwAdvTT86d47313"/>
          <w:b/>
          <w:lang w:val="ka-GE"/>
        </w:rPr>
        <w:t>კვების მონიტორინგი</w:t>
      </w:r>
    </w:p>
    <w:p w:rsidR="00723EBE" w:rsidRPr="00873192" w:rsidRDefault="00723EBE" w:rsidP="00074F37">
      <w:pPr>
        <w:jc w:val="both"/>
        <w:rPr>
          <w:rFonts w:ascii="Sylfaen" w:hAnsi="Sylfaen" w:cs="CsdmnwAdvTT86d47313"/>
          <w:color w:val="131413"/>
          <w:lang w:val="ka-GE"/>
        </w:rPr>
      </w:pPr>
      <w:r w:rsidRPr="00873192">
        <w:rPr>
          <w:rFonts w:ascii="Sylfaen" w:hAnsi="Sylfaen" w:cs="CsdmnwAdvTT86d47313"/>
          <w:color w:val="131413"/>
          <w:lang w:val="ka-GE"/>
        </w:rPr>
        <w:t>პაციენტის კვებითი სტატუსი განსხვავდება PKU-ს სიმძიმის მიხედვით. მათი უმრავლესობა იმყოფება ცილების შემზღუდველ დიეტაზე. მიკროელემენტების ძირითად რაოდენობას პაციენტები იღებენ ამინომჟავ</w:t>
      </w:r>
      <w:r w:rsidR="00C43E5E" w:rsidRPr="00873192">
        <w:rPr>
          <w:rFonts w:ascii="Sylfaen" w:hAnsi="Sylfaen" w:cs="CsdmnwAdvTT86d47313"/>
          <w:color w:val="131413"/>
          <w:lang w:val="ka-GE"/>
        </w:rPr>
        <w:t>უ</w:t>
      </w:r>
      <w:r w:rsidRPr="00873192">
        <w:rPr>
          <w:rFonts w:ascii="Sylfaen" w:hAnsi="Sylfaen" w:cs="CsdmnwAdvTT86d47313"/>
          <w:color w:val="131413"/>
          <w:lang w:val="ka-GE"/>
        </w:rPr>
        <w:t xml:space="preserve">რი ფორმულიდან. </w:t>
      </w:r>
    </w:p>
    <w:p w:rsidR="00723EBE" w:rsidRPr="00873192" w:rsidRDefault="00CF28E0" w:rsidP="00074F37">
      <w:pPr>
        <w:jc w:val="both"/>
        <w:rPr>
          <w:rFonts w:ascii="Sylfaen" w:hAnsi="Sylfaen"/>
          <w:b/>
          <w:lang w:val="ka-GE"/>
        </w:rPr>
      </w:pPr>
      <w:r w:rsidRPr="00873192">
        <w:rPr>
          <w:rFonts w:ascii="Sylfaen" w:hAnsi="Sylfaen"/>
          <w:b/>
          <w:lang w:val="ka-GE"/>
        </w:rPr>
        <w:t>რეკომენდაცია</w:t>
      </w:r>
      <w:r w:rsidR="00723EBE" w:rsidRPr="00873192">
        <w:rPr>
          <w:rFonts w:ascii="Sylfaen" w:hAnsi="Sylfaen"/>
          <w:b/>
          <w:lang w:val="ka-GE"/>
        </w:rPr>
        <w:t xml:space="preserve"> </w:t>
      </w:r>
      <w:r w:rsidR="00C43E5E" w:rsidRPr="00873192">
        <w:rPr>
          <w:rFonts w:ascii="Sylfaen" w:hAnsi="Sylfaen"/>
          <w:b/>
          <w:lang w:val="ka-GE"/>
        </w:rPr>
        <w:t xml:space="preserve">19 </w:t>
      </w:r>
      <w:r w:rsidR="00723EBE" w:rsidRPr="00873192">
        <w:rPr>
          <w:rFonts w:ascii="Sylfaen" w:hAnsi="Sylfaen"/>
          <w:b/>
          <w:lang w:val="ka-GE"/>
        </w:rPr>
        <w:t>- ყოველწლიური კვებითი შეფასება აუცილებელია პაციენტებისთვის</w:t>
      </w:r>
      <w:r w:rsidR="008470C0" w:rsidRPr="00873192">
        <w:rPr>
          <w:rFonts w:ascii="Sylfaen" w:hAnsi="Sylfaen"/>
          <w:b/>
          <w:lang w:val="ka-GE"/>
        </w:rPr>
        <w:t>,</w:t>
      </w:r>
      <w:r w:rsidR="00723EBE" w:rsidRPr="00873192">
        <w:rPr>
          <w:rFonts w:ascii="Sylfaen" w:hAnsi="Sylfaen"/>
          <w:b/>
          <w:lang w:val="ka-GE"/>
        </w:rPr>
        <w:t xml:space="preserve"> რომ</w:t>
      </w:r>
      <w:r w:rsidR="008470C0" w:rsidRPr="00873192">
        <w:rPr>
          <w:rFonts w:ascii="Sylfaen" w:hAnsi="Sylfaen"/>
          <w:b/>
          <w:lang w:val="ka-GE"/>
        </w:rPr>
        <w:t>ლებ</w:t>
      </w:r>
      <w:r w:rsidR="00723EBE" w:rsidRPr="00873192">
        <w:rPr>
          <w:rFonts w:ascii="Sylfaen" w:hAnsi="Sylfaen"/>
          <w:b/>
          <w:lang w:val="ka-GE"/>
        </w:rPr>
        <w:t>იც არიან ცილების შემზღუდველ დიეტოთერაპიაზე.</w:t>
      </w:r>
    </w:p>
    <w:p w:rsidR="00723EBE" w:rsidRPr="00873192" w:rsidRDefault="00723EBE" w:rsidP="00074F37">
      <w:pPr>
        <w:jc w:val="both"/>
        <w:rPr>
          <w:rFonts w:ascii="Sylfaen" w:hAnsi="Sylfaen"/>
          <w:b/>
          <w:lang w:val="ka-GE"/>
        </w:rPr>
      </w:pPr>
      <w:r w:rsidRPr="00873192">
        <w:rPr>
          <w:rFonts w:ascii="Sylfaen" w:hAnsi="Sylfaen"/>
          <w:b/>
          <w:lang w:val="ka-GE"/>
        </w:rPr>
        <w:t xml:space="preserve">შეფასება უნდა შეიცავდეს </w:t>
      </w:r>
      <w:r w:rsidR="00C43E5E" w:rsidRPr="00873192">
        <w:rPr>
          <w:rFonts w:ascii="Sylfaen" w:hAnsi="Sylfaen"/>
          <w:b/>
          <w:lang w:val="ka-GE"/>
        </w:rPr>
        <w:t>კ</w:t>
      </w:r>
      <w:r w:rsidRPr="00873192">
        <w:rPr>
          <w:rFonts w:ascii="Sylfaen" w:hAnsi="Sylfaen"/>
          <w:b/>
          <w:lang w:val="ka-GE"/>
        </w:rPr>
        <w:t>ლინიკურ</w:t>
      </w:r>
      <w:r w:rsidR="006B3FF5" w:rsidRPr="00873192">
        <w:rPr>
          <w:rFonts w:ascii="Sylfaen" w:hAnsi="Sylfaen"/>
          <w:b/>
          <w:lang w:val="ka-GE"/>
        </w:rPr>
        <w:t>ი</w:t>
      </w:r>
      <w:r w:rsidRPr="00873192">
        <w:rPr>
          <w:rFonts w:ascii="Sylfaen" w:hAnsi="Sylfaen"/>
          <w:b/>
          <w:lang w:val="ka-GE"/>
        </w:rPr>
        <w:t xml:space="preserve"> და ანთროპომეტრული მონაცემების შეფასებას (წონა, სიმაღლე, BMI)</w:t>
      </w:r>
      <w:r w:rsidR="006B3FF5" w:rsidRPr="00873192">
        <w:rPr>
          <w:rFonts w:ascii="Sylfaen" w:hAnsi="Sylfaen"/>
          <w:b/>
          <w:lang w:val="ka-GE"/>
        </w:rPr>
        <w:t>.</w:t>
      </w:r>
    </w:p>
    <w:p w:rsidR="004319C4" w:rsidRPr="00873192" w:rsidRDefault="00723EBE" w:rsidP="00074F37">
      <w:pPr>
        <w:jc w:val="both"/>
        <w:rPr>
          <w:rFonts w:ascii="Sylfaen" w:hAnsi="Sylfaen"/>
          <w:b/>
          <w:lang w:val="ka-GE"/>
        </w:rPr>
      </w:pPr>
      <w:r w:rsidRPr="00873192">
        <w:rPr>
          <w:rFonts w:ascii="Sylfaen" w:hAnsi="Sylfaen"/>
          <w:b/>
          <w:lang w:val="ka-GE"/>
        </w:rPr>
        <w:t>რეკომენდებულია ასევე პლაზმაში ამინომჟავების, პლაზმაში ჰომოცისტეინის და ფერიტინის განსაზღვრა</w:t>
      </w:r>
      <w:r w:rsidR="006B3FF5" w:rsidRPr="00873192">
        <w:rPr>
          <w:rFonts w:ascii="Sylfaen" w:hAnsi="Sylfaen"/>
          <w:b/>
          <w:lang w:val="ka-GE"/>
        </w:rPr>
        <w:t>.</w:t>
      </w:r>
    </w:p>
    <w:p w:rsidR="00C5388F" w:rsidRPr="00873192" w:rsidRDefault="00723EBE" w:rsidP="00074F37">
      <w:pPr>
        <w:jc w:val="both"/>
        <w:rPr>
          <w:rFonts w:ascii="Sylfaen" w:hAnsi="Sylfaen"/>
          <w:b/>
          <w:lang w:val="ka-GE"/>
        </w:rPr>
      </w:pPr>
      <w:r w:rsidRPr="00873192">
        <w:rPr>
          <w:rFonts w:ascii="Sylfaen" w:hAnsi="Sylfaen"/>
          <w:b/>
          <w:lang w:val="ka-GE"/>
        </w:rPr>
        <w:t>საჭიროების შემთხვევაში ასევე შესაძლებელია მიკროელემენტების, ვიტამინების, მინერალების და ჰორმონების განსაზღვრა</w:t>
      </w:r>
      <w:r w:rsidR="0084385F" w:rsidRPr="00873192">
        <w:rPr>
          <w:rFonts w:ascii="Sylfaen" w:hAnsi="Sylfaen"/>
          <w:b/>
          <w:lang w:val="ka-GE"/>
        </w:rPr>
        <w:t>.</w:t>
      </w:r>
    </w:p>
    <w:p w:rsidR="00723EBE" w:rsidRPr="00873192" w:rsidRDefault="00F965A7" w:rsidP="00074F37">
      <w:pPr>
        <w:jc w:val="both"/>
        <w:rPr>
          <w:rFonts w:ascii="Sylfaen" w:hAnsi="Sylfaen"/>
          <w:b/>
          <w:lang w:val="ka-GE"/>
        </w:rPr>
      </w:pPr>
      <w:r w:rsidRPr="00873192">
        <w:rPr>
          <w:rFonts w:ascii="Sylfaen" w:hAnsi="Sylfaen"/>
          <w:b/>
          <w:lang w:val="ka-GE"/>
        </w:rPr>
        <w:t xml:space="preserve">8.5.6 </w:t>
      </w:r>
      <w:r w:rsidR="00723EBE" w:rsidRPr="00873192">
        <w:rPr>
          <w:rFonts w:ascii="Sylfaen" w:hAnsi="Sylfaen"/>
          <w:b/>
          <w:lang w:val="ka-GE"/>
        </w:rPr>
        <w:t>ძვლის სიმკვრივე</w:t>
      </w:r>
    </w:p>
    <w:p w:rsidR="00723EBE" w:rsidRPr="00873192" w:rsidRDefault="00723EBE" w:rsidP="00074F37">
      <w:pPr>
        <w:jc w:val="both"/>
        <w:rPr>
          <w:rFonts w:ascii="Sylfaen" w:hAnsi="Sylfaen"/>
          <w:lang w:val="ka-GE"/>
        </w:rPr>
      </w:pPr>
      <w:r w:rsidRPr="00873192">
        <w:rPr>
          <w:rFonts w:ascii="Sylfaen" w:hAnsi="Sylfaen"/>
          <w:lang w:val="ka-GE"/>
        </w:rPr>
        <w:lastRenderedPageBreak/>
        <w:t xml:space="preserve">ძირითადი ფაქტორები რომელიც ზეგავლენას ახდენს ძვლის სიმკვრივეზე, წარმოადგენს </w:t>
      </w:r>
      <w:r w:rsidR="00C5388F" w:rsidRPr="00873192">
        <w:rPr>
          <w:rFonts w:ascii="Sylfaen" w:hAnsi="Sylfaen"/>
          <w:lang w:val="ka-GE"/>
        </w:rPr>
        <w:t>კალციუმ</w:t>
      </w:r>
      <w:r w:rsidRPr="00873192">
        <w:rPr>
          <w:rFonts w:ascii="Sylfaen" w:hAnsi="Sylfaen"/>
          <w:lang w:val="ka-GE"/>
        </w:rPr>
        <w:t>ი</w:t>
      </w:r>
      <w:r w:rsidR="0084385F" w:rsidRPr="00873192">
        <w:rPr>
          <w:rFonts w:ascii="Sylfaen" w:hAnsi="Sylfaen"/>
          <w:lang w:val="ka-GE"/>
        </w:rPr>
        <w:t xml:space="preserve"> </w:t>
      </w:r>
      <w:r w:rsidRPr="00873192">
        <w:rPr>
          <w:rFonts w:ascii="Sylfaen" w:hAnsi="Sylfaen"/>
          <w:lang w:val="ka-GE"/>
        </w:rPr>
        <w:t>(Ca) და</w:t>
      </w:r>
      <w:r w:rsidR="00C5388F" w:rsidRPr="00873192">
        <w:rPr>
          <w:rFonts w:ascii="Sylfaen" w:hAnsi="Sylfaen"/>
          <w:lang w:val="ka-GE"/>
        </w:rPr>
        <w:t xml:space="preserve"> ვიტამინი</w:t>
      </w:r>
      <w:r w:rsidRPr="00873192">
        <w:rPr>
          <w:rFonts w:ascii="Sylfaen" w:hAnsi="Sylfaen"/>
          <w:lang w:val="ka-GE"/>
        </w:rPr>
        <w:t xml:space="preserve"> D. ასევე მნიშვნელოვანია ფიზიკური აქტივობა, ენდოკრინული სტატუსი, გენეტიკური და გარემო ფაქტორები. </w:t>
      </w:r>
    </w:p>
    <w:p w:rsidR="00723EBE" w:rsidRPr="00873192" w:rsidRDefault="00322E53" w:rsidP="00074F37">
      <w:pPr>
        <w:jc w:val="both"/>
        <w:rPr>
          <w:rFonts w:ascii="Sylfaen" w:hAnsi="Sylfaen" w:cs="CsdmnwAdvTT86d47313"/>
          <w:b/>
          <w:lang w:val="ka-GE"/>
        </w:rPr>
      </w:pPr>
      <w:r w:rsidRPr="00873192">
        <w:rPr>
          <w:rFonts w:ascii="Sylfaen" w:hAnsi="Sylfaen" w:cs="CsdmnwAdvTT86d47313"/>
          <w:b/>
          <w:lang w:val="ka-GE"/>
        </w:rPr>
        <w:t xml:space="preserve">რეკომენდაცია </w:t>
      </w:r>
      <w:r w:rsidR="00723EBE" w:rsidRPr="00873192">
        <w:rPr>
          <w:rFonts w:ascii="Sylfaen" w:hAnsi="Sylfaen" w:cs="CsdmnwAdvTT86d47313"/>
          <w:b/>
          <w:lang w:val="ka-GE"/>
        </w:rPr>
        <w:t xml:space="preserve"> </w:t>
      </w:r>
      <w:r w:rsidR="00C5388F" w:rsidRPr="00873192">
        <w:rPr>
          <w:rFonts w:ascii="Sylfaen" w:hAnsi="Sylfaen" w:cs="CsdmnwAdvTT86d47313"/>
          <w:b/>
          <w:lang w:val="ka-GE"/>
        </w:rPr>
        <w:t xml:space="preserve">20 </w:t>
      </w:r>
      <w:r w:rsidR="00723EBE" w:rsidRPr="00873192">
        <w:rPr>
          <w:rFonts w:ascii="Sylfaen" w:hAnsi="Sylfaen" w:cs="CsdmnwAdvTT86d47313"/>
          <w:b/>
          <w:lang w:val="ka-GE"/>
        </w:rPr>
        <w:t xml:space="preserve">- აუცილებელია </w:t>
      </w:r>
      <w:r w:rsidRPr="00873192">
        <w:rPr>
          <w:rFonts w:ascii="Sylfaen" w:hAnsi="Sylfaen" w:cs="CsdmnwAdvTT86d47313"/>
          <w:b/>
          <w:lang w:val="ka-GE"/>
        </w:rPr>
        <w:t>კ</w:t>
      </w:r>
      <w:r w:rsidR="00723EBE" w:rsidRPr="00873192">
        <w:rPr>
          <w:rFonts w:ascii="Sylfaen" w:hAnsi="Sylfaen" w:cs="CsdmnwAdvTT86d47313"/>
          <w:b/>
          <w:lang w:val="ka-GE"/>
        </w:rPr>
        <w:t xml:space="preserve">ალციუმის და </w:t>
      </w:r>
      <w:r w:rsidRPr="00873192">
        <w:rPr>
          <w:rFonts w:ascii="Sylfaen" w:hAnsi="Sylfaen" w:cs="CsdmnwAdvTT86d47313"/>
          <w:b/>
          <w:lang w:val="ka-GE"/>
        </w:rPr>
        <w:t>D</w:t>
      </w:r>
      <w:r w:rsidR="00723EBE" w:rsidRPr="00873192">
        <w:rPr>
          <w:rFonts w:ascii="Sylfaen" w:hAnsi="Sylfaen" w:cs="CsdmnwAdvTT86d47313"/>
          <w:b/>
          <w:lang w:val="ka-GE"/>
        </w:rPr>
        <w:t xml:space="preserve"> ვიტამინის </w:t>
      </w:r>
      <w:r w:rsidR="00760BB4" w:rsidRPr="00873192">
        <w:rPr>
          <w:rFonts w:ascii="Sylfaen" w:hAnsi="Sylfaen" w:cs="CsdmnwAdvTT86d47313"/>
          <w:b/>
          <w:lang w:val="ka-GE"/>
        </w:rPr>
        <w:t xml:space="preserve">ადეკვატური </w:t>
      </w:r>
      <w:r w:rsidR="00723EBE" w:rsidRPr="00873192">
        <w:rPr>
          <w:rFonts w:ascii="Sylfaen" w:hAnsi="Sylfaen" w:cs="CsdmnwAdvTT86d47313"/>
          <w:b/>
          <w:lang w:val="ka-GE"/>
        </w:rPr>
        <w:t>მიღება, ფიზიკური აქტივობების გაზრდა და ბუნებრივი ცილის მიღების ოპტიმიზაცია ძვლის ჯანმრთელობის შესანარჩუნებლად PKU პაციენტებში</w:t>
      </w:r>
      <w:r w:rsidRPr="00873192">
        <w:rPr>
          <w:rFonts w:ascii="Sylfaen" w:hAnsi="Sylfaen" w:cs="CsdmnwAdvTT86d47313"/>
          <w:b/>
          <w:lang w:val="ka-GE"/>
        </w:rPr>
        <w:t>.</w:t>
      </w:r>
    </w:p>
    <w:p w:rsidR="00723EBE" w:rsidRPr="00873192" w:rsidRDefault="00762EC9" w:rsidP="00074F37">
      <w:pPr>
        <w:jc w:val="both"/>
        <w:rPr>
          <w:rFonts w:ascii="Sylfaen" w:hAnsi="Sylfaen" w:cs="CsdmnwAdvTT86d47313"/>
          <w:b/>
          <w:lang w:val="ka-GE"/>
        </w:rPr>
      </w:pPr>
      <w:r w:rsidRPr="00873192">
        <w:rPr>
          <w:rFonts w:ascii="Sylfaen" w:hAnsi="Sylfaen" w:cs="CsdmnwAdvTT86d47313"/>
          <w:b/>
          <w:lang w:val="ka-GE"/>
        </w:rPr>
        <w:t>რეკომენდაცია</w:t>
      </w:r>
      <w:r w:rsidR="00723EBE" w:rsidRPr="00873192">
        <w:rPr>
          <w:rFonts w:ascii="Sylfaen" w:hAnsi="Sylfaen" w:cs="CsdmnwAdvTT86d47313"/>
          <w:b/>
          <w:lang w:val="ka-GE"/>
        </w:rPr>
        <w:t xml:space="preserve"> </w:t>
      </w:r>
      <w:r w:rsidR="00C5388F" w:rsidRPr="00873192">
        <w:rPr>
          <w:rFonts w:ascii="Sylfaen" w:hAnsi="Sylfaen" w:cs="CsdmnwAdvTT86d47313"/>
          <w:b/>
          <w:lang w:val="ka-GE"/>
        </w:rPr>
        <w:t xml:space="preserve">21 </w:t>
      </w:r>
      <w:r w:rsidR="00723EBE" w:rsidRPr="00873192">
        <w:rPr>
          <w:rFonts w:ascii="Sylfaen" w:hAnsi="Sylfaen" w:cs="CsdmnwAdvTT86d47313"/>
          <w:b/>
          <w:lang w:val="ka-GE"/>
        </w:rPr>
        <w:t>– ძვლის სიმკვრივის გაზომვა მნიშვნელოვანია ფენილკეტონურიის დროს</w:t>
      </w:r>
      <w:r w:rsidRPr="00873192">
        <w:rPr>
          <w:rFonts w:ascii="Sylfaen" w:hAnsi="Sylfaen" w:cs="CsdmnwAdvTT86d47313"/>
          <w:b/>
          <w:lang w:val="ka-GE"/>
        </w:rPr>
        <w:t xml:space="preserve">. </w:t>
      </w:r>
      <w:r w:rsidR="00723EBE" w:rsidRPr="00873192">
        <w:rPr>
          <w:rFonts w:ascii="Sylfaen" w:hAnsi="Sylfaen" w:cs="CsdmnwAdvTT86d47313"/>
          <w:b/>
          <w:lang w:val="ka-GE"/>
        </w:rPr>
        <w:t>ძვლის სიმკვრივის გაზომვა პირველად უნდა მოხდეს გვიან მოზარდობის პერიოდში</w:t>
      </w:r>
      <w:r w:rsidRPr="00873192">
        <w:rPr>
          <w:rFonts w:ascii="Sylfaen" w:hAnsi="Sylfaen" w:cs="CsdmnwAdvTT86d47313"/>
          <w:b/>
          <w:lang w:val="ka-GE"/>
        </w:rPr>
        <w:t xml:space="preserve">. </w:t>
      </w:r>
      <w:r w:rsidR="00723EBE" w:rsidRPr="00873192">
        <w:rPr>
          <w:rFonts w:ascii="Sylfaen" w:hAnsi="Sylfaen" w:cs="CsdmnwAdvTT86d47313"/>
          <w:b/>
          <w:lang w:val="ka-GE"/>
        </w:rPr>
        <w:t>როდესაც ძვლის სიმკვრივე არ არის ნორმაში, ამ შემთხვევაში გამოკვლევა უნდა გამეორდეს 1 წლის თავზე. თუ ოსტეოპოროზი პერსისტირებს დიეტის და ფიზიკური აქტივობის ოპტიმიზაციის მიუხედავად (BMD &lt;2.5), აუცილებელია ოსტეოპოროზის სხვა მიზეზების კვლევა. მკ</w:t>
      </w:r>
      <w:r w:rsidRPr="00873192">
        <w:rPr>
          <w:rFonts w:ascii="Sylfaen" w:hAnsi="Sylfaen" w:cs="CsdmnwAdvTT86d47313"/>
          <w:b/>
          <w:lang w:val="ka-GE"/>
        </w:rPr>
        <w:t>უ</w:t>
      </w:r>
      <w:r w:rsidR="00723EBE" w:rsidRPr="00873192">
        <w:rPr>
          <w:rFonts w:ascii="Sylfaen" w:hAnsi="Sylfaen" w:cs="CsdmnwAdvTT86d47313"/>
          <w:b/>
          <w:lang w:val="ka-GE"/>
        </w:rPr>
        <w:t>რნალობა (მათ შორის</w:t>
      </w:r>
      <w:r w:rsidR="0084385F" w:rsidRPr="00873192">
        <w:rPr>
          <w:rFonts w:ascii="Sylfaen" w:hAnsi="Sylfaen" w:cs="CsdmnwAdvTT86d47313"/>
          <w:b/>
          <w:lang w:val="ka-GE"/>
        </w:rPr>
        <w:t>,</w:t>
      </w:r>
      <w:r w:rsidR="00723EBE" w:rsidRPr="00873192">
        <w:rPr>
          <w:rFonts w:ascii="Sylfaen" w:hAnsi="Sylfaen" w:cs="CsdmnwAdvTT86d47313"/>
          <w:b/>
          <w:lang w:val="ka-GE"/>
        </w:rPr>
        <w:t xml:space="preserve"> ბიფოსფონა</w:t>
      </w:r>
      <w:r w:rsidR="00C5388F" w:rsidRPr="00873192">
        <w:rPr>
          <w:rFonts w:ascii="Sylfaen" w:hAnsi="Sylfaen" w:cs="CsdmnwAdvTT86d47313"/>
          <w:b/>
          <w:lang w:val="ka-GE"/>
        </w:rPr>
        <w:t>ტ</w:t>
      </w:r>
      <w:r w:rsidR="00723EBE" w:rsidRPr="00873192">
        <w:rPr>
          <w:rFonts w:ascii="Sylfaen" w:hAnsi="Sylfaen" w:cs="CsdmnwAdvTT86d47313"/>
          <w:b/>
          <w:lang w:val="ka-GE"/>
        </w:rPr>
        <w:t>ების გამოყენებით) უნდა მოხდეს ოსტეოპოროზის სიმძიმის მიხედვით</w:t>
      </w:r>
      <w:r w:rsidRPr="00873192">
        <w:rPr>
          <w:rFonts w:ascii="Sylfaen" w:hAnsi="Sylfaen" w:cs="CsdmnwAdvTT86d47313"/>
          <w:b/>
          <w:lang w:val="ka-GE"/>
        </w:rPr>
        <w:t xml:space="preserve">. </w:t>
      </w:r>
      <w:r w:rsidR="00723EBE" w:rsidRPr="00873192">
        <w:rPr>
          <w:rFonts w:ascii="Sylfaen" w:hAnsi="Sylfaen" w:cs="CsdmnwAdvTT86d47313"/>
          <w:b/>
          <w:lang w:val="ka-GE"/>
        </w:rPr>
        <w:t>თუ BMD</w:t>
      </w:r>
      <w:r w:rsidR="0084385F" w:rsidRPr="00873192">
        <w:rPr>
          <w:rFonts w:ascii="Sylfaen" w:hAnsi="Sylfaen" w:cs="CsdmnwAdvTT86d47313"/>
          <w:b/>
          <w:lang w:val="ka-GE"/>
        </w:rPr>
        <w:t xml:space="preserve"> </w:t>
      </w:r>
      <w:r w:rsidR="00723EBE" w:rsidRPr="00873192">
        <w:rPr>
          <w:rFonts w:ascii="Sylfaen" w:hAnsi="Sylfaen" w:cs="CsdmnwAdvTT86d47313"/>
          <w:b/>
          <w:lang w:val="ka-GE"/>
        </w:rPr>
        <w:t>დაბალია, მაგრამ არ პერსისტირებს, ყოველწლიური კვლევა საჭირო არ არის</w:t>
      </w:r>
      <w:r w:rsidRPr="00873192">
        <w:rPr>
          <w:rFonts w:ascii="Sylfaen" w:hAnsi="Sylfaen" w:cs="CsdmnwAdvTT86d47313"/>
          <w:b/>
          <w:lang w:val="ka-GE"/>
        </w:rPr>
        <w:t xml:space="preserve">. </w:t>
      </w:r>
      <w:r w:rsidR="00723EBE" w:rsidRPr="00873192">
        <w:rPr>
          <w:rFonts w:ascii="Sylfaen" w:hAnsi="Sylfaen" w:cs="CsdmnwAdvTT86d47313"/>
          <w:b/>
          <w:lang w:val="ka-GE"/>
        </w:rPr>
        <w:t>თუ BMD ნორმაშია, განმეორებითი კვლევა საჭირო აღარ არის. განმეორებითი კვლევა საჭირო ხდება მხოლოდ იმ შემთხვევაში</w:t>
      </w:r>
      <w:r w:rsidR="00E33879" w:rsidRPr="00873192">
        <w:rPr>
          <w:rFonts w:ascii="Sylfaen" w:hAnsi="Sylfaen" w:cs="CsdmnwAdvTT86d47313"/>
          <w:b/>
          <w:lang w:val="ka-GE"/>
        </w:rPr>
        <w:t>,</w:t>
      </w:r>
      <w:r w:rsidR="00723EBE" w:rsidRPr="00873192">
        <w:rPr>
          <w:rFonts w:ascii="Sylfaen" w:hAnsi="Sylfaen" w:cs="CsdmnwAdvTT86d47313"/>
          <w:b/>
          <w:lang w:val="ka-GE"/>
        </w:rPr>
        <w:t xml:space="preserve"> თუ გამოვლინდა კლინიკური სურათი</w:t>
      </w:r>
      <w:r w:rsidR="00C5388F" w:rsidRPr="00873192">
        <w:rPr>
          <w:rFonts w:ascii="Sylfaen" w:hAnsi="Sylfaen" w:cs="CsdmnwAdvTT86d47313"/>
          <w:b/>
          <w:lang w:val="ka-GE"/>
        </w:rPr>
        <w:t xml:space="preserve">. </w:t>
      </w:r>
    </w:p>
    <w:p w:rsidR="00723EBE" w:rsidRPr="00873192" w:rsidRDefault="00723EBE" w:rsidP="003070E8">
      <w:pPr>
        <w:pStyle w:val="ListParagraph"/>
        <w:numPr>
          <w:ilvl w:val="2"/>
          <w:numId w:val="28"/>
        </w:numPr>
        <w:ind w:left="567" w:hanging="567"/>
        <w:rPr>
          <w:rFonts w:ascii="Sylfaen" w:hAnsi="Sylfaen"/>
          <w:b/>
        </w:rPr>
      </w:pPr>
      <w:r w:rsidRPr="00873192">
        <w:rPr>
          <w:rFonts w:ascii="Sylfaen" w:hAnsi="Sylfaen"/>
          <w:b/>
        </w:rPr>
        <w:t>თავის ტვინის მაგნიტურ</w:t>
      </w:r>
      <w:r w:rsidR="003070E8" w:rsidRPr="00873192">
        <w:rPr>
          <w:rFonts w:ascii="Sylfaen" w:hAnsi="Sylfaen"/>
          <w:b/>
          <w:lang w:val="ka-GE"/>
        </w:rPr>
        <w:t>-</w:t>
      </w:r>
      <w:r w:rsidRPr="00873192">
        <w:rPr>
          <w:rFonts w:ascii="Sylfaen" w:hAnsi="Sylfaen"/>
          <w:b/>
        </w:rPr>
        <w:t>რეზონანსული კვლევა</w:t>
      </w:r>
    </w:p>
    <w:p w:rsidR="00723EBE" w:rsidRPr="00873192" w:rsidRDefault="00723EBE" w:rsidP="00074F37">
      <w:pPr>
        <w:jc w:val="both"/>
        <w:rPr>
          <w:rFonts w:ascii="Sylfaen" w:hAnsi="Sylfaen"/>
          <w:b/>
        </w:rPr>
      </w:pPr>
      <w:r w:rsidRPr="00873192">
        <w:rPr>
          <w:rFonts w:ascii="Sylfaen" w:hAnsi="Sylfaen"/>
        </w:rPr>
        <w:t>ფე</w:t>
      </w:r>
      <w:r w:rsidR="00762EC9" w:rsidRPr="00873192">
        <w:rPr>
          <w:rFonts w:ascii="Sylfaen" w:hAnsi="Sylfaen"/>
          <w:lang w:val="ka-GE"/>
        </w:rPr>
        <w:t>ნ</w:t>
      </w:r>
      <w:r w:rsidRPr="00873192">
        <w:rPr>
          <w:rFonts w:ascii="Sylfaen" w:hAnsi="Sylfaen"/>
        </w:rPr>
        <w:t>ილკეტონურიას ახასიათებს ტვინის თეთრი ნივთიერების ცვ</w:t>
      </w:r>
      <w:r w:rsidR="00274B02" w:rsidRPr="00873192">
        <w:rPr>
          <w:rFonts w:ascii="Sylfaen" w:hAnsi="Sylfaen"/>
          <w:lang w:val="ka-GE"/>
        </w:rPr>
        <w:t>ლ</w:t>
      </w:r>
      <w:r w:rsidRPr="00873192">
        <w:rPr>
          <w:rFonts w:ascii="Sylfaen" w:hAnsi="Sylfaen"/>
        </w:rPr>
        <w:t xml:space="preserve">ილებები. დაზიანების სიმწვავე დაკავშირებულია პაციენტის ასაკსა და </w:t>
      </w:r>
      <w:r w:rsidR="00762EC9" w:rsidRPr="00873192">
        <w:rPr>
          <w:rFonts w:ascii="Sylfaen" w:hAnsi="Sylfaen"/>
        </w:rPr>
        <w:t>დიეტაზე</w:t>
      </w:r>
      <w:r w:rsidRPr="00873192">
        <w:rPr>
          <w:rFonts w:ascii="Sylfaen" w:hAnsi="Sylfaen"/>
        </w:rPr>
        <w:t xml:space="preserve"> (ფ</w:t>
      </w:r>
      <w:r w:rsidR="00762EC9" w:rsidRPr="00873192">
        <w:rPr>
          <w:rFonts w:ascii="Sylfaen" w:hAnsi="Sylfaen"/>
        </w:rPr>
        <w:t>.ა.</w:t>
      </w:r>
      <w:r w:rsidRPr="00873192">
        <w:rPr>
          <w:rFonts w:ascii="Sylfaen" w:hAnsi="Sylfaen"/>
        </w:rPr>
        <w:t xml:space="preserve"> რაოდენობა სისხლში). რაც უფრო დიდი</w:t>
      </w:r>
      <w:r w:rsidR="00762EC9" w:rsidRPr="00873192">
        <w:rPr>
          <w:rFonts w:ascii="Sylfaen" w:hAnsi="Sylfaen"/>
          <w:lang w:val="ka-GE"/>
        </w:rPr>
        <w:t>ა</w:t>
      </w:r>
      <w:r w:rsidRPr="00873192">
        <w:rPr>
          <w:rFonts w:ascii="Sylfaen" w:hAnsi="Sylfaen"/>
        </w:rPr>
        <w:t xml:space="preserve"> პაციენტის ასაკი და რაც უფრო მეტად ირღვევა დიეტა, მით უფრო დიდია ცვლილებები. აღნიშნული ცვლილებების კლინიკური მნიშვნელობა დადასტურებული არ არის. </w:t>
      </w:r>
    </w:p>
    <w:p w:rsidR="00723EBE" w:rsidRPr="00873192" w:rsidRDefault="00762EC9" w:rsidP="00074F37">
      <w:pPr>
        <w:jc w:val="both"/>
        <w:rPr>
          <w:rFonts w:ascii="Sylfaen" w:hAnsi="Sylfaen"/>
          <w:b/>
          <w:lang w:val="ka-GE"/>
        </w:rPr>
      </w:pPr>
      <w:r w:rsidRPr="00873192">
        <w:rPr>
          <w:rFonts w:ascii="Sylfaen" w:hAnsi="Sylfaen"/>
          <w:b/>
          <w:lang w:val="ka-GE"/>
        </w:rPr>
        <w:t>რეკომენდაცია</w:t>
      </w:r>
      <w:r w:rsidR="00723EBE" w:rsidRPr="00873192">
        <w:rPr>
          <w:rFonts w:ascii="Sylfaen" w:hAnsi="Sylfaen"/>
          <w:b/>
        </w:rPr>
        <w:t xml:space="preserve"> </w:t>
      </w:r>
      <w:r w:rsidR="00C5388F" w:rsidRPr="00873192">
        <w:rPr>
          <w:rFonts w:ascii="Sylfaen" w:hAnsi="Sylfaen"/>
          <w:b/>
          <w:lang w:val="ka-GE"/>
        </w:rPr>
        <w:t xml:space="preserve">22 </w:t>
      </w:r>
      <w:r w:rsidR="00723EBE" w:rsidRPr="00873192">
        <w:rPr>
          <w:rFonts w:ascii="Sylfaen" w:hAnsi="Sylfaen"/>
          <w:b/>
        </w:rPr>
        <w:t>- მაგნიტურ</w:t>
      </w:r>
      <w:r w:rsidR="00274B02" w:rsidRPr="00873192">
        <w:rPr>
          <w:rFonts w:ascii="Sylfaen" w:hAnsi="Sylfaen"/>
          <w:b/>
          <w:lang w:val="ka-GE"/>
        </w:rPr>
        <w:t>-</w:t>
      </w:r>
      <w:r w:rsidR="00723EBE" w:rsidRPr="00873192">
        <w:rPr>
          <w:rFonts w:ascii="Sylfaen" w:hAnsi="Sylfaen"/>
          <w:b/>
        </w:rPr>
        <w:t xml:space="preserve">რეზონანსული კვლევა არ გამოიყენება როგორც რუტინული კვლევა PKU დროს. აღნიშნული კვლევა გამოიყენება მხოლოდ </w:t>
      </w:r>
      <w:r w:rsidRPr="00873192">
        <w:rPr>
          <w:rFonts w:ascii="Sylfaen" w:hAnsi="Sylfaen"/>
          <w:b/>
          <w:lang w:val="ka-GE"/>
        </w:rPr>
        <w:t xml:space="preserve">იმ </w:t>
      </w:r>
      <w:r w:rsidR="00723EBE" w:rsidRPr="00873192">
        <w:rPr>
          <w:rFonts w:ascii="Sylfaen" w:hAnsi="Sylfaen"/>
          <w:b/>
        </w:rPr>
        <w:t>პაციენტებში</w:t>
      </w:r>
      <w:r w:rsidRPr="00873192">
        <w:rPr>
          <w:rFonts w:ascii="Sylfaen" w:hAnsi="Sylfaen"/>
          <w:b/>
          <w:lang w:val="ka-GE"/>
        </w:rPr>
        <w:t>,</w:t>
      </w:r>
      <w:r w:rsidR="00723EBE" w:rsidRPr="00873192">
        <w:rPr>
          <w:rFonts w:ascii="Sylfaen" w:hAnsi="Sylfaen"/>
          <w:b/>
        </w:rPr>
        <w:t xml:space="preserve"> რომელთაც უვლინდებათ ატიპური ნევროლოგიური სიმპტომები ან/და მონაწილეობენ სამეცნიერო კვლევაში</w:t>
      </w:r>
      <w:r w:rsidR="00274B02" w:rsidRPr="00873192">
        <w:rPr>
          <w:rFonts w:ascii="Sylfaen" w:hAnsi="Sylfaen"/>
          <w:b/>
          <w:lang w:val="ka-GE"/>
        </w:rPr>
        <w:t>.</w:t>
      </w:r>
    </w:p>
    <w:p w:rsidR="00723EBE" w:rsidRPr="00873192" w:rsidRDefault="00723EBE" w:rsidP="003070E8">
      <w:pPr>
        <w:pStyle w:val="ListParagraph"/>
        <w:numPr>
          <w:ilvl w:val="2"/>
          <w:numId w:val="28"/>
        </w:numPr>
        <w:ind w:left="709" w:hanging="709"/>
        <w:rPr>
          <w:rFonts w:ascii="Sylfaen" w:hAnsi="Sylfaen"/>
          <w:b/>
        </w:rPr>
      </w:pPr>
      <w:r w:rsidRPr="00873192">
        <w:rPr>
          <w:rFonts w:ascii="Sylfaen" w:hAnsi="Sylfaen"/>
          <w:b/>
        </w:rPr>
        <w:t>ნეიროკოგნიტური ფუნქცია</w:t>
      </w:r>
    </w:p>
    <w:p w:rsidR="00762EC9" w:rsidRPr="00873192" w:rsidRDefault="00723EBE" w:rsidP="00074F37">
      <w:pPr>
        <w:jc w:val="both"/>
        <w:rPr>
          <w:rFonts w:ascii="Sylfaen" w:hAnsi="Sylfaen"/>
        </w:rPr>
      </w:pPr>
      <w:r w:rsidRPr="00873192">
        <w:rPr>
          <w:rFonts w:ascii="Sylfaen" w:hAnsi="Sylfaen"/>
        </w:rPr>
        <w:t>PKU პაციენტებს გააჩნიათ მაღალი რისკი</w:t>
      </w:r>
      <w:r w:rsidR="00274B02" w:rsidRPr="00873192">
        <w:rPr>
          <w:rFonts w:ascii="Sylfaen" w:hAnsi="Sylfaen"/>
          <w:lang w:val="ka-GE"/>
        </w:rPr>
        <w:t>,</w:t>
      </w:r>
      <w:r w:rsidRPr="00873192">
        <w:rPr>
          <w:rFonts w:ascii="Sylfaen" w:hAnsi="Sylfaen"/>
        </w:rPr>
        <w:t xml:space="preserve"> განუვითარდეთ ნეიროკოგნიტური პრობლემები. სხვადასხვა კვლევებმა გამოავლინა</w:t>
      </w:r>
      <w:r w:rsidR="00274B02" w:rsidRPr="00873192">
        <w:rPr>
          <w:rFonts w:ascii="Sylfaen" w:hAnsi="Sylfaen"/>
          <w:lang w:val="ka-GE"/>
        </w:rPr>
        <w:t>,</w:t>
      </w:r>
      <w:r w:rsidRPr="00873192">
        <w:rPr>
          <w:rFonts w:ascii="Sylfaen" w:hAnsi="Sylfaen"/>
        </w:rPr>
        <w:t xml:space="preserve"> რომ </w:t>
      </w:r>
      <w:r w:rsidR="00274B02" w:rsidRPr="00873192">
        <w:rPr>
          <w:rFonts w:ascii="Sylfaen" w:hAnsi="Sylfaen"/>
          <w:lang w:val="ka-GE"/>
        </w:rPr>
        <w:t xml:space="preserve">ამ </w:t>
      </w:r>
      <w:r w:rsidRPr="00873192">
        <w:rPr>
          <w:rFonts w:ascii="Sylfaen" w:hAnsi="Sylfaen"/>
        </w:rPr>
        <w:t>პაციენტებს აქვთ უფრო მეტი პრობლემები სკოლაში</w:t>
      </w:r>
      <w:r w:rsidR="00274B02" w:rsidRPr="00873192">
        <w:rPr>
          <w:rFonts w:ascii="Sylfaen" w:hAnsi="Sylfaen"/>
          <w:lang w:val="ka-GE"/>
        </w:rPr>
        <w:t>,</w:t>
      </w:r>
      <w:r w:rsidRPr="00873192">
        <w:rPr>
          <w:rFonts w:ascii="Sylfaen" w:hAnsi="Sylfaen"/>
        </w:rPr>
        <w:t xml:space="preserve"> ვიდრე ჯანმრთელ საკონტროლო ჯგუფს. მიუხედავად იმისა</w:t>
      </w:r>
      <w:r w:rsidR="00274B02" w:rsidRPr="00873192">
        <w:rPr>
          <w:rFonts w:ascii="Sylfaen" w:hAnsi="Sylfaen"/>
          <w:lang w:val="ka-GE"/>
        </w:rPr>
        <w:t>,</w:t>
      </w:r>
      <w:r w:rsidRPr="00873192">
        <w:rPr>
          <w:rFonts w:ascii="Sylfaen" w:hAnsi="Sylfaen"/>
        </w:rPr>
        <w:t xml:space="preserve"> რომ ადრეულ ასაკში ნამკურნალებ პაციენტებს აქვთ მიღწევები სწავლაში და კარიერაში, ისინი მაინც განიცდიან სოციალურ და ემოციურ სირთულეებს. რუტინული ნეიროკოგნიტური შეფასება უნდა მოხდეს 12 და 18 წლის ასაკში. ასევე კონტროლის ჩატარება მოწოდებულია ყველა შემთხვევაში</w:t>
      </w:r>
      <w:r w:rsidR="00274B02" w:rsidRPr="00873192">
        <w:rPr>
          <w:rFonts w:ascii="Sylfaen" w:hAnsi="Sylfaen"/>
          <w:lang w:val="ka-GE"/>
        </w:rPr>
        <w:t>,</w:t>
      </w:r>
      <w:r w:rsidRPr="00873192">
        <w:rPr>
          <w:rFonts w:ascii="Sylfaen" w:hAnsi="Sylfaen"/>
        </w:rPr>
        <w:t xml:space="preserve"> როდესაც ირღვევა დიეტა ან იცვლება პაციენტის ყოფითი სიტუაცია. </w:t>
      </w:r>
    </w:p>
    <w:p w:rsidR="00723EBE" w:rsidRPr="00873192" w:rsidRDefault="00762EC9" w:rsidP="00074F37">
      <w:pPr>
        <w:jc w:val="both"/>
        <w:rPr>
          <w:rFonts w:ascii="Sylfaen" w:hAnsi="Sylfaen"/>
          <w:b/>
          <w:lang w:val="ka-GE"/>
        </w:rPr>
      </w:pPr>
      <w:r w:rsidRPr="00873192">
        <w:rPr>
          <w:rFonts w:ascii="Sylfaen" w:hAnsi="Sylfaen"/>
          <w:b/>
          <w:lang w:val="ka-GE"/>
        </w:rPr>
        <w:t>რეკომენდაცია</w:t>
      </w:r>
      <w:r w:rsidR="00723EBE" w:rsidRPr="00873192">
        <w:rPr>
          <w:rFonts w:ascii="Sylfaen" w:hAnsi="Sylfaen"/>
          <w:b/>
        </w:rPr>
        <w:t xml:space="preserve"> </w:t>
      </w:r>
      <w:r w:rsidR="00C5388F" w:rsidRPr="00873192">
        <w:rPr>
          <w:rFonts w:ascii="Sylfaen" w:hAnsi="Sylfaen"/>
          <w:b/>
          <w:lang w:val="ka-GE"/>
        </w:rPr>
        <w:t xml:space="preserve">23 </w:t>
      </w:r>
      <w:r w:rsidR="00723EBE" w:rsidRPr="00873192">
        <w:rPr>
          <w:rFonts w:ascii="Sylfaen" w:hAnsi="Sylfaen"/>
          <w:b/>
        </w:rPr>
        <w:t>- ნეიროკოგნიტური შეფასება უნდა მოხდეს</w:t>
      </w:r>
      <w:r w:rsidR="00C5388F" w:rsidRPr="00873192">
        <w:rPr>
          <w:rFonts w:ascii="Sylfaen" w:hAnsi="Sylfaen"/>
          <w:b/>
          <w:lang w:val="ka-GE"/>
        </w:rPr>
        <w:t xml:space="preserve"> მინიმუმ 2-ჯერ</w:t>
      </w:r>
      <w:r w:rsidR="00723EBE" w:rsidRPr="00873192">
        <w:rPr>
          <w:rFonts w:ascii="Sylfaen" w:hAnsi="Sylfaen"/>
          <w:b/>
        </w:rPr>
        <w:t xml:space="preserve"> 12 და 18 წლის ასკაში</w:t>
      </w:r>
      <w:r w:rsidR="00274B02" w:rsidRPr="00873192">
        <w:rPr>
          <w:rFonts w:ascii="Sylfaen" w:hAnsi="Sylfaen"/>
          <w:b/>
          <w:lang w:val="ka-GE"/>
        </w:rPr>
        <w:t>.</w:t>
      </w:r>
    </w:p>
    <w:p w:rsidR="00723EBE" w:rsidRPr="00873192" w:rsidRDefault="00723EBE" w:rsidP="00074F37">
      <w:pPr>
        <w:jc w:val="both"/>
        <w:rPr>
          <w:rFonts w:ascii="Sylfaen" w:hAnsi="Sylfaen"/>
          <w:b/>
          <w:lang w:val="ka-GE"/>
        </w:rPr>
      </w:pPr>
      <w:r w:rsidRPr="00873192">
        <w:rPr>
          <w:rFonts w:ascii="Sylfaen" w:hAnsi="Sylfaen"/>
          <w:b/>
        </w:rPr>
        <w:lastRenderedPageBreak/>
        <w:t>თუ ვლინდება რომელიმე რისკ</w:t>
      </w:r>
      <w:r w:rsidR="00C5388F" w:rsidRPr="00873192">
        <w:rPr>
          <w:rFonts w:ascii="Sylfaen" w:hAnsi="Sylfaen"/>
          <w:b/>
          <w:lang w:val="ka-GE"/>
        </w:rPr>
        <w:t xml:space="preserve"> </w:t>
      </w:r>
      <w:r w:rsidRPr="00873192">
        <w:rPr>
          <w:rFonts w:ascii="Sylfaen" w:hAnsi="Sylfaen"/>
          <w:b/>
        </w:rPr>
        <w:t>ფაქტორი</w:t>
      </w:r>
      <w:r w:rsidR="00627D2D" w:rsidRPr="00873192">
        <w:rPr>
          <w:rFonts w:ascii="Sylfaen" w:hAnsi="Sylfaen"/>
          <w:b/>
          <w:lang w:val="ka-GE"/>
        </w:rPr>
        <w:t xml:space="preserve"> (ქვემოთ ჩამოთვლილთაგან)</w:t>
      </w:r>
      <w:r w:rsidR="00762EC9" w:rsidRPr="00873192">
        <w:rPr>
          <w:rFonts w:ascii="Sylfaen" w:hAnsi="Sylfaen"/>
          <w:b/>
          <w:lang w:val="ka-GE"/>
        </w:rPr>
        <w:t xml:space="preserve">: </w:t>
      </w:r>
    </w:p>
    <w:p w:rsidR="00723EBE" w:rsidRPr="00873192" w:rsidRDefault="00723EBE" w:rsidP="00074F37">
      <w:pPr>
        <w:pStyle w:val="ListParagraph"/>
        <w:numPr>
          <w:ilvl w:val="0"/>
          <w:numId w:val="8"/>
        </w:numPr>
        <w:jc w:val="both"/>
        <w:rPr>
          <w:rFonts w:ascii="Sylfaen" w:hAnsi="Sylfaen"/>
          <w:b/>
        </w:rPr>
      </w:pPr>
      <w:r w:rsidRPr="00873192">
        <w:rPr>
          <w:rFonts w:ascii="Sylfaen" w:hAnsi="Sylfaen"/>
          <w:b/>
        </w:rPr>
        <w:t>არაოპტიმალური ფ.ა. რაოდენობა: &gt;50% შემთხვევებში შედეგი ცდება ნორმულ მაჩვენებელს</w:t>
      </w:r>
      <w:r w:rsidR="00C5388F" w:rsidRPr="00873192">
        <w:rPr>
          <w:rFonts w:ascii="Sylfaen" w:hAnsi="Sylfaen"/>
          <w:b/>
          <w:lang w:val="ka-GE"/>
        </w:rPr>
        <w:t xml:space="preserve"> (</w:t>
      </w:r>
      <w:r w:rsidRPr="00873192">
        <w:rPr>
          <w:rFonts w:ascii="Sylfaen" w:hAnsi="Sylfaen"/>
          <w:b/>
        </w:rPr>
        <w:t>6-12 თვემდე პერიოდში</w:t>
      </w:r>
      <w:r w:rsidR="00C5388F" w:rsidRPr="00873192">
        <w:rPr>
          <w:rFonts w:ascii="Sylfaen" w:hAnsi="Sylfaen"/>
          <w:b/>
          <w:lang w:val="ka-GE"/>
        </w:rPr>
        <w:t>)</w:t>
      </w:r>
      <w:r w:rsidR="00274B02" w:rsidRPr="00873192">
        <w:rPr>
          <w:rFonts w:ascii="Sylfaen" w:hAnsi="Sylfaen"/>
          <w:b/>
          <w:lang w:val="ka-GE"/>
        </w:rPr>
        <w:t>;</w:t>
      </w:r>
    </w:p>
    <w:p w:rsidR="00723EBE" w:rsidRPr="00873192" w:rsidRDefault="00723EBE" w:rsidP="00074F37">
      <w:pPr>
        <w:pStyle w:val="ListParagraph"/>
        <w:numPr>
          <w:ilvl w:val="0"/>
          <w:numId w:val="8"/>
        </w:numPr>
        <w:jc w:val="both"/>
        <w:rPr>
          <w:rFonts w:ascii="Sylfaen" w:hAnsi="Sylfaen"/>
          <w:b/>
        </w:rPr>
      </w:pPr>
      <w:r w:rsidRPr="00873192">
        <w:rPr>
          <w:rFonts w:ascii="Sylfaen" w:hAnsi="Sylfaen"/>
          <w:b/>
        </w:rPr>
        <w:t xml:space="preserve">პრობლემები სკოლასა ან სამსახურში, თუ ბოლო 6 </w:t>
      </w:r>
      <w:r w:rsidR="00C5388F" w:rsidRPr="00873192">
        <w:rPr>
          <w:rFonts w:ascii="Sylfaen" w:hAnsi="Sylfaen"/>
          <w:b/>
        </w:rPr>
        <w:t>თვე</w:t>
      </w:r>
      <w:r w:rsidRPr="00873192">
        <w:rPr>
          <w:rFonts w:ascii="Sylfaen" w:hAnsi="Sylfaen"/>
          <w:b/>
        </w:rPr>
        <w:t xml:space="preserve"> არ არის წინსვლა</w:t>
      </w:r>
      <w:r w:rsidR="00274B02" w:rsidRPr="00873192">
        <w:rPr>
          <w:rFonts w:ascii="Sylfaen" w:hAnsi="Sylfaen"/>
          <w:b/>
          <w:lang w:val="ka-GE"/>
        </w:rPr>
        <w:t>;</w:t>
      </w:r>
    </w:p>
    <w:p w:rsidR="00723EBE" w:rsidRPr="00873192" w:rsidRDefault="00723EBE" w:rsidP="00074F37">
      <w:pPr>
        <w:pStyle w:val="ListParagraph"/>
        <w:numPr>
          <w:ilvl w:val="0"/>
          <w:numId w:val="8"/>
        </w:numPr>
        <w:jc w:val="both"/>
        <w:rPr>
          <w:rFonts w:ascii="Sylfaen" w:hAnsi="Sylfaen"/>
          <w:b/>
        </w:rPr>
      </w:pPr>
      <w:r w:rsidRPr="00873192">
        <w:rPr>
          <w:rFonts w:ascii="Sylfaen" w:hAnsi="Sylfaen"/>
          <w:b/>
        </w:rPr>
        <w:t>თუ არის მშობლის ან მეურვის ჩივილი</w:t>
      </w:r>
      <w:r w:rsidR="00274B02" w:rsidRPr="00873192">
        <w:rPr>
          <w:rFonts w:ascii="Sylfaen" w:hAnsi="Sylfaen"/>
          <w:b/>
          <w:lang w:val="ka-GE"/>
        </w:rPr>
        <w:t>;</w:t>
      </w:r>
    </w:p>
    <w:p w:rsidR="00723EBE" w:rsidRPr="00873192" w:rsidRDefault="00723EBE" w:rsidP="00074F37">
      <w:pPr>
        <w:pStyle w:val="ListParagraph"/>
        <w:numPr>
          <w:ilvl w:val="0"/>
          <w:numId w:val="8"/>
        </w:numPr>
        <w:jc w:val="both"/>
        <w:rPr>
          <w:rFonts w:ascii="Sylfaen" w:hAnsi="Sylfaen"/>
          <w:b/>
        </w:rPr>
      </w:pPr>
      <w:r w:rsidRPr="00873192">
        <w:rPr>
          <w:rFonts w:ascii="Sylfaen" w:hAnsi="Sylfaen"/>
          <w:b/>
        </w:rPr>
        <w:t>თუ არის პაციენტის ჩივილი</w:t>
      </w:r>
      <w:r w:rsidR="00274B02" w:rsidRPr="00873192">
        <w:rPr>
          <w:rFonts w:ascii="Sylfaen" w:hAnsi="Sylfaen"/>
          <w:b/>
          <w:lang w:val="ka-GE"/>
        </w:rPr>
        <w:t>;</w:t>
      </w:r>
    </w:p>
    <w:p w:rsidR="00723EBE" w:rsidRPr="00873192" w:rsidRDefault="00723EBE" w:rsidP="00074F37">
      <w:pPr>
        <w:pStyle w:val="ListParagraph"/>
        <w:numPr>
          <w:ilvl w:val="0"/>
          <w:numId w:val="8"/>
        </w:numPr>
        <w:jc w:val="both"/>
        <w:rPr>
          <w:rFonts w:ascii="Sylfaen" w:hAnsi="Sylfaen"/>
          <w:b/>
        </w:rPr>
      </w:pPr>
      <w:r w:rsidRPr="00873192">
        <w:rPr>
          <w:rFonts w:ascii="Sylfaen" w:hAnsi="Sylfaen"/>
          <w:b/>
        </w:rPr>
        <w:t>თუ არის მკურნალი ექიმის ჩივილი</w:t>
      </w:r>
      <w:r w:rsidR="00274B02" w:rsidRPr="00873192">
        <w:rPr>
          <w:rFonts w:ascii="Sylfaen" w:hAnsi="Sylfaen"/>
          <w:b/>
          <w:lang w:val="ka-GE"/>
        </w:rPr>
        <w:t>.</w:t>
      </w:r>
    </w:p>
    <w:p w:rsidR="00762EC9" w:rsidRPr="00873192" w:rsidRDefault="00762EC9" w:rsidP="00074F37">
      <w:pPr>
        <w:jc w:val="both"/>
        <w:rPr>
          <w:rFonts w:ascii="Sylfaen" w:hAnsi="Sylfaen"/>
          <w:b/>
          <w:lang w:val="ka-GE"/>
        </w:rPr>
      </w:pPr>
      <w:r w:rsidRPr="00873192">
        <w:rPr>
          <w:rFonts w:ascii="Sylfaen" w:hAnsi="Sylfaen"/>
          <w:b/>
          <w:lang w:val="ka-GE"/>
        </w:rPr>
        <w:t xml:space="preserve">უნდა </w:t>
      </w:r>
      <w:r w:rsidRPr="00873192">
        <w:rPr>
          <w:rFonts w:ascii="Sylfaen" w:hAnsi="Sylfaen"/>
          <w:b/>
        </w:rPr>
        <w:t>ჩატარდეს</w:t>
      </w:r>
      <w:r w:rsidR="00274B02" w:rsidRPr="00873192">
        <w:rPr>
          <w:rFonts w:ascii="Sylfaen" w:hAnsi="Sylfaen"/>
          <w:b/>
          <w:lang w:val="ka-GE"/>
        </w:rPr>
        <w:t xml:space="preserve"> პაციენტის</w:t>
      </w:r>
      <w:r w:rsidRPr="00873192">
        <w:rPr>
          <w:rFonts w:ascii="Sylfaen" w:hAnsi="Sylfaen"/>
          <w:b/>
        </w:rPr>
        <w:t xml:space="preserve"> დამატებითი შეფასება</w:t>
      </w:r>
      <w:r w:rsidR="00274B02" w:rsidRPr="00873192">
        <w:rPr>
          <w:rFonts w:ascii="Sylfaen" w:hAnsi="Sylfaen"/>
          <w:b/>
          <w:lang w:val="ka-GE"/>
        </w:rPr>
        <w:t>.</w:t>
      </w:r>
    </w:p>
    <w:p w:rsidR="00723EBE" w:rsidRPr="00873192" w:rsidRDefault="00723EBE" w:rsidP="004319C4">
      <w:pPr>
        <w:jc w:val="both"/>
        <w:rPr>
          <w:rFonts w:ascii="Sylfaen" w:hAnsi="Sylfaen"/>
          <w:b/>
        </w:rPr>
      </w:pPr>
      <w:r w:rsidRPr="00873192">
        <w:rPr>
          <w:rFonts w:ascii="Sylfaen" w:hAnsi="Sylfaen"/>
          <w:b/>
        </w:rPr>
        <w:t>ნეიროკოგნიტური ტესტის კომპონენტები: IQ, აღქმა, ინჰიბიტორული კონტროლი, სამუშაო მეხსიერება, კოგნიტური მოქნილობა და მოძრაობის კონტროლი</w:t>
      </w:r>
      <w:r w:rsidR="009C751A" w:rsidRPr="00873192">
        <w:rPr>
          <w:rFonts w:ascii="Sylfaen" w:hAnsi="Sylfaen"/>
          <w:b/>
          <w:lang w:val="ka-GE"/>
        </w:rPr>
        <w:t>.</w:t>
      </w:r>
      <w:r w:rsidR="004319C4" w:rsidRPr="00873192">
        <w:rPr>
          <w:rFonts w:ascii="Sylfaen" w:hAnsi="Sylfaen"/>
          <w:b/>
        </w:rPr>
        <w:tab/>
      </w:r>
    </w:p>
    <w:p w:rsidR="00723EBE" w:rsidRPr="00873192" w:rsidRDefault="00723EBE" w:rsidP="009C751A">
      <w:pPr>
        <w:pStyle w:val="ListParagraph"/>
        <w:numPr>
          <w:ilvl w:val="2"/>
          <w:numId w:val="28"/>
        </w:numPr>
        <w:ind w:left="709"/>
        <w:rPr>
          <w:rFonts w:ascii="Sylfaen" w:hAnsi="Sylfaen"/>
          <w:b/>
        </w:rPr>
      </w:pPr>
      <w:r w:rsidRPr="00873192">
        <w:rPr>
          <w:rFonts w:ascii="Sylfaen" w:hAnsi="Sylfaen"/>
          <w:b/>
        </w:rPr>
        <w:t>ფსიქოსოციალური ფუნქცია</w:t>
      </w:r>
    </w:p>
    <w:p w:rsidR="00723EBE" w:rsidRPr="00873192" w:rsidRDefault="00762EC9" w:rsidP="00074F37">
      <w:pPr>
        <w:jc w:val="both"/>
        <w:rPr>
          <w:rFonts w:ascii="Sylfaen" w:hAnsi="Sylfaen"/>
          <w:b/>
          <w:lang w:val="ka-GE"/>
        </w:rPr>
      </w:pPr>
      <w:r w:rsidRPr="00873192">
        <w:rPr>
          <w:rFonts w:ascii="Sylfaen" w:hAnsi="Sylfaen"/>
          <w:b/>
          <w:lang w:val="ka-GE"/>
        </w:rPr>
        <w:t xml:space="preserve">რეკომენდაცია </w:t>
      </w:r>
      <w:r w:rsidR="00C5388F" w:rsidRPr="00873192">
        <w:rPr>
          <w:rFonts w:ascii="Sylfaen" w:hAnsi="Sylfaen"/>
          <w:b/>
          <w:lang w:val="ka-GE"/>
        </w:rPr>
        <w:t>24</w:t>
      </w:r>
      <w:r w:rsidR="00723EBE" w:rsidRPr="00873192">
        <w:rPr>
          <w:rFonts w:ascii="Sylfaen" w:hAnsi="Sylfaen"/>
          <w:b/>
        </w:rPr>
        <w:t xml:space="preserve"> - მნიშვნელოვანია</w:t>
      </w:r>
      <w:r w:rsidR="0093342C" w:rsidRPr="00873192">
        <w:rPr>
          <w:rFonts w:ascii="Sylfaen" w:hAnsi="Sylfaen"/>
          <w:b/>
          <w:lang w:val="ka-GE"/>
        </w:rPr>
        <w:t>,</w:t>
      </w:r>
      <w:r w:rsidR="00723EBE" w:rsidRPr="00873192">
        <w:rPr>
          <w:rFonts w:ascii="Sylfaen" w:hAnsi="Sylfaen"/>
          <w:b/>
        </w:rPr>
        <w:t xml:space="preserve"> რომ მოხდეს ფსიქოსოცი</w:t>
      </w:r>
      <w:r w:rsidR="0093342C" w:rsidRPr="00873192">
        <w:rPr>
          <w:rFonts w:ascii="Sylfaen" w:hAnsi="Sylfaen"/>
          <w:b/>
          <w:lang w:val="ka-GE"/>
        </w:rPr>
        <w:t>ა</w:t>
      </w:r>
      <w:r w:rsidR="00723EBE" w:rsidRPr="00873192">
        <w:rPr>
          <w:rFonts w:ascii="Sylfaen" w:hAnsi="Sylfaen"/>
          <w:b/>
        </w:rPr>
        <w:t>ლური ფუნქ</w:t>
      </w:r>
      <w:r w:rsidR="0093342C" w:rsidRPr="00873192">
        <w:rPr>
          <w:rFonts w:ascii="Sylfaen" w:hAnsi="Sylfaen"/>
          <w:b/>
          <w:lang w:val="ka-GE"/>
        </w:rPr>
        <w:t>ც</w:t>
      </w:r>
      <w:r w:rsidR="00723EBE" w:rsidRPr="00873192">
        <w:rPr>
          <w:rFonts w:ascii="Sylfaen" w:hAnsi="Sylfaen"/>
          <w:b/>
        </w:rPr>
        <w:t xml:space="preserve">იის შეფასება და პაციენტის კეთილდღეობის განხილვა ექიმთან ვიზიტების დროს, რადგან ასეთი </w:t>
      </w:r>
      <w:r w:rsidR="00F347DE" w:rsidRPr="00873192">
        <w:rPr>
          <w:rFonts w:ascii="Sylfaen" w:hAnsi="Sylfaen"/>
          <w:b/>
        </w:rPr>
        <w:t>მიდ</w:t>
      </w:r>
      <w:r w:rsidR="00F347DE" w:rsidRPr="00873192">
        <w:rPr>
          <w:rFonts w:ascii="Sylfaen" w:hAnsi="Sylfaen"/>
          <w:b/>
          <w:lang w:val="ka-GE"/>
        </w:rPr>
        <w:t>გ</w:t>
      </w:r>
      <w:r w:rsidR="00F347DE" w:rsidRPr="00873192">
        <w:rPr>
          <w:rFonts w:ascii="Sylfaen" w:hAnsi="Sylfaen"/>
          <w:b/>
        </w:rPr>
        <w:t xml:space="preserve">ომა </w:t>
      </w:r>
      <w:r w:rsidRPr="00873192">
        <w:rPr>
          <w:rFonts w:ascii="Sylfaen" w:hAnsi="Sylfaen"/>
          <w:b/>
          <w:lang w:val="ka-GE"/>
        </w:rPr>
        <w:t>შ</w:t>
      </w:r>
      <w:r w:rsidR="00723EBE" w:rsidRPr="00873192">
        <w:rPr>
          <w:rFonts w:ascii="Sylfaen" w:hAnsi="Sylfaen"/>
          <w:b/>
        </w:rPr>
        <w:t xml:space="preserve">ეფასდა როგორც </w:t>
      </w:r>
      <w:r w:rsidRPr="00873192">
        <w:rPr>
          <w:rFonts w:ascii="Sylfaen" w:hAnsi="Sylfaen"/>
          <w:b/>
        </w:rPr>
        <w:t>პოზ</w:t>
      </w:r>
      <w:r w:rsidR="00723EBE" w:rsidRPr="00873192">
        <w:rPr>
          <w:rFonts w:ascii="Sylfaen" w:hAnsi="Sylfaen"/>
          <w:b/>
        </w:rPr>
        <w:t>იტიური, სხვა ქრონიკული დაავადებების</w:t>
      </w:r>
      <w:r w:rsidR="00B2578C" w:rsidRPr="00873192">
        <w:rPr>
          <w:rFonts w:ascii="Sylfaen" w:hAnsi="Sylfaen"/>
          <w:b/>
        </w:rPr>
        <w:t xml:space="preserve"> </w:t>
      </w:r>
      <w:r w:rsidR="00B2578C" w:rsidRPr="00873192">
        <w:rPr>
          <w:rFonts w:ascii="Sylfaen" w:hAnsi="Sylfaen"/>
          <w:b/>
          <w:lang w:val="ka-GE"/>
        </w:rPr>
        <w:t xml:space="preserve">მსგავსად. </w:t>
      </w:r>
      <w:r w:rsidR="00B2578C" w:rsidRPr="00873192">
        <w:rPr>
          <w:rFonts w:ascii="Sylfaen" w:hAnsi="Sylfaen"/>
          <w:b/>
        </w:rPr>
        <w:t xml:space="preserve"> </w:t>
      </w:r>
      <w:r w:rsidR="00723EBE" w:rsidRPr="00873192">
        <w:rPr>
          <w:rFonts w:ascii="Sylfaen" w:hAnsi="Sylfaen"/>
          <w:b/>
        </w:rPr>
        <w:t>ამის მიღწევა შესაძლებელია ინტერვიუს ან წერილ</w:t>
      </w:r>
      <w:r w:rsidR="00281084" w:rsidRPr="00873192">
        <w:rPr>
          <w:rFonts w:ascii="Sylfaen" w:hAnsi="Sylfaen"/>
          <w:b/>
          <w:lang w:val="ka-GE"/>
        </w:rPr>
        <w:t>ო</w:t>
      </w:r>
      <w:r w:rsidR="00723EBE" w:rsidRPr="00873192">
        <w:rPr>
          <w:rFonts w:ascii="Sylfaen" w:hAnsi="Sylfaen"/>
          <w:b/>
        </w:rPr>
        <w:t>ბით</w:t>
      </w:r>
      <w:r w:rsidR="00585295" w:rsidRPr="00873192">
        <w:rPr>
          <w:rFonts w:ascii="Sylfaen" w:hAnsi="Sylfaen"/>
          <w:b/>
          <w:lang w:val="ka-GE"/>
        </w:rPr>
        <w:t>ი</w:t>
      </w:r>
      <w:r w:rsidR="00723EBE" w:rsidRPr="00873192">
        <w:rPr>
          <w:rFonts w:ascii="Sylfaen" w:hAnsi="Sylfaen"/>
          <w:b/>
        </w:rPr>
        <w:t xml:space="preserve"> ტესტის მეშვეობით</w:t>
      </w:r>
      <w:r w:rsidR="00281084" w:rsidRPr="00873192">
        <w:rPr>
          <w:rFonts w:ascii="Sylfaen" w:hAnsi="Sylfaen"/>
          <w:b/>
          <w:lang w:val="ka-GE"/>
        </w:rPr>
        <w:t>.</w:t>
      </w:r>
    </w:p>
    <w:p w:rsidR="00723EBE" w:rsidRPr="00873192" w:rsidRDefault="00762EC9" w:rsidP="00074F37">
      <w:pPr>
        <w:jc w:val="both"/>
        <w:rPr>
          <w:rFonts w:ascii="Sylfaen" w:hAnsi="Sylfaen"/>
          <w:b/>
          <w:lang w:val="ka-GE"/>
        </w:rPr>
      </w:pPr>
      <w:r w:rsidRPr="00873192">
        <w:rPr>
          <w:rFonts w:ascii="Sylfaen" w:hAnsi="Sylfaen"/>
          <w:b/>
          <w:lang w:val="ka-GE"/>
        </w:rPr>
        <w:t>რეკომენდაცია</w:t>
      </w:r>
      <w:r w:rsidR="00723EBE" w:rsidRPr="00873192">
        <w:rPr>
          <w:rFonts w:ascii="Sylfaen" w:hAnsi="Sylfaen"/>
          <w:b/>
        </w:rPr>
        <w:t xml:space="preserve"> </w:t>
      </w:r>
      <w:r w:rsidR="00585295" w:rsidRPr="00873192">
        <w:rPr>
          <w:rFonts w:ascii="Sylfaen" w:hAnsi="Sylfaen"/>
          <w:b/>
          <w:lang w:val="ka-GE"/>
        </w:rPr>
        <w:t xml:space="preserve">25 </w:t>
      </w:r>
      <w:r w:rsidR="00723EBE" w:rsidRPr="00873192">
        <w:rPr>
          <w:rFonts w:ascii="Sylfaen" w:hAnsi="Sylfaen"/>
          <w:b/>
        </w:rPr>
        <w:t>- ჯანმრთელობასთან დაკავშირებული სიცოცხლის ხარისხის განხილვა უნდა მოხდეს მინიმუმ ყოველწლიურად პაციენტის ექიმთან ვიზიტის დროს. ასევე მნიშვნელოვანია კითხვარის გამოყენება (საუკეთესო შემთხვევაში სპეციფიკური კითხვარი PKU-სთვის) მინიმუმ 1</w:t>
      </w:r>
      <w:r w:rsidR="004319C4" w:rsidRPr="00873192">
        <w:rPr>
          <w:rFonts w:ascii="Sylfaen" w:hAnsi="Sylfaen"/>
          <w:b/>
          <w:lang w:val="ka-GE"/>
        </w:rPr>
        <w:t>-</w:t>
      </w:r>
      <w:r w:rsidR="00723EBE" w:rsidRPr="00873192">
        <w:rPr>
          <w:rFonts w:ascii="Sylfaen" w:hAnsi="Sylfaen"/>
          <w:b/>
        </w:rPr>
        <w:t>ჯერ ბავშ</w:t>
      </w:r>
      <w:r w:rsidR="00150840" w:rsidRPr="00873192">
        <w:rPr>
          <w:rFonts w:ascii="Sylfaen" w:hAnsi="Sylfaen"/>
          <w:b/>
          <w:lang w:val="ka-GE"/>
        </w:rPr>
        <w:t>ვ</w:t>
      </w:r>
      <w:r w:rsidR="00723EBE" w:rsidRPr="00873192">
        <w:rPr>
          <w:rFonts w:ascii="Sylfaen" w:hAnsi="Sylfaen"/>
          <w:b/>
        </w:rPr>
        <w:t>ობის, მოზარდობის, ზრდასრულობის და ცხოვრებაში მნიშვნელოვანი ცვლილებების დროს</w:t>
      </w:r>
      <w:r w:rsidR="00585295" w:rsidRPr="00873192">
        <w:rPr>
          <w:rFonts w:ascii="Sylfaen" w:hAnsi="Sylfaen"/>
          <w:b/>
          <w:lang w:val="ka-GE"/>
        </w:rPr>
        <w:t>.</w:t>
      </w:r>
    </w:p>
    <w:p w:rsidR="00723EBE" w:rsidRPr="00873192" w:rsidRDefault="00585295" w:rsidP="00074F37">
      <w:pPr>
        <w:jc w:val="both"/>
        <w:rPr>
          <w:rFonts w:ascii="Sylfaen" w:hAnsi="Sylfaen"/>
          <w:b/>
        </w:rPr>
      </w:pPr>
      <w:r w:rsidRPr="00873192">
        <w:rPr>
          <w:rFonts w:ascii="Sylfaen" w:hAnsi="Sylfaen"/>
          <w:b/>
          <w:lang w:val="ka-GE"/>
        </w:rPr>
        <w:t xml:space="preserve">8.5.10 </w:t>
      </w:r>
      <w:r w:rsidR="00723EBE" w:rsidRPr="00873192">
        <w:rPr>
          <w:rFonts w:ascii="Sylfaen" w:hAnsi="Sylfaen"/>
          <w:b/>
        </w:rPr>
        <w:t>ფსიქიკური ჯანმრთელობის პრობლემები ადრეულ ასაკში ნამკურნალებ</w:t>
      </w:r>
      <w:r w:rsidRPr="00873192">
        <w:rPr>
          <w:rFonts w:ascii="Sylfaen" w:hAnsi="Sylfaen"/>
          <w:b/>
          <w:lang w:val="ka-GE"/>
        </w:rPr>
        <w:t>ი</w:t>
      </w:r>
      <w:r w:rsidR="00723EBE" w:rsidRPr="00873192">
        <w:rPr>
          <w:rFonts w:ascii="Sylfaen" w:hAnsi="Sylfaen"/>
          <w:b/>
        </w:rPr>
        <w:t xml:space="preserve"> PKU</w:t>
      </w:r>
      <w:r w:rsidRPr="00873192">
        <w:rPr>
          <w:rFonts w:ascii="Sylfaen" w:hAnsi="Sylfaen"/>
          <w:b/>
          <w:lang w:val="ka-GE"/>
        </w:rPr>
        <w:t>-ს</w:t>
      </w:r>
      <w:r w:rsidR="00723EBE" w:rsidRPr="00873192">
        <w:rPr>
          <w:rFonts w:ascii="Sylfaen" w:hAnsi="Sylfaen"/>
          <w:b/>
        </w:rPr>
        <w:t xml:space="preserve"> დროს</w:t>
      </w:r>
    </w:p>
    <w:p w:rsidR="00723EBE" w:rsidRPr="00873192" w:rsidRDefault="00723EBE" w:rsidP="00074F37">
      <w:pPr>
        <w:jc w:val="both"/>
        <w:rPr>
          <w:rFonts w:ascii="Sylfaen" w:hAnsi="Sylfaen"/>
          <w:lang w:val="ka-GE"/>
        </w:rPr>
      </w:pPr>
      <w:r w:rsidRPr="00873192">
        <w:rPr>
          <w:rFonts w:ascii="Sylfaen" w:hAnsi="Sylfaen"/>
        </w:rPr>
        <w:t xml:space="preserve">კორელაციის დადგენა ფსიქიკურ ჯანმრთელობასა და ფენილკეტონურიას შორის რთულია. ამის მიზეზს წარმოადგენს </w:t>
      </w:r>
      <w:r w:rsidR="00B2578C" w:rsidRPr="00873192">
        <w:rPr>
          <w:rFonts w:ascii="Sylfaen" w:hAnsi="Sylfaen"/>
          <w:lang w:val="ka-GE"/>
        </w:rPr>
        <w:t xml:space="preserve">მრავალი </w:t>
      </w:r>
      <w:r w:rsidRPr="00873192">
        <w:rPr>
          <w:rFonts w:ascii="Sylfaen" w:hAnsi="Sylfaen"/>
        </w:rPr>
        <w:t xml:space="preserve">განსხვავებული </w:t>
      </w:r>
      <w:proofErr w:type="gramStart"/>
      <w:r w:rsidRPr="00873192">
        <w:rPr>
          <w:rFonts w:ascii="Sylfaen" w:hAnsi="Sylfaen"/>
        </w:rPr>
        <w:t>ტერმინ</w:t>
      </w:r>
      <w:r w:rsidR="00B2578C" w:rsidRPr="00873192">
        <w:rPr>
          <w:rFonts w:ascii="Sylfaen" w:hAnsi="Sylfaen"/>
          <w:lang w:val="ka-GE"/>
        </w:rPr>
        <w:t xml:space="preserve">ის </w:t>
      </w:r>
      <w:r w:rsidRPr="00873192">
        <w:rPr>
          <w:rFonts w:ascii="Sylfaen" w:hAnsi="Sylfaen"/>
        </w:rPr>
        <w:t xml:space="preserve"> არსებობა</w:t>
      </w:r>
      <w:proofErr w:type="gramEnd"/>
      <w:r w:rsidRPr="00873192">
        <w:rPr>
          <w:rFonts w:ascii="Sylfaen" w:hAnsi="Sylfaen"/>
        </w:rPr>
        <w:t xml:space="preserve"> ქცევითი სირთულეების, </w:t>
      </w:r>
      <w:r w:rsidR="00585295" w:rsidRPr="00873192">
        <w:rPr>
          <w:rFonts w:ascii="Sylfaen" w:hAnsi="Sylfaen"/>
        </w:rPr>
        <w:t>ფსიქ</w:t>
      </w:r>
      <w:r w:rsidRPr="00873192">
        <w:rPr>
          <w:rFonts w:ascii="Sylfaen" w:hAnsi="Sylfaen"/>
        </w:rPr>
        <w:t>იატრიული ჯანმრთელობის და ფსიქი</w:t>
      </w:r>
      <w:r w:rsidR="00150840" w:rsidRPr="00873192">
        <w:rPr>
          <w:rFonts w:ascii="Sylfaen" w:hAnsi="Sylfaen"/>
          <w:lang w:val="ka-GE"/>
        </w:rPr>
        <w:t>კ</w:t>
      </w:r>
      <w:r w:rsidRPr="00873192">
        <w:rPr>
          <w:rFonts w:ascii="Sylfaen" w:hAnsi="Sylfaen"/>
        </w:rPr>
        <w:t>ური სიმპტომებისათვის. ადაპტაციური ქცევა არის ყველაზე ხშირად გამოყენებადი ტერმინი, რომელიც აერთიანებს კონცეპტუალურ, სოციალურ და პრაქტიკულ ჩვევებს</w:t>
      </w:r>
      <w:r w:rsidR="00150840" w:rsidRPr="00873192">
        <w:rPr>
          <w:rFonts w:ascii="Sylfaen" w:hAnsi="Sylfaen"/>
          <w:lang w:val="ka-GE"/>
        </w:rPr>
        <w:t>,</w:t>
      </w:r>
      <w:r w:rsidRPr="00873192">
        <w:rPr>
          <w:rFonts w:ascii="Sylfaen" w:hAnsi="Sylfaen"/>
        </w:rPr>
        <w:t xml:space="preserve"> რომელიც აუცილებელია ყოველდღიურ ცხოვრებაში ნორმალური ფუნქციონირებისთვის. სხვადასხვა კითხვარებით ჩატარებულმა კვლ</w:t>
      </w:r>
      <w:r w:rsidR="00846EB7" w:rsidRPr="00873192">
        <w:rPr>
          <w:rFonts w:ascii="Sylfaen" w:hAnsi="Sylfaen"/>
          <w:lang w:val="ka-GE"/>
        </w:rPr>
        <w:t>ე</w:t>
      </w:r>
      <w:r w:rsidRPr="00873192">
        <w:rPr>
          <w:rFonts w:ascii="Sylfaen" w:hAnsi="Sylfaen"/>
        </w:rPr>
        <w:t>ვებმა გამოავლინა სხვადასხვა ტიპის სიმპტომები, როგორიცაა ნევროზი, დეპრესია, დაბალი თვითშეფასება და ყურადღების დეფიციტი. თუმცა</w:t>
      </w:r>
      <w:r w:rsidR="002601A3" w:rsidRPr="00873192">
        <w:rPr>
          <w:rFonts w:ascii="Sylfaen" w:hAnsi="Sylfaen"/>
          <w:lang w:val="ka-GE"/>
        </w:rPr>
        <w:t>,</w:t>
      </w:r>
      <w:r w:rsidRPr="00873192">
        <w:rPr>
          <w:rFonts w:ascii="Sylfaen" w:hAnsi="Sylfaen"/>
        </w:rPr>
        <w:t xml:space="preserve"> როცა მოხდა შედეგების შედარება სხვა ქრონიკულ</w:t>
      </w:r>
      <w:r w:rsidR="00846EB7" w:rsidRPr="00873192">
        <w:rPr>
          <w:rFonts w:ascii="Sylfaen" w:hAnsi="Sylfaen"/>
          <w:lang w:val="ka-GE"/>
        </w:rPr>
        <w:t>ი</w:t>
      </w:r>
      <w:r w:rsidRPr="00873192">
        <w:rPr>
          <w:rFonts w:ascii="Sylfaen" w:hAnsi="Sylfaen"/>
        </w:rPr>
        <w:t xml:space="preserve"> დაავადებების მქონე პაციენტების შედეგებთან, მნიშვნელოვანი განსხვავება არ </w:t>
      </w:r>
      <w:r w:rsidR="00B35DC6" w:rsidRPr="00873192">
        <w:rPr>
          <w:rFonts w:ascii="Sylfaen" w:hAnsi="Sylfaen"/>
          <w:lang w:val="ka-GE"/>
        </w:rPr>
        <w:t xml:space="preserve">გამოვლინდა. </w:t>
      </w:r>
    </w:p>
    <w:p w:rsidR="00723EBE" w:rsidRPr="00873192" w:rsidRDefault="00B35DC6" w:rsidP="00074F37">
      <w:pPr>
        <w:jc w:val="both"/>
        <w:rPr>
          <w:rFonts w:ascii="Sylfaen" w:hAnsi="Sylfaen"/>
          <w:b/>
          <w:lang w:val="ka-GE"/>
        </w:rPr>
      </w:pPr>
      <w:r w:rsidRPr="00873192">
        <w:rPr>
          <w:rFonts w:ascii="Sylfaen" w:hAnsi="Sylfaen"/>
          <w:b/>
          <w:lang w:val="ka-GE"/>
        </w:rPr>
        <w:t>რეკომენდაცია</w:t>
      </w:r>
      <w:r w:rsidR="00723EBE" w:rsidRPr="00873192">
        <w:rPr>
          <w:rFonts w:ascii="Sylfaen" w:hAnsi="Sylfaen"/>
          <w:b/>
        </w:rPr>
        <w:t xml:space="preserve"> </w:t>
      </w:r>
      <w:r w:rsidR="00585295" w:rsidRPr="00873192">
        <w:rPr>
          <w:rFonts w:ascii="Sylfaen" w:hAnsi="Sylfaen"/>
          <w:b/>
          <w:lang w:val="ka-GE"/>
        </w:rPr>
        <w:t xml:space="preserve">26 </w:t>
      </w:r>
      <w:r w:rsidR="00723EBE" w:rsidRPr="00873192">
        <w:rPr>
          <w:rFonts w:ascii="Sylfaen" w:hAnsi="Sylfaen"/>
          <w:b/>
        </w:rPr>
        <w:t xml:space="preserve">- ქცევითი პრობლემები უნდა განიხილებოდეს </w:t>
      </w:r>
      <w:r w:rsidR="002601A3" w:rsidRPr="00873192">
        <w:rPr>
          <w:rFonts w:ascii="Sylfaen" w:hAnsi="Sylfaen"/>
          <w:b/>
          <w:lang w:val="ka-GE"/>
        </w:rPr>
        <w:t>ყ</w:t>
      </w:r>
      <w:r w:rsidR="002601A3" w:rsidRPr="00873192">
        <w:rPr>
          <w:rFonts w:ascii="Sylfaen" w:hAnsi="Sylfaen"/>
          <w:b/>
        </w:rPr>
        <w:t xml:space="preserve">ოველწლიურად. </w:t>
      </w:r>
      <w:r w:rsidR="00723EBE" w:rsidRPr="00873192">
        <w:rPr>
          <w:rFonts w:ascii="Sylfaen" w:hAnsi="Sylfaen"/>
          <w:b/>
        </w:rPr>
        <w:t xml:space="preserve">მისი შეფასება აუცილებელია 12 და 18 წლის ასაკში ნეიროკოგნიტური ფუნქციის შესწავლასთან </w:t>
      </w:r>
      <w:r w:rsidR="002601A3" w:rsidRPr="00873192">
        <w:rPr>
          <w:rFonts w:ascii="Sylfaen" w:hAnsi="Sylfaen"/>
          <w:b/>
        </w:rPr>
        <w:t>ერთა</w:t>
      </w:r>
      <w:r w:rsidR="002601A3" w:rsidRPr="00873192">
        <w:rPr>
          <w:rFonts w:ascii="Sylfaen" w:hAnsi="Sylfaen"/>
          <w:b/>
          <w:lang w:val="ka-GE"/>
        </w:rPr>
        <w:t>დ</w:t>
      </w:r>
      <w:r w:rsidR="002601A3" w:rsidRPr="00873192">
        <w:rPr>
          <w:rFonts w:ascii="Sylfaen" w:hAnsi="Sylfaen"/>
          <w:b/>
        </w:rPr>
        <w:t xml:space="preserve">. </w:t>
      </w:r>
      <w:r w:rsidR="00723EBE" w:rsidRPr="00873192">
        <w:rPr>
          <w:rFonts w:ascii="Sylfaen" w:hAnsi="Sylfaen"/>
          <w:b/>
        </w:rPr>
        <w:t>ადაპტირებული ქცევის შემთხვევაში აუცილებელია პაციენტის გადამისამართება ფსიქოლოგთან</w:t>
      </w:r>
      <w:r w:rsidR="00585295" w:rsidRPr="00873192">
        <w:rPr>
          <w:rFonts w:ascii="Sylfaen" w:hAnsi="Sylfaen"/>
          <w:b/>
          <w:lang w:val="ka-GE"/>
        </w:rPr>
        <w:t>.</w:t>
      </w:r>
    </w:p>
    <w:p w:rsidR="00723EBE" w:rsidRPr="00873192" w:rsidRDefault="00723EBE" w:rsidP="00723EBE">
      <w:pPr>
        <w:autoSpaceDE w:val="0"/>
        <w:autoSpaceDN w:val="0"/>
        <w:adjustRightInd w:val="0"/>
        <w:spacing w:after="0" w:line="240" w:lineRule="auto"/>
        <w:rPr>
          <w:rFonts w:ascii="Sylfaen" w:hAnsi="Sylfaen" w:cs="CsdmnwAdvTT86d47313"/>
        </w:rPr>
      </w:pPr>
    </w:p>
    <w:p w:rsidR="00723EBE" w:rsidRPr="00873192" w:rsidRDefault="00F965A7" w:rsidP="00F965A7">
      <w:pPr>
        <w:rPr>
          <w:rFonts w:ascii="Sylfaen" w:hAnsi="Sylfaen"/>
          <w:b/>
        </w:rPr>
      </w:pPr>
      <w:r w:rsidRPr="00873192">
        <w:rPr>
          <w:rFonts w:ascii="Sylfaen" w:hAnsi="Sylfaen"/>
          <w:b/>
          <w:lang w:val="ka-GE"/>
        </w:rPr>
        <w:t xml:space="preserve">8.5.11 </w:t>
      </w:r>
      <w:r w:rsidR="00723EBE" w:rsidRPr="00873192">
        <w:rPr>
          <w:rFonts w:ascii="Sylfaen" w:hAnsi="Sylfaen"/>
          <w:b/>
        </w:rPr>
        <w:t>ოქსიდაციური სტრესი</w:t>
      </w:r>
    </w:p>
    <w:p w:rsidR="00723EBE" w:rsidRPr="00873192" w:rsidRDefault="00723EBE" w:rsidP="00074F37">
      <w:pPr>
        <w:jc w:val="both"/>
        <w:rPr>
          <w:rFonts w:ascii="Sylfaen" w:hAnsi="Sylfaen"/>
        </w:rPr>
      </w:pPr>
      <w:r w:rsidRPr="00873192">
        <w:rPr>
          <w:rFonts w:ascii="Sylfaen" w:hAnsi="Sylfaen"/>
        </w:rPr>
        <w:t>არსებობს კორელაცია დაქვეითებულ მეტაბოლურ</w:t>
      </w:r>
      <w:r w:rsidR="00585295" w:rsidRPr="00873192">
        <w:rPr>
          <w:rFonts w:ascii="Sylfaen" w:hAnsi="Sylfaen"/>
        </w:rPr>
        <w:t xml:space="preserve"> ფუნქციას</w:t>
      </w:r>
      <w:r w:rsidRPr="00873192">
        <w:rPr>
          <w:rFonts w:ascii="Sylfaen" w:hAnsi="Sylfaen"/>
        </w:rPr>
        <w:t xml:space="preserve">, მიკროელემენტების დეფიციტსა და ოქსიდაციურ სტრესს შორის. </w:t>
      </w:r>
      <w:r w:rsidR="00585295" w:rsidRPr="00873192">
        <w:rPr>
          <w:rFonts w:ascii="Sylfaen" w:hAnsi="Sylfaen"/>
          <w:lang w:val="ka-GE"/>
        </w:rPr>
        <w:t>ამ დროს</w:t>
      </w:r>
      <w:r w:rsidRPr="00873192">
        <w:rPr>
          <w:rFonts w:ascii="Sylfaen" w:hAnsi="Sylfaen"/>
        </w:rPr>
        <w:t xml:space="preserve"> რაიმე კონკრეტული ბიოქიმიური მონიტორინგი რეკომენდებული არ არის. ფ.ა. ნორმალური მაჩვენებელი სისხლში მნიშვნელოვნად ამცირებს </w:t>
      </w:r>
      <w:r w:rsidR="00B35DC6" w:rsidRPr="00873192">
        <w:rPr>
          <w:rFonts w:ascii="Sylfaen" w:hAnsi="Sylfaen"/>
        </w:rPr>
        <w:t>ოქ</w:t>
      </w:r>
      <w:r w:rsidRPr="00873192">
        <w:rPr>
          <w:rFonts w:ascii="Sylfaen" w:hAnsi="Sylfaen"/>
        </w:rPr>
        <w:t xml:space="preserve">სიდაციურ სტრესს PKU პაციენტებში. </w:t>
      </w:r>
    </w:p>
    <w:p w:rsidR="00723EBE" w:rsidRPr="00873192" w:rsidRDefault="00B35DC6" w:rsidP="00074F37">
      <w:pPr>
        <w:jc w:val="both"/>
        <w:rPr>
          <w:rFonts w:ascii="Sylfaen" w:hAnsi="Sylfaen"/>
          <w:b/>
          <w:lang w:val="ka-GE"/>
        </w:rPr>
      </w:pPr>
      <w:r w:rsidRPr="00873192">
        <w:rPr>
          <w:rFonts w:ascii="Sylfaen" w:hAnsi="Sylfaen"/>
          <w:b/>
          <w:lang w:val="ka-GE"/>
        </w:rPr>
        <w:t xml:space="preserve">რეკომენდაცია </w:t>
      </w:r>
      <w:r w:rsidR="00585295" w:rsidRPr="00873192">
        <w:rPr>
          <w:rFonts w:ascii="Sylfaen" w:hAnsi="Sylfaen"/>
          <w:b/>
          <w:lang w:val="ka-GE"/>
        </w:rPr>
        <w:t xml:space="preserve">27 </w:t>
      </w:r>
      <w:r w:rsidR="00723EBE" w:rsidRPr="00873192">
        <w:rPr>
          <w:rFonts w:ascii="Sylfaen" w:hAnsi="Sylfaen"/>
          <w:b/>
        </w:rPr>
        <w:t>- ოქსიდაციური სტრესის რუტინული მონიტორინგი არ არის რეკომენდებული, რადგან მის მიერ გამოწვეული ჯანმრთელობის მდგომარეობის შესახებ ინფორმაცია მწირია. აუცილებელია ფ.ა. ნორმალური რაოდენობის შენარჩუნება და მიკროელემენტების ნაკლებობის თავიდან აცილება, რათა არ მოხდეს ოქსიდაციური სტრესის განვითარება</w:t>
      </w:r>
      <w:r w:rsidR="00204CFC" w:rsidRPr="00873192">
        <w:rPr>
          <w:rFonts w:ascii="Sylfaen" w:hAnsi="Sylfaen"/>
          <w:b/>
          <w:lang w:val="ka-GE"/>
        </w:rPr>
        <w:t>.</w:t>
      </w:r>
    </w:p>
    <w:p w:rsidR="00723EBE" w:rsidRPr="00873192" w:rsidRDefault="00916E40" w:rsidP="00916E40">
      <w:pPr>
        <w:pStyle w:val="Heading2"/>
        <w:rPr>
          <w:rFonts w:ascii="Sylfaen" w:hAnsi="Sylfaen"/>
          <w:b/>
          <w:sz w:val="22"/>
          <w:szCs w:val="22"/>
        </w:rPr>
      </w:pPr>
      <w:bookmarkStart w:id="15" w:name="_Toc56884205"/>
      <w:r w:rsidRPr="00873192">
        <w:rPr>
          <w:rFonts w:ascii="Sylfaen" w:hAnsi="Sylfaen"/>
          <w:b/>
          <w:sz w:val="22"/>
          <w:szCs w:val="22"/>
          <w:lang w:val="ka-GE"/>
        </w:rPr>
        <w:t xml:space="preserve">8.6 </w:t>
      </w:r>
      <w:r w:rsidR="00723EBE" w:rsidRPr="00873192">
        <w:rPr>
          <w:rFonts w:ascii="Sylfaen" w:hAnsi="Sylfaen" w:cs="Sylfaen"/>
          <w:b/>
          <w:sz w:val="22"/>
          <w:szCs w:val="22"/>
        </w:rPr>
        <w:t>დიეტოთერაპია</w:t>
      </w:r>
      <w:bookmarkEnd w:id="15"/>
    </w:p>
    <w:p w:rsidR="00723EBE" w:rsidRPr="00873192" w:rsidRDefault="00723EBE" w:rsidP="00074F37">
      <w:pPr>
        <w:jc w:val="both"/>
        <w:rPr>
          <w:rFonts w:ascii="Sylfaen" w:hAnsi="Sylfaen"/>
        </w:rPr>
      </w:pPr>
      <w:r w:rsidRPr="00873192">
        <w:rPr>
          <w:rFonts w:ascii="Sylfaen" w:hAnsi="Sylfaen"/>
        </w:rPr>
        <w:t>დიეტოთერაპია არის ფენილკეტონურიის მართვის მთავარი კომპონენტი. ის შედგება 3 ნაწილისგან: ბუნებრივი ცილების შეზღუდვა, ამინომჟავური ფორმულის გამოყენება და დაბალცილიანი საკვების მოხმარება. მიუხედავად იმისა</w:t>
      </w:r>
      <w:r w:rsidR="00CC22C4" w:rsidRPr="00873192">
        <w:rPr>
          <w:rFonts w:ascii="Sylfaen" w:hAnsi="Sylfaen"/>
          <w:lang w:val="ka-GE"/>
        </w:rPr>
        <w:t>,</w:t>
      </w:r>
      <w:r w:rsidRPr="00873192">
        <w:rPr>
          <w:rFonts w:ascii="Sylfaen" w:hAnsi="Sylfaen"/>
        </w:rPr>
        <w:t xml:space="preserve"> რომ დაბალცილიანი დიეტის გამოიყენება დიდი ხანია რაც </w:t>
      </w:r>
      <w:r w:rsidR="00585295" w:rsidRPr="00873192">
        <w:rPr>
          <w:rFonts w:ascii="Sylfaen" w:hAnsi="Sylfaen"/>
        </w:rPr>
        <w:t>გამოიყენება</w:t>
      </w:r>
      <w:r w:rsidRPr="00873192">
        <w:rPr>
          <w:rFonts w:ascii="Sylfaen" w:hAnsi="Sylfaen"/>
        </w:rPr>
        <w:t xml:space="preserve"> ფენილკეტონურიის სამკურნაოდ, მხოლოდ ბოლო წლებში ჩატარდა გაფართოვებული კვლევები მისი ეფექტურობის დასადგენად</w:t>
      </w:r>
      <w:r w:rsidR="00F965A7" w:rsidRPr="00873192">
        <w:rPr>
          <w:rFonts w:ascii="Sylfaen" w:hAnsi="Sylfaen"/>
        </w:rPr>
        <w:t xml:space="preserve">. </w:t>
      </w:r>
    </w:p>
    <w:p w:rsidR="00723EBE" w:rsidRPr="00873192" w:rsidRDefault="00585295" w:rsidP="00074F37">
      <w:pPr>
        <w:jc w:val="both"/>
        <w:rPr>
          <w:rFonts w:ascii="Sylfaen" w:hAnsi="Sylfaen" w:cs="CsdmnwAdvTT86d47313"/>
          <w:b/>
        </w:rPr>
      </w:pPr>
      <w:r w:rsidRPr="00873192">
        <w:rPr>
          <w:rFonts w:ascii="Sylfaen" w:hAnsi="Sylfaen" w:cs="CsdmnwAdvTT86d47313"/>
          <w:b/>
          <w:lang w:val="ka-GE"/>
        </w:rPr>
        <w:t>8.6.1</w:t>
      </w:r>
      <w:r w:rsidR="00B35DC6" w:rsidRPr="00873192">
        <w:rPr>
          <w:rFonts w:ascii="Sylfaen" w:hAnsi="Sylfaen" w:cs="CsdmnwAdvTT86d47313"/>
          <w:b/>
          <w:lang w:val="ka-GE"/>
        </w:rPr>
        <w:t xml:space="preserve"> </w:t>
      </w:r>
      <w:r w:rsidR="00723EBE" w:rsidRPr="00873192">
        <w:rPr>
          <w:rFonts w:ascii="Sylfaen" w:hAnsi="Sylfaen" w:cs="CsdmnwAdvTT86d47313"/>
          <w:b/>
        </w:rPr>
        <w:t xml:space="preserve"> ბუნებრივი ცილების შეზღუდვა</w:t>
      </w:r>
    </w:p>
    <w:p w:rsidR="00B35DC6" w:rsidRPr="00873192" w:rsidRDefault="00723EBE" w:rsidP="00074F37">
      <w:pPr>
        <w:jc w:val="both"/>
        <w:rPr>
          <w:rFonts w:ascii="Sylfaen" w:hAnsi="Sylfaen" w:cs="CsdmnwAdvTT86d47313"/>
        </w:rPr>
      </w:pPr>
      <w:r w:rsidRPr="00873192">
        <w:rPr>
          <w:rFonts w:ascii="Sylfaen" w:hAnsi="Sylfaen" w:cs="CsdmnwAdvTT86d47313"/>
        </w:rPr>
        <w:t xml:space="preserve">ფენილალანინი წარმოადგენს არომატულ ამინომჟავას. ის აუცილებელია ცილის სინთეზისათვის და </w:t>
      </w:r>
      <w:r w:rsidR="00CC22C4" w:rsidRPr="00873192">
        <w:rPr>
          <w:rFonts w:ascii="Sylfaen" w:hAnsi="Sylfaen" w:cs="CsdmnwAdvTT86d47313"/>
          <w:lang w:val="ka-GE"/>
        </w:rPr>
        <w:t>ა</w:t>
      </w:r>
      <w:r w:rsidRPr="00873192">
        <w:rPr>
          <w:rFonts w:ascii="Sylfaen" w:hAnsi="Sylfaen" w:cs="CsdmnwAdvTT86d47313"/>
        </w:rPr>
        <w:t>მიტომ მისი მიწოდება ორგანიზმისთვის აუცილებელია ზრდისა და განვითარების პროცესის შეუფერხებლად წარმართვის მიზნით.</w:t>
      </w:r>
      <w:r w:rsidR="00F965A7" w:rsidRPr="00873192">
        <w:rPr>
          <w:rFonts w:ascii="Sylfaen" w:hAnsi="Sylfaen" w:cs="CsdmnwAdvTT86d47313"/>
        </w:rPr>
        <w:t xml:space="preserve"> </w:t>
      </w:r>
    </w:p>
    <w:p w:rsidR="00723EBE" w:rsidRPr="00873192" w:rsidRDefault="00585295" w:rsidP="00074F37">
      <w:pPr>
        <w:jc w:val="both"/>
        <w:rPr>
          <w:rFonts w:ascii="Sylfaen" w:hAnsi="Sylfaen" w:cs="CsdmnwAdvTT86d47313"/>
          <w:b/>
        </w:rPr>
      </w:pPr>
      <w:r w:rsidRPr="00873192">
        <w:rPr>
          <w:rFonts w:ascii="Sylfaen" w:hAnsi="Sylfaen" w:cs="CsdmnwAdvTT86d47313"/>
          <w:b/>
        </w:rPr>
        <w:t>8.6.2</w:t>
      </w:r>
      <w:r w:rsidR="00723EBE" w:rsidRPr="00873192">
        <w:rPr>
          <w:rFonts w:ascii="Sylfaen" w:hAnsi="Sylfaen" w:cs="CsdmnwAdvTT86d47313"/>
          <w:b/>
        </w:rPr>
        <w:t xml:space="preserve"> ფენილალანინის მიმართ მოთხოვნილება</w:t>
      </w:r>
    </w:p>
    <w:p w:rsidR="00723EBE" w:rsidRPr="00873192" w:rsidRDefault="00723EBE" w:rsidP="00074F37">
      <w:pPr>
        <w:autoSpaceDE w:val="0"/>
        <w:autoSpaceDN w:val="0"/>
        <w:adjustRightInd w:val="0"/>
        <w:spacing w:after="0"/>
        <w:jc w:val="both"/>
        <w:rPr>
          <w:rFonts w:ascii="Sylfaen" w:hAnsi="Sylfaen" w:cs="GwmgdsAdvTT83913201.I"/>
        </w:rPr>
      </w:pPr>
      <w:r w:rsidRPr="00873192">
        <w:rPr>
          <w:rFonts w:ascii="Sylfaen" w:hAnsi="Sylfaen" w:cs="GwmgdsAdvTT83913201.I"/>
        </w:rPr>
        <w:t>იმისათვის</w:t>
      </w:r>
      <w:r w:rsidR="00CC22C4" w:rsidRPr="00873192">
        <w:rPr>
          <w:rFonts w:ascii="Sylfaen" w:hAnsi="Sylfaen" w:cs="GwmgdsAdvTT83913201.I"/>
          <w:lang w:val="ka-GE"/>
        </w:rPr>
        <w:t>,</w:t>
      </w:r>
      <w:r w:rsidRPr="00873192">
        <w:rPr>
          <w:rFonts w:ascii="Sylfaen" w:hAnsi="Sylfaen" w:cs="GwmgdsAdvTT83913201.I"/>
        </w:rPr>
        <w:t xml:space="preserve"> რომ მოხდეს ცილის სინთეზის პროცესი, აუცილებელია</w:t>
      </w:r>
      <w:r w:rsidR="00CC22C4" w:rsidRPr="00873192">
        <w:rPr>
          <w:rFonts w:ascii="Sylfaen" w:hAnsi="Sylfaen" w:cs="GwmgdsAdvTT83913201.I"/>
          <w:lang w:val="ka-GE"/>
        </w:rPr>
        <w:t>,</w:t>
      </w:r>
      <w:r w:rsidRPr="00873192">
        <w:rPr>
          <w:rFonts w:ascii="Sylfaen" w:hAnsi="Sylfaen" w:cs="GwmgdsAdvTT83913201.I"/>
        </w:rPr>
        <w:t xml:space="preserve"> პაციენტს მივცეთ ბუნებრივი ცილის მაქსიმალური რაოდენობა, რომლის ტოლერირებაც შეუძლია მას. პაციენტებში ფენილალანინის მიმართ ტოლერანტობა გამოწვეული</w:t>
      </w:r>
      <w:r w:rsidR="00585295" w:rsidRPr="00873192">
        <w:rPr>
          <w:rFonts w:ascii="Sylfaen" w:hAnsi="Sylfaen" w:cs="GwmgdsAdvTT83913201.I"/>
          <w:lang w:val="ka-GE"/>
        </w:rPr>
        <w:t>ა</w:t>
      </w:r>
      <w:r w:rsidRPr="00873192">
        <w:rPr>
          <w:rFonts w:ascii="Sylfaen" w:hAnsi="Sylfaen" w:cs="GwmgdsAdvTT83913201.I"/>
        </w:rPr>
        <w:t xml:space="preserve"> სხვად</w:t>
      </w:r>
      <w:r w:rsidR="00CC22C4" w:rsidRPr="00873192">
        <w:rPr>
          <w:rFonts w:ascii="Sylfaen" w:hAnsi="Sylfaen" w:cs="GwmgdsAdvTT83913201.I"/>
          <w:lang w:val="ka-GE"/>
        </w:rPr>
        <w:t>ა</w:t>
      </w:r>
      <w:r w:rsidRPr="00873192">
        <w:rPr>
          <w:rFonts w:ascii="Sylfaen" w:hAnsi="Sylfaen" w:cs="GwmgdsAdvTT83913201.I"/>
        </w:rPr>
        <w:t xml:space="preserve">სხვა მრავალი ფაქტორით: დაავადების სიმწვავით, ცილის კატაბოლიზმის და </w:t>
      </w:r>
      <w:r w:rsidR="00CC22C4" w:rsidRPr="00873192">
        <w:rPr>
          <w:rFonts w:ascii="Sylfaen" w:hAnsi="Sylfaen" w:cs="GwmgdsAdvTT83913201.I"/>
        </w:rPr>
        <w:t>სინ</w:t>
      </w:r>
      <w:r w:rsidR="00CC22C4" w:rsidRPr="00873192">
        <w:rPr>
          <w:rFonts w:ascii="Sylfaen" w:hAnsi="Sylfaen" w:cs="GwmgdsAdvTT83913201.I"/>
          <w:lang w:val="ka-GE"/>
        </w:rPr>
        <w:t>თ</w:t>
      </w:r>
      <w:r w:rsidR="00CC22C4" w:rsidRPr="00873192">
        <w:rPr>
          <w:rFonts w:ascii="Sylfaen" w:hAnsi="Sylfaen" w:cs="GwmgdsAdvTT83913201.I"/>
        </w:rPr>
        <w:t xml:space="preserve">ეზის </w:t>
      </w:r>
      <w:r w:rsidRPr="00873192">
        <w:rPr>
          <w:rFonts w:ascii="Sylfaen" w:hAnsi="Sylfaen" w:cs="GwmgdsAdvTT83913201.I"/>
        </w:rPr>
        <w:t xml:space="preserve">შეფარდებით, ენერგიის მოხმარების, ფ.ა. </w:t>
      </w:r>
      <w:r w:rsidR="00585295" w:rsidRPr="00873192">
        <w:rPr>
          <w:rFonts w:ascii="Sylfaen" w:hAnsi="Sylfaen" w:cs="GwmgdsAdvTT83913201.I"/>
        </w:rPr>
        <w:t>დოზირები</w:t>
      </w:r>
      <w:r w:rsidR="00585295" w:rsidRPr="00873192">
        <w:rPr>
          <w:rFonts w:ascii="Sylfaen" w:hAnsi="Sylfaen" w:cs="GwmgdsAdvTT83913201.I"/>
          <w:lang w:val="ka-GE"/>
        </w:rPr>
        <w:t>თ</w:t>
      </w:r>
      <w:r w:rsidRPr="00873192">
        <w:rPr>
          <w:rFonts w:ascii="Sylfaen" w:hAnsi="Sylfaen" w:cs="GwmgdsAdvTT83913201.I"/>
        </w:rPr>
        <w:t xml:space="preserve"> და დისტრიბუციით. ფ.ა. მიმართ </w:t>
      </w:r>
      <w:r w:rsidR="00585295" w:rsidRPr="00873192">
        <w:rPr>
          <w:rFonts w:ascii="Sylfaen" w:hAnsi="Sylfaen" w:cs="GwmgdsAdvTT83913201.I"/>
        </w:rPr>
        <w:t>ტო</w:t>
      </w:r>
      <w:r w:rsidRPr="00873192">
        <w:rPr>
          <w:rFonts w:ascii="Sylfaen" w:hAnsi="Sylfaen" w:cs="GwmgdsAdvTT83913201.I"/>
        </w:rPr>
        <w:t>ლერანტობის დეფინიციას წარმოადგენს ფ</w:t>
      </w:r>
      <w:r w:rsidR="00585295" w:rsidRPr="00873192">
        <w:rPr>
          <w:rFonts w:ascii="Sylfaen" w:hAnsi="Sylfaen" w:cs="GwmgdsAdvTT83913201.I"/>
        </w:rPr>
        <w:t xml:space="preserve">ენილალანინის </w:t>
      </w:r>
      <w:r w:rsidRPr="00873192">
        <w:rPr>
          <w:rFonts w:ascii="Sylfaen" w:hAnsi="Sylfaen" w:cs="GwmgdsAdvTT83913201.I"/>
        </w:rPr>
        <w:t xml:space="preserve">ის </w:t>
      </w:r>
      <w:r w:rsidR="005F56C3" w:rsidRPr="00873192">
        <w:rPr>
          <w:rFonts w:ascii="Sylfaen" w:hAnsi="Sylfaen" w:cs="GwmgdsAdvTT83913201.I"/>
        </w:rPr>
        <w:t>რაოდენობა</w:t>
      </w:r>
      <w:r w:rsidRPr="00873192">
        <w:rPr>
          <w:rFonts w:ascii="Sylfaen" w:hAnsi="Sylfaen" w:cs="GwmgdsAdvTT83913201.I"/>
        </w:rPr>
        <w:t xml:space="preserve"> კგ წონაზე, რომელიც არ გამო</w:t>
      </w:r>
      <w:r w:rsidR="005F56C3" w:rsidRPr="00873192">
        <w:rPr>
          <w:rFonts w:ascii="Sylfaen" w:hAnsi="Sylfaen" w:cs="GwmgdsAdvTT83913201.I"/>
          <w:lang w:val="ka-GE"/>
        </w:rPr>
        <w:t>ი</w:t>
      </w:r>
      <w:r w:rsidRPr="00873192">
        <w:rPr>
          <w:rFonts w:ascii="Sylfaen" w:hAnsi="Sylfaen" w:cs="GwmgdsAdvTT83913201.I"/>
        </w:rPr>
        <w:t>წვევს სისხლში ფ.ა. რაოდენობის მომატებას ზღვრულ მაჩვენებელზე ზევით. ფ.ა. მიმართ ტოლერანტობა ყველაზე მაღალია ახალშობილობის პერიოდში. 1 წლის შემდეგ ტოლერანტობა თანდათანობით იკლებს. პაციენტები</w:t>
      </w:r>
      <w:r w:rsidR="00CC22C4" w:rsidRPr="00873192">
        <w:rPr>
          <w:rFonts w:ascii="Sylfaen" w:hAnsi="Sylfaen" w:cs="GwmgdsAdvTT83913201.I"/>
          <w:lang w:val="ka-GE"/>
        </w:rPr>
        <w:t>,</w:t>
      </w:r>
      <w:r w:rsidRPr="00873192">
        <w:rPr>
          <w:rFonts w:ascii="Sylfaen" w:hAnsi="Sylfaen" w:cs="GwmgdsAdvTT83913201.I"/>
        </w:rPr>
        <w:t xml:space="preserve"> რომელთაც აქვთ ფენილკეტონურიის კლასიკური ფორმა, შ</w:t>
      </w:r>
      <w:r w:rsidR="00B35DC6" w:rsidRPr="00873192">
        <w:rPr>
          <w:rFonts w:ascii="Sylfaen" w:hAnsi="Sylfaen" w:cs="GwmgdsAdvTT83913201.I"/>
        </w:rPr>
        <w:t>ეუძლია</w:t>
      </w:r>
      <w:r w:rsidR="00B35DC6" w:rsidRPr="00873192">
        <w:rPr>
          <w:rFonts w:ascii="Sylfaen" w:hAnsi="Sylfaen" w:cs="GwmgdsAdvTT83913201.I"/>
          <w:lang w:val="ka-GE"/>
        </w:rPr>
        <w:t>თ</w:t>
      </w:r>
      <w:r w:rsidRPr="00873192">
        <w:rPr>
          <w:rFonts w:ascii="Sylfaen" w:hAnsi="Sylfaen" w:cs="GwmgdsAdvTT83913201.I"/>
        </w:rPr>
        <w:t xml:space="preserve"> 200-500მგ-მდე ფ.ა. ტოლერირება 24 საათის განმავლობაში. აუცილებელია პერიოდულათ მოხდეს ფ.ა. ტოლერანტობის მონიტორინგი ინდივიდუალურად ყველა პაციენტთან. პაციენტები</w:t>
      </w:r>
      <w:r w:rsidR="00CC22C4" w:rsidRPr="00873192">
        <w:rPr>
          <w:rFonts w:ascii="Sylfaen" w:hAnsi="Sylfaen" w:cs="GwmgdsAdvTT83913201.I"/>
          <w:lang w:val="ka-GE"/>
        </w:rPr>
        <w:t>,</w:t>
      </w:r>
      <w:r w:rsidRPr="00873192">
        <w:rPr>
          <w:rFonts w:ascii="Sylfaen" w:hAnsi="Sylfaen" w:cs="GwmgdsAdvTT83913201.I"/>
        </w:rPr>
        <w:t xml:space="preserve"> რომლებიც იმყოფებიან BH4 მკურნალობაზე, </w:t>
      </w:r>
      <w:r w:rsidR="005F56C3" w:rsidRPr="00873192">
        <w:rPr>
          <w:rFonts w:ascii="Sylfaen" w:hAnsi="Sylfaen" w:cs="GwmgdsAdvTT83913201.I"/>
        </w:rPr>
        <w:t>გააჩნია</w:t>
      </w:r>
      <w:r w:rsidR="005F56C3" w:rsidRPr="00873192">
        <w:rPr>
          <w:rFonts w:ascii="Sylfaen" w:hAnsi="Sylfaen" w:cs="GwmgdsAdvTT83913201.I"/>
          <w:lang w:val="ka-GE"/>
        </w:rPr>
        <w:t>თ</w:t>
      </w:r>
      <w:r w:rsidRPr="00873192">
        <w:rPr>
          <w:rFonts w:ascii="Sylfaen" w:hAnsi="Sylfaen" w:cs="GwmgdsAdvTT83913201.I"/>
        </w:rPr>
        <w:t xml:space="preserve"> თითქმის 2-4-ჯერ მეტი ტოლერანტობა, ვიდრე სხვა პაციენტებს. მიღებული და გამოწერილი</w:t>
      </w:r>
      <w:r w:rsidR="00CC22C4" w:rsidRPr="00873192">
        <w:rPr>
          <w:rFonts w:ascii="Sylfaen" w:hAnsi="Sylfaen" w:cs="GwmgdsAdvTT83913201.I"/>
          <w:lang w:val="ka-GE"/>
        </w:rPr>
        <w:t xml:space="preserve"> </w:t>
      </w:r>
      <w:r w:rsidR="005F56C3" w:rsidRPr="00873192">
        <w:rPr>
          <w:rFonts w:ascii="Sylfaen" w:hAnsi="Sylfaen" w:cs="GwmgdsAdvTT83913201.I"/>
          <w:lang w:val="ka-GE"/>
        </w:rPr>
        <w:t>ფ.</w:t>
      </w:r>
      <w:proofErr w:type="gramStart"/>
      <w:r w:rsidR="005F56C3" w:rsidRPr="00873192">
        <w:rPr>
          <w:rFonts w:ascii="Sylfaen" w:hAnsi="Sylfaen" w:cs="GwmgdsAdvTT83913201.I"/>
          <w:lang w:val="ka-GE"/>
        </w:rPr>
        <w:t>ა.-</w:t>
      </w:r>
      <w:proofErr w:type="gramEnd"/>
      <w:r w:rsidR="005F56C3" w:rsidRPr="00873192">
        <w:rPr>
          <w:rFonts w:ascii="Sylfaen" w:hAnsi="Sylfaen" w:cs="GwmgdsAdvTT83913201.I"/>
          <w:lang w:val="ka-GE"/>
        </w:rPr>
        <w:t>ის</w:t>
      </w:r>
      <w:r w:rsidRPr="00873192">
        <w:rPr>
          <w:rFonts w:ascii="Sylfaen" w:hAnsi="Sylfaen" w:cs="GwmgdsAdvTT83913201.I"/>
        </w:rPr>
        <w:t xml:space="preserve"> ოდენობის რეგულარული შეფასება აუცილებელია ტოლერანტობის დადგენისათვის. </w:t>
      </w:r>
    </w:p>
    <w:p w:rsidR="00723EBE" w:rsidRPr="00873192" w:rsidRDefault="00723EBE" w:rsidP="00723EBE">
      <w:pPr>
        <w:rPr>
          <w:rFonts w:ascii="Sylfaen" w:hAnsi="Sylfaen" w:cs="CsdmnwAdvTT86d47313"/>
          <w:color w:val="131413"/>
        </w:rPr>
      </w:pPr>
    </w:p>
    <w:p w:rsidR="00723EBE" w:rsidRPr="00873192" w:rsidRDefault="005F56C3" w:rsidP="00723EBE">
      <w:pPr>
        <w:rPr>
          <w:rFonts w:ascii="Sylfaen" w:hAnsi="Sylfaen" w:cs="CsdmnwAdvTT86d47313"/>
          <w:b/>
        </w:rPr>
      </w:pPr>
      <w:r w:rsidRPr="00873192">
        <w:rPr>
          <w:rFonts w:ascii="Sylfaen" w:hAnsi="Sylfaen" w:cs="CsdmnwAdvTT86d47313"/>
          <w:b/>
        </w:rPr>
        <w:t>8.6.3</w:t>
      </w:r>
      <w:r w:rsidR="00723EBE" w:rsidRPr="00873192">
        <w:rPr>
          <w:rFonts w:ascii="Sylfaen" w:hAnsi="Sylfaen" w:cs="CsdmnwAdvTT86d47313"/>
          <w:b/>
        </w:rPr>
        <w:t xml:space="preserve"> ფენილალანინის ნაკლებობა</w:t>
      </w:r>
    </w:p>
    <w:p w:rsidR="00723EBE" w:rsidRPr="00873192" w:rsidRDefault="00723EBE" w:rsidP="00074F37">
      <w:pPr>
        <w:jc w:val="both"/>
        <w:rPr>
          <w:rFonts w:ascii="Sylfaen" w:hAnsi="Sylfaen" w:cs="CsdmnwAdvTT86d47313"/>
        </w:rPr>
      </w:pPr>
      <w:r w:rsidRPr="00873192">
        <w:rPr>
          <w:rFonts w:ascii="Sylfaen" w:hAnsi="Sylfaen" w:cs="CsdmnwAdvTT86d47313"/>
        </w:rPr>
        <w:t>არსებობს სხვადასხვა შემთხვევის აღწერა, რომელიც გამოწვეულია ფ.</w:t>
      </w:r>
      <w:proofErr w:type="gramStart"/>
      <w:r w:rsidRPr="00873192">
        <w:rPr>
          <w:rFonts w:ascii="Sylfaen" w:hAnsi="Sylfaen" w:cs="CsdmnwAdvTT86d47313"/>
        </w:rPr>
        <w:t>ა.-</w:t>
      </w:r>
      <w:proofErr w:type="gramEnd"/>
      <w:r w:rsidRPr="00873192">
        <w:rPr>
          <w:rFonts w:ascii="Sylfaen" w:hAnsi="Sylfaen" w:cs="CsdmnwAdvTT86d47313"/>
        </w:rPr>
        <w:t>ის ნაკლებობის გამო. სიმპტომებს მიეკუთვნება: ანორექსია, აპათიურობა, ალოპეცია, გამონაყარი, ზრდის შეფერხება, ბიოქიმიურ ანალიზში ამინოაციდურია. ამის გამო მნიშვნელოვანია თავიდან ავიცილოთ არასაჭირო დიეტის გამკაცრება.</w:t>
      </w:r>
    </w:p>
    <w:p w:rsidR="00723EBE" w:rsidRPr="00873192" w:rsidRDefault="00B35DC6" w:rsidP="00074F37">
      <w:pPr>
        <w:jc w:val="both"/>
        <w:rPr>
          <w:rFonts w:ascii="Sylfaen" w:hAnsi="Sylfaen" w:cs="CsdmnwAdvTT86d47313"/>
          <w:b/>
          <w:lang w:val="ka-GE"/>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5F56C3" w:rsidRPr="00873192">
        <w:rPr>
          <w:rFonts w:ascii="Sylfaen" w:hAnsi="Sylfaen" w:cs="CsdmnwAdvTT86d47313"/>
          <w:b/>
          <w:lang w:val="ka-GE"/>
        </w:rPr>
        <w:t xml:space="preserve">28 </w:t>
      </w:r>
      <w:r w:rsidR="00723EBE" w:rsidRPr="00873192">
        <w:rPr>
          <w:rFonts w:ascii="Sylfaen" w:hAnsi="Sylfaen" w:cs="CsdmnwAdvTT86d47313"/>
          <w:b/>
        </w:rPr>
        <w:t xml:space="preserve">- ფ.ა. </w:t>
      </w:r>
      <w:r w:rsidRPr="00873192">
        <w:rPr>
          <w:rFonts w:ascii="Sylfaen" w:hAnsi="Sylfaen" w:cs="CsdmnwAdvTT86d47313"/>
          <w:b/>
        </w:rPr>
        <w:t>მიღების მატება ხდება</w:t>
      </w:r>
      <w:r w:rsidR="00723EBE" w:rsidRPr="00873192">
        <w:rPr>
          <w:rFonts w:ascii="Sylfaen" w:hAnsi="Sylfaen" w:cs="CsdmnwAdvTT86d47313"/>
          <w:b/>
        </w:rPr>
        <w:t xml:space="preserve"> </w:t>
      </w:r>
      <w:r w:rsidRPr="00873192">
        <w:rPr>
          <w:rFonts w:ascii="Sylfaen" w:hAnsi="Sylfaen" w:cs="CsdmnwAdvTT86d47313"/>
          <w:b/>
        </w:rPr>
        <w:t>მეთოდურა</w:t>
      </w:r>
      <w:r w:rsidR="003E0F91" w:rsidRPr="00873192">
        <w:rPr>
          <w:rFonts w:ascii="Sylfaen" w:hAnsi="Sylfaen" w:cs="CsdmnwAdvTT86d47313"/>
          <w:b/>
          <w:lang w:val="ka-GE"/>
        </w:rPr>
        <w:t>დ</w:t>
      </w:r>
      <w:r w:rsidR="00723EBE" w:rsidRPr="00873192">
        <w:rPr>
          <w:rFonts w:ascii="Sylfaen" w:hAnsi="Sylfaen" w:cs="CsdmnwAdvTT86d47313"/>
          <w:b/>
        </w:rPr>
        <w:t>,</w:t>
      </w:r>
      <w:r w:rsidR="003E0F91" w:rsidRPr="00873192">
        <w:rPr>
          <w:rFonts w:ascii="Sylfaen" w:hAnsi="Sylfaen" w:cs="CsdmnwAdvTT86d47313"/>
          <w:b/>
          <w:lang w:val="ka-GE"/>
        </w:rPr>
        <w:t xml:space="preserve"> იქამდე</w:t>
      </w:r>
      <w:r w:rsidR="00723EBE" w:rsidRPr="00873192">
        <w:rPr>
          <w:rFonts w:ascii="Sylfaen" w:hAnsi="Sylfaen" w:cs="CsdmnwAdvTT86d47313"/>
          <w:b/>
        </w:rPr>
        <w:t xml:space="preserve"> სანამ პაციენტი არ მიაღწევს სისხლში ფ.</w:t>
      </w:r>
      <w:proofErr w:type="gramStart"/>
      <w:r w:rsidR="00723EBE" w:rsidRPr="00873192">
        <w:rPr>
          <w:rFonts w:ascii="Sylfaen" w:hAnsi="Sylfaen" w:cs="CsdmnwAdvTT86d47313"/>
          <w:b/>
        </w:rPr>
        <w:t>ა.-</w:t>
      </w:r>
      <w:proofErr w:type="gramEnd"/>
      <w:r w:rsidR="00723EBE" w:rsidRPr="00873192">
        <w:rPr>
          <w:rFonts w:ascii="Sylfaen" w:hAnsi="Sylfaen" w:cs="CsdmnwAdvTT86d47313"/>
          <w:b/>
        </w:rPr>
        <w:t>ის მაქსიმალურ დასაშვებ ნორმას. მნიშვნელოვანია პაციენტმა მიიღოს დასაშვები ნორმის მაქსიმუმი ბ</w:t>
      </w:r>
      <w:r w:rsidR="00E45327" w:rsidRPr="00873192">
        <w:rPr>
          <w:rFonts w:ascii="Sylfaen" w:hAnsi="Sylfaen" w:cs="CsdmnwAdvTT86d47313"/>
          <w:b/>
          <w:lang w:val="ka-GE"/>
        </w:rPr>
        <w:t>უ</w:t>
      </w:r>
      <w:r w:rsidR="00723EBE" w:rsidRPr="00873192">
        <w:rPr>
          <w:rFonts w:ascii="Sylfaen" w:hAnsi="Sylfaen" w:cs="CsdmnwAdvTT86d47313"/>
          <w:b/>
        </w:rPr>
        <w:t>ნებრივი ცილა. ფ.ა. ნაკლებობა უნდა იყოს თავიდან აცილებული</w:t>
      </w:r>
      <w:r w:rsidR="003E0F91" w:rsidRPr="00873192">
        <w:rPr>
          <w:rFonts w:ascii="Sylfaen" w:hAnsi="Sylfaen" w:cs="CsdmnwAdvTT86d47313"/>
          <w:b/>
          <w:lang w:val="ka-GE"/>
        </w:rPr>
        <w:t>.</w:t>
      </w:r>
    </w:p>
    <w:p w:rsidR="00723EBE" w:rsidRPr="00873192" w:rsidRDefault="003E0F91" w:rsidP="00074F37">
      <w:pPr>
        <w:jc w:val="both"/>
        <w:rPr>
          <w:rFonts w:ascii="Sylfaen" w:hAnsi="Sylfaen" w:cs="CsdmnwAdvTT86d47313"/>
          <w:b/>
        </w:rPr>
      </w:pPr>
      <w:r w:rsidRPr="00873192">
        <w:rPr>
          <w:rFonts w:ascii="Sylfaen" w:hAnsi="Sylfaen" w:cs="CsdmnwAdvTT86d47313"/>
          <w:b/>
        </w:rPr>
        <w:t>8.6.4</w:t>
      </w:r>
      <w:r w:rsidR="00723EBE" w:rsidRPr="00873192">
        <w:rPr>
          <w:rFonts w:ascii="Sylfaen" w:hAnsi="Sylfaen" w:cs="CsdmnwAdvTT86d47313"/>
          <w:b/>
        </w:rPr>
        <w:t xml:space="preserve"> ცილების მოხმარება ზრდისა და ფიზიოლოგიური საჭიროებებისთვის</w:t>
      </w:r>
    </w:p>
    <w:p w:rsidR="00BB03A9" w:rsidRPr="00873192" w:rsidRDefault="00723EBE" w:rsidP="00074F37">
      <w:pPr>
        <w:jc w:val="both"/>
        <w:rPr>
          <w:rFonts w:ascii="Sylfaen" w:hAnsi="Sylfaen" w:cs="CsdmnwAdvTT86d47313"/>
          <w:lang w:val="ka-GE"/>
        </w:rPr>
      </w:pPr>
      <w:r w:rsidRPr="00873192">
        <w:rPr>
          <w:rFonts w:ascii="Sylfaen" w:hAnsi="Sylfaen" w:cs="CsdmnwAdvTT86d47313"/>
        </w:rPr>
        <w:t xml:space="preserve">2007 წელს მოხდა ცილის მოხმარების </w:t>
      </w:r>
      <w:r w:rsidR="00BB03A9" w:rsidRPr="00873192">
        <w:rPr>
          <w:rFonts w:ascii="Sylfaen" w:hAnsi="Sylfaen" w:cs="CsdmnwAdvTT86d47313"/>
          <w:lang w:val="ka-GE"/>
        </w:rPr>
        <w:t xml:space="preserve">გადახედვა. ცილის მოხმარება </w:t>
      </w:r>
      <w:r w:rsidRPr="00873192">
        <w:rPr>
          <w:rFonts w:ascii="Sylfaen" w:hAnsi="Sylfaen" w:cs="CsdmnwAdvTT86d47313"/>
        </w:rPr>
        <w:t xml:space="preserve">ახალშობილებში შემცირდა 25-27%-ით, ბავშვებში 1-5წ 17-21%-მდე, </w:t>
      </w:r>
      <w:r w:rsidR="00BB03A9" w:rsidRPr="00873192">
        <w:rPr>
          <w:rFonts w:ascii="Sylfaen" w:hAnsi="Sylfaen" w:cs="CsdmnwAdvTT86d47313"/>
        </w:rPr>
        <w:t>ბავშ</w:t>
      </w:r>
      <w:r w:rsidRPr="00873192">
        <w:rPr>
          <w:rFonts w:ascii="Sylfaen" w:hAnsi="Sylfaen" w:cs="CsdmnwAdvTT86d47313"/>
        </w:rPr>
        <w:t>ვებში 6-10</w:t>
      </w:r>
      <w:r w:rsidR="00E45327" w:rsidRPr="00873192">
        <w:rPr>
          <w:rFonts w:ascii="Sylfaen" w:hAnsi="Sylfaen" w:cs="CsdmnwAdvTT86d47313"/>
          <w:lang w:val="ka-GE"/>
        </w:rPr>
        <w:t xml:space="preserve"> </w:t>
      </w:r>
      <w:r w:rsidRPr="00873192">
        <w:rPr>
          <w:rFonts w:ascii="Sylfaen" w:hAnsi="Sylfaen" w:cs="CsdmnwAdvTT86d47313"/>
        </w:rPr>
        <w:t>წლამდე 8-13%</w:t>
      </w:r>
      <w:r w:rsidR="004D415B" w:rsidRPr="00873192">
        <w:rPr>
          <w:rFonts w:ascii="Sylfaen" w:hAnsi="Sylfaen" w:cs="CsdmnwAdvTT86d47313"/>
          <w:lang w:val="ka-GE"/>
        </w:rPr>
        <w:t>-</w:t>
      </w:r>
      <w:r w:rsidRPr="00873192">
        <w:rPr>
          <w:rFonts w:ascii="Sylfaen" w:hAnsi="Sylfaen" w:cs="CsdmnwAdvTT86d47313"/>
        </w:rPr>
        <w:t>ით. ფენილკეტონურიის შემთხვევაში ასეთი ციფრების გამოყენების პოზიტიურობა ჯერჯერობით დადგენილი არ არის და არ გამოიყენება პრაქტიკაში. ბევრი მეტაბოლური ცენტრი ევროპაში იყენებს</w:t>
      </w:r>
      <w:r w:rsidR="00BB03A9" w:rsidRPr="00873192">
        <w:rPr>
          <w:rFonts w:ascii="Sylfaen" w:hAnsi="Sylfaen" w:cs="CsdmnwAdvTT86d47313"/>
          <w:lang w:val="ka-GE"/>
        </w:rPr>
        <w:t>:</w:t>
      </w:r>
    </w:p>
    <w:p w:rsidR="00BB03A9" w:rsidRPr="00873192" w:rsidRDefault="00723EBE" w:rsidP="00074F37">
      <w:pPr>
        <w:pStyle w:val="ListParagraph"/>
        <w:numPr>
          <w:ilvl w:val="0"/>
          <w:numId w:val="10"/>
        </w:numPr>
        <w:jc w:val="both"/>
        <w:rPr>
          <w:rFonts w:ascii="Sylfaen" w:hAnsi="Sylfaen" w:cs="CsdmnwAdvTT86d47313"/>
        </w:rPr>
      </w:pPr>
      <w:r w:rsidRPr="00873192">
        <w:rPr>
          <w:rFonts w:ascii="Sylfaen" w:hAnsi="Sylfaen" w:cs="CsdmnwAdvTT86d47313"/>
        </w:rPr>
        <w:t>2-3</w:t>
      </w:r>
      <w:r w:rsidR="000A2A36" w:rsidRPr="00873192">
        <w:rPr>
          <w:rFonts w:ascii="Sylfaen" w:hAnsi="Sylfaen" w:cs="CsdmnwAdvTT86d47313"/>
        </w:rPr>
        <w:t xml:space="preserve"> </w:t>
      </w:r>
      <w:r w:rsidRPr="00873192">
        <w:rPr>
          <w:rFonts w:ascii="Sylfaen" w:hAnsi="Sylfaen" w:cs="CsdmnwAdvTT86d47313"/>
        </w:rPr>
        <w:t>გრ/კგ/დღ 0-1წ</w:t>
      </w:r>
      <w:r w:rsidR="00E45327" w:rsidRPr="00873192">
        <w:rPr>
          <w:rFonts w:ascii="Sylfaen" w:hAnsi="Sylfaen" w:cs="CsdmnwAdvTT86d47313"/>
          <w:lang w:val="ka-GE"/>
        </w:rPr>
        <w:t>;</w:t>
      </w:r>
      <w:r w:rsidRPr="00873192">
        <w:rPr>
          <w:rFonts w:ascii="Sylfaen" w:hAnsi="Sylfaen" w:cs="CsdmnwAdvTT86d47313"/>
        </w:rPr>
        <w:t xml:space="preserve"> </w:t>
      </w:r>
    </w:p>
    <w:p w:rsidR="00BB03A9" w:rsidRPr="00873192" w:rsidRDefault="00723EBE" w:rsidP="00074F37">
      <w:pPr>
        <w:pStyle w:val="ListParagraph"/>
        <w:numPr>
          <w:ilvl w:val="0"/>
          <w:numId w:val="10"/>
        </w:numPr>
        <w:jc w:val="both"/>
        <w:rPr>
          <w:rFonts w:ascii="Sylfaen" w:hAnsi="Sylfaen" w:cs="CsdmnwAdvTT86d47313"/>
        </w:rPr>
      </w:pPr>
      <w:r w:rsidRPr="00873192">
        <w:rPr>
          <w:rFonts w:ascii="Sylfaen" w:hAnsi="Sylfaen" w:cs="CsdmnwAdvTT86d47313"/>
        </w:rPr>
        <w:t>1.5-2გრ/კგ/დღ 1-10წ</w:t>
      </w:r>
      <w:r w:rsidR="00E45327" w:rsidRPr="00873192">
        <w:rPr>
          <w:rFonts w:ascii="Sylfaen" w:hAnsi="Sylfaen" w:cs="CsdmnwAdvTT86d47313"/>
          <w:lang w:val="ka-GE"/>
        </w:rPr>
        <w:t>;</w:t>
      </w:r>
      <w:r w:rsidRPr="00873192">
        <w:rPr>
          <w:rFonts w:ascii="Sylfaen" w:hAnsi="Sylfaen" w:cs="CsdmnwAdvTT86d47313"/>
        </w:rPr>
        <w:t xml:space="preserve"> </w:t>
      </w:r>
    </w:p>
    <w:p w:rsidR="00BB03A9" w:rsidRPr="00873192" w:rsidRDefault="00723EBE" w:rsidP="00074F37">
      <w:pPr>
        <w:pStyle w:val="ListParagraph"/>
        <w:numPr>
          <w:ilvl w:val="0"/>
          <w:numId w:val="10"/>
        </w:numPr>
        <w:jc w:val="both"/>
        <w:rPr>
          <w:rFonts w:ascii="Sylfaen" w:hAnsi="Sylfaen" w:cs="CsdmnwAdvTT86d47313"/>
        </w:rPr>
      </w:pPr>
      <w:r w:rsidRPr="00873192">
        <w:rPr>
          <w:rFonts w:ascii="Sylfaen" w:hAnsi="Sylfaen" w:cs="CsdmnwAdvTT86d47313"/>
        </w:rPr>
        <w:t>1გ</w:t>
      </w:r>
      <w:r w:rsidR="00BB03A9" w:rsidRPr="00873192">
        <w:rPr>
          <w:rFonts w:ascii="Sylfaen" w:hAnsi="Sylfaen" w:cs="CsdmnwAdvTT86d47313"/>
          <w:lang w:val="ka-GE"/>
        </w:rPr>
        <w:t>რ/</w:t>
      </w:r>
      <w:r w:rsidRPr="00873192">
        <w:rPr>
          <w:rFonts w:ascii="Sylfaen" w:hAnsi="Sylfaen" w:cs="CsdmnwAdvTT86d47313"/>
        </w:rPr>
        <w:t xml:space="preserve">კგ/დღ &gt;10წ. </w:t>
      </w:r>
    </w:p>
    <w:p w:rsidR="00723EBE" w:rsidRPr="00873192" w:rsidRDefault="00723EBE" w:rsidP="00074F37">
      <w:pPr>
        <w:pStyle w:val="ListParagraph"/>
        <w:jc w:val="both"/>
        <w:rPr>
          <w:rFonts w:ascii="Sylfaen" w:hAnsi="Sylfaen" w:cs="CsdmnwAdvTT86d47313"/>
        </w:rPr>
      </w:pPr>
      <w:r w:rsidRPr="00873192">
        <w:rPr>
          <w:rFonts w:ascii="Sylfaen" w:hAnsi="Sylfaen" w:cs="CsdmnwAdvTT86d47313"/>
        </w:rPr>
        <w:t>არ არის რეკომენდებული 20%-ზე მეტი ენერგიის მოწოდება ცილის ხარჯზე</w:t>
      </w:r>
      <w:r w:rsidR="00F965A7" w:rsidRPr="00873192">
        <w:rPr>
          <w:rFonts w:ascii="Sylfaen" w:hAnsi="Sylfaen" w:cs="CsdmnwAdvTT86d47313"/>
        </w:rPr>
        <w:t xml:space="preserve">. </w:t>
      </w:r>
    </w:p>
    <w:p w:rsidR="00723EBE" w:rsidRPr="00873192" w:rsidRDefault="003E0F91" w:rsidP="00074F37">
      <w:pPr>
        <w:jc w:val="both"/>
        <w:rPr>
          <w:rFonts w:ascii="Sylfaen" w:hAnsi="Sylfaen" w:cs="CsdmnwAdvTT86d47313"/>
          <w:b/>
        </w:rPr>
      </w:pPr>
      <w:r w:rsidRPr="00873192">
        <w:rPr>
          <w:rFonts w:ascii="Sylfaen" w:hAnsi="Sylfaen" w:cs="CsdmnwAdvTT86d47313"/>
          <w:b/>
        </w:rPr>
        <w:t>8.6.5</w:t>
      </w:r>
      <w:r w:rsidR="00723EBE" w:rsidRPr="00873192">
        <w:rPr>
          <w:rFonts w:ascii="Sylfaen" w:hAnsi="Sylfaen" w:cs="CsdmnwAdvTT86d47313"/>
          <w:b/>
        </w:rPr>
        <w:t xml:space="preserve"> ამინომჟავების მონელება</w:t>
      </w:r>
    </w:p>
    <w:p w:rsidR="00A07298" w:rsidRPr="00873192" w:rsidRDefault="00723EBE" w:rsidP="00074F37">
      <w:pPr>
        <w:jc w:val="both"/>
        <w:rPr>
          <w:rFonts w:ascii="Sylfaen" w:hAnsi="Sylfaen" w:cs="CsdmnwAdvTT86d47313"/>
        </w:rPr>
      </w:pPr>
      <w:r w:rsidRPr="00873192">
        <w:rPr>
          <w:rFonts w:ascii="Sylfaen" w:hAnsi="Sylfaen" w:cs="CsdmnwAdvTT86d47313"/>
        </w:rPr>
        <w:t xml:space="preserve">ამინომჟავებს გადამუშავება არ სჭირდება, ისინი იმყოფებიან ბუნებრივ ფორმაში და პირდაპირ შეიწოვებიან წვრილ ნაწლავში. ამას მივყავართ სწრაფ შეწოვამდე. ასეთ პირობებში ხდება როგორც სისხლში ამინომჟავების კონცენტრაციის სწრაფი მატება, ასევე </w:t>
      </w:r>
      <w:r w:rsidR="00E45327" w:rsidRPr="00873192">
        <w:rPr>
          <w:rFonts w:ascii="Sylfaen" w:hAnsi="Sylfaen" w:cs="CsdmnwAdvTT86d47313"/>
        </w:rPr>
        <w:t>მ</w:t>
      </w:r>
      <w:r w:rsidR="00E45327" w:rsidRPr="00873192">
        <w:rPr>
          <w:rFonts w:ascii="Sylfaen" w:hAnsi="Sylfaen" w:cs="CsdmnwAdvTT86d47313"/>
          <w:lang w:val="ka-GE"/>
        </w:rPr>
        <w:t>ათი</w:t>
      </w:r>
      <w:r w:rsidR="00E45327" w:rsidRPr="00873192">
        <w:rPr>
          <w:rFonts w:ascii="Sylfaen" w:hAnsi="Sylfaen" w:cs="CsdmnwAdvTT86d47313"/>
        </w:rPr>
        <w:t xml:space="preserve"> </w:t>
      </w:r>
      <w:r w:rsidRPr="00873192">
        <w:rPr>
          <w:rFonts w:ascii="Sylfaen" w:hAnsi="Sylfaen" w:cs="CsdmnwAdvTT86d47313"/>
        </w:rPr>
        <w:t>სწრაფი კლება. არსებობს ასევე ოქსიდაციის მომატების რისკი, როდესაც ამინომჟავური ფორმული</w:t>
      </w:r>
      <w:r w:rsidR="003E0F91" w:rsidRPr="00873192">
        <w:rPr>
          <w:rFonts w:ascii="Sylfaen" w:hAnsi="Sylfaen" w:cs="CsdmnwAdvTT86d47313"/>
          <w:lang w:val="ka-GE"/>
        </w:rPr>
        <w:t>ს</w:t>
      </w:r>
      <w:r w:rsidRPr="00873192">
        <w:rPr>
          <w:rFonts w:ascii="Sylfaen" w:hAnsi="Sylfaen" w:cs="CsdmnwAdvTT86d47313"/>
        </w:rPr>
        <w:t xml:space="preserve"> </w:t>
      </w:r>
      <w:r w:rsidR="005524FD" w:rsidRPr="00873192">
        <w:rPr>
          <w:rFonts w:ascii="Sylfaen" w:hAnsi="Sylfaen" w:cs="CsdmnwAdvTT86d47313"/>
        </w:rPr>
        <w:t>მ</w:t>
      </w:r>
      <w:r w:rsidRPr="00873192">
        <w:rPr>
          <w:rFonts w:ascii="Sylfaen" w:hAnsi="Sylfaen" w:cs="CsdmnwAdvTT86d47313"/>
        </w:rPr>
        <w:t>იღება ხდება დიდი რაოდენობით და ერთჯერადათ. ამინომჟავური დანამატები თავისთავად ნაკლებად ეფექტურია</w:t>
      </w:r>
      <w:r w:rsidR="00E45327" w:rsidRPr="00873192">
        <w:rPr>
          <w:rFonts w:ascii="Sylfaen" w:hAnsi="Sylfaen" w:cs="CsdmnwAdvTT86d47313"/>
          <w:lang w:val="ka-GE"/>
        </w:rPr>
        <w:t>,</w:t>
      </w:r>
      <w:r w:rsidRPr="00873192">
        <w:rPr>
          <w:rFonts w:ascii="Sylfaen" w:hAnsi="Sylfaen" w:cs="CsdmnwAdvTT86d47313"/>
        </w:rPr>
        <w:t xml:space="preserve"> ვიდრე ბუნებრივად მიღებული ცილები. არსებობს მსჯელობა იმის შესახებაც</w:t>
      </w:r>
      <w:r w:rsidR="00E45327" w:rsidRPr="00873192">
        <w:rPr>
          <w:rFonts w:ascii="Sylfaen" w:hAnsi="Sylfaen" w:cs="CsdmnwAdvTT86d47313"/>
          <w:lang w:val="ka-GE"/>
        </w:rPr>
        <w:t>,</w:t>
      </w:r>
      <w:r w:rsidRPr="00873192">
        <w:rPr>
          <w:rFonts w:ascii="Sylfaen" w:hAnsi="Sylfaen" w:cs="CsdmnwAdvTT86d47313"/>
        </w:rPr>
        <w:t xml:space="preserve"> რომ აუცილებელია ამინომჟავური ფორმულის 20%-ით მეტი რაოდენობის მიღება, რადგან მოხდეს ცილების დანაკლისის სრული კომპენსაცია. აუცილელებლია 20%-ით მეტი </w:t>
      </w:r>
      <w:r w:rsidR="005524FD" w:rsidRPr="00873192">
        <w:rPr>
          <w:rFonts w:ascii="Sylfaen" w:hAnsi="Sylfaen" w:cs="CsdmnwAdvTT86d47313"/>
        </w:rPr>
        <w:t>ამინომჟავური</w:t>
      </w:r>
      <w:r w:rsidRPr="00873192">
        <w:rPr>
          <w:rFonts w:ascii="Sylfaen" w:hAnsi="Sylfaen" w:cs="CsdmnwAdvTT86d47313"/>
        </w:rPr>
        <w:t xml:space="preserve"> </w:t>
      </w:r>
      <w:r w:rsidR="005524FD" w:rsidRPr="00873192">
        <w:rPr>
          <w:rFonts w:ascii="Sylfaen" w:hAnsi="Sylfaen" w:cs="CsdmnwAdvTT86d47313"/>
        </w:rPr>
        <w:t>ფორმულის გამოყენება,</w:t>
      </w:r>
      <w:r w:rsidRPr="00873192">
        <w:rPr>
          <w:rFonts w:ascii="Sylfaen" w:hAnsi="Sylfaen" w:cs="CsdmnwAdvTT86d47313"/>
        </w:rPr>
        <w:t xml:space="preserve"> რათა მოხდეს დაკარგული რაოდენობის კომპენსირება, რისი მიზეზიც შეიძლება იყოს შეწოვის პრობლემა</w:t>
      </w:r>
      <w:r w:rsidR="00A07298" w:rsidRPr="00873192">
        <w:rPr>
          <w:rFonts w:ascii="Sylfaen" w:hAnsi="Sylfaen" w:cs="CsdmnwAdvTT86d47313"/>
          <w:lang w:val="ka-GE"/>
        </w:rPr>
        <w:t>.</w:t>
      </w:r>
      <w:r w:rsidRPr="00873192">
        <w:rPr>
          <w:rFonts w:ascii="Sylfaen" w:hAnsi="Sylfaen" w:cs="CsdmnwAdvTT86d47313"/>
        </w:rPr>
        <w:t xml:space="preserve"> შესაბამისად</w:t>
      </w:r>
      <w:r w:rsidR="00E45327" w:rsidRPr="00873192">
        <w:rPr>
          <w:rFonts w:ascii="Sylfaen" w:hAnsi="Sylfaen" w:cs="CsdmnwAdvTT86d47313"/>
          <w:lang w:val="ka-GE"/>
        </w:rPr>
        <w:t>,</w:t>
      </w:r>
      <w:r w:rsidRPr="00873192">
        <w:rPr>
          <w:rFonts w:ascii="Sylfaen" w:hAnsi="Sylfaen" w:cs="CsdmnwAdvTT86d47313"/>
        </w:rPr>
        <w:t xml:space="preserve"> დამატებითი რაოდენობა შეადგენს 40%-ს. </w:t>
      </w:r>
    </w:p>
    <w:p w:rsidR="00A07298" w:rsidRPr="00873192" w:rsidRDefault="00A07298" w:rsidP="00074F37">
      <w:pPr>
        <w:jc w:val="both"/>
        <w:rPr>
          <w:rFonts w:ascii="Sylfaen" w:hAnsi="Sylfaen" w:cs="CsdmnwAdvTT86d47313"/>
        </w:rPr>
      </w:pPr>
      <w:r w:rsidRPr="00873192">
        <w:rPr>
          <w:rFonts w:ascii="Sylfaen" w:hAnsi="Sylfaen" w:cs="CsdmnwAdvTT86d47313"/>
          <w:lang w:val="ka-GE"/>
        </w:rPr>
        <w:t xml:space="preserve">ფორმულა: </w:t>
      </w:r>
      <w:r w:rsidR="00723EBE" w:rsidRPr="00873192">
        <w:rPr>
          <w:rFonts w:ascii="Sylfaen" w:hAnsi="Sylfaen" w:cs="CsdmnwAdvTT86d47313"/>
        </w:rPr>
        <w:t xml:space="preserve">მაგალითად თუ პაციენტის სხეულის წონაა 70კგ და დაშვებულია 6გრ/დღ ბუნებრივი ცილა, მაშინ მისაღები ამინომჟავური ფორმულის რაოდენობა გამოითვლება შემდეგნაირად: 70(წონა)X0.8(ცილის უსაფრთხო რაოდენობა)=56გრ/დღ. ამინომჟავური </w:t>
      </w:r>
      <w:r w:rsidR="00723EBE" w:rsidRPr="00873192">
        <w:rPr>
          <w:rFonts w:ascii="Sylfaen" w:hAnsi="Sylfaen" w:cs="CsdmnwAdvTT86d47313"/>
        </w:rPr>
        <w:lastRenderedPageBreak/>
        <w:t>ფორმულის კალკულაცია</w:t>
      </w:r>
      <w:r w:rsidR="003E0F91" w:rsidRPr="00873192">
        <w:rPr>
          <w:rFonts w:ascii="Sylfaen" w:hAnsi="Sylfaen" w:cs="CsdmnwAdvTT86d47313"/>
          <w:lang w:val="ka-GE"/>
        </w:rPr>
        <w:t>:</w:t>
      </w:r>
      <w:r w:rsidR="00723EBE" w:rsidRPr="00873192">
        <w:rPr>
          <w:rFonts w:ascii="Sylfaen" w:hAnsi="Sylfaen" w:cs="CsdmnwAdvTT86d47313"/>
        </w:rPr>
        <w:t xml:space="preserve"> თუ საერთო ცილის მიღება არის 56გ/დღ-</w:t>
      </w:r>
      <w:r w:rsidR="00E45327" w:rsidRPr="00873192">
        <w:rPr>
          <w:rFonts w:ascii="Sylfaen" w:hAnsi="Sylfaen" w:cs="CsdmnwAdvTT86d47313"/>
          <w:lang w:val="ka-GE"/>
        </w:rPr>
        <w:t xml:space="preserve"> </w:t>
      </w:r>
      <w:r w:rsidR="00723EBE" w:rsidRPr="00873192">
        <w:rPr>
          <w:rFonts w:ascii="Sylfaen" w:hAnsi="Sylfaen" w:cs="CsdmnwAdvTT86d47313"/>
        </w:rPr>
        <w:t xml:space="preserve">აქედან ბუნებრივი ცილის მიღება არის 6გ/დღ = 50გ/დღ. ამ რაოდენობას ემატება 40% ამინომჟავების ოდენობა ამინომჟავური ფორმულიდან = 50გ/დღ x 1.4 = 70გ/დღ. </w:t>
      </w:r>
    </w:p>
    <w:p w:rsidR="00723EBE" w:rsidRPr="00873192" w:rsidRDefault="00723EBE" w:rsidP="00074F37">
      <w:pPr>
        <w:jc w:val="both"/>
        <w:rPr>
          <w:rFonts w:ascii="Sylfaen" w:hAnsi="Sylfaen" w:cs="CsdmnwAdvTT86d47313"/>
        </w:rPr>
      </w:pPr>
      <w:r w:rsidRPr="00873192">
        <w:rPr>
          <w:rFonts w:ascii="Sylfaen" w:hAnsi="Sylfaen" w:cs="CsdmnwAdvTT86d47313"/>
        </w:rPr>
        <w:t>ამინომჟავური ფორმულის დათვლისას აუცილებელია იდეალური სხეულის მასის გამოყენება, რომელიც ითვლება ასაკის და სიმაღლის მიხედვით. ეს მნიშვნელოვანია ჭარბწონიან პაციენტებში, რადგან თუ მხოლოდ სხეულის მასით მოხდება დაანგარიშება, ცილების მიღება იქნება ნორმალურზე მეტი</w:t>
      </w:r>
      <w:r w:rsidR="00A07298" w:rsidRPr="00873192">
        <w:rPr>
          <w:rFonts w:ascii="Sylfaen" w:hAnsi="Sylfaen" w:cs="CsdmnwAdvTT86d47313"/>
        </w:rPr>
        <w:t xml:space="preserve">. </w:t>
      </w:r>
    </w:p>
    <w:p w:rsidR="00723EBE" w:rsidRPr="00873192" w:rsidRDefault="003E0F91" w:rsidP="00074F37">
      <w:pPr>
        <w:jc w:val="both"/>
        <w:rPr>
          <w:rFonts w:ascii="Sylfaen" w:hAnsi="Sylfaen" w:cs="CsdmnwAdvTT86d47313"/>
          <w:b/>
        </w:rPr>
      </w:pPr>
      <w:r w:rsidRPr="00873192">
        <w:rPr>
          <w:rFonts w:ascii="Sylfaen" w:hAnsi="Sylfaen" w:cs="CsdmnwAdvTT86d47313"/>
          <w:b/>
        </w:rPr>
        <w:t>8.6.6</w:t>
      </w:r>
      <w:r w:rsidR="00723EBE" w:rsidRPr="00873192">
        <w:rPr>
          <w:rFonts w:ascii="Sylfaen" w:hAnsi="Sylfaen" w:cs="CsdmnwAdvTT86d47313"/>
          <w:b/>
        </w:rPr>
        <w:t xml:space="preserve"> ამინომჟავური ფორმულის გამოყენებისას განვითარებული მწვავე მოვლენები</w:t>
      </w:r>
    </w:p>
    <w:p w:rsidR="00723EBE" w:rsidRPr="00873192" w:rsidRDefault="00723EBE" w:rsidP="00074F37">
      <w:pPr>
        <w:jc w:val="both"/>
        <w:rPr>
          <w:rFonts w:ascii="Sylfaen" w:hAnsi="Sylfaen" w:cs="CsdmnwAdvTT86d47313"/>
          <w:lang w:val="ka-GE"/>
        </w:rPr>
      </w:pPr>
      <w:r w:rsidRPr="00873192">
        <w:rPr>
          <w:rFonts w:ascii="Sylfaen" w:hAnsi="Sylfaen" w:cs="CsdmnwAdvTT86d47313"/>
        </w:rPr>
        <w:t xml:space="preserve">ფენილკეტონურიის მკურნალობისას აუცილებელია ნებისმიერი ჯანმრთელობის მწვავე მდგომარეობის გათვალისწინება, </w:t>
      </w:r>
      <w:r w:rsidR="003E0F91" w:rsidRPr="00873192">
        <w:rPr>
          <w:rFonts w:ascii="Sylfaen" w:hAnsi="Sylfaen" w:cs="CsdmnwAdvTT86d47313"/>
        </w:rPr>
        <w:t>რომელიც</w:t>
      </w:r>
      <w:r w:rsidRPr="00873192">
        <w:rPr>
          <w:rFonts w:ascii="Sylfaen" w:hAnsi="Sylfaen" w:cs="CsdmnwAdvTT86d47313"/>
        </w:rPr>
        <w:t xml:space="preserve"> შეიძლება გამოწვეული იყოს ამინომჟავური ფორმულის მუდმივი გამოყენებით. ფორმულის ოსმალობა გათვლილია პედიატრიულ ასაკზე</w:t>
      </w:r>
      <w:r w:rsidR="00B2578C" w:rsidRPr="00873192">
        <w:rPr>
          <w:rFonts w:ascii="Sylfaen" w:hAnsi="Sylfaen" w:cs="CsdmnwAdvTT86d47313"/>
          <w:lang w:val="ka-GE"/>
        </w:rPr>
        <w:t>.</w:t>
      </w:r>
      <w:r w:rsidRPr="00873192">
        <w:rPr>
          <w:rFonts w:ascii="Sylfaen" w:hAnsi="Sylfaen" w:cs="CsdmnwAdvTT86d47313"/>
        </w:rPr>
        <w:t xml:space="preserve"> ფორმულის ხანგრძლივი მოხმარება ასევე ასოცირებულია პროტეინურიასთან და გლომერული ფილტრაციის შეფერხებ</w:t>
      </w:r>
      <w:r w:rsidR="00E45327" w:rsidRPr="00873192">
        <w:rPr>
          <w:rFonts w:ascii="Sylfaen" w:hAnsi="Sylfaen" w:cs="CsdmnwAdvTT86d47313"/>
          <w:lang w:val="ka-GE"/>
        </w:rPr>
        <w:t>ა</w:t>
      </w:r>
      <w:r w:rsidRPr="00873192">
        <w:rPr>
          <w:rFonts w:ascii="Sylfaen" w:hAnsi="Sylfaen" w:cs="CsdmnwAdvTT86d47313"/>
        </w:rPr>
        <w:t>სთან ზრდასრულ პაციენტებში. სამომავლოდ საჭიროა კვლევების გაღრმავება რათა დადგინდეს ამ მიმართულებით პაციენტზე ზრუნვის გაუმჯობესება. პირის ღრუს პრობლემები ასევე დაკავშირებულია ამინომჟავურ</w:t>
      </w:r>
      <w:r w:rsidR="00185555" w:rsidRPr="00873192">
        <w:rPr>
          <w:rFonts w:ascii="Sylfaen" w:hAnsi="Sylfaen" w:cs="CsdmnwAdvTT86d47313"/>
          <w:lang w:val="ka-GE"/>
        </w:rPr>
        <w:t>ი</w:t>
      </w:r>
      <w:r w:rsidRPr="00873192">
        <w:rPr>
          <w:rFonts w:ascii="Sylfaen" w:hAnsi="Sylfaen" w:cs="CsdmnwAdvTT86d47313"/>
        </w:rPr>
        <w:t xml:space="preserve"> დანამატის გამოყენებასთან</w:t>
      </w:r>
      <w:r w:rsidR="003E0F91" w:rsidRPr="00873192">
        <w:rPr>
          <w:rFonts w:ascii="Sylfaen" w:hAnsi="Sylfaen" w:cs="CsdmnwAdvTT86d47313"/>
          <w:lang w:val="ka-GE"/>
        </w:rPr>
        <w:t>,</w:t>
      </w:r>
      <w:r w:rsidR="00A07298" w:rsidRPr="00873192">
        <w:rPr>
          <w:rFonts w:ascii="Sylfaen" w:hAnsi="Sylfaen" w:cs="CsdmnwAdvTT86d47313"/>
        </w:rPr>
        <w:t xml:space="preserve"> მისი მა</w:t>
      </w:r>
      <w:r w:rsidR="00A07298" w:rsidRPr="00873192">
        <w:rPr>
          <w:rFonts w:ascii="Sylfaen" w:hAnsi="Sylfaen" w:cs="CsdmnwAdvTT86d47313"/>
          <w:lang w:val="ka-GE"/>
        </w:rPr>
        <w:t xml:space="preserve">ღალი მჟავიანობის გამო. </w:t>
      </w:r>
    </w:p>
    <w:p w:rsidR="00723EBE" w:rsidRPr="00873192" w:rsidRDefault="00A07298" w:rsidP="00074F37">
      <w:pPr>
        <w:jc w:val="both"/>
        <w:rPr>
          <w:rFonts w:ascii="Sylfaen" w:hAnsi="Sylfaen" w:cs="CsdmnwAdvTT86d47313"/>
          <w:b/>
          <w:color w:val="131413"/>
        </w:rPr>
      </w:pPr>
      <w:r w:rsidRPr="00873192">
        <w:rPr>
          <w:rFonts w:ascii="Sylfaen" w:hAnsi="Sylfaen" w:cs="CsdmnwAdvTT86d47313"/>
          <w:b/>
          <w:color w:val="131413"/>
          <w:lang w:val="ka-GE"/>
        </w:rPr>
        <w:t>რეკომენდაცია</w:t>
      </w:r>
      <w:r w:rsidR="003E0F91" w:rsidRPr="00873192">
        <w:rPr>
          <w:rFonts w:ascii="Sylfaen" w:hAnsi="Sylfaen" w:cs="CsdmnwAdvTT86d47313"/>
          <w:b/>
          <w:color w:val="131413"/>
          <w:lang w:val="ka-GE"/>
        </w:rPr>
        <w:t xml:space="preserve"> 29</w:t>
      </w:r>
      <w:r w:rsidR="00723EBE" w:rsidRPr="00873192">
        <w:rPr>
          <w:rFonts w:ascii="Sylfaen" w:hAnsi="Sylfaen" w:cs="CsdmnwAdvTT86d47313"/>
          <w:b/>
          <w:color w:val="131413"/>
        </w:rPr>
        <w:t xml:space="preserve"> - საერთო ცილების მიღება უნდა მოიცავდეს ასაკით გათვალისწინებულ ცილის უსაფრთხო რაოდენობას</w:t>
      </w:r>
      <w:r w:rsidR="00185555" w:rsidRPr="00873192">
        <w:rPr>
          <w:rFonts w:ascii="Sylfaen" w:hAnsi="Sylfaen" w:cs="CsdmnwAdvTT86d47313"/>
          <w:b/>
          <w:color w:val="131413"/>
          <w:lang w:val="ka-GE"/>
        </w:rPr>
        <w:t>,</w:t>
      </w:r>
      <w:r w:rsidR="00723EBE" w:rsidRPr="00873192">
        <w:rPr>
          <w:rFonts w:ascii="Sylfaen" w:hAnsi="Sylfaen" w:cs="CsdmnwAdvTT86d47313"/>
          <w:b/>
          <w:color w:val="131413"/>
        </w:rPr>
        <w:t xml:space="preserve"> რომელიც მოწოდებულია </w:t>
      </w:r>
      <w:r w:rsidR="00185555" w:rsidRPr="00873192">
        <w:rPr>
          <w:rFonts w:ascii="Sylfaen" w:hAnsi="Sylfaen" w:cs="CsdmnwAdvTT86d47313"/>
          <w:b/>
          <w:color w:val="131413"/>
        </w:rPr>
        <w:t>ჯან</w:t>
      </w:r>
      <w:r w:rsidR="00185555" w:rsidRPr="00873192">
        <w:rPr>
          <w:rFonts w:ascii="Sylfaen" w:hAnsi="Sylfaen" w:cs="CsdmnwAdvTT86d47313"/>
          <w:b/>
          <w:color w:val="131413"/>
          <w:lang w:val="ka-GE"/>
        </w:rPr>
        <w:t>მრთელობის</w:t>
      </w:r>
      <w:r w:rsidR="00185555" w:rsidRPr="00873192">
        <w:rPr>
          <w:rFonts w:ascii="Sylfaen" w:hAnsi="Sylfaen" w:cs="CsdmnwAdvTT86d47313"/>
          <w:b/>
          <w:color w:val="131413"/>
        </w:rPr>
        <w:t xml:space="preserve"> </w:t>
      </w:r>
      <w:r w:rsidR="00723EBE" w:rsidRPr="00873192">
        <w:rPr>
          <w:rFonts w:ascii="Sylfaen" w:hAnsi="Sylfaen" w:cs="CsdmnwAdvTT86d47313"/>
          <w:b/>
          <w:color w:val="131413"/>
        </w:rPr>
        <w:t>მსოფლიო ორგანიზაციის 2007 წლის გადახედვის შედეგად. საერთო ცილის რაოდენობას უნდა დაემატოს ამინომჟავური ფორმულა</w:t>
      </w:r>
      <w:r w:rsidR="00185555" w:rsidRPr="00873192">
        <w:rPr>
          <w:rFonts w:ascii="Sylfaen" w:hAnsi="Sylfaen" w:cs="CsdmnwAdvTT86d47313"/>
          <w:b/>
          <w:color w:val="131413"/>
          <w:lang w:val="ka-GE"/>
        </w:rPr>
        <w:t>,</w:t>
      </w:r>
      <w:r w:rsidR="00723EBE" w:rsidRPr="00873192">
        <w:rPr>
          <w:rFonts w:ascii="Sylfaen" w:hAnsi="Sylfaen" w:cs="CsdmnwAdvTT86d47313"/>
          <w:b/>
          <w:color w:val="131413"/>
        </w:rPr>
        <w:t xml:space="preserve"> რომელიც </w:t>
      </w:r>
      <w:r w:rsidR="003E0F91" w:rsidRPr="00873192">
        <w:rPr>
          <w:rFonts w:ascii="Sylfaen" w:hAnsi="Sylfaen" w:cs="CsdmnwAdvTT86d47313"/>
          <w:b/>
          <w:color w:val="131413"/>
          <w:lang w:val="ka-GE"/>
        </w:rPr>
        <w:t xml:space="preserve">უნდა </w:t>
      </w:r>
      <w:r w:rsidR="00723EBE" w:rsidRPr="00873192">
        <w:rPr>
          <w:rFonts w:ascii="Sylfaen" w:hAnsi="Sylfaen" w:cs="CsdmnwAdvTT86d47313"/>
          <w:b/>
          <w:color w:val="131413"/>
        </w:rPr>
        <w:t>შეადგენ</w:t>
      </w:r>
      <w:r w:rsidR="003E0F91" w:rsidRPr="00873192">
        <w:rPr>
          <w:rFonts w:ascii="Sylfaen" w:hAnsi="Sylfaen" w:cs="CsdmnwAdvTT86d47313"/>
          <w:b/>
          <w:color w:val="131413"/>
          <w:lang w:val="ka-GE"/>
        </w:rPr>
        <w:t>დე</w:t>
      </w:r>
      <w:r w:rsidR="00723EBE" w:rsidRPr="00873192">
        <w:rPr>
          <w:rFonts w:ascii="Sylfaen" w:hAnsi="Sylfaen" w:cs="CsdmnwAdvTT86d47313"/>
          <w:b/>
          <w:color w:val="131413"/>
        </w:rPr>
        <w:t>ს საერთო ცილის რაოდენობის</w:t>
      </w:r>
      <w:r w:rsidRPr="00873192">
        <w:rPr>
          <w:rFonts w:ascii="Sylfaen" w:hAnsi="Sylfaen" w:cs="CsdmnwAdvTT86d47313"/>
          <w:b/>
          <w:color w:val="131413"/>
        </w:rPr>
        <w:t xml:space="preserve"> 40%-ს.</w:t>
      </w:r>
    </w:p>
    <w:p w:rsidR="00723EBE" w:rsidRPr="00873192" w:rsidRDefault="003E0F91" w:rsidP="00074F37">
      <w:pPr>
        <w:jc w:val="both"/>
        <w:rPr>
          <w:rFonts w:ascii="Sylfaen" w:hAnsi="Sylfaen" w:cs="CsdmnwAdvTT86d47313"/>
          <w:b/>
        </w:rPr>
      </w:pPr>
      <w:r w:rsidRPr="00873192">
        <w:rPr>
          <w:rFonts w:ascii="Sylfaen" w:hAnsi="Sylfaen" w:cs="CsdmnwAdvTT86d47313"/>
          <w:b/>
          <w:lang w:val="ka-GE"/>
        </w:rPr>
        <w:t>8.6.7</w:t>
      </w:r>
      <w:r w:rsidR="00723EBE" w:rsidRPr="00873192">
        <w:rPr>
          <w:rFonts w:ascii="Sylfaen" w:hAnsi="Sylfaen" w:cs="CsdmnwAdvTT86d47313"/>
          <w:b/>
        </w:rPr>
        <w:t xml:space="preserve"> ამინომჟავური ფორმულის დამატება</w:t>
      </w:r>
    </w:p>
    <w:p w:rsidR="00A07298" w:rsidRPr="00873192" w:rsidRDefault="00723EBE" w:rsidP="00074F37">
      <w:pPr>
        <w:jc w:val="both"/>
        <w:rPr>
          <w:rFonts w:ascii="Sylfaen" w:hAnsi="Sylfaen" w:cs="CsdmnwAdvTT86d47313"/>
        </w:rPr>
      </w:pPr>
      <w:r w:rsidRPr="00873192">
        <w:rPr>
          <w:rFonts w:ascii="Sylfaen" w:hAnsi="Sylfaen" w:cs="CsdmnwAdvTT86d47313"/>
        </w:rPr>
        <w:t xml:space="preserve">PKU პაციენტებში აუცილებელია ამინომჟავური ფორმულის გამოყენება, რადგან </w:t>
      </w:r>
      <w:r w:rsidR="00A07298" w:rsidRPr="00873192">
        <w:rPr>
          <w:rFonts w:ascii="Sylfaen" w:hAnsi="Sylfaen" w:cs="CsdmnwAdvTT86d47313"/>
        </w:rPr>
        <w:t>ბუ</w:t>
      </w:r>
      <w:r w:rsidRPr="00873192">
        <w:rPr>
          <w:rFonts w:ascii="Sylfaen" w:hAnsi="Sylfaen" w:cs="CsdmnwAdvTT86d47313"/>
        </w:rPr>
        <w:t xml:space="preserve">ნებრივად მიღებული ცილის რაოდენობა არის მკაცრად შეზღუდული. ცილების ჩანაცვლება ხდება აღნიშნული ფორმულით, რათა მოხდეს ცილების უკმარისობის თავიდან აცილება და მეტაბოლური კონტროლის ოპტიმიზაცია. ცილის შემცვლელის ძირითად მოცულობას პაციენტი იღებს ამინომჟავური ფორმულიდან. მისი მიღება უნდა მოხდეს თანაბრად, მთელი დღის განმავლობაში, რათა არ მოხდეს ოქსიდაციის გზით მისი დაკარგვა, და </w:t>
      </w:r>
      <w:r w:rsidR="00265751" w:rsidRPr="00873192">
        <w:rPr>
          <w:rFonts w:ascii="Sylfaen" w:hAnsi="Sylfaen" w:cs="CsdmnwAdvTT86d47313"/>
        </w:rPr>
        <w:t>ასევე</w:t>
      </w:r>
      <w:r w:rsidRPr="00873192">
        <w:rPr>
          <w:rFonts w:ascii="Sylfaen" w:hAnsi="Sylfaen" w:cs="CsdmnwAdvTT86d47313"/>
        </w:rPr>
        <w:t xml:space="preserve"> მოხდეს ფენილალანინის რაოდენობის ოპტიმალურ მაჩვენებელზე შენარჩუნება, მისი ფლუქტუაციის თავიდან აცილების გზით. </w:t>
      </w:r>
    </w:p>
    <w:p w:rsidR="00723EBE" w:rsidRPr="00873192" w:rsidRDefault="00723EBE" w:rsidP="00074F37">
      <w:pPr>
        <w:jc w:val="both"/>
        <w:rPr>
          <w:rFonts w:ascii="Sylfaen" w:hAnsi="Sylfaen" w:cs="CsdmnwAdvTT86d47313"/>
          <w:b/>
        </w:rPr>
      </w:pPr>
      <w:r w:rsidRPr="00873192">
        <w:rPr>
          <w:rFonts w:ascii="Sylfaen" w:hAnsi="Sylfaen" w:cs="CsdmnwAdvTT86d47313"/>
          <w:b/>
        </w:rPr>
        <w:t>რეკომენდაცია</w:t>
      </w:r>
      <w:r w:rsidR="00265751" w:rsidRPr="00873192">
        <w:rPr>
          <w:rFonts w:ascii="Sylfaen" w:hAnsi="Sylfaen" w:cs="CsdmnwAdvTT86d47313"/>
          <w:b/>
          <w:lang w:val="ka-GE"/>
        </w:rPr>
        <w:t xml:space="preserve"> 30</w:t>
      </w:r>
      <w:r w:rsidRPr="00873192">
        <w:rPr>
          <w:rFonts w:ascii="Sylfaen" w:hAnsi="Sylfaen" w:cs="CsdmnwAdvTT86d47313"/>
          <w:b/>
        </w:rPr>
        <w:t xml:space="preserve"> </w:t>
      </w:r>
      <w:r w:rsidR="00A07298" w:rsidRPr="00873192">
        <w:rPr>
          <w:rFonts w:ascii="Sylfaen" w:hAnsi="Sylfaen" w:cs="CsdmnwAdvTT86d47313"/>
          <w:b/>
          <w:lang w:val="ka-GE"/>
        </w:rPr>
        <w:t xml:space="preserve">- </w:t>
      </w:r>
      <w:r w:rsidRPr="00873192">
        <w:rPr>
          <w:rFonts w:ascii="Sylfaen" w:hAnsi="Sylfaen" w:cs="CsdmnwAdvTT86d47313"/>
          <w:b/>
        </w:rPr>
        <w:t xml:space="preserve">ამინოჟავური </w:t>
      </w:r>
      <w:r w:rsidR="00A07298" w:rsidRPr="00873192">
        <w:rPr>
          <w:rFonts w:ascii="Sylfaen" w:hAnsi="Sylfaen" w:cs="CsdmnwAdvTT86d47313"/>
          <w:b/>
        </w:rPr>
        <w:t>ფორმულის მი</w:t>
      </w:r>
      <w:r w:rsidR="00A07298" w:rsidRPr="00873192">
        <w:rPr>
          <w:rFonts w:ascii="Sylfaen" w:hAnsi="Sylfaen" w:cs="CsdmnwAdvTT86d47313"/>
          <w:b/>
          <w:lang w:val="ka-GE"/>
        </w:rPr>
        <w:t>ღება ხდება</w:t>
      </w:r>
      <w:r w:rsidRPr="00873192">
        <w:rPr>
          <w:rFonts w:ascii="Sylfaen" w:hAnsi="Sylfaen" w:cs="CsdmnwAdvTT86d47313"/>
          <w:b/>
        </w:rPr>
        <w:t xml:space="preserve"> 3 ჯერადად, თანაბარი ზომის პორციების გზით. </w:t>
      </w:r>
      <w:r w:rsidR="00F96F9E" w:rsidRPr="00873192">
        <w:rPr>
          <w:rFonts w:ascii="Sylfaen" w:hAnsi="Sylfaen" w:cs="CsdmnwAdvTT86d47313"/>
          <w:b/>
          <w:lang w:val="ka-GE"/>
        </w:rPr>
        <w:t xml:space="preserve">რეკომენდაციები </w:t>
      </w:r>
      <w:r w:rsidRPr="00873192">
        <w:rPr>
          <w:rFonts w:ascii="Sylfaen" w:hAnsi="Sylfaen" w:cs="CsdmnwAdvTT86d47313"/>
          <w:b/>
        </w:rPr>
        <w:t>მისი მიღების და დოზირების წესები</w:t>
      </w:r>
      <w:r w:rsidR="00F96F9E" w:rsidRPr="00873192">
        <w:rPr>
          <w:rFonts w:ascii="Sylfaen" w:hAnsi="Sylfaen" w:cs="CsdmnwAdvTT86d47313"/>
          <w:b/>
          <w:lang w:val="ka-GE"/>
        </w:rPr>
        <w:t>ს შესახებ</w:t>
      </w:r>
      <w:r w:rsidRPr="00873192">
        <w:rPr>
          <w:rFonts w:ascii="Sylfaen" w:hAnsi="Sylfaen" w:cs="CsdmnwAdvTT86d47313"/>
          <w:b/>
        </w:rPr>
        <w:t xml:space="preserve"> პაციენტმა უნდა მიიღოს თავისი მკურნალი ექიმისგან. </w:t>
      </w:r>
    </w:p>
    <w:p w:rsidR="00723EBE" w:rsidRPr="00873192" w:rsidRDefault="00723EBE" w:rsidP="00074F37">
      <w:pPr>
        <w:jc w:val="both"/>
        <w:rPr>
          <w:rFonts w:ascii="Sylfaen" w:hAnsi="Sylfaen" w:cs="CsdmnwAdvTT86d47313"/>
        </w:rPr>
      </w:pPr>
      <w:r w:rsidRPr="00873192">
        <w:rPr>
          <w:rFonts w:ascii="Sylfaen" w:hAnsi="Sylfaen" w:cs="CsdmnwAdvTT86d47313"/>
        </w:rPr>
        <w:t>მრავალ ამინომჟავურ ფორმულას დამატებული აქვს ნახშირწყლები, ვიტამინები, მინერალები და ცხიმოვანი მჟავები. ამის მიზანს წარმოადგენს პაციენტის ასაკისთვის შესაფერისი მოთხოვნილების შევსება. ამინომჟავურ ფორმულაში ნუტრიენტების გამოყენება</w:t>
      </w:r>
      <w:r w:rsidR="00427CFC" w:rsidRPr="00873192">
        <w:rPr>
          <w:rFonts w:ascii="Sylfaen" w:hAnsi="Sylfaen" w:cs="CsdmnwAdvTT86d47313"/>
          <w:lang w:val="ka-GE"/>
        </w:rPr>
        <w:t xml:space="preserve"> </w:t>
      </w:r>
      <w:r w:rsidR="0071604C" w:rsidRPr="00873192">
        <w:rPr>
          <w:rFonts w:ascii="Sylfaen" w:hAnsi="Sylfaen" w:cs="CsdmnwAdvTT86d47313"/>
          <w:lang w:val="ka-GE"/>
        </w:rPr>
        <w:t>ამცირებს</w:t>
      </w:r>
      <w:r w:rsidRPr="00873192">
        <w:rPr>
          <w:rFonts w:ascii="Sylfaen" w:hAnsi="Sylfaen" w:cs="CsdmnwAdvTT86d47313"/>
        </w:rPr>
        <w:t xml:space="preserve"> ვიტამინებისა და მინერალების ნაკლებობა</w:t>
      </w:r>
      <w:r w:rsidR="0071604C" w:rsidRPr="00873192">
        <w:rPr>
          <w:rFonts w:ascii="Sylfaen" w:hAnsi="Sylfaen" w:cs="CsdmnwAdvTT86d47313"/>
          <w:lang w:val="ka-GE"/>
        </w:rPr>
        <w:t>ს</w:t>
      </w:r>
      <w:r w:rsidRPr="00873192">
        <w:rPr>
          <w:rFonts w:ascii="Sylfaen" w:hAnsi="Sylfaen" w:cs="CsdmnwAdvTT86d47313"/>
        </w:rPr>
        <w:t>.</w:t>
      </w:r>
    </w:p>
    <w:p w:rsidR="00723EBE" w:rsidRPr="00873192" w:rsidRDefault="0071604C" w:rsidP="00074F37">
      <w:pPr>
        <w:jc w:val="both"/>
        <w:rPr>
          <w:rFonts w:ascii="Sylfaen" w:hAnsi="Sylfaen" w:cs="GwmgdsAdvTT83913201.I"/>
          <w:b/>
        </w:rPr>
      </w:pPr>
      <w:r w:rsidRPr="00873192">
        <w:rPr>
          <w:rFonts w:ascii="Sylfaen" w:hAnsi="Sylfaen" w:cs="CsdmnwAdvTT86d47313"/>
          <w:b/>
        </w:rPr>
        <w:lastRenderedPageBreak/>
        <w:t xml:space="preserve">რეკომენდაცია </w:t>
      </w:r>
      <w:r w:rsidR="00F96F9E" w:rsidRPr="00873192">
        <w:rPr>
          <w:rFonts w:ascii="Sylfaen" w:hAnsi="Sylfaen" w:cs="CsdmnwAdvTT86d47313"/>
          <w:b/>
          <w:lang w:val="ka-GE"/>
        </w:rPr>
        <w:t xml:space="preserve">31 </w:t>
      </w:r>
      <w:r w:rsidRPr="00873192">
        <w:rPr>
          <w:rFonts w:ascii="Sylfaen" w:hAnsi="Sylfaen" w:cs="CsdmnwAdvTT86d47313"/>
          <w:b/>
        </w:rPr>
        <w:t xml:space="preserve">- </w:t>
      </w:r>
      <w:r w:rsidR="00723EBE" w:rsidRPr="00873192">
        <w:rPr>
          <w:rFonts w:ascii="Sylfaen" w:hAnsi="Sylfaen" w:cs="GwmgdsAdvTT83913201.I"/>
          <w:b/>
        </w:rPr>
        <w:t xml:space="preserve"> აუცილებელია </w:t>
      </w:r>
      <w:r w:rsidRPr="00873192">
        <w:rPr>
          <w:rFonts w:ascii="Sylfaen" w:hAnsi="Sylfaen" w:cs="GwmgdsAdvTT83913201.I"/>
          <w:b/>
        </w:rPr>
        <w:t>პაციენტის</w:t>
      </w:r>
      <w:r w:rsidRPr="00873192">
        <w:rPr>
          <w:rFonts w:ascii="Sylfaen" w:hAnsi="Sylfaen" w:cs="GwmgdsAdvTT83913201.I"/>
          <w:b/>
          <w:lang w:val="ka-GE"/>
        </w:rPr>
        <w:t>თვის იყოს ხელმისაწვდომი</w:t>
      </w:r>
      <w:r w:rsidR="00723EBE" w:rsidRPr="00873192">
        <w:rPr>
          <w:rFonts w:ascii="Sylfaen" w:hAnsi="Sylfaen" w:cs="GwmgdsAdvTT83913201.I"/>
          <w:b/>
        </w:rPr>
        <w:t xml:space="preserve"> ასაკისთვის შესაბამისი ამინომჟავური </w:t>
      </w:r>
      <w:r w:rsidRPr="00873192">
        <w:rPr>
          <w:rFonts w:ascii="Sylfaen" w:hAnsi="Sylfaen" w:cs="GwmgdsAdvTT83913201.I"/>
          <w:b/>
        </w:rPr>
        <w:t xml:space="preserve">დანამატი.  </w:t>
      </w:r>
    </w:p>
    <w:p w:rsidR="00723EBE" w:rsidRPr="00873192" w:rsidRDefault="00BF60EE" w:rsidP="00074F37">
      <w:pPr>
        <w:jc w:val="both"/>
        <w:rPr>
          <w:rFonts w:ascii="Sylfaen" w:hAnsi="Sylfaen" w:cs="GwmgdsAdvTT83913201.I"/>
          <w:b/>
        </w:rPr>
      </w:pPr>
      <w:r w:rsidRPr="00873192">
        <w:rPr>
          <w:rFonts w:ascii="Sylfaen" w:hAnsi="Sylfaen" w:cs="GwmgdsAdvTT83913201.I"/>
          <w:b/>
          <w:lang w:val="ka-GE"/>
        </w:rPr>
        <w:t>რეკომენდაცია</w:t>
      </w:r>
      <w:r w:rsidR="00723EBE" w:rsidRPr="00873192">
        <w:rPr>
          <w:rFonts w:ascii="Sylfaen" w:hAnsi="Sylfaen" w:cs="GwmgdsAdvTT83913201.I"/>
          <w:b/>
        </w:rPr>
        <w:t xml:space="preserve"> </w:t>
      </w:r>
      <w:r w:rsidR="00F96F9E" w:rsidRPr="00873192">
        <w:rPr>
          <w:rFonts w:ascii="Sylfaen" w:hAnsi="Sylfaen" w:cs="GwmgdsAdvTT83913201.I"/>
          <w:b/>
          <w:lang w:val="ka-GE"/>
        </w:rPr>
        <w:t xml:space="preserve">32 </w:t>
      </w:r>
      <w:r w:rsidR="00723EBE" w:rsidRPr="00873192">
        <w:rPr>
          <w:rFonts w:ascii="Sylfaen" w:hAnsi="Sylfaen" w:cs="GwmgdsAdvTT83913201.I"/>
          <w:b/>
        </w:rPr>
        <w:t>- ამინომჟავური ფორმულის გამოყენება უნდა მოხდეს ყველა პაციენტთან</w:t>
      </w:r>
      <w:r w:rsidR="002A5F19" w:rsidRPr="00873192">
        <w:rPr>
          <w:rFonts w:ascii="Sylfaen" w:hAnsi="Sylfaen" w:cs="GwmgdsAdvTT83913201.I"/>
          <w:b/>
          <w:lang w:val="ka-GE"/>
        </w:rPr>
        <w:t>,</w:t>
      </w:r>
      <w:r w:rsidR="00723EBE" w:rsidRPr="00873192">
        <w:rPr>
          <w:rFonts w:ascii="Sylfaen" w:hAnsi="Sylfaen" w:cs="GwmgdsAdvTT83913201.I"/>
          <w:b/>
        </w:rPr>
        <w:t xml:space="preserve"> რომელიც იღებს იმაზე ნაკლები ოდენობით ბუნებრივ ცილას, ვიდრე მოწოდებულია 2007 წლის უსაფრთხო ცილის მიღების დადგენილებით. </w:t>
      </w:r>
    </w:p>
    <w:p w:rsidR="00723EBE" w:rsidRPr="00873192" w:rsidRDefault="00723EBE" w:rsidP="00074F37">
      <w:pPr>
        <w:jc w:val="both"/>
        <w:rPr>
          <w:rFonts w:ascii="Sylfaen" w:hAnsi="Sylfaen" w:cs="GwmgdsAdvTT83913201.I"/>
          <w:b/>
        </w:rPr>
      </w:pPr>
      <w:r w:rsidRPr="00873192">
        <w:rPr>
          <w:rFonts w:ascii="Sylfaen" w:hAnsi="Sylfaen" w:cs="GwmgdsAdvTT83913201.I"/>
          <w:b/>
        </w:rPr>
        <w:t>ამინომჟავური ფორმულის მიღება უნდა მოხდეს მინიმუმ 3-ჯერ დღეში, დღიური ნორმის თანაბარი გადანაწილებით.</w:t>
      </w:r>
    </w:p>
    <w:p w:rsidR="00723EBE" w:rsidRPr="00873192" w:rsidRDefault="00723EBE" w:rsidP="00074F37">
      <w:pPr>
        <w:jc w:val="both"/>
        <w:rPr>
          <w:rFonts w:ascii="Sylfaen" w:hAnsi="Sylfaen" w:cs="GwmgdsAdvTT83913201.I"/>
          <w:b/>
          <w:lang w:val="ka-GE"/>
        </w:rPr>
      </w:pPr>
      <w:r w:rsidRPr="00873192">
        <w:rPr>
          <w:rFonts w:ascii="Sylfaen" w:hAnsi="Sylfaen" w:cs="GwmgdsAdvTT83913201.I"/>
          <w:b/>
        </w:rPr>
        <w:t>რათა მოხდეს მიღების გაადვილება აუცილებელია</w:t>
      </w:r>
      <w:r w:rsidR="002A5F19" w:rsidRPr="00873192">
        <w:rPr>
          <w:rFonts w:ascii="Sylfaen" w:hAnsi="Sylfaen" w:cs="GwmgdsAdvTT83913201.I"/>
          <w:b/>
          <w:lang w:val="ka-GE"/>
        </w:rPr>
        <w:t>,</w:t>
      </w:r>
      <w:r w:rsidRPr="00873192">
        <w:rPr>
          <w:rFonts w:ascii="Sylfaen" w:hAnsi="Sylfaen" w:cs="GwmgdsAdvTT83913201.I"/>
          <w:b/>
        </w:rPr>
        <w:t xml:space="preserve"> ყველა პაციენტს </w:t>
      </w:r>
      <w:r w:rsidR="002A5F19" w:rsidRPr="00873192">
        <w:rPr>
          <w:rFonts w:ascii="Sylfaen" w:hAnsi="Sylfaen" w:cs="GwmgdsAdvTT83913201.I"/>
          <w:b/>
          <w:lang w:val="ka-GE"/>
        </w:rPr>
        <w:t>ჰ</w:t>
      </w:r>
      <w:r w:rsidRPr="00873192">
        <w:rPr>
          <w:rFonts w:ascii="Sylfaen" w:hAnsi="Sylfaen" w:cs="GwmgdsAdvTT83913201.I"/>
          <w:b/>
        </w:rPr>
        <w:t>ქონდეს შესაძლებლობა</w:t>
      </w:r>
      <w:r w:rsidR="002A5F19" w:rsidRPr="00873192">
        <w:rPr>
          <w:rFonts w:ascii="Sylfaen" w:hAnsi="Sylfaen" w:cs="GwmgdsAdvTT83913201.I"/>
          <w:b/>
          <w:lang w:val="ka-GE"/>
        </w:rPr>
        <w:t>,</w:t>
      </w:r>
      <w:r w:rsidRPr="00873192">
        <w:rPr>
          <w:rFonts w:ascii="Sylfaen" w:hAnsi="Sylfaen" w:cs="GwmgdsAdvTT83913201.I"/>
          <w:b/>
        </w:rPr>
        <w:t xml:space="preserve"> გააკეთოს არჩევანი ასაკობრივი ჯგუფისთვის შესაფერის ამინომჟავურ ფორმულაზე</w:t>
      </w:r>
      <w:r w:rsidR="002A5F19" w:rsidRPr="00873192">
        <w:rPr>
          <w:rFonts w:ascii="Sylfaen" w:hAnsi="Sylfaen" w:cs="GwmgdsAdvTT83913201.I"/>
          <w:b/>
          <w:lang w:val="ka-GE"/>
        </w:rPr>
        <w:t>.</w:t>
      </w:r>
    </w:p>
    <w:p w:rsidR="00723EBE" w:rsidRPr="00873192" w:rsidRDefault="00F96F9E" w:rsidP="00074F37">
      <w:pPr>
        <w:pStyle w:val="Heading2"/>
        <w:jc w:val="both"/>
        <w:rPr>
          <w:rFonts w:ascii="Sylfaen" w:hAnsi="Sylfaen"/>
          <w:b/>
          <w:sz w:val="22"/>
          <w:szCs w:val="22"/>
        </w:rPr>
      </w:pPr>
      <w:bookmarkStart w:id="16" w:name="_Toc56884206"/>
      <w:r w:rsidRPr="00873192">
        <w:rPr>
          <w:rFonts w:ascii="Sylfaen" w:hAnsi="Sylfaen"/>
          <w:b/>
          <w:sz w:val="22"/>
          <w:szCs w:val="22"/>
          <w:lang w:val="ka-GE"/>
        </w:rPr>
        <w:t>8.7</w:t>
      </w:r>
      <w:r w:rsidR="00723EBE" w:rsidRPr="00873192">
        <w:rPr>
          <w:rFonts w:ascii="Sylfaen" w:hAnsi="Sylfaen"/>
          <w:b/>
          <w:sz w:val="22"/>
          <w:szCs w:val="22"/>
        </w:rPr>
        <w:t xml:space="preserve"> </w:t>
      </w:r>
      <w:r w:rsidR="00723EBE" w:rsidRPr="00873192">
        <w:rPr>
          <w:rFonts w:ascii="Sylfaen" w:hAnsi="Sylfaen" w:cs="Sylfaen"/>
          <w:b/>
          <w:sz w:val="22"/>
          <w:szCs w:val="22"/>
        </w:rPr>
        <w:t>კვებითი</w:t>
      </w:r>
      <w:r w:rsidR="00723EBE" w:rsidRPr="00873192">
        <w:rPr>
          <w:rFonts w:ascii="Sylfaen" w:hAnsi="Sylfaen"/>
          <w:b/>
          <w:sz w:val="22"/>
          <w:szCs w:val="22"/>
        </w:rPr>
        <w:t xml:space="preserve"> </w:t>
      </w:r>
      <w:r w:rsidR="00723EBE" w:rsidRPr="00873192">
        <w:rPr>
          <w:rFonts w:ascii="Sylfaen" w:hAnsi="Sylfaen" w:cs="Sylfaen"/>
          <w:b/>
          <w:sz w:val="22"/>
          <w:szCs w:val="22"/>
        </w:rPr>
        <w:t>მოთხოვნილება</w:t>
      </w:r>
      <w:bookmarkEnd w:id="16"/>
    </w:p>
    <w:p w:rsidR="00723EBE" w:rsidRPr="00873192" w:rsidRDefault="00BF60EE" w:rsidP="00074F37">
      <w:pPr>
        <w:jc w:val="both"/>
        <w:rPr>
          <w:rFonts w:ascii="Sylfaen" w:hAnsi="Sylfaen" w:cs="CsdmnwAdvTT86d47313"/>
          <w:b/>
        </w:rPr>
      </w:pPr>
      <w:r w:rsidRPr="00873192">
        <w:rPr>
          <w:rFonts w:ascii="Sylfaen" w:hAnsi="Sylfaen" w:cs="CsdmnwAdvTT86d47313"/>
          <w:b/>
          <w:lang w:val="ka-GE"/>
        </w:rPr>
        <w:t>რეკომენდაცია</w:t>
      </w:r>
      <w:r w:rsidR="00F96F9E" w:rsidRPr="00873192">
        <w:rPr>
          <w:rFonts w:ascii="Sylfaen" w:hAnsi="Sylfaen" w:cs="CsdmnwAdvTT86d47313"/>
          <w:b/>
          <w:lang w:val="ka-GE"/>
        </w:rPr>
        <w:t xml:space="preserve"> 33</w:t>
      </w:r>
      <w:r w:rsidR="00723EBE" w:rsidRPr="00873192">
        <w:rPr>
          <w:rFonts w:ascii="Sylfaen" w:hAnsi="Sylfaen" w:cs="CsdmnwAdvTT86d47313"/>
          <w:b/>
        </w:rPr>
        <w:t xml:space="preserve"> - ფენილკეტონურიით დაავადებულ პაციენტებში მიღებული ენერგიის, მაკრო და მიკრონუტრიენტების რაოდენობა უნდა შეესაბამებოდეს ჯანმრთელი </w:t>
      </w:r>
      <w:r w:rsidR="002A5F19" w:rsidRPr="00873192">
        <w:rPr>
          <w:rFonts w:ascii="Sylfaen" w:hAnsi="Sylfaen" w:cs="CsdmnwAdvTT86d47313"/>
          <w:b/>
        </w:rPr>
        <w:t>ადამი</w:t>
      </w:r>
      <w:r w:rsidR="002A5F19" w:rsidRPr="00873192">
        <w:rPr>
          <w:rFonts w:ascii="Sylfaen" w:hAnsi="Sylfaen" w:cs="CsdmnwAdvTT86d47313"/>
          <w:b/>
          <w:lang w:val="ka-GE"/>
        </w:rPr>
        <w:t>ა</w:t>
      </w:r>
      <w:r w:rsidR="002A5F19" w:rsidRPr="00873192">
        <w:rPr>
          <w:rFonts w:ascii="Sylfaen" w:hAnsi="Sylfaen" w:cs="CsdmnwAdvTT86d47313"/>
          <w:b/>
        </w:rPr>
        <w:t xml:space="preserve">ნების </w:t>
      </w:r>
      <w:r w:rsidR="00723EBE" w:rsidRPr="00873192">
        <w:rPr>
          <w:rFonts w:ascii="Sylfaen" w:hAnsi="Sylfaen" w:cs="CsdmnwAdvTT86d47313"/>
          <w:b/>
        </w:rPr>
        <w:t xml:space="preserve">მიერ მოხმარებულ რაოდენობას. </w:t>
      </w:r>
    </w:p>
    <w:p w:rsidR="00F551D0" w:rsidRPr="00873192" w:rsidRDefault="00723EBE" w:rsidP="00074F37">
      <w:pPr>
        <w:jc w:val="both"/>
        <w:rPr>
          <w:rFonts w:ascii="Sylfaen" w:hAnsi="Sylfaen" w:cs="CsdmnwAdvTT86d47313"/>
          <w:b/>
        </w:rPr>
      </w:pPr>
      <w:r w:rsidRPr="00873192">
        <w:rPr>
          <w:rFonts w:ascii="Sylfaen" w:hAnsi="Sylfaen" w:cs="CsdmnwAdvTT86d47313"/>
          <w:b/>
        </w:rPr>
        <w:t xml:space="preserve">ყველა ასაკობრილ ჯგუფში უნდა მოხდეს კვებითი ელემენტების ბალანსირებული მიღება, რათა თავიდან იყოს აცილებული კატაბოლური მოვლენები </w:t>
      </w:r>
      <w:proofErr w:type="gramStart"/>
      <w:r w:rsidRPr="00873192">
        <w:rPr>
          <w:rFonts w:ascii="Sylfaen" w:hAnsi="Sylfaen" w:cs="CsdmnwAdvTT86d47313"/>
          <w:b/>
        </w:rPr>
        <w:t xml:space="preserve">ან </w:t>
      </w:r>
      <w:r w:rsidR="00BF60EE" w:rsidRPr="00873192">
        <w:rPr>
          <w:rFonts w:ascii="Sylfaen" w:hAnsi="Sylfaen" w:cs="CsdmnwAdvTT86d47313"/>
          <w:b/>
          <w:lang w:val="ka-GE"/>
        </w:rPr>
        <w:t xml:space="preserve"> მისი</w:t>
      </w:r>
      <w:proofErr w:type="gramEnd"/>
      <w:r w:rsidR="00BF60EE" w:rsidRPr="00873192">
        <w:rPr>
          <w:rFonts w:ascii="Sylfaen" w:hAnsi="Sylfaen" w:cs="CsdmnwAdvTT86d47313"/>
          <w:b/>
          <w:lang w:val="ka-GE"/>
        </w:rPr>
        <w:t xml:space="preserve"> </w:t>
      </w:r>
      <w:r w:rsidRPr="00873192">
        <w:rPr>
          <w:rFonts w:ascii="Sylfaen" w:hAnsi="Sylfaen" w:cs="CsdmnwAdvTT86d47313"/>
          <w:b/>
        </w:rPr>
        <w:t>ნაკლებობა</w:t>
      </w:r>
      <w:r w:rsidR="00BF60EE" w:rsidRPr="00873192">
        <w:rPr>
          <w:rFonts w:ascii="Sylfaen" w:hAnsi="Sylfaen" w:cs="CsdmnwAdvTT86d47313"/>
          <w:b/>
        </w:rPr>
        <w:t>.</w:t>
      </w:r>
      <w:r w:rsidRPr="00873192">
        <w:rPr>
          <w:rFonts w:ascii="Sylfaen" w:hAnsi="Sylfaen" w:cs="CsdmnwAdvTT86d47313"/>
          <w:b/>
        </w:rPr>
        <w:t xml:space="preserve"> ასევე უნდა იყოს გათვალისწინებული ტოქსიურობა</w:t>
      </w:r>
      <w:r w:rsidR="00427CFC" w:rsidRPr="00873192">
        <w:rPr>
          <w:rFonts w:ascii="Sylfaen" w:hAnsi="Sylfaen" w:cs="CsdmnwAdvTT86d47313"/>
          <w:b/>
          <w:lang w:val="ka-GE"/>
        </w:rPr>
        <w:t>,</w:t>
      </w:r>
      <w:r w:rsidRPr="00873192">
        <w:rPr>
          <w:rFonts w:ascii="Sylfaen" w:hAnsi="Sylfaen" w:cs="CsdmnwAdvTT86d47313"/>
          <w:b/>
        </w:rPr>
        <w:t xml:space="preserve"> დიდი რაოდენობით კვებითი ელემენტების </w:t>
      </w:r>
      <w:r w:rsidR="00BF60EE" w:rsidRPr="00873192">
        <w:rPr>
          <w:rFonts w:ascii="Sylfaen" w:hAnsi="Sylfaen" w:cs="CsdmnwAdvTT86d47313"/>
          <w:b/>
          <w:lang w:val="ka-GE"/>
        </w:rPr>
        <w:t>ჭარბი მიღებისას</w:t>
      </w:r>
      <w:r w:rsidRPr="00873192">
        <w:rPr>
          <w:rFonts w:ascii="Sylfaen" w:hAnsi="Sylfaen" w:cs="CsdmnwAdvTT86d47313"/>
          <w:b/>
        </w:rPr>
        <w:t>. ნუტრიენტების მიღება საჭიროა</w:t>
      </w:r>
      <w:r w:rsidR="00427CFC" w:rsidRPr="00873192">
        <w:rPr>
          <w:rFonts w:ascii="Sylfaen" w:hAnsi="Sylfaen" w:cs="CsdmnwAdvTT86d47313"/>
          <w:b/>
          <w:lang w:val="ka-GE"/>
        </w:rPr>
        <w:t>,</w:t>
      </w:r>
      <w:r w:rsidRPr="00873192">
        <w:rPr>
          <w:rFonts w:ascii="Sylfaen" w:hAnsi="Sylfaen" w:cs="CsdmnwAdvTT86d47313"/>
          <w:b/>
        </w:rPr>
        <w:t xml:space="preserve"> მოხდეს </w:t>
      </w:r>
      <w:r w:rsidR="00BF60EE" w:rsidRPr="00873192">
        <w:rPr>
          <w:rFonts w:ascii="Sylfaen" w:hAnsi="Sylfaen" w:cs="CsdmnwAdvTT86d47313"/>
          <w:b/>
        </w:rPr>
        <w:t>მინი</w:t>
      </w:r>
      <w:r w:rsidRPr="00873192">
        <w:rPr>
          <w:rFonts w:ascii="Sylfaen" w:hAnsi="Sylfaen" w:cs="CsdmnwAdvTT86d47313"/>
          <w:b/>
        </w:rPr>
        <w:t>მუმ იმ რაოდენობით</w:t>
      </w:r>
      <w:r w:rsidR="00427CFC" w:rsidRPr="00873192">
        <w:rPr>
          <w:rFonts w:ascii="Sylfaen" w:hAnsi="Sylfaen" w:cs="CsdmnwAdvTT86d47313"/>
          <w:b/>
          <w:lang w:val="ka-GE"/>
        </w:rPr>
        <w:t>,</w:t>
      </w:r>
      <w:r w:rsidRPr="00873192">
        <w:rPr>
          <w:rFonts w:ascii="Sylfaen" w:hAnsi="Sylfaen" w:cs="CsdmnwAdvTT86d47313"/>
          <w:b/>
        </w:rPr>
        <w:t xml:space="preserve"> რომელიც აუცილებელია ჯანმრთელი პოპულაციისთვის</w:t>
      </w:r>
      <w:r w:rsidR="00F551D0" w:rsidRPr="00873192">
        <w:rPr>
          <w:rFonts w:ascii="Sylfaen" w:hAnsi="Sylfaen" w:cs="CsdmnwAdvTT86d47313"/>
          <w:b/>
        </w:rPr>
        <w:t>.</w:t>
      </w:r>
    </w:p>
    <w:p w:rsidR="00723EBE" w:rsidRPr="00873192" w:rsidRDefault="00723EBE" w:rsidP="00074F37">
      <w:pPr>
        <w:jc w:val="both"/>
        <w:rPr>
          <w:rFonts w:ascii="Sylfaen" w:hAnsi="Sylfaen" w:cs="CsdmnwAdvTT86d47313"/>
          <w:b/>
        </w:rPr>
      </w:pPr>
      <w:r w:rsidRPr="00873192">
        <w:rPr>
          <w:rFonts w:ascii="Sylfaen" w:hAnsi="Sylfaen" w:cs="CsdmnwAdvTT86d47313"/>
          <w:b/>
        </w:rPr>
        <w:t>ყოველდღიური კვებითი რაციონის შეფასება აუცილებელია ყველა პაციენტთან, განსაკუთრებით მათთან</w:t>
      </w:r>
      <w:r w:rsidR="00427CFC" w:rsidRPr="00873192">
        <w:rPr>
          <w:rFonts w:ascii="Sylfaen" w:hAnsi="Sylfaen" w:cs="CsdmnwAdvTT86d47313"/>
          <w:b/>
          <w:lang w:val="ka-GE"/>
        </w:rPr>
        <w:t>,</w:t>
      </w:r>
      <w:r w:rsidRPr="00873192">
        <w:rPr>
          <w:rFonts w:ascii="Sylfaen" w:hAnsi="Sylfaen" w:cs="CsdmnwAdvTT86d47313"/>
          <w:b/>
        </w:rPr>
        <w:t xml:space="preserve"> რომლებიც არიან ნუტრიენტების დეფიციტის განვითარების მაღალ რისკში</w:t>
      </w:r>
      <w:r w:rsidR="00F965A7" w:rsidRPr="00873192">
        <w:rPr>
          <w:rFonts w:ascii="Sylfaen" w:hAnsi="Sylfaen" w:cs="CsdmnwAdvTT86d47313"/>
          <w:b/>
        </w:rPr>
        <w:t xml:space="preserve">. </w:t>
      </w:r>
    </w:p>
    <w:p w:rsidR="00723EBE" w:rsidRPr="00873192" w:rsidRDefault="00F96F9E" w:rsidP="00074F37">
      <w:pPr>
        <w:jc w:val="both"/>
        <w:rPr>
          <w:rFonts w:ascii="Sylfaen" w:hAnsi="Sylfaen" w:cs="CsdmnwAdvTT86d47313"/>
          <w:b/>
        </w:rPr>
      </w:pPr>
      <w:r w:rsidRPr="00873192">
        <w:rPr>
          <w:rFonts w:ascii="Sylfaen" w:hAnsi="Sylfaen" w:cs="CsdmnwAdvTT86d47313"/>
          <w:b/>
        </w:rPr>
        <w:t>8.7.1</w:t>
      </w:r>
      <w:r w:rsidR="00723EBE" w:rsidRPr="00873192">
        <w:rPr>
          <w:rFonts w:ascii="Sylfaen" w:hAnsi="Sylfaen" w:cs="CsdmnwAdvTT86d47313"/>
          <w:b/>
        </w:rPr>
        <w:t xml:space="preserve"> დაბალცილიანი კვება, ხილი</w:t>
      </w:r>
      <w:r w:rsidRPr="00873192">
        <w:rPr>
          <w:rFonts w:ascii="Sylfaen" w:hAnsi="Sylfaen" w:cs="CsdmnwAdvTT86d47313"/>
          <w:b/>
          <w:lang w:val="ka-GE"/>
        </w:rPr>
        <w:t>ს</w:t>
      </w:r>
      <w:r w:rsidR="00723EBE" w:rsidRPr="00873192">
        <w:rPr>
          <w:rFonts w:ascii="Sylfaen" w:hAnsi="Sylfaen" w:cs="CsdmnwAdvTT86d47313"/>
          <w:b/>
        </w:rPr>
        <w:t xml:space="preserve"> და ბოსტნეულის გამოყენება</w:t>
      </w:r>
    </w:p>
    <w:p w:rsidR="00723EBE" w:rsidRPr="00873192" w:rsidRDefault="00723EBE" w:rsidP="00074F37">
      <w:pPr>
        <w:jc w:val="both"/>
        <w:rPr>
          <w:rFonts w:ascii="Sylfaen" w:hAnsi="Sylfaen" w:cs="CsdmnwAdvTT86d47313"/>
        </w:rPr>
      </w:pPr>
      <w:r w:rsidRPr="00873192">
        <w:rPr>
          <w:rFonts w:ascii="Sylfaen" w:hAnsi="Sylfaen" w:cs="CsdmnwAdvTT86d47313"/>
        </w:rPr>
        <w:t xml:space="preserve">მრავალი დაბალცილიანი პროდუქტი იწარმოება ფენილკეტონურიით დაავადებული პაციენტებისთვის. ეს მნიშვნელოვანია პაციენტის შიმშილის გრძნობის დასაკმაყოფილებლად და რაციონის </w:t>
      </w:r>
      <w:r w:rsidR="00F551D0" w:rsidRPr="00873192">
        <w:rPr>
          <w:rFonts w:ascii="Sylfaen" w:hAnsi="Sylfaen" w:cs="CsdmnwAdvTT86d47313"/>
          <w:lang w:val="ka-GE"/>
        </w:rPr>
        <w:t xml:space="preserve">მრავალფეროვნებისთვის. </w:t>
      </w:r>
      <w:r w:rsidRPr="00873192">
        <w:rPr>
          <w:rFonts w:ascii="Sylfaen" w:hAnsi="Sylfaen" w:cs="CsdmnwAdvTT86d47313"/>
        </w:rPr>
        <w:t>დაბალცილიან სპეციალურ პრო</w:t>
      </w:r>
      <w:r w:rsidR="00F551D0" w:rsidRPr="00873192">
        <w:rPr>
          <w:rFonts w:ascii="Sylfaen" w:hAnsi="Sylfaen" w:cs="CsdmnwAdvTT86d47313"/>
        </w:rPr>
        <w:t>დუქტებ</w:t>
      </w:r>
      <w:r w:rsidR="00F551D0" w:rsidRPr="00873192">
        <w:rPr>
          <w:rFonts w:ascii="Sylfaen" w:hAnsi="Sylfaen" w:cs="CsdmnwAdvTT86d47313"/>
          <w:lang w:val="ka-GE"/>
        </w:rPr>
        <w:t>ში</w:t>
      </w:r>
      <w:r w:rsidRPr="00873192">
        <w:rPr>
          <w:rFonts w:ascii="Sylfaen" w:hAnsi="Sylfaen" w:cs="CsdmnwAdvTT86d47313"/>
        </w:rPr>
        <w:t xml:space="preserve"> ფ.ა. შემცველობა &lt;50მგ/100გ. ასეთი პროდუქტი წარმოადგენს ენერგიის ძირითად წყაროს, თუმცა ისინი არ უნდა შეიცავდნენ იმაზე მეტ ცხიმს, ნახშირწყალს და გლუკოზას</w:t>
      </w:r>
      <w:r w:rsidR="00730F08" w:rsidRPr="00873192">
        <w:rPr>
          <w:rFonts w:ascii="Sylfaen" w:hAnsi="Sylfaen" w:cs="CsdmnwAdvTT86d47313"/>
          <w:lang w:val="ka-GE"/>
        </w:rPr>
        <w:t>,</w:t>
      </w:r>
      <w:r w:rsidRPr="00873192">
        <w:rPr>
          <w:rFonts w:ascii="Sylfaen" w:hAnsi="Sylfaen" w:cs="CsdmnwAdvTT86d47313"/>
        </w:rPr>
        <w:t xml:space="preserve"> ვიდრე ცილის ექვივალენტი. ყველა პაციენტს უნდა </w:t>
      </w:r>
      <w:r w:rsidR="00730F08" w:rsidRPr="00873192">
        <w:rPr>
          <w:rFonts w:ascii="Sylfaen" w:hAnsi="Sylfaen" w:cs="CsdmnwAdvTT86d47313"/>
          <w:lang w:val="ka-GE"/>
        </w:rPr>
        <w:t>ჰ</w:t>
      </w:r>
      <w:r w:rsidRPr="00873192">
        <w:rPr>
          <w:rFonts w:ascii="Sylfaen" w:hAnsi="Sylfaen" w:cs="CsdmnwAdvTT86d47313"/>
        </w:rPr>
        <w:t>ქონდეს არჩევანი და ხელმისაწვდომობა უცილო პროდუქტებზე (პური, მაკარონი, ფქვილი, კვერცხი, რძე). ხილის უმეტესობას აქვს 30-40 მგ ფ.ა. შემცველობა 1გ ცილაზე. არსებობს მტკიცება იმის შესახებ</w:t>
      </w:r>
      <w:r w:rsidR="00730F08" w:rsidRPr="00873192">
        <w:rPr>
          <w:rFonts w:ascii="Sylfaen" w:hAnsi="Sylfaen" w:cs="CsdmnwAdvTT86d47313"/>
          <w:lang w:val="ka-GE"/>
        </w:rPr>
        <w:t>,</w:t>
      </w:r>
      <w:r w:rsidRPr="00873192">
        <w:rPr>
          <w:rFonts w:ascii="Sylfaen" w:hAnsi="Sylfaen" w:cs="CsdmnwAdvTT86d47313"/>
        </w:rPr>
        <w:t xml:space="preserve"> რომ ხილი და ბოსტნეული (75—100მგ/100გ</w:t>
      </w:r>
      <w:r w:rsidR="00F551D0" w:rsidRPr="00873192">
        <w:rPr>
          <w:rFonts w:ascii="Sylfaen" w:hAnsi="Sylfaen" w:cs="CsdmnwAdvTT86d47313"/>
          <w:lang w:val="ka-GE"/>
        </w:rPr>
        <w:t>რ პროდუქტში</w:t>
      </w:r>
      <w:r w:rsidRPr="00873192">
        <w:rPr>
          <w:rFonts w:ascii="Sylfaen" w:hAnsi="Sylfaen" w:cs="CsdmnwAdvTT86d47313"/>
        </w:rPr>
        <w:t>) არ ამაღლებს სისხლში ფ.ა. შემცველობას, თუ პაციენტი იღებს მცირე პორციებად. პაციენტს ეძლევა საშულება მიიღოს ულიმიტო ოდენობით ხილი და ბოსტნეული თუ მისი ფ.ა. შემცველობა არის &lt;75მგ/100გ. ერთადერთ გამონაკლისს წარმოადგენს კარტოფილი, რადგან მისი ტესტირება ჯერ არ მომხდარა.</w:t>
      </w:r>
    </w:p>
    <w:p w:rsidR="006F5E27" w:rsidRPr="00873192" w:rsidRDefault="00F551D0" w:rsidP="00074F37">
      <w:pPr>
        <w:jc w:val="both"/>
        <w:rPr>
          <w:rFonts w:ascii="Sylfaen" w:hAnsi="Sylfaen" w:cs="CsdmnwAdvTT86d47313"/>
          <w:b/>
        </w:rPr>
      </w:pPr>
      <w:r w:rsidRPr="00873192">
        <w:rPr>
          <w:rFonts w:ascii="Sylfaen" w:hAnsi="Sylfaen" w:cs="CsdmnwAdvTT86d47313"/>
          <w:b/>
          <w:lang w:val="ka-GE"/>
        </w:rPr>
        <w:lastRenderedPageBreak/>
        <w:t>რეკომენდაცია</w:t>
      </w:r>
      <w:r w:rsidR="00F96F9E" w:rsidRPr="00873192">
        <w:rPr>
          <w:rFonts w:ascii="Sylfaen" w:hAnsi="Sylfaen" w:cs="CsdmnwAdvTT86d47313"/>
          <w:b/>
          <w:lang w:val="ka-GE"/>
        </w:rPr>
        <w:t xml:space="preserve"> 34</w:t>
      </w:r>
      <w:r w:rsidR="00723EBE" w:rsidRPr="00873192">
        <w:rPr>
          <w:rFonts w:ascii="Sylfaen" w:hAnsi="Sylfaen" w:cs="CsdmnwAdvTT86d47313"/>
          <w:b/>
        </w:rPr>
        <w:t xml:space="preserve"> - ხილი და ბოსტნეული </w:t>
      </w:r>
      <w:r w:rsidR="00730F08" w:rsidRPr="00873192">
        <w:rPr>
          <w:rFonts w:ascii="Sylfaen" w:hAnsi="Sylfaen" w:cs="CsdmnwAdvTT86d47313"/>
          <w:b/>
        </w:rPr>
        <w:t>(კარ</w:t>
      </w:r>
      <w:r w:rsidR="00730F08" w:rsidRPr="00873192">
        <w:rPr>
          <w:rFonts w:ascii="Sylfaen" w:hAnsi="Sylfaen" w:cs="CsdmnwAdvTT86d47313"/>
          <w:b/>
          <w:lang w:val="ka-GE"/>
        </w:rPr>
        <w:t>ტ</w:t>
      </w:r>
      <w:r w:rsidR="00730F08" w:rsidRPr="00873192">
        <w:rPr>
          <w:rFonts w:ascii="Sylfaen" w:hAnsi="Sylfaen" w:cs="CsdmnwAdvTT86d47313"/>
          <w:b/>
        </w:rPr>
        <w:t xml:space="preserve">ოფილის </w:t>
      </w:r>
      <w:r w:rsidR="00723EBE" w:rsidRPr="00873192">
        <w:rPr>
          <w:rFonts w:ascii="Sylfaen" w:hAnsi="Sylfaen" w:cs="CsdmnwAdvTT86d47313"/>
          <w:b/>
        </w:rPr>
        <w:t>გარდა), რომელიც შეიცავს ფ.ა. &lt;75მგ/100გრ, შესაძლებელია პაციენტმა მიიღოს განუსაზღვრელად, ფ.ა. კონცენტრაციის ცვ</w:t>
      </w:r>
      <w:r w:rsidR="00730F08" w:rsidRPr="00873192">
        <w:rPr>
          <w:rFonts w:ascii="Sylfaen" w:hAnsi="Sylfaen" w:cs="CsdmnwAdvTT86d47313"/>
          <w:b/>
          <w:lang w:val="ka-GE"/>
        </w:rPr>
        <w:t>ლ</w:t>
      </w:r>
      <w:r w:rsidR="00723EBE" w:rsidRPr="00873192">
        <w:rPr>
          <w:rFonts w:ascii="Sylfaen" w:hAnsi="Sylfaen" w:cs="CsdmnwAdvTT86d47313"/>
          <w:b/>
        </w:rPr>
        <w:t>ილების გარეშე. ასეთი ხილის და ბოსტნეულის მიღება წახალისებული უნდა იყოს</w:t>
      </w:r>
      <w:r w:rsidR="00730F08" w:rsidRPr="00873192">
        <w:rPr>
          <w:rFonts w:ascii="Sylfaen" w:hAnsi="Sylfaen" w:cs="CsdmnwAdvTT86d47313"/>
          <w:b/>
          <w:lang w:val="ka-GE"/>
        </w:rPr>
        <w:t>,</w:t>
      </w:r>
      <w:r w:rsidR="00723EBE" w:rsidRPr="00873192">
        <w:rPr>
          <w:rFonts w:ascii="Sylfaen" w:hAnsi="Sylfaen" w:cs="CsdmnwAdvTT86d47313"/>
          <w:b/>
        </w:rPr>
        <w:t xml:space="preserve"> რათა ჩამოყალიბდეს ჯანსაღი კვების კულტურა</w:t>
      </w:r>
      <w:r w:rsidRPr="00873192">
        <w:rPr>
          <w:rFonts w:ascii="Sylfaen" w:hAnsi="Sylfaen" w:cs="CsdmnwAdvTT86d47313"/>
          <w:b/>
        </w:rPr>
        <w:t>.</w:t>
      </w:r>
    </w:p>
    <w:p w:rsidR="00723EBE" w:rsidRPr="00873192" w:rsidRDefault="00D602E0" w:rsidP="00074F37">
      <w:pPr>
        <w:jc w:val="both"/>
        <w:rPr>
          <w:rFonts w:ascii="Sylfaen" w:hAnsi="Sylfaen" w:cs="CsdmnwAdvTT86d47313"/>
          <w:b/>
        </w:rPr>
      </w:pPr>
      <w:proofErr w:type="gramStart"/>
      <w:r w:rsidRPr="00873192">
        <w:rPr>
          <w:rFonts w:ascii="Sylfaen" w:hAnsi="Sylfaen" w:cs="CsdmnwAdvTT86d47313"/>
          <w:b/>
          <w:lang w:val="en-US"/>
        </w:rPr>
        <w:t>8.7.2</w:t>
      </w:r>
      <w:r w:rsidR="00723EBE" w:rsidRPr="00873192">
        <w:rPr>
          <w:rFonts w:ascii="Sylfaen" w:hAnsi="Sylfaen" w:cs="CsdmnwAdvTT86d47313"/>
          <w:b/>
        </w:rPr>
        <w:t xml:space="preserve">  ძუძუთი</w:t>
      </w:r>
      <w:proofErr w:type="gramEnd"/>
      <w:r w:rsidR="00723EBE" w:rsidRPr="00873192">
        <w:rPr>
          <w:rFonts w:ascii="Sylfaen" w:hAnsi="Sylfaen" w:cs="CsdmnwAdvTT86d47313"/>
          <w:b/>
        </w:rPr>
        <w:t xml:space="preserve"> კვება</w:t>
      </w:r>
    </w:p>
    <w:p w:rsidR="00723EBE" w:rsidRPr="00873192" w:rsidRDefault="00723EBE" w:rsidP="00074F37">
      <w:pPr>
        <w:jc w:val="both"/>
        <w:rPr>
          <w:rFonts w:ascii="Sylfaen" w:hAnsi="Sylfaen" w:cs="CsdmnwAdvTT86d47313"/>
        </w:rPr>
      </w:pPr>
      <w:r w:rsidRPr="00873192">
        <w:rPr>
          <w:rFonts w:ascii="Sylfaen" w:hAnsi="Sylfaen" w:cs="CsdmnwAdvTT86d47313"/>
        </w:rPr>
        <w:t xml:space="preserve">ძუძუთი კვებას გააჩნია კვებითი, ფიზიოლოგიური და პრაქტიკული უპირატესობები. </w:t>
      </w:r>
      <w:r w:rsidR="00F551D0" w:rsidRPr="00873192">
        <w:rPr>
          <w:rFonts w:ascii="Sylfaen" w:hAnsi="Sylfaen" w:cs="CsdmnwAdvTT86d47313"/>
        </w:rPr>
        <w:t>რძ</w:t>
      </w:r>
      <w:r w:rsidRPr="00873192">
        <w:rPr>
          <w:rFonts w:ascii="Sylfaen" w:hAnsi="Sylfaen" w:cs="CsdmnwAdvTT86d47313"/>
        </w:rPr>
        <w:t xml:space="preserve">ეში არის ფ.ა. დაბალი შემცველობა 46მგ/100მლ. ბევრმა კვლევამ დაადგინა ძუძუთი კვების უპირატესობა ფენილალანინის კონტროლისთვის. არსებობს ძუძუთი კვების სხვადასხვა მიდგომები, თუმცა აუცილებელია ამინომჟავური ფორმულის და დედის </w:t>
      </w:r>
      <w:r w:rsidR="00730F08" w:rsidRPr="00873192">
        <w:rPr>
          <w:rFonts w:ascii="Sylfaen" w:hAnsi="Sylfaen" w:cs="CsdmnwAdvTT86d47313"/>
          <w:lang w:val="ka-GE"/>
        </w:rPr>
        <w:t>რ</w:t>
      </w:r>
      <w:r w:rsidRPr="00873192">
        <w:rPr>
          <w:rFonts w:ascii="Sylfaen" w:hAnsi="Sylfaen" w:cs="CsdmnwAdvTT86d47313"/>
        </w:rPr>
        <w:t xml:space="preserve">ძის კომბინირებული გამოყენება. </w:t>
      </w:r>
    </w:p>
    <w:p w:rsidR="00723EBE" w:rsidRPr="00873192" w:rsidRDefault="00F551D0" w:rsidP="00074F37">
      <w:pPr>
        <w:jc w:val="both"/>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D602E0" w:rsidRPr="00873192">
        <w:rPr>
          <w:rFonts w:ascii="Sylfaen" w:hAnsi="Sylfaen" w:cs="CsdmnwAdvTT86d47313"/>
          <w:b/>
        </w:rPr>
        <w:t xml:space="preserve">35 </w:t>
      </w:r>
      <w:r w:rsidR="00723EBE" w:rsidRPr="00873192">
        <w:rPr>
          <w:rFonts w:ascii="Sylfaen" w:hAnsi="Sylfaen" w:cs="CsdmnwAdvTT86d47313"/>
          <w:b/>
        </w:rPr>
        <w:t>- აუცილებელია</w:t>
      </w:r>
      <w:r w:rsidR="00730F08" w:rsidRPr="00873192">
        <w:rPr>
          <w:rFonts w:ascii="Sylfaen" w:hAnsi="Sylfaen" w:cs="CsdmnwAdvTT86d47313"/>
          <w:b/>
          <w:lang w:val="ka-GE"/>
        </w:rPr>
        <w:t>,</w:t>
      </w:r>
      <w:r w:rsidR="00723EBE" w:rsidRPr="00873192">
        <w:rPr>
          <w:rFonts w:ascii="Sylfaen" w:hAnsi="Sylfaen" w:cs="CsdmnwAdvTT86d47313"/>
          <w:b/>
        </w:rPr>
        <w:t xml:space="preserve"> ამინომჟავურ ფორმულასთან </w:t>
      </w:r>
      <w:r w:rsidR="00730F08" w:rsidRPr="00873192">
        <w:rPr>
          <w:rFonts w:ascii="Sylfaen" w:hAnsi="Sylfaen" w:cs="CsdmnwAdvTT86d47313"/>
          <w:b/>
        </w:rPr>
        <w:t>ერთა</w:t>
      </w:r>
      <w:r w:rsidR="00730F08" w:rsidRPr="00873192">
        <w:rPr>
          <w:rFonts w:ascii="Sylfaen" w:hAnsi="Sylfaen" w:cs="CsdmnwAdvTT86d47313"/>
          <w:b/>
          <w:lang w:val="ka-GE"/>
        </w:rPr>
        <w:t>დ</w:t>
      </w:r>
      <w:r w:rsidR="00730F08" w:rsidRPr="00873192">
        <w:rPr>
          <w:rFonts w:ascii="Sylfaen" w:hAnsi="Sylfaen" w:cs="CsdmnwAdvTT86d47313"/>
          <w:b/>
        </w:rPr>
        <w:t xml:space="preserve"> </w:t>
      </w:r>
      <w:r w:rsidR="00723EBE" w:rsidRPr="00873192">
        <w:rPr>
          <w:rFonts w:ascii="Sylfaen" w:hAnsi="Sylfaen" w:cs="CsdmnwAdvTT86d47313"/>
          <w:b/>
        </w:rPr>
        <w:t>შენარჩუნდეს დედის რძის გამოყენება დასაშვები რაოდენობით, რათა მოხდეს ფ.ა. ნორმალური რაოდენობის შენარჩუნება სისხლში და ზრდა-განვითარების პროცესის შეუფერხებელი წარმართვა</w:t>
      </w:r>
      <w:r w:rsidRPr="00873192">
        <w:rPr>
          <w:rFonts w:ascii="Sylfaen" w:hAnsi="Sylfaen" w:cs="CsdmnwAdvTT86d47313"/>
          <w:b/>
        </w:rPr>
        <w:t>.</w:t>
      </w:r>
    </w:p>
    <w:p w:rsidR="00723EBE" w:rsidRPr="00873192" w:rsidRDefault="00D602E0" w:rsidP="00074F37">
      <w:pPr>
        <w:jc w:val="both"/>
        <w:rPr>
          <w:rFonts w:ascii="Sylfaen" w:hAnsi="Sylfaen" w:cs="CsdmnwAdvTT86d47313"/>
          <w:b/>
        </w:rPr>
      </w:pPr>
      <w:r w:rsidRPr="00873192">
        <w:rPr>
          <w:rFonts w:ascii="Sylfaen" w:hAnsi="Sylfaen" w:cs="CsdmnwAdvTT86d47313"/>
          <w:b/>
          <w:lang w:val="ka-GE"/>
        </w:rPr>
        <w:t>8.7.3</w:t>
      </w:r>
      <w:r w:rsidR="00723EBE" w:rsidRPr="00873192">
        <w:rPr>
          <w:rFonts w:ascii="Sylfaen" w:hAnsi="Sylfaen" w:cs="CsdmnwAdvTT86d47313"/>
          <w:b/>
        </w:rPr>
        <w:t xml:space="preserve"> ასპარტამი</w:t>
      </w:r>
    </w:p>
    <w:p w:rsidR="00F551D0" w:rsidRPr="00873192" w:rsidRDefault="00723EBE" w:rsidP="00074F37">
      <w:pPr>
        <w:jc w:val="both"/>
        <w:rPr>
          <w:rFonts w:ascii="Sylfaen" w:hAnsi="Sylfaen" w:cs="CsdmnwAdvTT86d47313"/>
        </w:rPr>
      </w:pPr>
      <w:r w:rsidRPr="00873192">
        <w:rPr>
          <w:rFonts w:ascii="Sylfaen" w:hAnsi="Sylfaen" w:cs="CsdmnwAdvTT86d47313"/>
        </w:rPr>
        <w:t>ასპარტამი არის დამატკბობელი</w:t>
      </w:r>
      <w:r w:rsidR="00730F08" w:rsidRPr="00873192">
        <w:rPr>
          <w:rFonts w:ascii="Sylfaen" w:hAnsi="Sylfaen" w:cs="CsdmnwAdvTT86d47313"/>
          <w:lang w:val="ka-GE"/>
        </w:rPr>
        <w:t>,</w:t>
      </w:r>
      <w:r w:rsidRPr="00873192">
        <w:rPr>
          <w:rFonts w:ascii="Sylfaen" w:hAnsi="Sylfaen" w:cs="CsdmnwAdvTT86d47313"/>
        </w:rPr>
        <w:t xml:space="preserve"> რომელიც შეიცავს ფ.</w:t>
      </w:r>
      <w:proofErr w:type="gramStart"/>
      <w:r w:rsidRPr="00873192">
        <w:rPr>
          <w:rFonts w:ascii="Sylfaen" w:hAnsi="Sylfaen" w:cs="CsdmnwAdvTT86d47313"/>
        </w:rPr>
        <w:t>ა.(</w:t>
      </w:r>
      <w:proofErr w:type="gramEnd"/>
      <w:r w:rsidRPr="00873192">
        <w:rPr>
          <w:rFonts w:ascii="Sylfaen" w:hAnsi="Sylfaen" w:cs="CsdmnwAdvTT86d47313"/>
        </w:rPr>
        <w:t xml:space="preserve">50%), ასპარტამის მჟავას(40%) და ეთანოლს(10%). იგი ფენილალანინის წყაროა და ხშირად გამოიყენება გაზიანი სასმელების, ტკბილეულის, დესერტების და ჟელატინის დასატკბობად. </w:t>
      </w:r>
    </w:p>
    <w:p w:rsidR="00C27D27" w:rsidRPr="00873192" w:rsidRDefault="00F551D0" w:rsidP="00074F37">
      <w:pPr>
        <w:jc w:val="both"/>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D602E0" w:rsidRPr="00873192">
        <w:rPr>
          <w:rFonts w:ascii="Sylfaen" w:hAnsi="Sylfaen" w:cs="CsdmnwAdvTT86d47313"/>
          <w:b/>
        </w:rPr>
        <w:t xml:space="preserve">36 </w:t>
      </w:r>
      <w:r w:rsidR="00723EBE" w:rsidRPr="00873192">
        <w:rPr>
          <w:rFonts w:ascii="Sylfaen" w:hAnsi="Sylfaen" w:cs="CsdmnwAdvTT86d47313"/>
          <w:b/>
        </w:rPr>
        <w:t>- ასპარტამის მოხმარება არ არის რეკომენდებული პაციენტებისთვის</w:t>
      </w:r>
      <w:r w:rsidR="00730F08" w:rsidRPr="00873192">
        <w:rPr>
          <w:rFonts w:ascii="Sylfaen" w:hAnsi="Sylfaen" w:cs="CsdmnwAdvTT86d47313"/>
          <w:b/>
          <w:lang w:val="ka-GE"/>
        </w:rPr>
        <w:t>,</w:t>
      </w:r>
      <w:r w:rsidR="00723EBE" w:rsidRPr="00873192">
        <w:rPr>
          <w:rFonts w:ascii="Sylfaen" w:hAnsi="Sylfaen" w:cs="CsdmnwAdvTT86d47313"/>
          <w:b/>
        </w:rPr>
        <w:t xml:space="preserve"> რომლებიც იმყოფებიან დაბალცილიან დიეტაზე</w:t>
      </w:r>
      <w:r w:rsidRPr="00873192">
        <w:rPr>
          <w:rFonts w:ascii="Sylfaen" w:hAnsi="Sylfaen" w:cs="CsdmnwAdvTT86d47313"/>
          <w:b/>
        </w:rPr>
        <w:t xml:space="preserve">. </w:t>
      </w:r>
    </w:p>
    <w:p w:rsidR="00723EBE" w:rsidRPr="00873192" w:rsidRDefault="00D602E0" w:rsidP="00074F37">
      <w:pPr>
        <w:jc w:val="both"/>
        <w:rPr>
          <w:rFonts w:ascii="Sylfaen" w:hAnsi="Sylfaen" w:cs="CsdmnwAdvTT86d47313"/>
          <w:b/>
        </w:rPr>
      </w:pPr>
      <w:r w:rsidRPr="00873192">
        <w:rPr>
          <w:rFonts w:ascii="Sylfaen" w:hAnsi="Sylfaen" w:cs="CsdmnwAdvTT86d47313"/>
          <w:b/>
        </w:rPr>
        <w:t>8.7.4</w:t>
      </w:r>
      <w:r w:rsidR="00723EBE" w:rsidRPr="00873192">
        <w:rPr>
          <w:rFonts w:ascii="Sylfaen" w:hAnsi="Sylfaen" w:cs="CsdmnwAdvTT86d47313"/>
          <w:b/>
        </w:rPr>
        <w:t xml:space="preserve"> თიროზინის დამატება</w:t>
      </w:r>
    </w:p>
    <w:p w:rsidR="00723EBE" w:rsidRPr="00873192" w:rsidRDefault="00F551D0" w:rsidP="00074F37">
      <w:pPr>
        <w:jc w:val="both"/>
        <w:rPr>
          <w:rFonts w:ascii="Sylfaen" w:hAnsi="Sylfaen" w:cs="CsdmnwAdvTT86d47313"/>
          <w:b/>
        </w:rPr>
      </w:pPr>
      <w:r w:rsidRPr="00873192">
        <w:rPr>
          <w:rFonts w:ascii="Sylfaen" w:hAnsi="Sylfaen" w:cs="CsdmnwAdvTT86d47313"/>
          <w:b/>
          <w:lang w:val="ka-GE"/>
        </w:rPr>
        <w:t>რეკომენდაცია</w:t>
      </w:r>
      <w:r w:rsidR="00D602E0" w:rsidRPr="00873192">
        <w:rPr>
          <w:rFonts w:ascii="Sylfaen" w:hAnsi="Sylfaen" w:cs="CsdmnwAdvTT86d47313"/>
          <w:b/>
          <w:lang w:val="en-US"/>
        </w:rPr>
        <w:t xml:space="preserve"> 37</w:t>
      </w:r>
      <w:r w:rsidR="00723EBE" w:rsidRPr="00873192">
        <w:rPr>
          <w:rFonts w:ascii="Sylfaen" w:hAnsi="Sylfaen" w:cs="CsdmnwAdvTT86d47313"/>
          <w:b/>
        </w:rPr>
        <w:t xml:space="preserve"> - თიროზინი დამატებულია ყველა ამინომჟავურ ფორმულაში და მისი დამატებით დანიშვნა პაციენტებისთვის არ წარმოადგენს აუცილებლობას</w:t>
      </w:r>
      <w:r w:rsidRPr="00873192">
        <w:rPr>
          <w:rFonts w:ascii="Sylfaen" w:hAnsi="Sylfaen" w:cs="CsdmnwAdvTT86d47313"/>
          <w:b/>
        </w:rPr>
        <w:t>.</w:t>
      </w:r>
    </w:p>
    <w:p w:rsidR="00C27D27" w:rsidRPr="00873192" w:rsidRDefault="00C27D27" w:rsidP="00074F37">
      <w:pPr>
        <w:jc w:val="both"/>
        <w:rPr>
          <w:rFonts w:ascii="Sylfaen" w:hAnsi="Sylfaen" w:cs="CsdmnwAdvTT86d47313"/>
          <w:b/>
        </w:rPr>
      </w:pPr>
    </w:p>
    <w:p w:rsidR="00723EBE" w:rsidRPr="00873192" w:rsidRDefault="00D602E0" w:rsidP="00074F37">
      <w:pPr>
        <w:jc w:val="both"/>
        <w:rPr>
          <w:rFonts w:ascii="Sylfaen" w:hAnsi="Sylfaen" w:cs="CsdmnwAdvTT86d47313"/>
          <w:b/>
        </w:rPr>
      </w:pPr>
      <w:r w:rsidRPr="00873192">
        <w:rPr>
          <w:rFonts w:ascii="Sylfaen" w:hAnsi="Sylfaen" w:cs="CsdmnwAdvTT86d47313"/>
          <w:b/>
        </w:rPr>
        <w:t>8.7.5</w:t>
      </w:r>
      <w:r w:rsidR="00723EBE" w:rsidRPr="00873192">
        <w:rPr>
          <w:rFonts w:ascii="Sylfaen" w:hAnsi="Sylfaen" w:cs="CsdmnwAdvTT86d47313"/>
          <w:b/>
        </w:rPr>
        <w:t xml:space="preserve"> დიდი ნეიტრალური ამინომჟავები</w:t>
      </w:r>
    </w:p>
    <w:p w:rsidR="00723EBE" w:rsidRPr="00873192" w:rsidRDefault="00062293" w:rsidP="00074F37">
      <w:pPr>
        <w:autoSpaceDE w:val="0"/>
        <w:autoSpaceDN w:val="0"/>
        <w:adjustRightInd w:val="0"/>
        <w:spacing w:after="0"/>
        <w:jc w:val="both"/>
        <w:rPr>
          <w:rFonts w:ascii="Sylfaen" w:hAnsi="Sylfaen" w:cs="CsdmnwAdvTT86d47313"/>
          <w:b/>
        </w:rPr>
      </w:pPr>
      <w:r w:rsidRPr="00873192">
        <w:rPr>
          <w:rFonts w:ascii="Sylfaen" w:hAnsi="Sylfaen" w:cs="CsdmnwAdvTT86d47313"/>
          <w:b/>
          <w:lang w:val="ka-GE"/>
        </w:rPr>
        <w:t>რეკომენდაცია</w:t>
      </w:r>
      <w:r w:rsidR="00D602E0" w:rsidRPr="00873192">
        <w:rPr>
          <w:rFonts w:ascii="Sylfaen" w:hAnsi="Sylfaen" w:cs="CsdmnwAdvTT86d47313"/>
          <w:b/>
          <w:lang w:val="en-US"/>
        </w:rPr>
        <w:t xml:space="preserve"> 38</w:t>
      </w:r>
      <w:r w:rsidR="00723EBE" w:rsidRPr="00873192">
        <w:rPr>
          <w:rFonts w:ascii="Sylfaen" w:hAnsi="Sylfaen" w:cs="CsdmnwAdvTT86d47313"/>
          <w:b/>
        </w:rPr>
        <w:t xml:space="preserve"> - არ არსებობს მტკიცებულება დიდი ნეიტრალური ამონომჟავების მიღების აუცილებლობის შესახებ. პაციენტებში &lt;12წ და ორსულ პაციენტებში მისი მიღება რეკომენდებული არ არის</w:t>
      </w:r>
      <w:r w:rsidRPr="00873192">
        <w:rPr>
          <w:rFonts w:ascii="Sylfaen" w:hAnsi="Sylfaen" w:cs="CsdmnwAdvTT86d47313"/>
          <w:b/>
        </w:rPr>
        <w:t>.</w:t>
      </w:r>
    </w:p>
    <w:p w:rsidR="00723EBE" w:rsidRPr="00873192" w:rsidRDefault="00723EBE" w:rsidP="00723EBE">
      <w:pPr>
        <w:autoSpaceDE w:val="0"/>
        <w:autoSpaceDN w:val="0"/>
        <w:adjustRightInd w:val="0"/>
        <w:spacing w:after="0" w:line="240" w:lineRule="auto"/>
        <w:rPr>
          <w:rFonts w:ascii="Sylfaen" w:hAnsi="Sylfaen" w:cs="CsdmnwAdvTT86d47313"/>
          <w:b/>
          <w:color w:val="131413"/>
        </w:rPr>
      </w:pPr>
    </w:p>
    <w:p w:rsidR="00723EBE" w:rsidRPr="00873192" w:rsidRDefault="00D602E0" w:rsidP="00916E40">
      <w:pPr>
        <w:pStyle w:val="Heading2"/>
        <w:rPr>
          <w:rFonts w:ascii="Sylfaen" w:hAnsi="Sylfaen"/>
          <w:b/>
          <w:sz w:val="22"/>
          <w:szCs w:val="22"/>
        </w:rPr>
      </w:pPr>
      <w:bookmarkStart w:id="17" w:name="_Toc56884207"/>
      <w:r w:rsidRPr="00873192">
        <w:rPr>
          <w:rFonts w:ascii="Sylfaen" w:hAnsi="Sylfaen"/>
          <w:b/>
          <w:sz w:val="22"/>
          <w:szCs w:val="22"/>
        </w:rPr>
        <w:t>8.8</w:t>
      </w:r>
      <w:r w:rsidR="00723EBE" w:rsidRPr="00873192">
        <w:rPr>
          <w:rFonts w:ascii="Sylfaen" w:hAnsi="Sylfaen"/>
          <w:b/>
          <w:sz w:val="22"/>
          <w:szCs w:val="22"/>
        </w:rPr>
        <w:t xml:space="preserve"> </w:t>
      </w:r>
      <w:r w:rsidR="00723EBE" w:rsidRPr="00873192">
        <w:rPr>
          <w:rFonts w:ascii="Sylfaen" w:hAnsi="Sylfaen" w:cs="Sylfaen"/>
          <w:b/>
          <w:sz w:val="22"/>
          <w:szCs w:val="22"/>
        </w:rPr>
        <w:t>ავადობა</w:t>
      </w:r>
      <w:bookmarkEnd w:id="17"/>
    </w:p>
    <w:p w:rsidR="00723EBE" w:rsidRPr="00873192" w:rsidRDefault="00723EBE" w:rsidP="00074F37">
      <w:pPr>
        <w:autoSpaceDE w:val="0"/>
        <w:autoSpaceDN w:val="0"/>
        <w:adjustRightInd w:val="0"/>
        <w:spacing w:after="0"/>
        <w:jc w:val="both"/>
        <w:rPr>
          <w:rFonts w:ascii="Sylfaen" w:hAnsi="Sylfaen" w:cs="CsdmnwAdvTT86d47313"/>
        </w:rPr>
      </w:pPr>
      <w:r w:rsidRPr="00873192">
        <w:rPr>
          <w:rFonts w:ascii="Sylfaen" w:hAnsi="Sylfaen" w:cs="CsdmnwAdvTT86d47313"/>
        </w:rPr>
        <w:t xml:space="preserve">ცნობილია რომ ფ.ა. </w:t>
      </w:r>
      <w:r w:rsidR="007D0FDE" w:rsidRPr="00873192">
        <w:rPr>
          <w:rFonts w:ascii="Sylfaen" w:hAnsi="Sylfaen" w:cs="CsdmnwAdvTT86d47313"/>
        </w:rPr>
        <w:t>მაჩვენებ</w:t>
      </w:r>
      <w:r w:rsidR="007D0FDE" w:rsidRPr="00873192">
        <w:rPr>
          <w:rFonts w:ascii="Sylfaen" w:hAnsi="Sylfaen" w:cs="CsdmnwAdvTT86d47313"/>
          <w:lang w:val="ka-GE"/>
        </w:rPr>
        <w:t>ლის</w:t>
      </w:r>
      <w:r w:rsidR="007D0FDE" w:rsidRPr="00873192">
        <w:rPr>
          <w:rFonts w:ascii="Sylfaen" w:hAnsi="Sylfaen" w:cs="CsdmnwAdvTT86d47313"/>
        </w:rPr>
        <w:t xml:space="preserve"> </w:t>
      </w:r>
      <w:r w:rsidRPr="00873192">
        <w:rPr>
          <w:rFonts w:ascii="Sylfaen" w:hAnsi="Sylfaen" w:cs="CsdmnwAdvTT86d47313"/>
        </w:rPr>
        <w:t>მომატება სისხლში დამახასიათებელი</w:t>
      </w:r>
      <w:r w:rsidR="00862AA1" w:rsidRPr="00873192">
        <w:rPr>
          <w:rFonts w:ascii="Sylfaen" w:hAnsi="Sylfaen" w:cs="CsdmnwAdvTT86d47313"/>
          <w:lang w:val="ka-GE"/>
        </w:rPr>
        <w:t>ა</w:t>
      </w:r>
      <w:r w:rsidRPr="00873192">
        <w:rPr>
          <w:rFonts w:ascii="Sylfaen" w:hAnsi="Sylfaen" w:cs="CsdmnwAdvTT86d47313"/>
        </w:rPr>
        <w:t xml:space="preserve"> </w:t>
      </w:r>
      <w:r w:rsidR="00E8453D" w:rsidRPr="00873192">
        <w:rPr>
          <w:rFonts w:ascii="Sylfaen" w:hAnsi="Sylfaen" w:cs="CsdmnwAdvTT86d47313"/>
          <w:lang w:val="ka-GE"/>
        </w:rPr>
        <w:t>დაავადებისთვის.</w:t>
      </w:r>
      <w:r w:rsidRPr="00873192">
        <w:rPr>
          <w:rFonts w:ascii="Sylfaen" w:hAnsi="Sylfaen" w:cs="CsdmnwAdvTT86d47313"/>
        </w:rPr>
        <w:t xml:space="preserve"> სანამ სიმპტომები არსებობს, სისხლში ფ.ა. მაჩვენებელი რჩება მომატებული. რადგან ადრეულ ასაკში ავადობა უფრო ხშირია, პაციენტები იმყოფენიან ფ.ა. მომატების </w:t>
      </w:r>
      <w:r w:rsidR="00D602E0" w:rsidRPr="00873192">
        <w:rPr>
          <w:rFonts w:ascii="Sylfaen" w:hAnsi="Sylfaen" w:cs="CsdmnwAdvTT86d47313"/>
        </w:rPr>
        <w:t>რის</w:t>
      </w:r>
      <w:r w:rsidR="00D602E0" w:rsidRPr="00873192">
        <w:rPr>
          <w:rFonts w:ascii="Sylfaen" w:hAnsi="Sylfaen" w:cs="CsdmnwAdvTT86d47313"/>
          <w:lang w:val="ka-GE"/>
        </w:rPr>
        <w:t>კის ქვეშ</w:t>
      </w:r>
      <w:r w:rsidRPr="00873192">
        <w:rPr>
          <w:rFonts w:ascii="Sylfaen" w:hAnsi="Sylfaen" w:cs="CsdmnwAdvTT86d47313"/>
        </w:rPr>
        <w:t>. მკურნალობის კურსი არ განსხვავდება ჯანმრთელი პოპულაციისგან, მაგრამ აუცილებელია ზოგიერთი დებულების გათვალისწინება. როდესაც სახეზე</w:t>
      </w:r>
      <w:r w:rsidR="00162720" w:rsidRPr="00873192">
        <w:rPr>
          <w:rFonts w:ascii="Sylfaen" w:hAnsi="Sylfaen" w:cs="CsdmnwAdvTT86d47313"/>
          <w:lang w:val="ka-GE"/>
        </w:rPr>
        <w:t>ა</w:t>
      </w:r>
      <w:r w:rsidRPr="00873192">
        <w:rPr>
          <w:rFonts w:ascii="Sylfaen" w:hAnsi="Sylfaen" w:cs="CsdmnwAdvTT86d47313"/>
        </w:rPr>
        <w:t xml:space="preserve"> მწვავე </w:t>
      </w:r>
      <w:r w:rsidRPr="00873192">
        <w:rPr>
          <w:rFonts w:ascii="Sylfaen" w:hAnsi="Sylfaen" w:cs="CsdmnwAdvTT86d47313"/>
        </w:rPr>
        <w:lastRenderedPageBreak/>
        <w:t>ინფექცია, ორგანიზმი მოიხმარს მეტ ენერგიას და ცილას.  მსუბუქი და საშუ</w:t>
      </w:r>
      <w:r w:rsidR="00162720" w:rsidRPr="00873192">
        <w:rPr>
          <w:rFonts w:ascii="Sylfaen" w:hAnsi="Sylfaen" w:cs="CsdmnwAdvTT86d47313"/>
          <w:lang w:val="ka-GE"/>
        </w:rPr>
        <w:t>ა</w:t>
      </w:r>
      <w:r w:rsidRPr="00873192">
        <w:rPr>
          <w:rFonts w:ascii="Sylfaen" w:hAnsi="Sylfaen" w:cs="CsdmnwAdvTT86d47313"/>
        </w:rPr>
        <w:t xml:space="preserve">ლო სიმძიმის ინფექციისას ენერგიის მოხმარება იმატებს 20-30%-ით. მწვავე ინფექცია კი ზრდის ენერგიის მოხმარებას 50%-მდე. ბუნებრივი ცილის შეზღუდვა ავადობის დროს აუცილებელი არ არის, თუმცა ზოგ შემთხვევაში შეიძლება </w:t>
      </w:r>
      <w:r w:rsidR="00D054F6" w:rsidRPr="00873192">
        <w:rPr>
          <w:rFonts w:ascii="Sylfaen" w:hAnsi="Sylfaen" w:cs="CsdmnwAdvTT86d47313"/>
          <w:lang w:val="ka-GE"/>
        </w:rPr>
        <w:t>ჰ</w:t>
      </w:r>
      <w:r w:rsidRPr="00873192">
        <w:rPr>
          <w:rFonts w:ascii="Sylfaen" w:hAnsi="Sylfaen" w:cs="CsdmnwAdvTT86d47313"/>
        </w:rPr>
        <w:t>ქონდეს დადებითი ეფექტი. სიცხის დამწევი პრეპარატების მიღება აუცილებელი</w:t>
      </w:r>
      <w:r w:rsidR="00D054F6" w:rsidRPr="00873192">
        <w:rPr>
          <w:rFonts w:ascii="Sylfaen" w:hAnsi="Sylfaen" w:cs="CsdmnwAdvTT86d47313"/>
          <w:lang w:val="ka-GE"/>
        </w:rPr>
        <w:t>ა</w:t>
      </w:r>
      <w:r w:rsidRPr="00873192">
        <w:rPr>
          <w:rFonts w:ascii="Sylfaen" w:hAnsi="Sylfaen" w:cs="CsdmnwAdvTT86d47313"/>
        </w:rPr>
        <w:t xml:space="preserve"> მხოლოდ მაღალი ცხელების დროს. მედიკამენტების მიღება რეკომენდებულია, თუ ის არ შეიცავს ასპარტამს. მნიშვნელოვანია განხორციელდეს გეგმიური ვაქცინაცია, ვაქცინაციის </w:t>
      </w:r>
      <w:r w:rsidR="00D602E0" w:rsidRPr="00873192">
        <w:rPr>
          <w:rFonts w:ascii="Sylfaen" w:hAnsi="Sylfaen" w:cs="CsdmnwAdvTT86d47313"/>
          <w:lang w:val="ka-GE"/>
        </w:rPr>
        <w:t>ეროვნული</w:t>
      </w:r>
      <w:r w:rsidRPr="00873192">
        <w:rPr>
          <w:rFonts w:ascii="Sylfaen" w:hAnsi="Sylfaen" w:cs="CsdmnwAdvTT86d47313"/>
        </w:rPr>
        <w:t xml:space="preserve"> კალენდრის მიხედვით. </w:t>
      </w:r>
    </w:p>
    <w:p w:rsidR="00723EBE" w:rsidRPr="00873192" w:rsidRDefault="00723EBE" w:rsidP="00074F37">
      <w:pPr>
        <w:autoSpaceDE w:val="0"/>
        <w:autoSpaceDN w:val="0"/>
        <w:adjustRightInd w:val="0"/>
        <w:spacing w:after="0"/>
        <w:jc w:val="both"/>
        <w:rPr>
          <w:rFonts w:ascii="Sylfaen" w:hAnsi="Sylfaen" w:cs="CsdmnwAdvTT86d47313"/>
          <w:b/>
        </w:rPr>
      </w:pPr>
    </w:p>
    <w:p w:rsidR="00723EBE" w:rsidRPr="00873192" w:rsidRDefault="00062293" w:rsidP="00074F37">
      <w:pPr>
        <w:jc w:val="both"/>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D602E0" w:rsidRPr="00873192">
        <w:rPr>
          <w:rFonts w:ascii="Sylfaen" w:hAnsi="Sylfaen" w:cs="CsdmnwAdvTT86d47313"/>
          <w:b/>
          <w:lang w:val="ka-GE"/>
        </w:rPr>
        <w:t>39</w:t>
      </w:r>
      <w:r w:rsidR="00B40F26" w:rsidRPr="00873192">
        <w:rPr>
          <w:rFonts w:ascii="Sylfaen" w:hAnsi="Sylfaen" w:cs="CsdmnwAdvTT86d47313"/>
          <w:b/>
          <w:lang w:val="ka-GE"/>
        </w:rPr>
        <w:t xml:space="preserve"> </w:t>
      </w:r>
      <w:r w:rsidR="00723EBE" w:rsidRPr="00873192">
        <w:rPr>
          <w:rFonts w:ascii="Sylfaen" w:hAnsi="Sylfaen" w:cs="CsdmnwAdvTT86d47313"/>
          <w:b/>
        </w:rPr>
        <w:t xml:space="preserve">- ავადობისას </w:t>
      </w:r>
      <w:r w:rsidR="00D602E0" w:rsidRPr="00873192">
        <w:rPr>
          <w:rFonts w:ascii="Sylfaen" w:hAnsi="Sylfaen" w:cs="CsdmnwAdvTT86d47313"/>
          <w:b/>
        </w:rPr>
        <w:t>ფენილკეტონურიის</w:t>
      </w:r>
      <w:r w:rsidR="00723EBE" w:rsidRPr="00873192">
        <w:rPr>
          <w:rFonts w:ascii="Sylfaen" w:hAnsi="Sylfaen" w:cs="CsdmnwAdvTT86d47313"/>
          <w:b/>
        </w:rPr>
        <w:t xml:space="preserve"> მქონე პაციენტებში რეკომენდებულია ამინომჟავური ფორმულის და ნახშირწყლოვანი პროდუქტის მიღება</w:t>
      </w:r>
      <w:r w:rsidR="00B40F26" w:rsidRPr="00873192">
        <w:rPr>
          <w:rFonts w:ascii="Sylfaen" w:hAnsi="Sylfaen" w:cs="CsdmnwAdvTT86d47313"/>
          <w:b/>
          <w:lang w:val="ka-GE"/>
        </w:rPr>
        <w:t>,</w:t>
      </w:r>
      <w:r w:rsidR="00723EBE" w:rsidRPr="00873192">
        <w:rPr>
          <w:rFonts w:ascii="Sylfaen" w:hAnsi="Sylfaen" w:cs="CsdmnwAdvTT86d47313"/>
          <w:b/>
        </w:rPr>
        <w:t xml:space="preserve"> რათა შეფერხდეს სისხლში ფენილალანინის სწრაფი მატება</w:t>
      </w:r>
      <w:r w:rsidRPr="00873192">
        <w:rPr>
          <w:rFonts w:ascii="Sylfaen" w:hAnsi="Sylfaen" w:cs="CsdmnwAdvTT86d47313"/>
          <w:b/>
        </w:rPr>
        <w:t>.</w:t>
      </w:r>
    </w:p>
    <w:p w:rsidR="00723EBE" w:rsidRPr="00873192" w:rsidRDefault="00916E40" w:rsidP="00074F37">
      <w:pPr>
        <w:pStyle w:val="Heading2"/>
        <w:jc w:val="both"/>
        <w:rPr>
          <w:rFonts w:ascii="Sylfaen" w:hAnsi="Sylfaen"/>
          <w:b/>
          <w:sz w:val="22"/>
          <w:szCs w:val="22"/>
        </w:rPr>
      </w:pPr>
      <w:bookmarkStart w:id="18" w:name="_Toc56884208"/>
      <w:r w:rsidRPr="00873192">
        <w:rPr>
          <w:rFonts w:ascii="Sylfaen" w:hAnsi="Sylfaen"/>
          <w:b/>
          <w:sz w:val="22"/>
          <w:szCs w:val="22"/>
          <w:lang w:val="ka-GE"/>
        </w:rPr>
        <w:t xml:space="preserve">8.9 </w:t>
      </w:r>
      <w:r w:rsidR="00062293" w:rsidRPr="00873192">
        <w:rPr>
          <w:rFonts w:ascii="Sylfaen" w:hAnsi="Sylfaen" w:cs="Sylfaen"/>
          <w:b/>
          <w:sz w:val="22"/>
          <w:szCs w:val="22"/>
          <w:lang w:val="ka-GE"/>
        </w:rPr>
        <w:t>პაციენტის</w:t>
      </w:r>
      <w:r w:rsidR="00723EBE" w:rsidRPr="00873192">
        <w:rPr>
          <w:rFonts w:ascii="Sylfaen" w:hAnsi="Sylfaen"/>
          <w:b/>
          <w:sz w:val="22"/>
          <w:szCs w:val="22"/>
        </w:rPr>
        <w:t xml:space="preserve"> </w:t>
      </w:r>
      <w:r w:rsidR="00723EBE" w:rsidRPr="00873192">
        <w:rPr>
          <w:rFonts w:ascii="Sylfaen" w:hAnsi="Sylfaen" w:cs="Sylfaen"/>
          <w:b/>
          <w:sz w:val="22"/>
          <w:szCs w:val="22"/>
        </w:rPr>
        <w:t>მხარდაჭერა</w:t>
      </w:r>
      <w:bookmarkEnd w:id="18"/>
    </w:p>
    <w:p w:rsidR="00723EBE" w:rsidRPr="00873192" w:rsidRDefault="00723EBE" w:rsidP="00074F37">
      <w:pPr>
        <w:jc w:val="both"/>
        <w:rPr>
          <w:rFonts w:ascii="Sylfaen" w:hAnsi="Sylfaen" w:cs="CsdmnwAdvTT86d47313"/>
        </w:rPr>
      </w:pPr>
      <w:r w:rsidRPr="00873192">
        <w:rPr>
          <w:rFonts w:ascii="Sylfaen" w:hAnsi="Sylfaen" w:cs="CsdmnwAdvTT86d47313"/>
        </w:rPr>
        <w:t xml:space="preserve">ხანგრძლივი და მკაცრი დიეტის ფონზე შეიძლება გაჩნდეს სხვადასხვა ტიპის კვებითი პრობლემები. აღნიშნული </w:t>
      </w:r>
      <w:r w:rsidR="00062293" w:rsidRPr="00873192">
        <w:rPr>
          <w:rFonts w:ascii="Sylfaen" w:hAnsi="Sylfaen" w:cs="CsdmnwAdvTT86d47313"/>
        </w:rPr>
        <w:t>სტრესულია</w:t>
      </w:r>
      <w:r w:rsidRPr="00873192">
        <w:rPr>
          <w:rFonts w:ascii="Sylfaen" w:hAnsi="Sylfaen" w:cs="CsdmnwAdvTT86d47313"/>
        </w:rPr>
        <w:t xml:space="preserve"> როგორც პაციენტისთვის</w:t>
      </w:r>
      <w:r w:rsidR="00A826D3" w:rsidRPr="00873192">
        <w:rPr>
          <w:rFonts w:ascii="Sylfaen" w:hAnsi="Sylfaen" w:cs="CsdmnwAdvTT86d47313"/>
          <w:lang w:val="ka-GE"/>
        </w:rPr>
        <w:t>,</w:t>
      </w:r>
      <w:r w:rsidRPr="00873192">
        <w:rPr>
          <w:rFonts w:ascii="Sylfaen" w:hAnsi="Sylfaen" w:cs="CsdmnwAdvTT86d47313"/>
        </w:rPr>
        <w:t xml:space="preserve"> ასევე</w:t>
      </w:r>
      <w:r w:rsidR="00A826D3" w:rsidRPr="00873192">
        <w:rPr>
          <w:rFonts w:ascii="Sylfaen" w:hAnsi="Sylfaen" w:cs="CsdmnwAdvTT86d47313"/>
          <w:lang w:val="ka-GE"/>
        </w:rPr>
        <w:t>,</w:t>
      </w:r>
      <w:r w:rsidRPr="00873192">
        <w:rPr>
          <w:rFonts w:ascii="Sylfaen" w:hAnsi="Sylfaen" w:cs="CsdmnwAdvTT86d47313"/>
        </w:rPr>
        <w:t xml:space="preserve"> მისი მშობლებისთვის. აღნიშნული პრობლემები უფრო მეტად დამახასიათებელია მცირეწლოვან ბავშვებში. კვებითი ნეოფობია ასევე მეტად დამახასიათებელია ფენილკეტონურიით დაავადებული პაციენტებისათვის, ჯანმრთელ პოპულაციასთან შედარებით. ადრეულ ასაკში ჩარევა, </w:t>
      </w:r>
      <w:r w:rsidR="005524FD" w:rsidRPr="00873192">
        <w:rPr>
          <w:rFonts w:ascii="Sylfaen" w:hAnsi="Sylfaen" w:cs="CsdmnwAdvTT86d47313"/>
        </w:rPr>
        <w:t>ფსიქოლოგ</w:t>
      </w:r>
      <w:r w:rsidRPr="00873192">
        <w:rPr>
          <w:rFonts w:ascii="Sylfaen" w:hAnsi="Sylfaen" w:cs="CsdmnwAdvTT86d47313"/>
        </w:rPr>
        <w:t>ის დახმარება მნიშვნელოვანია ასეთ პრობლემებთან გამკლავებისთვის. სტრატეგია</w:t>
      </w:r>
      <w:r w:rsidR="00A826D3" w:rsidRPr="00873192">
        <w:rPr>
          <w:rFonts w:ascii="Sylfaen" w:hAnsi="Sylfaen" w:cs="CsdmnwAdvTT86d47313"/>
          <w:lang w:val="ka-GE"/>
        </w:rPr>
        <w:t>,</w:t>
      </w:r>
      <w:r w:rsidRPr="00873192">
        <w:rPr>
          <w:rFonts w:ascii="Sylfaen" w:hAnsi="Sylfaen" w:cs="CsdmnwAdvTT86d47313"/>
        </w:rPr>
        <w:t xml:space="preserve"> რომელიც გამოიყენება კვებითი პრობლემების დროს</w:t>
      </w:r>
      <w:r w:rsidR="00A826D3" w:rsidRPr="00873192">
        <w:rPr>
          <w:rFonts w:ascii="Sylfaen" w:hAnsi="Sylfaen" w:cs="CsdmnwAdvTT86d47313"/>
          <w:lang w:val="ka-GE"/>
        </w:rPr>
        <w:t>,</w:t>
      </w:r>
      <w:r w:rsidRPr="00873192">
        <w:rPr>
          <w:rFonts w:ascii="Sylfaen" w:hAnsi="Sylfaen" w:cs="CsdmnwAdvTT86d47313"/>
        </w:rPr>
        <w:t xml:space="preserve"> დამყარებულია პოზიტიური როლის შესრულებაზე მზრუნველისგან, რომლის დროსაც აუცილებელია ახალი საკვების გასინჯვა და კვებითი ქცევის ჩამოყალიბება. აღწერილია მრავალი შემთხვევა</w:t>
      </w:r>
      <w:r w:rsidR="00A826D3" w:rsidRPr="00873192">
        <w:rPr>
          <w:rFonts w:ascii="Sylfaen" w:hAnsi="Sylfaen" w:cs="CsdmnwAdvTT86d47313"/>
          <w:lang w:val="ka-GE"/>
        </w:rPr>
        <w:t>,</w:t>
      </w:r>
      <w:r w:rsidRPr="00873192">
        <w:rPr>
          <w:rFonts w:ascii="Sylfaen" w:hAnsi="Sylfaen" w:cs="CsdmnwAdvTT86d47313"/>
        </w:rPr>
        <w:t xml:space="preserve"> როდესაც ბავშვები უარს ამბობენ ამინომჟავური ფორმულის მიღებაზე. კვლევამ აჩვენა</w:t>
      </w:r>
      <w:r w:rsidR="00A826D3" w:rsidRPr="00873192">
        <w:rPr>
          <w:rFonts w:ascii="Sylfaen" w:hAnsi="Sylfaen" w:cs="CsdmnwAdvTT86d47313"/>
          <w:lang w:val="ka-GE"/>
        </w:rPr>
        <w:t>,</w:t>
      </w:r>
      <w:r w:rsidRPr="00873192">
        <w:rPr>
          <w:rFonts w:ascii="Sylfaen" w:hAnsi="Sylfaen" w:cs="CsdmnwAdvTT86d47313"/>
        </w:rPr>
        <w:t xml:space="preserve"> რომ ეს პრობლემა აღენიშნებოდა პაციენტების 50%-ს, იმის მიუხედავად</w:t>
      </w:r>
      <w:r w:rsidR="00A826D3" w:rsidRPr="00873192">
        <w:rPr>
          <w:rFonts w:ascii="Sylfaen" w:hAnsi="Sylfaen" w:cs="CsdmnwAdvTT86d47313"/>
          <w:lang w:val="ka-GE"/>
        </w:rPr>
        <w:t>,</w:t>
      </w:r>
      <w:r w:rsidRPr="00873192">
        <w:rPr>
          <w:rFonts w:ascii="Sylfaen" w:hAnsi="Sylfaen" w:cs="CsdmnwAdvTT86d47313"/>
        </w:rPr>
        <w:t xml:space="preserve"> რომ ეს პაციენტები ამინომჟავურ ფორმულას იღებდნენ ახალშობილობის პერიოდიდან. მოზარდებსა და ზრდასრულებში კვებითი პრობლემები შედარებით იშვიათია. მნიშვნელოვანია მკურნალობის კურსის დროს პაციენტს </w:t>
      </w:r>
      <w:r w:rsidR="00A826D3" w:rsidRPr="00873192">
        <w:rPr>
          <w:rFonts w:ascii="Sylfaen" w:hAnsi="Sylfaen" w:cs="CsdmnwAdvTT86d47313"/>
          <w:lang w:val="ka-GE"/>
        </w:rPr>
        <w:t>ჰ</w:t>
      </w:r>
      <w:r w:rsidRPr="00873192">
        <w:rPr>
          <w:rFonts w:ascii="Sylfaen" w:hAnsi="Sylfaen" w:cs="CsdmnwAdvTT86d47313"/>
        </w:rPr>
        <w:t>ქონდეს მუდმივი მხარდაჭერა თავისი მკურნალი ექიმისგან.</w:t>
      </w:r>
    </w:p>
    <w:p w:rsidR="00723EBE" w:rsidRPr="00873192" w:rsidRDefault="00062293" w:rsidP="00074F37">
      <w:pPr>
        <w:jc w:val="both"/>
        <w:rPr>
          <w:rFonts w:ascii="Sylfaen" w:hAnsi="Sylfaen" w:cs="CsdmnwAdvTT86d47313"/>
          <w:b/>
        </w:rPr>
      </w:pPr>
      <w:r w:rsidRPr="00873192">
        <w:rPr>
          <w:rFonts w:ascii="Sylfaen" w:hAnsi="Sylfaen" w:cs="CsdmnwAdvTT86d47313"/>
          <w:b/>
          <w:lang w:val="ka-GE"/>
        </w:rPr>
        <w:t>რეკომენდაცია</w:t>
      </w:r>
      <w:r w:rsidR="00723EBE" w:rsidRPr="00873192">
        <w:rPr>
          <w:rFonts w:ascii="Sylfaen" w:hAnsi="Sylfaen" w:cs="CsdmnwAdvTT86d47313"/>
          <w:b/>
        </w:rPr>
        <w:t xml:space="preserve"> </w:t>
      </w:r>
      <w:r w:rsidR="00AB123E" w:rsidRPr="00873192">
        <w:rPr>
          <w:rFonts w:ascii="Sylfaen" w:hAnsi="Sylfaen" w:cs="CsdmnwAdvTT86d47313"/>
          <w:b/>
          <w:lang w:val="ka-GE"/>
        </w:rPr>
        <w:t xml:space="preserve">40 </w:t>
      </w:r>
      <w:r w:rsidR="00723EBE" w:rsidRPr="00873192">
        <w:rPr>
          <w:rFonts w:ascii="Sylfaen" w:hAnsi="Sylfaen" w:cs="CsdmnwAdvTT86d47313"/>
          <w:b/>
        </w:rPr>
        <w:t>- ჯანდაცვის სპეციალისტის მხარდაჭერა აუცილებელია მთელი ცხოვრების განმავლობაში, რათა პაციენტმა შეძლოს დაბალცილიანი დიეტის და ჯანმრთელი კვების შენარჩუნება</w:t>
      </w:r>
      <w:r w:rsidRPr="00873192">
        <w:rPr>
          <w:rFonts w:ascii="Sylfaen" w:hAnsi="Sylfaen" w:cs="CsdmnwAdvTT86d47313"/>
          <w:b/>
        </w:rPr>
        <w:t>.</w:t>
      </w:r>
    </w:p>
    <w:p w:rsidR="00723EBE" w:rsidRPr="00873192" w:rsidRDefault="00AB123E" w:rsidP="00074F37">
      <w:pPr>
        <w:pStyle w:val="Heading2"/>
        <w:jc w:val="both"/>
        <w:rPr>
          <w:rFonts w:ascii="Sylfaen" w:hAnsi="Sylfaen"/>
          <w:b/>
          <w:sz w:val="22"/>
          <w:szCs w:val="22"/>
        </w:rPr>
      </w:pPr>
      <w:bookmarkStart w:id="19" w:name="_Toc56884209"/>
      <w:r w:rsidRPr="00873192">
        <w:rPr>
          <w:rFonts w:ascii="Sylfaen" w:hAnsi="Sylfaen"/>
          <w:b/>
          <w:sz w:val="22"/>
          <w:szCs w:val="22"/>
        </w:rPr>
        <w:t>8.10</w:t>
      </w:r>
      <w:r w:rsidR="00723EBE" w:rsidRPr="00873192">
        <w:rPr>
          <w:rFonts w:ascii="Sylfaen" w:hAnsi="Sylfaen"/>
          <w:b/>
          <w:sz w:val="22"/>
          <w:szCs w:val="22"/>
        </w:rPr>
        <w:t xml:space="preserve"> </w:t>
      </w:r>
      <w:r w:rsidR="00916E40" w:rsidRPr="00873192">
        <w:rPr>
          <w:rFonts w:ascii="Sylfaen" w:hAnsi="Sylfaen" w:cs="Sylfaen"/>
          <w:b/>
          <w:sz w:val="22"/>
          <w:szCs w:val="22"/>
        </w:rPr>
        <w:t>სპეციფიურ</w:t>
      </w:r>
      <w:r w:rsidR="00723EBE" w:rsidRPr="00873192">
        <w:rPr>
          <w:rFonts w:ascii="Sylfaen" w:hAnsi="Sylfaen"/>
          <w:b/>
          <w:sz w:val="22"/>
          <w:szCs w:val="22"/>
        </w:rPr>
        <w:t xml:space="preserve"> </w:t>
      </w:r>
      <w:r w:rsidR="00723EBE" w:rsidRPr="00873192">
        <w:rPr>
          <w:rFonts w:ascii="Sylfaen" w:hAnsi="Sylfaen" w:cs="Sylfaen"/>
          <w:b/>
          <w:sz w:val="22"/>
          <w:szCs w:val="22"/>
        </w:rPr>
        <w:t>პაციენტთა</w:t>
      </w:r>
      <w:r w:rsidR="00723EBE" w:rsidRPr="00873192">
        <w:rPr>
          <w:rFonts w:ascii="Sylfaen" w:hAnsi="Sylfaen"/>
          <w:b/>
          <w:sz w:val="22"/>
          <w:szCs w:val="22"/>
        </w:rPr>
        <w:t xml:space="preserve"> </w:t>
      </w:r>
      <w:r w:rsidR="00723EBE" w:rsidRPr="00873192">
        <w:rPr>
          <w:rFonts w:ascii="Sylfaen" w:hAnsi="Sylfaen" w:cs="Sylfaen"/>
          <w:b/>
          <w:sz w:val="22"/>
          <w:szCs w:val="22"/>
        </w:rPr>
        <w:t>ჯგუფების</w:t>
      </w:r>
      <w:r w:rsidR="00723EBE" w:rsidRPr="00873192">
        <w:rPr>
          <w:rFonts w:ascii="Sylfaen" w:hAnsi="Sylfaen"/>
          <w:b/>
          <w:sz w:val="22"/>
          <w:szCs w:val="22"/>
        </w:rPr>
        <w:t xml:space="preserve"> </w:t>
      </w:r>
      <w:r w:rsidR="00723EBE" w:rsidRPr="00873192">
        <w:rPr>
          <w:rFonts w:ascii="Sylfaen" w:hAnsi="Sylfaen" w:cs="Sylfaen"/>
          <w:b/>
          <w:sz w:val="22"/>
          <w:szCs w:val="22"/>
        </w:rPr>
        <w:t>მკურნალობა</w:t>
      </w:r>
      <w:bookmarkEnd w:id="19"/>
    </w:p>
    <w:p w:rsidR="00723EBE" w:rsidRPr="00873192" w:rsidRDefault="00AB123E" w:rsidP="00074F37">
      <w:pPr>
        <w:jc w:val="both"/>
        <w:rPr>
          <w:rFonts w:ascii="Sylfaen" w:hAnsi="Sylfaen" w:cs="GwmgdsAdvTT83913201.I"/>
          <w:b/>
        </w:rPr>
      </w:pPr>
      <w:proofErr w:type="gramStart"/>
      <w:r w:rsidRPr="00873192">
        <w:rPr>
          <w:rFonts w:ascii="Sylfaen" w:hAnsi="Sylfaen" w:cs="CsdmnwAdvTT86d47313"/>
          <w:b/>
        </w:rPr>
        <w:t>8.10.1</w:t>
      </w:r>
      <w:r w:rsidR="00062293" w:rsidRPr="00873192">
        <w:rPr>
          <w:rFonts w:ascii="Sylfaen" w:hAnsi="Sylfaen" w:cs="CsdmnwAdvTT86d47313"/>
        </w:rPr>
        <w:t xml:space="preserve"> </w:t>
      </w:r>
      <w:r w:rsidR="00723EBE" w:rsidRPr="00873192">
        <w:rPr>
          <w:rFonts w:ascii="Sylfaen" w:hAnsi="Sylfaen" w:cs="GwmgdsAdvTT83913201.I"/>
          <w:b/>
        </w:rPr>
        <w:t xml:space="preserve"> დაგვიანებული</w:t>
      </w:r>
      <w:proofErr w:type="gramEnd"/>
      <w:r w:rsidR="00723EBE" w:rsidRPr="00873192">
        <w:rPr>
          <w:rFonts w:ascii="Sylfaen" w:hAnsi="Sylfaen" w:cs="GwmgdsAdvTT83913201.I"/>
          <w:b/>
        </w:rPr>
        <w:t xml:space="preserve"> დიაგნოზი და არანამკურნალები ფენილკეტონურია</w:t>
      </w:r>
    </w:p>
    <w:p w:rsidR="00723EBE" w:rsidRPr="00873192" w:rsidRDefault="00723EBE" w:rsidP="00074F37">
      <w:pPr>
        <w:jc w:val="both"/>
        <w:rPr>
          <w:rFonts w:ascii="Sylfaen" w:hAnsi="Sylfaen" w:cs="GwmgdsAdvTT83913201.I"/>
        </w:rPr>
      </w:pPr>
      <w:r w:rsidRPr="00873192">
        <w:rPr>
          <w:rFonts w:ascii="Sylfaen" w:hAnsi="Sylfaen" w:cs="GwmgdsAdvTT83913201.I"/>
        </w:rPr>
        <w:t>არსებობს სხვადასხვა დეფინიცია</w:t>
      </w:r>
      <w:r w:rsidR="005B52D5" w:rsidRPr="00873192">
        <w:rPr>
          <w:rFonts w:ascii="Sylfaen" w:hAnsi="Sylfaen" w:cs="GwmgdsAdvTT83913201.I"/>
          <w:lang w:val="ka-GE"/>
        </w:rPr>
        <w:t>,</w:t>
      </w:r>
      <w:r w:rsidRPr="00873192">
        <w:rPr>
          <w:rFonts w:ascii="Sylfaen" w:hAnsi="Sylfaen" w:cs="GwmgdsAdvTT83913201.I"/>
        </w:rPr>
        <w:t xml:space="preserve"> რომელიც აღწერს არანამკურნალებ ფენილკეტონურიას. ყველაზე რელევანტურია გვიან დიაგნოსტირებული და არანამკურნალები შემთხვევები. გვიან დიაგნოსტირებული შემთხვევა არის</w:t>
      </w:r>
      <w:r w:rsidR="005B52D5" w:rsidRPr="00873192">
        <w:rPr>
          <w:rFonts w:ascii="Sylfaen" w:hAnsi="Sylfaen" w:cs="GwmgdsAdvTT83913201.I"/>
          <w:lang w:val="ka-GE"/>
        </w:rPr>
        <w:t>,</w:t>
      </w:r>
      <w:r w:rsidRPr="00873192">
        <w:rPr>
          <w:rFonts w:ascii="Sylfaen" w:hAnsi="Sylfaen" w:cs="GwmgdsAdvTT83913201.I"/>
        </w:rPr>
        <w:t xml:space="preserve"> როდესაც დიაგნოზი დასმულია 3</w:t>
      </w:r>
      <w:r w:rsidR="005B52D5" w:rsidRPr="00873192">
        <w:rPr>
          <w:rFonts w:ascii="Sylfaen" w:hAnsi="Sylfaen" w:cs="GwmgdsAdvTT83913201.I"/>
          <w:lang w:val="ka-GE"/>
        </w:rPr>
        <w:t xml:space="preserve"> </w:t>
      </w:r>
      <w:r w:rsidRPr="00873192">
        <w:rPr>
          <w:rFonts w:ascii="Sylfaen" w:hAnsi="Sylfaen" w:cs="GwmgdsAdvTT83913201.I"/>
        </w:rPr>
        <w:t>თვიდან 7</w:t>
      </w:r>
      <w:r w:rsidR="005B52D5" w:rsidRPr="00873192">
        <w:rPr>
          <w:rFonts w:ascii="Sylfaen" w:hAnsi="Sylfaen" w:cs="GwmgdsAdvTT83913201.I"/>
          <w:lang w:val="ka-GE"/>
        </w:rPr>
        <w:t xml:space="preserve"> </w:t>
      </w:r>
      <w:r w:rsidRPr="00873192">
        <w:rPr>
          <w:rFonts w:ascii="Sylfaen" w:hAnsi="Sylfaen" w:cs="GwmgdsAdvTT83913201.I"/>
        </w:rPr>
        <w:t xml:space="preserve">წლამდე ასაკში. არანამკურნალები ეწოდება პაციენტს თუ </w:t>
      </w:r>
      <w:r w:rsidR="00062293" w:rsidRPr="00873192">
        <w:rPr>
          <w:rFonts w:ascii="Sylfaen" w:hAnsi="Sylfaen" w:cs="GwmgdsAdvTT83913201.I"/>
          <w:lang w:val="ka-GE"/>
        </w:rPr>
        <w:t xml:space="preserve">სიცოცხლის პირველი </w:t>
      </w:r>
      <w:r w:rsidRPr="00873192">
        <w:rPr>
          <w:rFonts w:ascii="Sylfaen" w:hAnsi="Sylfaen" w:cs="GwmgdsAdvTT83913201.I"/>
        </w:rPr>
        <w:t xml:space="preserve">7 </w:t>
      </w:r>
      <w:r w:rsidR="00062293" w:rsidRPr="00873192">
        <w:rPr>
          <w:rFonts w:ascii="Sylfaen" w:hAnsi="Sylfaen" w:cs="GwmgdsAdvTT83913201.I"/>
        </w:rPr>
        <w:t>წლის განმავლობა</w:t>
      </w:r>
      <w:r w:rsidR="00062293" w:rsidRPr="00873192">
        <w:rPr>
          <w:rFonts w:ascii="Sylfaen" w:hAnsi="Sylfaen" w:cs="GwmgdsAdvTT83913201.I"/>
          <w:lang w:val="ka-GE"/>
        </w:rPr>
        <w:t>ში</w:t>
      </w:r>
      <w:r w:rsidRPr="00873192">
        <w:rPr>
          <w:rFonts w:ascii="Sylfaen" w:hAnsi="Sylfaen" w:cs="GwmgdsAdvTT83913201.I"/>
        </w:rPr>
        <w:t xml:space="preserve"> არ ჩატარებია მკურნალობა. არსებობს დაავადების მრავალი არანამკურნალები და გვიან დიაგნოსტირებული შემთხვევები, პაციენტთა მიგრაციის და ასევე სკრინინგის არარსებობის ან სკრინინგში გაპარული შემთხვევების</w:t>
      </w:r>
      <w:r w:rsidR="005B52D5" w:rsidRPr="00873192">
        <w:rPr>
          <w:rFonts w:ascii="Sylfaen" w:hAnsi="Sylfaen" w:cs="GwmgdsAdvTT83913201.I"/>
          <w:lang w:val="ka-GE"/>
        </w:rPr>
        <w:t xml:space="preserve"> </w:t>
      </w:r>
      <w:r w:rsidRPr="00873192">
        <w:rPr>
          <w:rFonts w:ascii="Sylfaen" w:hAnsi="Sylfaen" w:cs="GwmgdsAdvTT83913201.I"/>
        </w:rPr>
        <w:t xml:space="preserve">გამო. ზოგიერთ </w:t>
      </w:r>
      <w:r w:rsidRPr="00873192">
        <w:rPr>
          <w:rFonts w:ascii="Sylfaen" w:hAnsi="Sylfaen" w:cs="GwmgdsAdvTT83913201.I"/>
        </w:rPr>
        <w:lastRenderedPageBreak/>
        <w:t xml:space="preserve">შემთხვევაში დიაგნოზი ისმება </w:t>
      </w:r>
      <w:r w:rsidR="000D3D13" w:rsidRPr="00873192">
        <w:rPr>
          <w:rFonts w:ascii="Sylfaen" w:hAnsi="Sylfaen" w:cs="GwmgdsAdvTT83913201.I"/>
        </w:rPr>
        <w:t>ზრდასრულ ასაკ</w:t>
      </w:r>
      <w:r w:rsidR="000D3D13" w:rsidRPr="00873192">
        <w:rPr>
          <w:rFonts w:ascii="Sylfaen" w:hAnsi="Sylfaen" w:cs="GwmgdsAdvTT83913201.I"/>
          <w:lang w:val="ka-GE"/>
        </w:rPr>
        <w:t>ში, პაციენტებში</w:t>
      </w:r>
      <w:r w:rsidR="005B52D5" w:rsidRPr="00873192">
        <w:rPr>
          <w:rFonts w:ascii="Sylfaen" w:hAnsi="Sylfaen" w:cs="GwmgdsAdvTT83913201.I"/>
          <w:lang w:val="ka-GE"/>
        </w:rPr>
        <w:t>,</w:t>
      </w:r>
      <w:r w:rsidRPr="00873192">
        <w:rPr>
          <w:rFonts w:ascii="Sylfaen" w:hAnsi="Sylfaen" w:cs="GwmgdsAdvTT83913201.I"/>
        </w:rPr>
        <w:t xml:space="preserve"> რომელთაც გააჩნიათ ნევროლოგიური ანამნეზი. </w:t>
      </w:r>
    </w:p>
    <w:p w:rsidR="00723EBE" w:rsidRPr="00873192" w:rsidRDefault="002750E9" w:rsidP="00074F37">
      <w:pPr>
        <w:jc w:val="both"/>
        <w:rPr>
          <w:rFonts w:ascii="Sylfaen" w:hAnsi="Sylfaen" w:cs="GwmgdsAdvTT83913201.I"/>
          <w:b/>
        </w:rPr>
      </w:pPr>
      <w:r w:rsidRPr="00873192">
        <w:rPr>
          <w:rFonts w:ascii="Sylfaen" w:hAnsi="Sylfaen" w:cs="GwmgdsAdvTT83913201.I"/>
          <w:b/>
        </w:rPr>
        <w:t>8.10.2</w:t>
      </w:r>
      <w:r w:rsidR="00723EBE" w:rsidRPr="00873192">
        <w:rPr>
          <w:rFonts w:ascii="Sylfaen" w:hAnsi="Sylfaen" w:cs="GwmgdsAdvTT83913201.I"/>
          <w:b/>
        </w:rPr>
        <w:t xml:space="preserve"> გვიან დიაგნოსტირებული ფენილკეტონურია</w:t>
      </w:r>
    </w:p>
    <w:p w:rsidR="00723EBE" w:rsidRPr="00873192" w:rsidRDefault="00723EBE" w:rsidP="00074F37">
      <w:pPr>
        <w:jc w:val="both"/>
        <w:rPr>
          <w:rFonts w:ascii="Sylfaen" w:hAnsi="Sylfaen" w:cs="GwmgdsAdvTT83913201.I"/>
        </w:rPr>
      </w:pPr>
      <w:r w:rsidRPr="00873192">
        <w:rPr>
          <w:rFonts w:ascii="Sylfaen" w:hAnsi="Sylfaen" w:cs="GwmgdsAdvTT83913201.I"/>
        </w:rPr>
        <w:t>გვიან დიაგნოსტირებულ პაციენტებში დაბალცილიანი დიეტოთერაპია არის ძალიან ეფექტური, რადგან შეიძლება გამოიწვიოს გონებრივი განვითარების გაუმჯობესება. პროცესის გაუმჯობესება უფრო ხშირია პაციენტებში 4-6წ ასაკში. ზოგიერთ შემთხვევაში გაუმჯობესება ასევე აღინიშნებოდა 8 წლის და უფრო მეტი ასაკის ბავშვებში</w:t>
      </w:r>
      <w:r w:rsidR="00F965A7" w:rsidRPr="00873192">
        <w:rPr>
          <w:rFonts w:ascii="Sylfaen" w:hAnsi="Sylfaen" w:cs="GwmgdsAdvTT83913201.I"/>
        </w:rPr>
        <w:t xml:space="preserve">. </w:t>
      </w:r>
    </w:p>
    <w:p w:rsidR="00723EBE" w:rsidRPr="00873192" w:rsidRDefault="0011655C" w:rsidP="00074F37">
      <w:pPr>
        <w:jc w:val="both"/>
        <w:rPr>
          <w:rFonts w:ascii="Sylfaen" w:hAnsi="Sylfaen" w:cs="GwmgdsAdvTT83913201.I"/>
          <w:b/>
        </w:rPr>
      </w:pPr>
      <w:r w:rsidRPr="00873192">
        <w:rPr>
          <w:rFonts w:ascii="Sylfaen" w:hAnsi="Sylfaen" w:cs="GwmgdsAdvTT83913201.I"/>
          <w:b/>
        </w:rPr>
        <w:t>8.10.3</w:t>
      </w:r>
      <w:r w:rsidR="00723EBE" w:rsidRPr="00873192">
        <w:rPr>
          <w:rFonts w:ascii="Sylfaen" w:hAnsi="Sylfaen" w:cs="GwmgdsAdvTT83913201.I"/>
          <w:b/>
        </w:rPr>
        <w:t xml:space="preserve"> არანამკურნალები ფენილკეტონურია</w:t>
      </w:r>
    </w:p>
    <w:p w:rsidR="00723EBE" w:rsidRPr="00873192" w:rsidRDefault="00723EBE" w:rsidP="00074F37">
      <w:pPr>
        <w:jc w:val="both"/>
        <w:rPr>
          <w:rFonts w:ascii="Sylfaen" w:hAnsi="Sylfaen" w:cs="GwmgdsAdvTT83913201.I"/>
        </w:rPr>
      </w:pPr>
      <w:r w:rsidRPr="00873192">
        <w:rPr>
          <w:rFonts w:ascii="Sylfaen" w:hAnsi="Sylfaen" w:cs="GwmgdsAdvTT83913201.I"/>
        </w:rPr>
        <w:t xml:space="preserve">არანამკურნალებ </w:t>
      </w:r>
      <w:r w:rsidR="005B52D5" w:rsidRPr="00873192">
        <w:rPr>
          <w:rFonts w:ascii="Sylfaen" w:hAnsi="Sylfaen" w:cs="GwmgdsAdvTT83913201.I"/>
        </w:rPr>
        <w:t>პაციენტებ</w:t>
      </w:r>
      <w:r w:rsidR="005B52D5" w:rsidRPr="00873192">
        <w:rPr>
          <w:rFonts w:ascii="Sylfaen" w:hAnsi="Sylfaen" w:cs="GwmgdsAdvTT83913201.I"/>
          <w:lang w:val="ka-GE"/>
        </w:rPr>
        <w:t>ს,</w:t>
      </w:r>
      <w:r w:rsidR="005B52D5" w:rsidRPr="00873192">
        <w:rPr>
          <w:rFonts w:ascii="Sylfaen" w:hAnsi="Sylfaen" w:cs="GwmgdsAdvTT83913201.I"/>
        </w:rPr>
        <w:t xml:space="preserve"> </w:t>
      </w:r>
      <w:r w:rsidRPr="00873192">
        <w:rPr>
          <w:rFonts w:ascii="Sylfaen" w:hAnsi="Sylfaen" w:cs="GwmgdsAdvTT83913201.I"/>
        </w:rPr>
        <w:t xml:space="preserve">რომელთაც აქვთ მწვავე გონებრივი შეფერხება შეიძლება </w:t>
      </w:r>
      <w:r w:rsidR="005B52D5" w:rsidRPr="00873192">
        <w:rPr>
          <w:rFonts w:ascii="Sylfaen" w:hAnsi="Sylfaen" w:cs="GwmgdsAdvTT83913201.I"/>
          <w:lang w:val="ka-GE"/>
        </w:rPr>
        <w:t>ჰ</w:t>
      </w:r>
      <w:r w:rsidRPr="00873192">
        <w:rPr>
          <w:rFonts w:ascii="Sylfaen" w:hAnsi="Sylfaen" w:cs="GwmgdsAdvTT83913201.I"/>
        </w:rPr>
        <w:t>ქონდეთ დადებითი შედეგი დიეტოთერაპიაზე გადაყვანისას. არსებობს მრავალი კვლევა რომელიც აღწერს სხვადასხვა სიმპტომების ცვლილებებს დიეტოთერაპი</w:t>
      </w:r>
      <w:r w:rsidR="002506BC" w:rsidRPr="00873192">
        <w:rPr>
          <w:rFonts w:ascii="Sylfaen" w:hAnsi="Sylfaen" w:cs="GwmgdsAdvTT83913201.I"/>
          <w:lang w:val="ka-GE"/>
        </w:rPr>
        <w:t>ი</w:t>
      </w:r>
      <w:r w:rsidRPr="00873192">
        <w:rPr>
          <w:rFonts w:ascii="Sylfaen" w:hAnsi="Sylfaen" w:cs="GwmgdsAdvTT83913201.I"/>
        </w:rPr>
        <w:t>ს შემდგომ, თუმცა დედებითი დინამიკა ყველა პაციენტში ნანახი არ არის. განსაკუთრებულად გაუმჯობესდება მოტორული ფუნქცია და ქცევითი თავისებურება. აღინიშნება ასევე ყურადღების გაუმჯობესება. აღინიშნება როგორც პოზიტიური ასევე ნეგატიური სიმპტონები, როგორიცაა ხასიათის ცვლილება, ჰიპერაქტიურობა, წონის ცვლილება, გულისრევა და პირღებინება. პაციენტის მკურნალობა ასევე ამცირებს პაციენტის მოვლის ხარჯებს</w:t>
      </w:r>
      <w:r w:rsidR="00665123" w:rsidRPr="00873192">
        <w:rPr>
          <w:rFonts w:ascii="Sylfaen" w:hAnsi="Sylfaen" w:cs="GwmgdsAdvTT83913201.I"/>
          <w:lang w:val="ka-GE"/>
        </w:rPr>
        <w:t>,</w:t>
      </w:r>
      <w:r w:rsidRPr="00873192">
        <w:rPr>
          <w:rFonts w:ascii="Sylfaen" w:hAnsi="Sylfaen" w:cs="GwmgdsAdvTT83913201.I"/>
        </w:rPr>
        <w:t xml:space="preserve"> ნაკლები ჰოსპიტალიზაციის და სხვადასხვა ხარჯების არარსებობის გამო</w:t>
      </w:r>
      <w:r w:rsidR="00F965A7" w:rsidRPr="00873192">
        <w:rPr>
          <w:rFonts w:ascii="Sylfaen" w:hAnsi="Sylfaen" w:cs="GwmgdsAdvTT83913201.I"/>
        </w:rPr>
        <w:t xml:space="preserve">. </w:t>
      </w:r>
    </w:p>
    <w:p w:rsidR="00723EBE" w:rsidRPr="00873192" w:rsidRDefault="0011655C" w:rsidP="00074F37">
      <w:pPr>
        <w:jc w:val="both"/>
        <w:rPr>
          <w:rFonts w:ascii="Sylfaen" w:hAnsi="Sylfaen" w:cs="GwmgdsAdvTT83913201.I"/>
          <w:b/>
          <w:lang w:val="ka-GE"/>
        </w:rPr>
      </w:pPr>
      <w:r w:rsidRPr="00873192">
        <w:rPr>
          <w:rFonts w:ascii="Sylfaen" w:hAnsi="Sylfaen" w:cs="GwmgdsAdvTT83913201.I"/>
          <w:b/>
        </w:rPr>
        <w:t xml:space="preserve">8.10.4 </w:t>
      </w:r>
      <w:r w:rsidR="00723EBE" w:rsidRPr="00873192">
        <w:rPr>
          <w:rFonts w:ascii="Sylfaen" w:hAnsi="Sylfaen" w:cs="GwmgdsAdvTT83913201.I"/>
          <w:b/>
        </w:rPr>
        <w:t>დიეტოთერაპია და მონიტორინგი</w:t>
      </w:r>
      <w:r w:rsidRPr="00873192">
        <w:rPr>
          <w:rFonts w:ascii="Sylfaen" w:hAnsi="Sylfaen" w:cs="GwmgdsAdvTT83913201.I"/>
          <w:b/>
          <w:lang w:val="ka-GE"/>
        </w:rPr>
        <w:t xml:space="preserve"> არანამკურნალები და გვიან დიაგნოსტირებული დაავადების დროს</w:t>
      </w:r>
    </w:p>
    <w:p w:rsidR="00723EBE" w:rsidRPr="00873192" w:rsidRDefault="00723EBE" w:rsidP="00074F37">
      <w:pPr>
        <w:jc w:val="both"/>
        <w:rPr>
          <w:rFonts w:ascii="Sylfaen" w:hAnsi="Sylfaen" w:cs="GwmgdsAdvTT83913201.I"/>
          <w:color w:val="131413"/>
        </w:rPr>
      </w:pPr>
      <w:r w:rsidRPr="00873192">
        <w:rPr>
          <w:rFonts w:ascii="Sylfaen" w:hAnsi="Sylfaen" w:cs="GwmgdsAdvTT83913201.I"/>
        </w:rPr>
        <w:t>სანამ დაიწყება დიეტოთერაპიის ინიციაცია</w:t>
      </w:r>
      <w:r w:rsidR="00665123" w:rsidRPr="00873192">
        <w:rPr>
          <w:rFonts w:ascii="Sylfaen" w:hAnsi="Sylfaen" w:cs="GwmgdsAdvTT83913201.I"/>
          <w:lang w:val="ka-GE"/>
        </w:rPr>
        <w:t>,</w:t>
      </w:r>
      <w:r w:rsidRPr="00873192">
        <w:rPr>
          <w:rFonts w:ascii="Sylfaen" w:hAnsi="Sylfaen" w:cs="GwmgdsAdvTT83913201.I"/>
        </w:rPr>
        <w:t xml:space="preserve"> აუცილებელია</w:t>
      </w:r>
      <w:r w:rsidR="00665123" w:rsidRPr="00873192">
        <w:rPr>
          <w:rFonts w:ascii="Sylfaen" w:hAnsi="Sylfaen" w:cs="GwmgdsAdvTT83913201.I"/>
          <w:lang w:val="ka-GE"/>
        </w:rPr>
        <w:t>,</w:t>
      </w:r>
      <w:r w:rsidRPr="00873192">
        <w:rPr>
          <w:rFonts w:ascii="Sylfaen" w:hAnsi="Sylfaen" w:cs="GwmgdsAdvTT83913201.I"/>
        </w:rPr>
        <w:t xml:space="preserve"> ინდივიდუალური მიდგომა პაციენტთან და მისი ჯანმრთელობის მდგომარეობის გათვალისწინება, განსაკუთრებით თუ მას აქვს გონებრივი განვითარების </w:t>
      </w:r>
      <w:r w:rsidR="00945014" w:rsidRPr="00873192">
        <w:rPr>
          <w:rFonts w:ascii="Sylfaen" w:hAnsi="Sylfaen" w:cs="GwmgdsAdvTT83913201.I"/>
          <w:lang w:val="ka-GE"/>
        </w:rPr>
        <w:t xml:space="preserve">შეფერხება </w:t>
      </w:r>
      <w:r w:rsidRPr="00873192">
        <w:rPr>
          <w:rFonts w:ascii="Sylfaen" w:hAnsi="Sylfaen" w:cs="GwmgdsAdvTT83913201.I"/>
        </w:rPr>
        <w:t xml:space="preserve">და ქცევითი პრობლემები. არანამკურნალებ პაციენტებში დიეტოთერაპია უნდა დაიწყოს ზედამხედველობის ქვეშ. მეურვემ უნდა გაითვალისწინოს დიეტის სირთულეები და სიმკაცრე. მეურვეს ასევე უნდა განემარტოს </w:t>
      </w:r>
      <w:r w:rsidR="00945014" w:rsidRPr="00873192">
        <w:rPr>
          <w:rFonts w:ascii="Sylfaen" w:hAnsi="Sylfaen" w:cs="GwmgdsAdvTT83913201.I"/>
        </w:rPr>
        <w:t>დიეტოთერაპი</w:t>
      </w:r>
      <w:r w:rsidR="00945014" w:rsidRPr="00873192">
        <w:rPr>
          <w:rFonts w:ascii="Sylfaen" w:hAnsi="Sylfaen" w:cs="GwmgdsAdvTT83913201.I"/>
          <w:lang w:val="ka-GE"/>
        </w:rPr>
        <w:t>ი</w:t>
      </w:r>
      <w:r w:rsidR="00945014" w:rsidRPr="00873192">
        <w:rPr>
          <w:rFonts w:ascii="Sylfaen" w:hAnsi="Sylfaen" w:cs="GwmgdsAdvTT83913201.I"/>
        </w:rPr>
        <w:t xml:space="preserve">ს </w:t>
      </w:r>
      <w:r w:rsidRPr="00873192">
        <w:rPr>
          <w:rFonts w:ascii="Sylfaen" w:hAnsi="Sylfaen" w:cs="GwmgdsAdvTT83913201.I"/>
        </w:rPr>
        <w:t>პოზიტიური</w:t>
      </w:r>
      <w:r w:rsidRPr="00873192">
        <w:rPr>
          <w:rFonts w:ascii="Sylfaen" w:hAnsi="Sylfaen" w:cs="GwmgdsAdvTT83913201.I"/>
          <w:color w:val="131413"/>
        </w:rPr>
        <w:t xml:space="preserve"> მხარეები. დიეტოთერაპიის მენეჯმენტს </w:t>
      </w:r>
      <w:r w:rsidR="00945014" w:rsidRPr="00873192">
        <w:rPr>
          <w:rFonts w:ascii="Sylfaen" w:hAnsi="Sylfaen" w:cs="GwmgdsAdvTT83913201.I"/>
          <w:color w:val="131413"/>
          <w:lang w:val="ka-GE"/>
        </w:rPr>
        <w:t>ს</w:t>
      </w:r>
      <w:r w:rsidRPr="00873192">
        <w:rPr>
          <w:rFonts w:ascii="Sylfaen" w:hAnsi="Sylfaen" w:cs="GwmgdsAdvTT83913201.I"/>
          <w:color w:val="131413"/>
        </w:rPr>
        <w:t>ჭირდება მონიტორინგი</w:t>
      </w:r>
      <w:r w:rsidR="00945014" w:rsidRPr="00873192">
        <w:rPr>
          <w:rFonts w:ascii="Sylfaen" w:hAnsi="Sylfaen" w:cs="GwmgdsAdvTT83913201.I"/>
          <w:color w:val="131413"/>
          <w:lang w:val="ka-GE"/>
        </w:rPr>
        <w:t>,</w:t>
      </w:r>
      <w:r w:rsidRPr="00873192">
        <w:rPr>
          <w:rFonts w:ascii="Sylfaen" w:hAnsi="Sylfaen" w:cs="GwmgdsAdvTT83913201.I"/>
          <w:color w:val="131413"/>
        </w:rPr>
        <w:t xml:space="preserve"> რადგან მოხდეს ფ.ა., საერთო ცილის, მიკრონუტრიენტების და კალორიების </w:t>
      </w:r>
      <w:r w:rsidR="00945014" w:rsidRPr="00873192">
        <w:rPr>
          <w:rFonts w:ascii="Sylfaen" w:hAnsi="Sylfaen" w:cs="GwmgdsAdvTT83913201.I"/>
          <w:color w:val="131413"/>
        </w:rPr>
        <w:t>ადე</w:t>
      </w:r>
      <w:r w:rsidR="00945014" w:rsidRPr="00873192">
        <w:rPr>
          <w:rFonts w:ascii="Sylfaen" w:hAnsi="Sylfaen" w:cs="GwmgdsAdvTT83913201.I"/>
          <w:color w:val="131413"/>
          <w:lang w:val="ka-GE"/>
        </w:rPr>
        <w:t>კ</w:t>
      </w:r>
      <w:r w:rsidR="00945014" w:rsidRPr="00873192">
        <w:rPr>
          <w:rFonts w:ascii="Sylfaen" w:hAnsi="Sylfaen" w:cs="GwmgdsAdvTT83913201.I"/>
          <w:color w:val="131413"/>
        </w:rPr>
        <w:t xml:space="preserve">ვატური </w:t>
      </w:r>
      <w:r w:rsidRPr="00873192">
        <w:rPr>
          <w:rFonts w:ascii="Sylfaen" w:hAnsi="Sylfaen" w:cs="GwmgdsAdvTT83913201.I"/>
          <w:color w:val="131413"/>
        </w:rPr>
        <w:t>მიღება. ასევე აუცილებელია ამინომჟავურ ფორმულასთან მიჩვევის პროცესი. ზოგიერთ შემთხვევაში გასათვალისწინებელია</w:t>
      </w:r>
      <w:r w:rsidR="00945014" w:rsidRPr="00873192">
        <w:rPr>
          <w:rFonts w:ascii="Sylfaen" w:hAnsi="Sylfaen" w:cs="GwmgdsAdvTT83913201.I"/>
          <w:color w:val="131413"/>
        </w:rPr>
        <w:t>,</w:t>
      </w:r>
      <w:r w:rsidRPr="00873192">
        <w:rPr>
          <w:rFonts w:ascii="Sylfaen" w:hAnsi="Sylfaen" w:cs="GwmgdsAdvTT83913201.I"/>
          <w:color w:val="131413"/>
        </w:rPr>
        <w:t xml:space="preserve"> რომ დიეტოთერაპიის ფონზე შეიძლება განვითარდეს პაციენტის აგრესიულობა და კრუნჩხვები. პაციენტის ქცევის წინასწარ დადგენა შეუძლებელია. ქცევის ცვლილებები შეიძლება განვითარდეს დიეტიდან რამდენიმე კვირასა თუ თვეში. დიეტის შეწყვეტის შესახებ გადაწყვეტილება მიიღება მხოლოდ 6 თვის </w:t>
      </w:r>
      <w:r w:rsidR="003601B1" w:rsidRPr="00873192">
        <w:rPr>
          <w:rFonts w:ascii="Sylfaen" w:hAnsi="Sylfaen" w:cs="GwmgdsAdvTT83913201.I"/>
          <w:color w:val="131413"/>
          <w:lang w:val="ka-GE"/>
        </w:rPr>
        <w:t>შემდეგ</w:t>
      </w:r>
      <w:r w:rsidRPr="00873192">
        <w:rPr>
          <w:rFonts w:ascii="Sylfaen" w:hAnsi="Sylfaen" w:cs="GwmgdsAdvTT83913201.I"/>
          <w:color w:val="131413"/>
        </w:rPr>
        <w:t xml:space="preserve"> გაუმჯობესების არარსებობის შემთხვევაში. მკურნალობის პროცესში ფ.ა. მონიტორინგი რეკომენდებულია ყოველკვირეულად.</w:t>
      </w:r>
      <w:r w:rsidR="00AC77A5" w:rsidRPr="00873192">
        <w:rPr>
          <w:rFonts w:ascii="Sylfaen" w:hAnsi="Sylfaen" w:cs="GwmgdsAdvTT83913201.I"/>
          <w:color w:val="131413"/>
          <w:lang w:val="ka-GE"/>
        </w:rPr>
        <w:t xml:space="preserve"> </w:t>
      </w:r>
      <w:r w:rsidRPr="00873192">
        <w:rPr>
          <w:rFonts w:ascii="Sylfaen" w:hAnsi="Sylfaen" w:cs="GwmgdsAdvTT83913201.I"/>
          <w:color w:val="131413"/>
        </w:rPr>
        <w:t>სამიზნე ფ.ა. დონე სისხლში</w:t>
      </w:r>
      <w:r w:rsidR="00945014" w:rsidRPr="00873192">
        <w:rPr>
          <w:rFonts w:ascii="Sylfaen" w:hAnsi="Sylfaen" w:cs="GwmgdsAdvTT83913201.I"/>
          <w:color w:val="131413"/>
          <w:lang w:val="ka-GE"/>
        </w:rPr>
        <w:t>,</w:t>
      </w:r>
      <w:r w:rsidRPr="00873192">
        <w:rPr>
          <w:rFonts w:ascii="Sylfaen" w:hAnsi="Sylfaen" w:cs="GwmgdsAdvTT83913201.I"/>
          <w:color w:val="131413"/>
        </w:rPr>
        <w:t xml:space="preserve"> </w:t>
      </w:r>
      <w:r w:rsidR="00AC77A5" w:rsidRPr="00873192">
        <w:rPr>
          <w:rFonts w:ascii="Sylfaen" w:hAnsi="Sylfaen" w:cs="GwmgdsAdvTT83913201.I"/>
          <w:color w:val="131413"/>
          <w:lang w:val="ka-GE"/>
        </w:rPr>
        <w:t>იქამდე არანამკურნალებ პაციენტებში</w:t>
      </w:r>
      <w:r w:rsidR="00945014" w:rsidRPr="00873192">
        <w:rPr>
          <w:rFonts w:ascii="Sylfaen" w:hAnsi="Sylfaen" w:cs="GwmgdsAdvTT83913201.I"/>
          <w:color w:val="131413"/>
          <w:lang w:val="ka-GE"/>
        </w:rPr>
        <w:t>,</w:t>
      </w:r>
      <w:r w:rsidR="00AC77A5" w:rsidRPr="00873192">
        <w:rPr>
          <w:rFonts w:ascii="Sylfaen" w:hAnsi="Sylfaen" w:cs="GwmgdsAdvTT83913201.I"/>
          <w:color w:val="131413"/>
          <w:lang w:val="ka-GE"/>
        </w:rPr>
        <w:t xml:space="preserve"> არის </w:t>
      </w:r>
      <w:r w:rsidRPr="00873192">
        <w:rPr>
          <w:rFonts w:ascii="Sylfaen" w:hAnsi="Sylfaen" w:cs="GwmgdsAdvTT83913201.I"/>
          <w:color w:val="131413"/>
        </w:rPr>
        <w:t xml:space="preserve">&lt;600მკმოლ/ლ. </w:t>
      </w:r>
    </w:p>
    <w:p w:rsidR="00723EBE" w:rsidRPr="00873192" w:rsidRDefault="003601B1" w:rsidP="00074F37">
      <w:pPr>
        <w:jc w:val="both"/>
        <w:rPr>
          <w:rFonts w:ascii="Sylfaen" w:hAnsi="Sylfaen" w:cs="GwmgdsAdvTT83913201.I"/>
          <w:b/>
          <w:color w:val="131413"/>
          <w:lang w:val="ka-GE"/>
        </w:rPr>
      </w:pPr>
      <w:r w:rsidRPr="00873192">
        <w:rPr>
          <w:rFonts w:ascii="Sylfaen" w:hAnsi="Sylfaen" w:cs="GwmgdsAdvTT83913201.I"/>
          <w:b/>
          <w:color w:val="131413"/>
          <w:lang w:val="ka-GE"/>
        </w:rPr>
        <w:t>რეკომენდაცია</w:t>
      </w:r>
      <w:r w:rsidR="00723EBE" w:rsidRPr="00873192">
        <w:rPr>
          <w:rFonts w:ascii="Sylfaen" w:hAnsi="Sylfaen" w:cs="GwmgdsAdvTT83913201.I"/>
          <w:b/>
          <w:color w:val="131413"/>
        </w:rPr>
        <w:t xml:space="preserve"> </w:t>
      </w:r>
      <w:r w:rsidR="0011655C" w:rsidRPr="00873192">
        <w:rPr>
          <w:rFonts w:ascii="Sylfaen" w:hAnsi="Sylfaen" w:cs="GwmgdsAdvTT83913201.I"/>
          <w:b/>
          <w:color w:val="131413"/>
          <w:lang w:val="ka-GE"/>
        </w:rPr>
        <w:t xml:space="preserve">41 </w:t>
      </w:r>
      <w:r w:rsidR="00723EBE" w:rsidRPr="00873192">
        <w:rPr>
          <w:rFonts w:ascii="Sylfaen" w:hAnsi="Sylfaen" w:cs="GwmgdsAdvTT83913201.I"/>
          <w:b/>
          <w:color w:val="131413"/>
        </w:rPr>
        <w:t xml:space="preserve">- რადგან გვიან დიაგნოსტირებული და არანამკურნალები ფენილკეტონურია იწვევს ნევროლოგიურ </w:t>
      </w:r>
      <w:r w:rsidR="00945014" w:rsidRPr="00873192">
        <w:rPr>
          <w:rFonts w:ascii="Sylfaen" w:hAnsi="Sylfaen" w:cs="GwmgdsAdvTT83913201.I"/>
          <w:b/>
          <w:color w:val="131413"/>
        </w:rPr>
        <w:t>სიმპ</w:t>
      </w:r>
      <w:r w:rsidR="00945014" w:rsidRPr="00873192">
        <w:rPr>
          <w:rFonts w:ascii="Sylfaen" w:hAnsi="Sylfaen" w:cs="GwmgdsAdvTT83913201.I"/>
          <w:b/>
          <w:color w:val="131413"/>
          <w:lang w:val="ka-GE"/>
        </w:rPr>
        <w:t>ტ</w:t>
      </w:r>
      <w:r w:rsidR="00945014" w:rsidRPr="00873192">
        <w:rPr>
          <w:rFonts w:ascii="Sylfaen" w:hAnsi="Sylfaen" w:cs="GwmgdsAdvTT83913201.I"/>
          <w:b/>
          <w:color w:val="131413"/>
        </w:rPr>
        <w:t xml:space="preserve">ომატიკას, </w:t>
      </w:r>
      <w:r w:rsidR="00723EBE" w:rsidRPr="00873192">
        <w:rPr>
          <w:rFonts w:ascii="Sylfaen" w:hAnsi="Sylfaen" w:cs="GwmgdsAdvTT83913201.I"/>
          <w:b/>
          <w:color w:val="131413"/>
        </w:rPr>
        <w:t xml:space="preserve">კრუნჩხვას და გონებრივი განვითარების შეფერხებას </w:t>
      </w:r>
      <w:r w:rsidR="00945014" w:rsidRPr="00873192">
        <w:rPr>
          <w:rFonts w:ascii="Sylfaen" w:hAnsi="Sylfaen" w:cs="GwmgdsAdvTT83913201.I"/>
          <w:b/>
          <w:color w:val="131413"/>
        </w:rPr>
        <w:t>ბავშვებ</w:t>
      </w:r>
      <w:r w:rsidR="00945014" w:rsidRPr="00873192">
        <w:rPr>
          <w:rFonts w:ascii="Sylfaen" w:hAnsi="Sylfaen" w:cs="GwmgdsAdvTT83913201.I"/>
          <w:b/>
          <w:color w:val="131413"/>
          <w:lang w:val="ka-GE"/>
        </w:rPr>
        <w:t>სა</w:t>
      </w:r>
      <w:r w:rsidR="00945014" w:rsidRPr="00873192">
        <w:rPr>
          <w:rFonts w:ascii="Sylfaen" w:hAnsi="Sylfaen" w:cs="GwmgdsAdvTT83913201.I"/>
          <w:b/>
          <w:color w:val="131413"/>
        </w:rPr>
        <w:t xml:space="preserve"> </w:t>
      </w:r>
      <w:r w:rsidR="00723EBE" w:rsidRPr="00873192">
        <w:rPr>
          <w:rFonts w:ascii="Sylfaen" w:hAnsi="Sylfaen" w:cs="GwmgdsAdvTT83913201.I"/>
          <w:b/>
          <w:color w:val="131413"/>
        </w:rPr>
        <w:t xml:space="preserve">და მოზარდებში, აუცილებელია ნებისმიერი ასეთი </w:t>
      </w:r>
      <w:r w:rsidR="00723EBE" w:rsidRPr="00873192">
        <w:rPr>
          <w:rFonts w:ascii="Sylfaen" w:hAnsi="Sylfaen" w:cs="GwmgdsAdvTT83913201.I"/>
          <w:b/>
          <w:color w:val="131413"/>
        </w:rPr>
        <w:lastRenderedPageBreak/>
        <w:t>სიმპტომის არსებობისას დიაგნოსტიკური ტესტების ჩატარება, რომ გამოირიცხოს ფენილკეტონურია</w:t>
      </w:r>
      <w:r w:rsidR="00FB4F6A" w:rsidRPr="00873192">
        <w:rPr>
          <w:rFonts w:ascii="Sylfaen" w:hAnsi="Sylfaen" w:cs="GwmgdsAdvTT83913201.I"/>
          <w:b/>
          <w:color w:val="131413"/>
          <w:lang w:val="ka-GE"/>
        </w:rPr>
        <w:t>.</w:t>
      </w:r>
    </w:p>
    <w:p w:rsidR="00723EBE" w:rsidRPr="00873192" w:rsidRDefault="003601B1" w:rsidP="00074F37">
      <w:pPr>
        <w:jc w:val="both"/>
        <w:rPr>
          <w:rFonts w:ascii="Sylfaen" w:hAnsi="Sylfaen" w:cs="GwmgdsAdvTT83913201.I"/>
          <w:b/>
          <w:color w:val="131413"/>
        </w:rPr>
      </w:pPr>
      <w:r w:rsidRPr="00873192">
        <w:rPr>
          <w:rFonts w:ascii="Sylfaen" w:hAnsi="Sylfaen" w:cs="GwmgdsAdvTT83913201.I"/>
          <w:b/>
          <w:color w:val="131413"/>
          <w:lang w:val="ka-GE"/>
        </w:rPr>
        <w:t>რეკომენდაცია</w:t>
      </w:r>
      <w:r w:rsidR="00723EBE" w:rsidRPr="00873192">
        <w:rPr>
          <w:rFonts w:ascii="Sylfaen" w:hAnsi="Sylfaen" w:cs="GwmgdsAdvTT83913201.I"/>
          <w:b/>
          <w:color w:val="131413"/>
        </w:rPr>
        <w:t xml:space="preserve"> </w:t>
      </w:r>
      <w:r w:rsidR="0011655C" w:rsidRPr="00873192">
        <w:rPr>
          <w:rFonts w:ascii="Sylfaen" w:hAnsi="Sylfaen" w:cs="GwmgdsAdvTT83913201.I"/>
          <w:b/>
          <w:color w:val="131413"/>
          <w:lang w:val="ka-GE"/>
        </w:rPr>
        <w:t xml:space="preserve">42 </w:t>
      </w:r>
      <w:r w:rsidR="00723EBE" w:rsidRPr="00873192">
        <w:rPr>
          <w:rFonts w:ascii="Sylfaen" w:hAnsi="Sylfaen" w:cs="GwmgdsAdvTT83913201.I"/>
          <w:b/>
          <w:color w:val="131413"/>
        </w:rPr>
        <w:t>- გვიან დიაგნოსტირებული ფენილკეტონურიის შემთხვევაში აუცილებელია მკურნალობა, რათა ფ.ა. მაჩვენებელი სისხლში იყოს ნორმაში. მკურნალობა უნდა გაგრძელდეს მინიმუმ 6 თვის განმავლობაში</w:t>
      </w:r>
      <w:r w:rsidRPr="00873192">
        <w:rPr>
          <w:rFonts w:ascii="Sylfaen" w:hAnsi="Sylfaen" w:cs="GwmgdsAdvTT83913201.I"/>
          <w:b/>
          <w:color w:val="131413"/>
        </w:rPr>
        <w:t>.</w:t>
      </w:r>
    </w:p>
    <w:p w:rsidR="00723EBE" w:rsidRPr="00873192" w:rsidRDefault="00723EBE" w:rsidP="00074F37">
      <w:pPr>
        <w:jc w:val="both"/>
        <w:rPr>
          <w:rFonts w:ascii="Sylfaen" w:hAnsi="Sylfaen" w:cs="GwmgdsAdvTT83913201.I"/>
          <w:b/>
          <w:color w:val="131413"/>
        </w:rPr>
      </w:pPr>
      <w:r w:rsidRPr="00873192">
        <w:rPr>
          <w:rFonts w:ascii="Sylfaen" w:hAnsi="Sylfaen" w:cs="GwmgdsAdvTT83913201.I"/>
          <w:b/>
          <w:color w:val="131413"/>
        </w:rPr>
        <w:t>არანამკურნალებ შემთხვევაში აუცილებელია მკურნალობის და მისი ბენეფიტების შესახებ ინფორმაციის მიწოდება, მაგრამ მკურნალობის ინიციაციისათვის აუცილებელია ინდივიდუალური და პერსონალიზირებული მიდგომა</w:t>
      </w:r>
      <w:r w:rsidR="00122746" w:rsidRPr="00873192">
        <w:rPr>
          <w:rFonts w:ascii="Sylfaen" w:hAnsi="Sylfaen" w:cs="GwmgdsAdvTT83913201.I"/>
          <w:b/>
          <w:color w:val="131413"/>
          <w:lang w:val="ka-GE"/>
        </w:rPr>
        <w:t>.</w:t>
      </w:r>
    </w:p>
    <w:p w:rsidR="00723EBE" w:rsidRPr="00873192" w:rsidRDefault="0011655C" w:rsidP="00074F37">
      <w:pPr>
        <w:pStyle w:val="Heading2"/>
        <w:jc w:val="both"/>
        <w:rPr>
          <w:rFonts w:ascii="Sylfaen" w:hAnsi="Sylfaen"/>
          <w:b/>
          <w:sz w:val="22"/>
          <w:szCs w:val="22"/>
          <w:lang w:val="ka-GE"/>
        </w:rPr>
      </w:pPr>
      <w:bookmarkStart w:id="20" w:name="_Toc56884210"/>
      <w:r w:rsidRPr="00873192">
        <w:rPr>
          <w:rFonts w:ascii="Sylfaen" w:hAnsi="Sylfaen"/>
          <w:b/>
          <w:sz w:val="22"/>
          <w:szCs w:val="22"/>
          <w:lang w:val="ka-GE"/>
        </w:rPr>
        <w:t xml:space="preserve">8.11 </w:t>
      </w:r>
      <w:r w:rsidR="00CB020C" w:rsidRPr="00873192">
        <w:rPr>
          <w:rFonts w:ascii="Sylfaen" w:hAnsi="Sylfaen" w:cs="Sylfaen"/>
          <w:b/>
          <w:sz w:val="22"/>
          <w:szCs w:val="22"/>
          <w:lang w:val="ka-GE"/>
        </w:rPr>
        <w:t>უწყვეტი</w:t>
      </w:r>
      <w:r w:rsidR="00CB020C" w:rsidRPr="00873192">
        <w:rPr>
          <w:rFonts w:ascii="Sylfaen" w:hAnsi="Sylfaen"/>
          <w:b/>
          <w:sz w:val="22"/>
          <w:szCs w:val="22"/>
          <w:lang w:val="ka-GE"/>
        </w:rPr>
        <w:t xml:space="preserve"> </w:t>
      </w:r>
      <w:r w:rsidR="00AC77A5" w:rsidRPr="00873192">
        <w:rPr>
          <w:rFonts w:ascii="Sylfaen" w:hAnsi="Sylfaen" w:cs="Sylfaen"/>
          <w:b/>
          <w:sz w:val="22"/>
          <w:szCs w:val="22"/>
        </w:rPr>
        <w:t>მკურნალობა</w:t>
      </w:r>
      <w:r w:rsidR="00723EBE" w:rsidRPr="00873192">
        <w:rPr>
          <w:rFonts w:ascii="Sylfaen" w:hAnsi="Sylfaen"/>
          <w:b/>
          <w:sz w:val="22"/>
          <w:szCs w:val="22"/>
        </w:rPr>
        <w:t xml:space="preserve"> </w:t>
      </w:r>
      <w:r w:rsidR="00723EBE" w:rsidRPr="00873192">
        <w:rPr>
          <w:rFonts w:ascii="Sylfaen" w:hAnsi="Sylfaen" w:cs="Sylfaen"/>
          <w:b/>
          <w:sz w:val="22"/>
          <w:szCs w:val="22"/>
        </w:rPr>
        <w:t>და</w:t>
      </w:r>
      <w:r w:rsidR="00723EBE" w:rsidRPr="00873192">
        <w:rPr>
          <w:rFonts w:ascii="Sylfaen" w:hAnsi="Sylfaen"/>
          <w:b/>
          <w:sz w:val="22"/>
          <w:szCs w:val="22"/>
        </w:rPr>
        <w:t xml:space="preserve"> </w:t>
      </w:r>
      <w:r w:rsidR="005524FD" w:rsidRPr="00873192">
        <w:rPr>
          <w:rFonts w:ascii="Sylfaen" w:hAnsi="Sylfaen" w:cs="Sylfaen"/>
          <w:b/>
          <w:sz w:val="22"/>
          <w:szCs w:val="22"/>
        </w:rPr>
        <w:t>დიეტოთერაპი</w:t>
      </w:r>
      <w:r w:rsidR="005524FD" w:rsidRPr="00873192">
        <w:rPr>
          <w:rFonts w:ascii="Sylfaen" w:hAnsi="Sylfaen" w:cs="Sylfaen"/>
          <w:b/>
          <w:sz w:val="22"/>
          <w:szCs w:val="22"/>
          <w:lang w:val="ka-GE"/>
        </w:rPr>
        <w:t>ა</w:t>
      </w:r>
      <w:bookmarkEnd w:id="20"/>
    </w:p>
    <w:p w:rsidR="00723EBE" w:rsidRPr="00873192" w:rsidRDefault="009944E7" w:rsidP="00074F37">
      <w:pPr>
        <w:jc w:val="both"/>
        <w:rPr>
          <w:rFonts w:ascii="Sylfaen" w:hAnsi="Sylfaen" w:cs="GwmgdsAdvTT83913201.I"/>
        </w:rPr>
      </w:pPr>
      <w:r w:rsidRPr="00873192">
        <w:rPr>
          <w:rFonts w:ascii="Sylfaen" w:hAnsi="Sylfaen" w:cs="GwmgdsAdvTT83913201.I"/>
          <w:lang w:val="ka-GE"/>
        </w:rPr>
        <w:t xml:space="preserve">ქრონიკული დაავადებებისათვის დამახასიათებელია </w:t>
      </w:r>
      <w:r w:rsidR="00122746" w:rsidRPr="00873192">
        <w:rPr>
          <w:rFonts w:ascii="Sylfaen" w:hAnsi="Sylfaen" w:cs="GwmgdsAdvTT83913201.I"/>
          <w:lang w:val="ka-GE"/>
        </w:rPr>
        <w:t xml:space="preserve">პაციენტის მიერ </w:t>
      </w:r>
      <w:r w:rsidR="00723EBE" w:rsidRPr="00873192">
        <w:rPr>
          <w:rFonts w:ascii="Sylfaen" w:hAnsi="Sylfaen" w:cs="GwmgdsAdvTT83913201.I"/>
        </w:rPr>
        <w:t>მკურნალობის კურსის შეწვეტა</w:t>
      </w:r>
      <w:r w:rsidRPr="00873192">
        <w:rPr>
          <w:rFonts w:ascii="Sylfaen" w:hAnsi="Sylfaen" w:cs="GwmgdsAdvTT83913201.I"/>
        </w:rPr>
        <w:t xml:space="preserve">. </w:t>
      </w:r>
      <w:r w:rsidR="004527DE" w:rsidRPr="00873192">
        <w:rPr>
          <w:rFonts w:ascii="Sylfaen" w:hAnsi="Sylfaen" w:cs="GwmgdsAdvTT83913201.I"/>
        </w:rPr>
        <w:t xml:space="preserve">მკურნალობის მნიშვნელობის ცოდნა </w:t>
      </w:r>
      <w:r w:rsidR="004527DE" w:rsidRPr="00873192">
        <w:rPr>
          <w:rFonts w:ascii="Sylfaen" w:hAnsi="Sylfaen" w:cs="GwmgdsAdvTT83913201.I"/>
          <w:lang w:val="ka-GE"/>
        </w:rPr>
        <w:t xml:space="preserve">და ამის თაობაზე </w:t>
      </w:r>
      <w:r w:rsidR="00723EBE" w:rsidRPr="00873192">
        <w:rPr>
          <w:rFonts w:ascii="Sylfaen" w:hAnsi="Sylfaen" w:cs="GwmgdsAdvTT83913201.I"/>
        </w:rPr>
        <w:t>ინფორმაციის მიწოდება პაციენტებ</w:t>
      </w:r>
      <w:r w:rsidR="00147C6D" w:rsidRPr="00873192">
        <w:rPr>
          <w:rFonts w:ascii="Sylfaen" w:hAnsi="Sylfaen" w:cs="GwmgdsAdvTT83913201.I"/>
          <w:lang w:val="ka-GE"/>
        </w:rPr>
        <w:t>ისთვის</w:t>
      </w:r>
      <w:r w:rsidR="00723EBE" w:rsidRPr="00873192">
        <w:rPr>
          <w:rFonts w:ascii="Sylfaen" w:hAnsi="Sylfaen" w:cs="GwmgdsAdvTT83913201.I"/>
        </w:rPr>
        <w:t xml:space="preserve"> უზრუნველყოფს მკურნალობის კურსის შენარჩუნებას. ინფორმაციის მიწოდება შესაძლებელია კონსულტაციით და სხვადასხვა სოციალური პროგრამით, საზაფხულო სკოლების მოწყობით, თუმცა ეს არ აუმჯობესებს მეტაბოლურ კონტროლს და მკურნალობის შეუწ</w:t>
      </w:r>
      <w:r w:rsidR="00147C6D" w:rsidRPr="00873192">
        <w:rPr>
          <w:rFonts w:ascii="Sylfaen" w:hAnsi="Sylfaen" w:cs="GwmgdsAdvTT83913201.I"/>
          <w:lang w:val="ka-GE"/>
        </w:rPr>
        <w:t>ყ</w:t>
      </w:r>
      <w:r w:rsidR="00723EBE" w:rsidRPr="00873192">
        <w:rPr>
          <w:rFonts w:ascii="Sylfaen" w:hAnsi="Sylfaen" w:cs="GwmgdsAdvTT83913201.I"/>
        </w:rPr>
        <w:t xml:space="preserve">ვეტლად მიმდინარეობას. მოტივაცია შეიძლება იყოს </w:t>
      </w:r>
      <w:r w:rsidR="00875DC0" w:rsidRPr="00873192">
        <w:rPr>
          <w:rFonts w:ascii="Sylfaen" w:hAnsi="Sylfaen" w:cs="GwmgdsAdvTT83913201.I"/>
          <w:lang w:val="ka-GE"/>
        </w:rPr>
        <w:t xml:space="preserve">უფრო </w:t>
      </w:r>
      <w:r w:rsidR="00723EBE" w:rsidRPr="00873192">
        <w:rPr>
          <w:rFonts w:ascii="Sylfaen" w:hAnsi="Sylfaen" w:cs="GwmgdsAdvTT83913201.I"/>
        </w:rPr>
        <w:t>მეტად ეფექტური</w:t>
      </w:r>
      <w:r w:rsidR="00147C6D" w:rsidRPr="00873192">
        <w:rPr>
          <w:rFonts w:ascii="Sylfaen" w:hAnsi="Sylfaen" w:cs="GwmgdsAdvTT83913201.I"/>
          <w:lang w:val="ka-GE"/>
        </w:rPr>
        <w:t>,</w:t>
      </w:r>
      <w:r w:rsidR="00723EBE" w:rsidRPr="00873192">
        <w:rPr>
          <w:rFonts w:ascii="Sylfaen" w:hAnsi="Sylfaen" w:cs="GwmgdsAdvTT83913201.I"/>
        </w:rPr>
        <w:t xml:space="preserve"> ვიდრე განათლება. </w:t>
      </w:r>
    </w:p>
    <w:p w:rsidR="00723EBE" w:rsidRPr="00873192" w:rsidRDefault="00875DC0" w:rsidP="00074F37">
      <w:pPr>
        <w:jc w:val="both"/>
        <w:rPr>
          <w:rFonts w:ascii="Sylfaen" w:hAnsi="Sylfaen" w:cs="GwmgdsAdvTT83913201.I"/>
          <w:b/>
          <w:lang w:val="fi-FI"/>
        </w:rPr>
      </w:pPr>
      <w:r w:rsidRPr="00873192">
        <w:rPr>
          <w:rFonts w:ascii="Sylfaen" w:hAnsi="Sylfaen" w:cs="GwmgdsAdvTT83913201.I"/>
          <w:b/>
          <w:lang w:val="ka-GE"/>
        </w:rPr>
        <w:t>რეკომენდაცია</w:t>
      </w:r>
      <w:r w:rsidR="009944E7" w:rsidRPr="00873192">
        <w:rPr>
          <w:rFonts w:ascii="Sylfaen" w:hAnsi="Sylfaen" w:cs="GwmgdsAdvTT83913201.I"/>
          <w:b/>
          <w:lang w:val="ka-GE"/>
        </w:rPr>
        <w:t xml:space="preserve"> 43</w:t>
      </w:r>
      <w:r w:rsidR="00723EBE" w:rsidRPr="00873192">
        <w:rPr>
          <w:rFonts w:ascii="Sylfaen" w:hAnsi="Sylfaen" w:cs="GwmgdsAdvTT83913201.I"/>
          <w:b/>
        </w:rPr>
        <w:t xml:space="preserve"> - რათა პაციენტმა არ შეწყვიტოს </w:t>
      </w:r>
      <w:r w:rsidR="009944E7" w:rsidRPr="00873192">
        <w:rPr>
          <w:rFonts w:ascii="Sylfaen" w:hAnsi="Sylfaen" w:cs="GwmgdsAdvTT83913201.I"/>
          <w:b/>
        </w:rPr>
        <w:t>მკურ</w:t>
      </w:r>
      <w:r w:rsidR="00723EBE" w:rsidRPr="00873192">
        <w:rPr>
          <w:rFonts w:ascii="Sylfaen" w:hAnsi="Sylfaen" w:cs="GwmgdsAdvTT83913201.I"/>
          <w:b/>
        </w:rPr>
        <w:t>ნალობის კურსი</w:t>
      </w:r>
      <w:r w:rsidR="00147C6D" w:rsidRPr="00873192">
        <w:rPr>
          <w:rFonts w:ascii="Sylfaen" w:hAnsi="Sylfaen" w:cs="GwmgdsAdvTT83913201.I"/>
          <w:b/>
          <w:lang w:val="ka-GE"/>
        </w:rPr>
        <w:t>,</w:t>
      </w:r>
      <w:r w:rsidR="00723EBE" w:rsidRPr="00873192">
        <w:rPr>
          <w:rFonts w:ascii="Sylfaen" w:hAnsi="Sylfaen" w:cs="GwmgdsAdvTT83913201.I"/>
          <w:b/>
        </w:rPr>
        <w:t xml:space="preserve"> აუცილებელია როგორც ცოდნის ამაღლება, ასევე </w:t>
      </w:r>
      <w:r w:rsidRPr="00873192">
        <w:rPr>
          <w:rFonts w:ascii="Sylfaen" w:hAnsi="Sylfaen" w:cs="GwmgdsAdvTT83913201.I"/>
          <w:b/>
        </w:rPr>
        <w:t>მოტივაცია.</w:t>
      </w:r>
    </w:p>
    <w:p w:rsidR="00875DC0" w:rsidRPr="00873192" w:rsidRDefault="00875DC0" w:rsidP="00074F37">
      <w:pPr>
        <w:jc w:val="both"/>
        <w:rPr>
          <w:rFonts w:ascii="Sylfaen" w:hAnsi="Sylfaen" w:cs="GwmgdsAdvTT83913201.I"/>
          <w:b/>
        </w:rPr>
      </w:pPr>
      <w:r w:rsidRPr="00873192">
        <w:rPr>
          <w:rFonts w:ascii="Sylfaen" w:hAnsi="Sylfaen" w:cs="GwmgdsAdvTT83913201.I"/>
          <w:b/>
          <w:lang w:val="ka-GE"/>
        </w:rPr>
        <w:t>რეკომენდაცია</w:t>
      </w:r>
      <w:r w:rsidR="009944E7" w:rsidRPr="00873192">
        <w:rPr>
          <w:rFonts w:ascii="Sylfaen" w:hAnsi="Sylfaen" w:cs="GwmgdsAdvTT83913201.I"/>
          <w:b/>
          <w:lang w:val="ka-GE"/>
        </w:rPr>
        <w:t xml:space="preserve"> 44</w:t>
      </w:r>
      <w:r w:rsidR="00723EBE" w:rsidRPr="00873192">
        <w:rPr>
          <w:rFonts w:ascii="Sylfaen" w:hAnsi="Sylfaen" w:cs="GwmgdsAdvTT83913201.I"/>
          <w:b/>
        </w:rPr>
        <w:t xml:space="preserve"> - პაციენტებში &lt;12წ, როდესაც &gt;50% შემთხვევაში ფ.ა. რაოდენობა არ არის ნორმის ფარგლებში 6</w:t>
      </w:r>
      <w:r w:rsidRPr="00873192">
        <w:rPr>
          <w:rFonts w:ascii="Sylfaen" w:hAnsi="Sylfaen" w:cs="GwmgdsAdvTT83913201.I"/>
          <w:b/>
          <w:lang w:val="ka-GE"/>
        </w:rPr>
        <w:t xml:space="preserve"> </w:t>
      </w:r>
      <w:r w:rsidR="00723EBE" w:rsidRPr="00873192">
        <w:rPr>
          <w:rFonts w:ascii="Sylfaen" w:hAnsi="Sylfaen" w:cs="GwmgdsAdvTT83913201.I"/>
          <w:b/>
        </w:rPr>
        <w:t xml:space="preserve">თვის განმავლობაში აუცილებელია: </w:t>
      </w:r>
    </w:p>
    <w:p w:rsidR="00875DC0" w:rsidRPr="00873192" w:rsidRDefault="00723EBE" w:rsidP="00074F37">
      <w:pPr>
        <w:jc w:val="both"/>
        <w:rPr>
          <w:rFonts w:ascii="Sylfaen" w:hAnsi="Sylfaen" w:cs="GwmgdsAdvTT83913201.I"/>
          <w:b/>
          <w:lang w:val="ka-GE"/>
        </w:rPr>
      </w:pPr>
      <w:r w:rsidRPr="00873192">
        <w:rPr>
          <w:rFonts w:ascii="Sylfaen" w:hAnsi="Sylfaen" w:cs="GwmgdsAdvTT83913201.I"/>
          <w:b/>
        </w:rPr>
        <w:t>1) უნდა გაიზარდოს ფ.ა. განსაზღვრის სიხშირე და პაციენტების ვიზიტები კლინიკაში</w:t>
      </w:r>
      <w:r w:rsidR="003C5A2C" w:rsidRPr="00873192">
        <w:rPr>
          <w:rFonts w:ascii="Sylfaen" w:hAnsi="Sylfaen" w:cs="GwmgdsAdvTT83913201.I"/>
          <w:b/>
          <w:lang w:val="ka-GE"/>
        </w:rPr>
        <w:t>;</w:t>
      </w:r>
    </w:p>
    <w:p w:rsidR="001D2E08" w:rsidRPr="00873192" w:rsidRDefault="00723EBE" w:rsidP="00074F37">
      <w:pPr>
        <w:jc w:val="both"/>
        <w:rPr>
          <w:rFonts w:ascii="Sylfaen" w:hAnsi="Sylfaen" w:cs="GwmgdsAdvTT83913201.I"/>
          <w:b/>
          <w:lang w:val="ka-GE"/>
        </w:rPr>
      </w:pPr>
      <w:r w:rsidRPr="00873192">
        <w:rPr>
          <w:rFonts w:ascii="Sylfaen" w:hAnsi="Sylfaen" w:cs="GwmgdsAdvTT83913201.I"/>
          <w:b/>
        </w:rPr>
        <w:t>2) ფსიქოლოგის და სოციალური მუშაკის ჩართვა</w:t>
      </w:r>
      <w:r w:rsidR="003C5A2C" w:rsidRPr="00873192">
        <w:rPr>
          <w:rFonts w:ascii="Sylfaen" w:hAnsi="Sylfaen" w:cs="GwmgdsAdvTT83913201.I"/>
          <w:b/>
          <w:lang w:val="ka-GE"/>
        </w:rPr>
        <w:t>;</w:t>
      </w:r>
    </w:p>
    <w:p w:rsidR="00723EBE" w:rsidRPr="00873192" w:rsidRDefault="00723EBE" w:rsidP="00074F37">
      <w:pPr>
        <w:jc w:val="both"/>
        <w:rPr>
          <w:rFonts w:ascii="Sylfaen" w:hAnsi="Sylfaen" w:cs="GwmgdsAdvTT83913201.I"/>
          <w:b/>
          <w:lang w:val="fi-FI"/>
        </w:rPr>
      </w:pPr>
      <w:r w:rsidRPr="00873192">
        <w:rPr>
          <w:rFonts w:ascii="Sylfaen" w:hAnsi="Sylfaen" w:cs="GwmgdsAdvTT83913201.I"/>
          <w:b/>
        </w:rPr>
        <w:t xml:space="preserve">3) </w:t>
      </w:r>
      <w:r w:rsidR="00C61F58" w:rsidRPr="00873192">
        <w:rPr>
          <w:rFonts w:ascii="Sylfaen" w:hAnsi="Sylfaen" w:cs="GwmgdsAdvTT83913201.I"/>
          <w:b/>
          <w:lang w:val="ka-GE"/>
        </w:rPr>
        <w:t xml:space="preserve">შეიძლება </w:t>
      </w:r>
      <w:r w:rsidR="003C5A2C" w:rsidRPr="00873192">
        <w:rPr>
          <w:rFonts w:ascii="Sylfaen" w:hAnsi="Sylfaen" w:cs="GwmgdsAdvTT83913201.I"/>
          <w:b/>
          <w:lang w:val="ka-GE"/>
        </w:rPr>
        <w:t xml:space="preserve">განხილულ იქნას </w:t>
      </w:r>
      <w:r w:rsidR="00C61F58" w:rsidRPr="00873192">
        <w:rPr>
          <w:rFonts w:ascii="Sylfaen" w:hAnsi="Sylfaen" w:cs="GwmgdsAdvTT83913201.I"/>
          <w:b/>
          <w:lang w:val="ka-GE"/>
        </w:rPr>
        <w:t>პაციენტის ჰოსპიტალიზაცია</w:t>
      </w:r>
      <w:r w:rsidR="00CB020C" w:rsidRPr="00873192">
        <w:rPr>
          <w:rFonts w:ascii="Sylfaen" w:hAnsi="Sylfaen" w:cs="GwmgdsAdvTT83913201.I"/>
          <w:b/>
          <w:lang w:val="ka-GE"/>
        </w:rPr>
        <w:t>.</w:t>
      </w:r>
    </w:p>
    <w:p w:rsidR="00723EBE" w:rsidRPr="00873192" w:rsidRDefault="00723EBE" w:rsidP="00074F37">
      <w:pPr>
        <w:jc w:val="both"/>
        <w:rPr>
          <w:rFonts w:ascii="Sylfaen" w:hAnsi="Sylfaen" w:cs="GwmgdsAdvTT83913201.I"/>
          <w:b/>
        </w:rPr>
      </w:pPr>
      <w:r w:rsidRPr="00873192">
        <w:rPr>
          <w:rFonts w:ascii="Sylfaen" w:hAnsi="Sylfaen" w:cs="GwmgdsAdvTT83913201.I"/>
          <w:b/>
        </w:rPr>
        <w:t>თუ პაციენტს 100% შემთხვევაში არ აქვს ფ.ა. ნორმალური მაჩვენებელი სისხლში 6 თვის განმავლობაში, პაციენტი არ იცავს დიეტოთერაპიას და არ მოდის ვიზიტზე ექიმთან, მაშინ აუცილებელია სოცი</w:t>
      </w:r>
      <w:r w:rsidR="003C5A2C" w:rsidRPr="00873192">
        <w:rPr>
          <w:rFonts w:ascii="Sylfaen" w:hAnsi="Sylfaen" w:cs="GwmgdsAdvTT83913201.I"/>
          <w:b/>
          <w:lang w:val="ka-GE"/>
        </w:rPr>
        <w:t>ა</w:t>
      </w:r>
      <w:r w:rsidRPr="00873192">
        <w:rPr>
          <w:rFonts w:ascii="Sylfaen" w:hAnsi="Sylfaen" w:cs="GwmgdsAdvTT83913201.I"/>
          <w:b/>
        </w:rPr>
        <w:t>ლური სერვისების და ბავშვის უფლებების დაცვის სპეციალისტის ჩართვა</w:t>
      </w:r>
      <w:r w:rsidR="00F965A7" w:rsidRPr="00873192">
        <w:rPr>
          <w:rFonts w:ascii="Sylfaen" w:hAnsi="Sylfaen" w:cs="GwmgdsAdvTT83913201.I"/>
          <w:b/>
        </w:rPr>
        <w:t>.</w:t>
      </w:r>
    </w:p>
    <w:p w:rsidR="00723EBE" w:rsidRPr="00873192" w:rsidRDefault="009944E7" w:rsidP="00074F37">
      <w:pPr>
        <w:pStyle w:val="Heading2"/>
        <w:jc w:val="both"/>
        <w:rPr>
          <w:rFonts w:ascii="Sylfaen" w:hAnsi="Sylfaen"/>
          <w:b/>
          <w:sz w:val="22"/>
          <w:szCs w:val="22"/>
        </w:rPr>
      </w:pPr>
      <w:bookmarkStart w:id="21" w:name="_Toc56884211"/>
      <w:r w:rsidRPr="00873192">
        <w:rPr>
          <w:rFonts w:ascii="Sylfaen" w:hAnsi="Sylfaen"/>
          <w:b/>
          <w:sz w:val="22"/>
          <w:szCs w:val="22"/>
        </w:rPr>
        <w:t>8.12</w:t>
      </w:r>
      <w:r w:rsidR="00723EBE" w:rsidRPr="00873192">
        <w:rPr>
          <w:rFonts w:ascii="Sylfaen" w:hAnsi="Sylfaen"/>
          <w:b/>
          <w:sz w:val="22"/>
          <w:szCs w:val="22"/>
        </w:rPr>
        <w:t xml:space="preserve"> </w:t>
      </w:r>
      <w:r w:rsidR="00723EBE" w:rsidRPr="00873192">
        <w:rPr>
          <w:rFonts w:ascii="Sylfaen" w:hAnsi="Sylfaen" w:cs="Sylfaen"/>
          <w:b/>
          <w:sz w:val="22"/>
          <w:szCs w:val="22"/>
        </w:rPr>
        <w:t>ფარმაკოლოგი</w:t>
      </w:r>
      <w:r w:rsidR="00D30424" w:rsidRPr="00873192">
        <w:rPr>
          <w:rFonts w:ascii="Sylfaen" w:hAnsi="Sylfaen" w:cs="Sylfaen"/>
          <w:b/>
          <w:sz w:val="22"/>
          <w:szCs w:val="22"/>
          <w:lang w:val="ka-GE"/>
        </w:rPr>
        <w:t>უ</w:t>
      </w:r>
      <w:r w:rsidR="00723EBE" w:rsidRPr="00873192">
        <w:rPr>
          <w:rFonts w:ascii="Sylfaen" w:hAnsi="Sylfaen" w:cs="Sylfaen"/>
          <w:b/>
          <w:sz w:val="22"/>
          <w:szCs w:val="22"/>
        </w:rPr>
        <w:t>რი</w:t>
      </w:r>
      <w:r w:rsidR="00723EBE" w:rsidRPr="00873192">
        <w:rPr>
          <w:rFonts w:ascii="Sylfaen" w:hAnsi="Sylfaen"/>
          <w:b/>
          <w:sz w:val="22"/>
          <w:szCs w:val="22"/>
        </w:rPr>
        <w:t xml:space="preserve"> </w:t>
      </w:r>
      <w:r w:rsidR="00723EBE" w:rsidRPr="00873192">
        <w:rPr>
          <w:rFonts w:ascii="Sylfaen" w:hAnsi="Sylfaen" w:cs="Sylfaen"/>
          <w:b/>
          <w:sz w:val="22"/>
          <w:szCs w:val="22"/>
        </w:rPr>
        <w:t>მკურნალობა</w:t>
      </w:r>
      <w:bookmarkEnd w:id="21"/>
    </w:p>
    <w:p w:rsidR="00723EBE" w:rsidRPr="00873192" w:rsidRDefault="009944E7" w:rsidP="00074F37">
      <w:pPr>
        <w:jc w:val="both"/>
        <w:rPr>
          <w:rFonts w:ascii="Sylfaen" w:hAnsi="Sylfaen" w:cs="GwmgdsAdvTT83913201.I"/>
          <w:b/>
        </w:rPr>
      </w:pPr>
      <w:r w:rsidRPr="00873192">
        <w:rPr>
          <w:rFonts w:ascii="Sylfaen" w:hAnsi="Sylfaen" w:cs="GwmgdsAdvTT83913201.I"/>
          <w:b/>
        </w:rPr>
        <w:t>8.12</w:t>
      </w:r>
      <w:r w:rsidR="00CB020C" w:rsidRPr="00873192">
        <w:rPr>
          <w:rFonts w:ascii="Sylfaen" w:hAnsi="Sylfaen" w:cs="GwmgdsAdvTT83913201.I"/>
          <w:b/>
        </w:rPr>
        <w:t>.</w:t>
      </w:r>
      <w:r w:rsidR="00723EBE" w:rsidRPr="00873192">
        <w:rPr>
          <w:rFonts w:ascii="Sylfaen" w:hAnsi="Sylfaen" w:cs="GwmgdsAdvTT83913201.I"/>
          <w:b/>
        </w:rPr>
        <w:t>1 BH4 მკურნალობა</w:t>
      </w:r>
    </w:p>
    <w:p w:rsidR="00723EBE" w:rsidRPr="00873192" w:rsidRDefault="00723EBE" w:rsidP="00074F37">
      <w:pPr>
        <w:jc w:val="both"/>
        <w:rPr>
          <w:rFonts w:ascii="Sylfaen" w:hAnsi="Sylfaen" w:cs="GwmgdsAdvTT83913201.I"/>
          <w:color w:val="131413"/>
        </w:rPr>
      </w:pPr>
      <w:r w:rsidRPr="00873192">
        <w:rPr>
          <w:rFonts w:ascii="Sylfaen" w:hAnsi="Sylfaen" w:cs="GwmgdsAdvTT83913201.I"/>
          <w:color w:val="131413"/>
        </w:rPr>
        <w:t xml:space="preserve">BH4 გამოიყენება </w:t>
      </w:r>
      <w:r w:rsidR="009944E7" w:rsidRPr="00873192">
        <w:rPr>
          <w:rFonts w:ascii="Sylfaen" w:hAnsi="Sylfaen" w:cs="GwmgdsAdvTT83913201.I"/>
          <w:color w:val="131413"/>
        </w:rPr>
        <w:t>ფენილკეტონურიი</w:t>
      </w:r>
      <w:r w:rsidR="009944E7" w:rsidRPr="00873192">
        <w:rPr>
          <w:rFonts w:ascii="Sylfaen" w:hAnsi="Sylfaen" w:cs="GwmgdsAdvTT83913201.I"/>
          <w:color w:val="131413"/>
          <w:lang w:val="ka-GE"/>
        </w:rPr>
        <w:t>თ</w:t>
      </w:r>
      <w:r w:rsidRPr="00873192">
        <w:rPr>
          <w:rFonts w:ascii="Sylfaen" w:hAnsi="Sylfaen" w:cs="GwmgdsAdvTT83913201.I"/>
          <w:color w:val="131413"/>
        </w:rPr>
        <w:t xml:space="preserve"> დაავადებულთა კონკრეტული ჯგუფის სამკურნალოდ. </w:t>
      </w:r>
      <w:r w:rsidR="009944E7" w:rsidRPr="00873192">
        <w:rPr>
          <w:rFonts w:ascii="Sylfaen" w:hAnsi="Sylfaen" w:cs="GwmgdsAdvTT83913201.I"/>
          <w:color w:val="131413"/>
        </w:rPr>
        <w:t>ფენილალანინ</w:t>
      </w:r>
      <w:r w:rsidR="003C5A2C" w:rsidRPr="00873192">
        <w:rPr>
          <w:rFonts w:ascii="Sylfaen" w:hAnsi="Sylfaen" w:cs="GwmgdsAdvTT83913201.I"/>
          <w:color w:val="131413"/>
          <w:lang w:val="ka-GE"/>
        </w:rPr>
        <w:t>-</w:t>
      </w:r>
      <w:r w:rsidRPr="00873192">
        <w:rPr>
          <w:rFonts w:ascii="Sylfaen" w:hAnsi="Sylfaen" w:cs="GwmgdsAdvTT83913201.I"/>
          <w:color w:val="131413"/>
        </w:rPr>
        <w:t>ჰიდროქსილაზას ფერმენტის მაღალი რეზიდუალური აქტივობის მქონე პაციენტებში მკურნალობა მეტად შედეგიანია. BH4 ზოგიერთ ევროპულ ქვეყანაში რეგისტრირებული არ არის. კვლევებმა აჩვენა რომ BH4 მკურნალობა ეფექტურია სისხლში ფ.ა. რაოდენობის შემცირებისთვის, იმ პაციენტებში</w:t>
      </w:r>
      <w:r w:rsidR="00195C75" w:rsidRPr="00873192">
        <w:rPr>
          <w:rFonts w:ascii="Sylfaen" w:hAnsi="Sylfaen" w:cs="GwmgdsAdvTT83913201.I"/>
          <w:color w:val="131413"/>
          <w:lang w:val="ka-GE"/>
        </w:rPr>
        <w:t>,</w:t>
      </w:r>
      <w:r w:rsidRPr="00873192">
        <w:rPr>
          <w:rFonts w:ascii="Sylfaen" w:hAnsi="Sylfaen" w:cs="GwmgdsAdvTT83913201.I"/>
          <w:color w:val="131413"/>
        </w:rPr>
        <w:t xml:space="preserve"> რომელთაც აქვთ პასუხი BH4 მკურნალობაზე. იგივე შედეგი იყო BH4 ხანგრძლივი მკურნალობის დროს. </w:t>
      </w:r>
      <w:r w:rsidRPr="00873192">
        <w:rPr>
          <w:rFonts w:ascii="Sylfaen" w:hAnsi="Sylfaen" w:cs="GwmgdsAdvTT83913201.I"/>
          <w:color w:val="131413"/>
        </w:rPr>
        <w:lastRenderedPageBreak/>
        <w:t>მნიშვნელოვანია ასევე სიცოცხლის ხარისხის გაუმჯობესება</w:t>
      </w:r>
      <w:r w:rsidR="00A14EFB" w:rsidRPr="00873192">
        <w:rPr>
          <w:rFonts w:ascii="Sylfaen" w:hAnsi="Sylfaen" w:cs="GwmgdsAdvTT83913201.I"/>
          <w:color w:val="131413"/>
          <w:lang w:val="ka-GE"/>
        </w:rPr>
        <w:t xml:space="preserve"> ფენილკეტონურიით დაავადებულ </w:t>
      </w:r>
      <w:r w:rsidRPr="00873192">
        <w:rPr>
          <w:rFonts w:ascii="Sylfaen" w:hAnsi="Sylfaen" w:cs="GwmgdsAdvTT83913201.I"/>
          <w:color w:val="131413"/>
        </w:rPr>
        <w:t xml:space="preserve">პაციენტებში. BH4 მკურნალობის ხარჯთეფექტურობა დადგენილი არ არის, რადგან უცილო პროდუქტები და ამინომჟავური ფორმულის მოხმარება მაინც საჭიროა. BH4 მიმართ დადებითი პასუხი განისაზღვრება ბუნებრივი ცილის მიმართ 100%-ით ტოლერანტობის </w:t>
      </w:r>
      <w:r w:rsidR="009944E7" w:rsidRPr="00873192">
        <w:rPr>
          <w:rFonts w:ascii="Sylfaen" w:hAnsi="Sylfaen" w:cs="GwmgdsAdvTT83913201.I"/>
          <w:color w:val="131413"/>
        </w:rPr>
        <w:t>მატები</w:t>
      </w:r>
      <w:r w:rsidR="009944E7" w:rsidRPr="00873192">
        <w:rPr>
          <w:rFonts w:ascii="Sylfaen" w:hAnsi="Sylfaen" w:cs="GwmgdsAdvTT83913201.I"/>
          <w:color w:val="131413"/>
          <w:lang w:val="ka-GE"/>
        </w:rPr>
        <w:t>თ</w:t>
      </w:r>
      <w:r w:rsidRPr="00873192">
        <w:rPr>
          <w:rFonts w:ascii="Sylfaen" w:hAnsi="Sylfaen" w:cs="GwmgdsAdvTT83913201.I"/>
          <w:color w:val="131413"/>
        </w:rPr>
        <w:t xml:space="preserve">, სისხლში ფენილალანინის ნორმალური მაჩვენებლის შენარჩუნების ფონზე. ასევე BH4 მიმართ დადებითი პასუხი არის გაუმჯობესებული მეტაბოლური კონტროლი &gt;75%-ით და სისხლში ფ.ა. დონე რჩება ნორმაში ბუნებრივი ცილის მოხმარების შემცირების გარეშე. BH4 დანიშვნა ხდება მხოლოდ დადასტურებული დადებითი პასუხის შემთხვევაში პრეპატარის მიმართ. თუ მკურნალობის პერიოდში გაუმჯობესება არ არის, მაშინ აუცილებელია პრეპარატის მოხსნა. </w:t>
      </w:r>
    </w:p>
    <w:p w:rsidR="00723EBE" w:rsidRPr="00873192" w:rsidRDefault="009944E7" w:rsidP="00074F37">
      <w:pPr>
        <w:jc w:val="both"/>
        <w:rPr>
          <w:rFonts w:ascii="Sylfaen" w:hAnsi="Sylfaen" w:cs="GwmgdsAdvTT83913201.I"/>
          <w:b/>
          <w:color w:val="131413"/>
        </w:rPr>
      </w:pPr>
      <w:r w:rsidRPr="00873192">
        <w:rPr>
          <w:rFonts w:ascii="Sylfaen" w:hAnsi="Sylfaen" w:cs="GwmgdsAdvTT83913201.I"/>
          <w:b/>
          <w:color w:val="131413"/>
        </w:rPr>
        <w:t>რეკომენდაცია 45</w:t>
      </w:r>
      <w:r w:rsidR="00723EBE" w:rsidRPr="00873192">
        <w:rPr>
          <w:rFonts w:ascii="Sylfaen" w:hAnsi="Sylfaen" w:cs="GwmgdsAdvTT83913201.I"/>
          <w:b/>
          <w:color w:val="131413"/>
        </w:rPr>
        <w:t xml:space="preserve"> - ფენილალანინ</w:t>
      </w:r>
      <w:r w:rsidR="00FE0B2C" w:rsidRPr="00873192">
        <w:rPr>
          <w:rFonts w:ascii="Sylfaen" w:hAnsi="Sylfaen" w:cs="GwmgdsAdvTT83913201.I"/>
          <w:b/>
          <w:color w:val="131413"/>
          <w:lang w:val="ka-GE"/>
        </w:rPr>
        <w:t>-</w:t>
      </w:r>
      <w:r w:rsidR="00723EBE" w:rsidRPr="00873192">
        <w:rPr>
          <w:rFonts w:ascii="Sylfaen" w:hAnsi="Sylfaen" w:cs="GwmgdsAdvTT83913201.I"/>
          <w:b/>
          <w:color w:val="131413"/>
        </w:rPr>
        <w:t xml:space="preserve">ჰიდროქსილაზას უკმარისობის მქონე </w:t>
      </w:r>
      <w:r w:rsidRPr="00873192">
        <w:rPr>
          <w:rFonts w:ascii="Sylfaen" w:hAnsi="Sylfaen" w:cs="GwmgdsAdvTT83913201.I"/>
          <w:b/>
          <w:color w:val="131413"/>
        </w:rPr>
        <w:t>პაციენტებს</w:t>
      </w:r>
      <w:r w:rsidR="00723EBE" w:rsidRPr="00873192">
        <w:rPr>
          <w:rFonts w:ascii="Sylfaen" w:hAnsi="Sylfaen" w:cs="GwmgdsAdvTT83913201.I"/>
          <w:b/>
          <w:color w:val="131413"/>
        </w:rPr>
        <w:t xml:space="preserve">, რომელთაც აქვთ დადებითი პასუხი BH4 მკურნალობაზე, გამოუვლინდებათ ფ.ა. მიმართ მაღალი ტოლერანტობა და გაუმჯობესებული მეტაბოლური კონტროლი. </w:t>
      </w:r>
    </w:p>
    <w:p w:rsidR="00723EBE" w:rsidRPr="00873192" w:rsidRDefault="009944E7" w:rsidP="00074F37">
      <w:pPr>
        <w:jc w:val="both"/>
        <w:rPr>
          <w:rFonts w:ascii="Sylfaen" w:hAnsi="Sylfaen" w:cs="GwmgdsAdvTT83913201.I"/>
          <w:b/>
          <w:color w:val="131413"/>
        </w:rPr>
      </w:pPr>
      <w:r w:rsidRPr="00873192">
        <w:rPr>
          <w:rFonts w:ascii="Sylfaen" w:hAnsi="Sylfaen" w:cs="GwmgdsAdvTT83913201.I"/>
          <w:b/>
          <w:color w:val="131413"/>
          <w:lang w:val="ka-GE"/>
        </w:rPr>
        <w:t>რეკომენდაცია 46</w:t>
      </w:r>
      <w:r w:rsidR="00723EBE" w:rsidRPr="00873192">
        <w:rPr>
          <w:rFonts w:ascii="Sylfaen" w:hAnsi="Sylfaen" w:cs="GwmgdsAdvTT83913201.I"/>
          <w:b/>
          <w:color w:val="131413"/>
        </w:rPr>
        <w:t xml:space="preserve"> - BH4 მკურნალობა ითვლება ეფექტურად</w:t>
      </w:r>
      <w:r w:rsidR="00FE0B2C"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თუ ბუნებრიცი ცილის მიმართ ტოლერანტობა იზრდება 100%-ით, სისხლში ნორმალური ფ.ა. ფონზე, ან გაუმჯობესებული მეტაბოლური ფუნქციის მიღწევისას (&gt;75% შემთხვევებში ფ.ა. ნორმალური მაჩვენებელი). </w:t>
      </w:r>
    </w:p>
    <w:p w:rsidR="00723EBE" w:rsidRPr="00873192" w:rsidRDefault="00F26CB4" w:rsidP="00074F37">
      <w:pPr>
        <w:jc w:val="both"/>
        <w:rPr>
          <w:rFonts w:ascii="Sylfaen" w:hAnsi="Sylfaen" w:cs="GwmgdsAdvTT83913201.I"/>
          <w:b/>
        </w:rPr>
      </w:pPr>
      <w:r w:rsidRPr="00873192">
        <w:rPr>
          <w:rFonts w:ascii="Sylfaen" w:hAnsi="Sylfaen" w:cs="GwmgdsAdvTT83913201.I"/>
          <w:b/>
        </w:rPr>
        <w:t>8.12</w:t>
      </w:r>
      <w:r w:rsidR="00CB020C" w:rsidRPr="00873192">
        <w:rPr>
          <w:rFonts w:ascii="Sylfaen" w:hAnsi="Sylfaen" w:cs="GwmgdsAdvTT83913201.I"/>
          <w:b/>
        </w:rPr>
        <w:t>.</w:t>
      </w:r>
      <w:r w:rsidR="00723EBE" w:rsidRPr="00873192">
        <w:rPr>
          <w:rFonts w:ascii="Sylfaen" w:hAnsi="Sylfaen" w:cs="GwmgdsAdvTT83913201.I"/>
          <w:b/>
        </w:rPr>
        <w:t xml:space="preserve">2. </w:t>
      </w:r>
      <w:r w:rsidR="00723EBE" w:rsidRPr="00873192">
        <w:rPr>
          <w:rFonts w:ascii="Sylfaen" w:hAnsi="Sylfaen" w:cs="GwmgdsAdvTT83913201.I"/>
          <w:b/>
          <w:lang w:val="ka-GE"/>
        </w:rPr>
        <w:t>BH4</w:t>
      </w:r>
      <w:r w:rsidR="00723EBE" w:rsidRPr="00873192">
        <w:rPr>
          <w:rFonts w:ascii="Sylfaen" w:hAnsi="Sylfaen" w:cs="GwmgdsAdvTT83913201.I"/>
          <w:b/>
        </w:rPr>
        <w:t xml:space="preserve"> მკურნალობა და ორსულობა</w:t>
      </w:r>
    </w:p>
    <w:p w:rsidR="00723EBE" w:rsidRPr="00873192" w:rsidRDefault="00723EBE" w:rsidP="00074F37">
      <w:pPr>
        <w:jc w:val="both"/>
        <w:rPr>
          <w:rFonts w:ascii="Sylfaen" w:hAnsi="Sylfaen" w:cs="GwmgdsAdvTT83913201.I"/>
          <w:color w:val="131413"/>
        </w:rPr>
      </w:pPr>
      <w:r w:rsidRPr="00873192">
        <w:rPr>
          <w:rFonts w:ascii="Sylfaen" w:hAnsi="Sylfaen" w:cs="GwmgdsAdvTT83913201.I"/>
          <w:color w:val="131413"/>
        </w:rPr>
        <w:t xml:space="preserve">მედიკამენტების კლინიკური კვლევა ორსულობისას არაეთიკურია, შესაბამისად ცნობები არასაკმარისია </w:t>
      </w:r>
      <w:r w:rsidR="00FE0B2C" w:rsidRPr="00873192">
        <w:rPr>
          <w:rFonts w:ascii="Sylfaen" w:hAnsi="Sylfaen" w:cs="GwmgdsAdvTT83913201.I"/>
          <w:color w:val="131413"/>
        </w:rPr>
        <w:t xml:space="preserve">ორსულობისას </w:t>
      </w:r>
      <w:r w:rsidRPr="00873192">
        <w:rPr>
          <w:rFonts w:ascii="Sylfaen" w:hAnsi="Sylfaen" w:cs="GwmgdsAdvTT83913201.I"/>
          <w:color w:val="131413"/>
        </w:rPr>
        <w:t>BH4 გამოყენების</w:t>
      </w:r>
      <w:r w:rsidR="00FE0B2C" w:rsidRPr="00873192">
        <w:rPr>
          <w:rFonts w:ascii="Sylfaen" w:hAnsi="Sylfaen" w:cs="GwmgdsAdvTT83913201.I"/>
          <w:color w:val="131413"/>
          <w:lang w:val="ka-GE"/>
        </w:rPr>
        <w:t>.</w:t>
      </w:r>
      <w:r w:rsidRPr="00873192">
        <w:rPr>
          <w:rFonts w:ascii="Sylfaen" w:hAnsi="Sylfaen" w:cs="GwmgdsAdvTT83913201.I"/>
          <w:color w:val="131413"/>
        </w:rPr>
        <w:t xml:space="preserve">  არ არსებობს კვლევა და BH</w:t>
      </w:r>
      <w:proofErr w:type="gramStart"/>
      <w:r w:rsidRPr="00873192">
        <w:rPr>
          <w:rFonts w:ascii="Sylfaen" w:hAnsi="Sylfaen" w:cs="GwmgdsAdvTT83913201.I"/>
          <w:color w:val="131413"/>
        </w:rPr>
        <w:t>4  დოზირების</w:t>
      </w:r>
      <w:proofErr w:type="gramEnd"/>
      <w:r w:rsidRPr="00873192">
        <w:rPr>
          <w:rFonts w:ascii="Sylfaen" w:hAnsi="Sylfaen" w:cs="GwmgdsAdvTT83913201.I"/>
          <w:color w:val="131413"/>
        </w:rPr>
        <w:t xml:space="preserve"> შესახებ ინფორმაცია ორსულობისას. სხვადასხვა კვლევებმა</w:t>
      </w:r>
      <w:r w:rsidR="00FE0B2C" w:rsidRPr="00873192">
        <w:rPr>
          <w:rFonts w:ascii="Sylfaen" w:hAnsi="Sylfaen" w:cs="GwmgdsAdvTT83913201.I"/>
          <w:color w:val="131413"/>
          <w:lang w:val="ka-GE"/>
        </w:rPr>
        <w:t>,</w:t>
      </w:r>
      <w:r w:rsidRPr="00873192">
        <w:rPr>
          <w:rFonts w:ascii="Sylfaen" w:hAnsi="Sylfaen" w:cs="GwmgdsAdvTT83913201.I"/>
          <w:color w:val="131413"/>
        </w:rPr>
        <w:t xml:space="preserve"> რომელშიც ორსულები ჩასახვამდე და ორსულობისას იღებდნენ BH4-ის დოზას 3-17მკ/კგ სხეულის წონაზე</w:t>
      </w:r>
      <w:r w:rsidR="00FE0B2C" w:rsidRPr="00873192">
        <w:rPr>
          <w:rFonts w:ascii="Sylfaen" w:hAnsi="Sylfaen" w:cs="GwmgdsAdvTT83913201.I"/>
          <w:color w:val="131413"/>
          <w:lang w:val="ka-GE"/>
        </w:rPr>
        <w:t>,</w:t>
      </w:r>
      <w:r w:rsidRPr="00873192">
        <w:rPr>
          <w:rFonts w:ascii="Sylfaen" w:hAnsi="Sylfaen" w:cs="GwmgdsAdvTT83913201.I"/>
          <w:color w:val="131413"/>
        </w:rPr>
        <w:t xml:space="preserve"> არ გამოავლინა ნაყოფის </w:t>
      </w:r>
      <w:r w:rsidR="00FE0B2C" w:rsidRPr="00873192">
        <w:rPr>
          <w:rFonts w:ascii="Sylfaen" w:hAnsi="Sylfaen" w:cs="GwmgdsAdvTT83913201.I"/>
          <w:color w:val="131413"/>
        </w:rPr>
        <w:t>რაიმე</w:t>
      </w:r>
      <w:r w:rsidR="00FE0B2C" w:rsidRPr="00873192">
        <w:rPr>
          <w:rFonts w:ascii="Sylfaen" w:hAnsi="Sylfaen" w:cs="GwmgdsAdvTT83913201.I"/>
          <w:color w:val="131413"/>
          <w:lang w:val="ka-GE"/>
        </w:rPr>
        <w:t xml:space="preserve"> </w:t>
      </w:r>
      <w:r w:rsidRPr="00873192">
        <w:rPr>
          <w:rFonts w:ascii="Sylfaen" w:hAnsi="Sylfaen" w:cs="GwmgdsAdvTT83913201.I"/>
          <w:color w:val="131413"/>
        </w:rPr>
        <w:t>პათოლოგია. ასევე გამოვლინდა</w:t>
      </w:r>
      <w:r w:rsidR="00FE0B2C" w:rsidRPr="00873192">
        <w:rPr>
          <w:rFonts w:ascii="Sylfaen" w:hAnsi="Sylfaen" w:cs="GwmgdsAdvTT83913201.I"/>
          <w:color w:val="131413"/>
          <w:lang w:val="ka-GE"/>
        </w:rPr>
        <w:t>,</w:t>
      </w:r>
      <w:r w:rsidRPr="00873192">
        <w:rPr>
          <w:rFonts w:ascii="Sylfaen" w:hAnsi="Sylfaen" w:cs="GwmgdsAdvTT83913201.I"/>
          <w:color w:val="131413"/>
        </w:rPr>
        <w:t xml:space="preserve"> რომ BH4-ით ნამკურნალები პაციენტების ახალშობილებს </w:t>
      </w:r>
      <w:r w:rsidR="00FE0B2C" w:rsidRPr="00873192">
        <w:rPr>
          <w:rFonts w:ascii="Sylfaen" w:hAnsi="Sylfaen" w:cs="GwmgdsAdvTT83913201.I"/>
          <w:color w:val="131413"/>
          <w:lang w:val="ka-GE"/>
        </w:rPr>
        <w:t>ჰ</w:t>
      </w:r>
      <w:r w:rsidRPr="00873192">
        <w:rPr>
          <w:rFonts w:ascii="Sylfaen" w:hAnsi="Sylfaen" w:cs="GwmgdsAdvTT83913201.I"/>
          <w:color w:val="131413"/>
        </w:rPr>
        <w:t>ქონდა უკეთესი ჯანმრთელობის მ</w:t>
      </w:r>
      <w:r w:rsidR="00FE0B2C" w:rsidRPr="00873192">
        <w:rPr>
          <w:rFonts w:ascii="Sylfaen" w:hAnsi="Sylfaen" w:cs="GwmgdsAdvTT83913201.I"/>
          <w:color w:val="131413"/>
          <w:lang w:val="ka-GE"/>
        </w:rPr>
        <w:t>დგ</w:t>
      </w:r>
      <w:r w:rsidRPr="00873192">
        <w:rPr>
          <w:rFonts w:ascii="Sylfaen" w:hAnsi="Sylfaen" w:cs="GwmgdsAdvTT83913201.I"/>
          <w:color w:val="131413"/>
        </w:rPr>
        <w:t>ომარეობა. BH4-ით მკურნალობა შესაძლებელია გაგრძელდეს ორსულობაშიც, მხოლოდ იმ შემთხვევაში</w:t>
      </w:r>
      <w:r w:rsidR="001133CE" w:rsidRPr="00873192">
        <w:rPr>
          <w:rFonts w:ascii="Sylfaen" w:hAnsi="Sylfaen" w:cs="GwmgdsAdvTT83913201.I"/>
          <w:color w:val="131413"/>
          <w:lang w:val="ka-GE"/>
        </w:rPr>
        <w:t>,</w:t>
      </w:r>
      <w:r w:rsidRPr="00873192">
        <w:rPr>
          <w:rFonts w:ascii="Sylfaen" w:hAnsi="Sylfaen" w:cs="GwmgdsAdvTT83913201.I"/>
          <w:color w:val="131413"/>
        </w:rPr>
        <w:t xml:space="preserve"> თუ პაციენტი არის მკურნალობაზე დადასტურებულად დ</w:t>
      </w:r>
      <w:r w:rsidR="001133CE" w:rsidRPr="00873192">
        <w:rPr>
          <w:rFonts w:ascii="Sylfaen" w:hAnsi="Sylfaen" w:cs="GwmgdsAdvTT83913201.I"/>
          <w:color w:val="131413"/>
          <w:lang w:val="ka-GE"/>
        </w:rPr>
        <w:t>ა</w:t>
      </w:r>
      <w:r w:rsidRPr="00873192">
        <w:rPr>
          <w:rFonts w:ascii="Sylfaen" w:hAnsi="Sylfaen" w:cs="GwmgdsAdvTT83913201.I"/>
          <w:color w:val="131413"/>
        </w:rPr>
        <w:t xml:space="preserve">დებითი პასუხის მქონე. BH4-ზე დადებითი პასუხის პოტენციურობა ვლინდება გენოტიპირებით და BH4-ით დატვირთვის ტესტით. </w:t>
      </w:r>
    </w:p>
    <w:p w:rsidR="00723EBE" w:rsidRPr="00873192" w:rsidRDefault="00F26CB4" w:rsidP="00074F37">
      <w:pPr>
        <w:jc w:val="both"/>
        <w:rPr>
          <w:rFonts w:ascii="Sylfaen" w:hAnsi="Sylfaen" w:cs="GwmgdsAdvTT83913201.I"/>
          <w:b/>
          <w:color w:val="131413"/>
          <w:lang w:val="ka-GE"/>
        </w:rPr>
      </w:pPr>
      <w:r w:rsidRPr="00873192">
        <w:rPr>
          <w:rFonts w:ascii="Sylfaen" w:hAnsi="Sylfaen" w:cs="GwmgdsAdvTT83913201.I"/>
          <w:b/>
          <w:color w:val="131413"/>
          <w:lang w:val="ka-GE"/>
        </w:rPr>
        <w:t>რეკომენდაცია</w:t>
      </w:r>
      <w:r w:rsidRPr="00873192">
        <w:rPr>
          <w:rFonts w:ascii="Sylfaen" w:hAnsi="Sylfaen" w:cs="GwmgdsAdvTT83913201.I"/>
          <w:b/>
          <w:color w:val="131413"/>
        </w:rPr>
        <w:t xml:space="preserve"> 47</w:t>
      </w:r>
      <w:r w:rsidR="00723EBE" w:rsidRPr="00873192">
        <w:rPr>
          <w:rFonts w:ascii="Sylfaen" w:hAnsi="Sylfaen" w:cs="GwmgdsAdvTT83913201.I"/>
          <w:b/>
          <w:color w:val="131413"/>
        </w:rPr>
        <w:t xml:space="preserve"> - თუ პაციენტს უჭირს სამიზნე ფ.ა. რაოდენობის მიღწევა სისხლში ჩასახვამდე და ორსულობისას, აუცილებელია განხილული იყოს პაციენტთან </w:t>
      </w:r>
      <w:r w:rsidR="00723EBE" w:rsidRPr="00873192">
        <w:rPr>
          <w:rFonts w:ascii="Sylfaen" w:hAnsi="Sylfaen" w:cs="GwmgdsAdvTT83913201.I"/>
          <w:b/>
          <w:color w:val="131413"/>
          <w:lang w:val="ka-GE"/>
        </w:rPr>
        <w:t>BH4</w:t>
      </w:r>
      <w:r w:rsidR="00723EBE" w:rsidRPr="00873192">
        <w:rPr>
          <w:rFonts w:ascii="Sylfaen" w:hAnsi="Sylfaen" w:cs="GwmgdsAdvTT83913201.I"/>
          <w:b/>
          <w:color w:val="131413"/>
        </w:rPr>
        <w:t xml:space="preserve"> გამოყენება</w:t>
      </w:r>
      <w:r w:rsidR="004E1BF4" w:rsidRPr="00873192">
        <w:rPr>
          <w:rFonts w:ascii="Sylfaen" w:hAnsi="Sylfaen" w:cs="GwmgdsAdvTT83913201.I"/>
          <w:b/>
          <w:color w:val="131413"/>
          <w:lang w:val="ka-GE"/>
        </w:rPr>
        <w:t>.</w:t>
      </w:r>
    </w:p>
    <w:p w:rsidR="00723EBE" w:rsidRPr="00873192" w:rsidRDefault="00F26CB4" w:rsidP="00074F37">
      <w:pPr>
        <w:jc w:val="both"/>
        <w:rPr>
          <w:rFonts w:ascii="Sylfaen" w:hAnsi="Sylfaen" w:cs="GwmgdsAdvTT83913201.I"/>
          <w:b/>
        </w:rPr>
      </w:pPr>
      <w:r w:rsidRPr="00873192">
        <w:rPr>
          <w:rFonts w:ascii="Sylfaen" w:hAnsi="Sylfaen" w:cs="GwmgdsAdvTT83913201.I"/>
          <w:b/>
          <w:lang w:val="ka-GE"/>
        </w:rPr>
        <w:t>8.12</w:t>
      </w:r>
      <w:r w:rsidR="00CB020C" w:rsidRPr="00873192">
        <w:rPr>
          <w:rFonts w:ascii="Sylfaen" w:hAnsi="Sylfaen" w:cs="GwmgdsAdvTT83913201.I"/>
          <w:b/>
          <w:lang w:val="ka-GE"/>
        </w:rPr>
        <w:t>.</w:t>
      </w:r>
      <w:r w:rsidR="00723EBE" w:rsidRPr="00873192">
        <w:rPr>
          <w:rFonts w:ascii="Sylfaen" w:hAnsi="Sylfaen" w:cs="GwmgdsAdvTT83913201.I"/>
          <w:b/>
          <w:lang w:val="ka-GE"/>
        </w:rPr>
        <w:t>3 BH4-</w:t>
      </w:r>
      <w:r w:rsidR="00723EBE" w:rsidRPr="00873192">
        <w:rPr>
          <w:rFonts w:ascii="Sylfaen" w:hAnsi="Sylfaen" w:cs="GwmgdsAdvTT83913201.I"/>
          <w:b/>
        </w:rPr>
        <w:t>ით დატვირთვის ტესტი და მკურნალობა</w:t>
      </w:r>
    </w:p>
    <w:p w:rsidR="00723EBE" w:rsidRPr="00873192" w:rsidRDefault="00723EBE" w:rsidP="00074F37">
      <w:pPr>
        <w:jc w:val="both"/>
        <w:rPr>
          <w:rFonts w:ascii="Sylfaen" w:hAnsi="Sylfaen" w:cs="GwmgdsAdvTT83913201.I"/>
        </w:rPr>
      </w:pPr>
      <w:r w:rsidRPr="00873192">
        <w:rPr>
          <w:rFonts w:ascii="Sylfaen" w:hAnsi="Sylfaen" w:cs="GwmgdsAdvTT83913201.I"/>
        </w:rPr>
        <w:t>მკურნალობის დაწყებამდე აუცილებელია პაციენტის შეფასება, არის თუ არა BH4-ით მკურნალობაზე დადებითი პასუხის მქონე. ამის გარკვევა შესაძლებელია პაციენტის გენოტიპირებით ან BH4-ით დატვირთვის ტესტით. ყველა პაციენტი, გარდა პაციენტებისა</w:t>
      </w:r>
      <w:r w:rsidR="004E1BF4" w:rsidRPr="00873192">
        <w:rPr>
          <w:rFonts w:ascii="Sylfaen" w:hAnsi="Sylfaen" w:cs="GwmgdsAdvTT83913201.I"/>
          <w:lang w:val="ka-GE"/>
        </w:rPr>
        <w:t>,</w:t>
      </w:r>
      <w:r w:rsidRPr="00873192">
        <w:rPr>
          <w:rFonts w:ascii="Sylfaen" w:hAnsi="Sylfaen" w:cs="GwmgdsAdvTT83913201.I"/>
        </w:rPr>
        <w:t xml:space="preserve"> რომელთაც აქვთ 2 მუტაცია ნულოვანი ტოლერანტობით, შეიძლება გაიტესტოს BH4-ზე. მოკლევადიანი ტესტირება გრძელდება 48</w:t>
      </w:r>
      <w:r w:rsidR="004E1BF4" w:rsidRPr="00873192">
        <w:rPr>
          <w:rFonts w:ascii="Sylfaen" w:hAnsi="Sylfaen" w:cs="GwmgdsAdvTT83913201.I"/>
          <w:lang w:val="ka-GE"/>
        </w:rPr>
        <w:t xml:space="preserve"> </w:t>
      </w:r>
      <w:r w:rsidRPr="00873192">
        <w:rPr>
          <w:rFonts w:ascii="Sylfaen" w:hAnsi="Sylfaen" w:cs="GwmgdsAdvTT83913201.I"/>
        </w:rPr>
        <w:t>საათი ევროპაში და 28</w:t>
      </w:r>
      <w:r w:rsidR="004E1BF4" w:rsidRPr="00873192">
        <w:rPr>
          <w:rFonts w:ascii="Sylfaen" w:hAnsi="Sylfaen" w:cs="GwmgdsAdvTT83913201.I"/>
          <w:lang w:val="ka-GE"/>
        </w:rPr>
        <w:t xml:space="preserve"> </w:t>
      </w:r>
      <w:r w:rsidRPr="00873192">
        <w:rPr>
          <w:rFonts w:ascii="Sylfaen" w:hAnsi="Sylfaen" w:cs="GwmgdsAdvTT83913201.I"/>
        </w:rPr>
        <w:t xml:space="preserve">დღე ამერიკაში, რადგან </w:t>
      </w:r>
      <w:r w:rsidRPr="00873192">
        <w:rPr>
          <w:rFonts w:ascii="Sylfaen" w:hAnsi="Sylfaen" w:cs="GwmgdsAdvTT83913201.I"/>
        </w:rPr>
        <w:lastRenderedPageBreak/>
        <w:t>დადებითი პასუხი მკურნალობაზე შეიძლება განვითარდეს დატვირთვიდან რამდენი</w:t>
      </w:r>
      <w:r w:rsidR="004E1BF4" w:rsidRPr="00873192">
        <w:rPr>
          <w:rFonts w:ascii="Sylfaen" w:hAnsi="Sylfaen" w:cs="GwmgdsAdvTT83913201.I"/>
          <w:lang w:val="ka-GE"/>
        </w:rPr>
        <w:t>მ</w:t>
      </w:r>
      <w:r w:rsidRPr="00873192">
        <w:rPr>
          <w:rFonts w:ascii="Sylfaen" w:hAnsi="Sylfaen" w:cs="GwmgdsAdvTT83913201.I"/>
        </w:rPr>
        <w:t>ე კვირაში ან ზოგჯერ თვეში. 24 საათიანი ტესტი ახალშობილებში გამოავლენს როგორც მკურნალობაზე პასუხს, ასევე BH4-ის ნაკლებობას. &gt;30%-იანი ფ.ა. შემცირება სისხლში განიხილება როგორც დადებითი პასუხი.  ტესტის ჩატარებისას აუცილებელია პაციენტის ინდივიდუალური თვისებების გათვალისწინება, განსაკუთრებით პაციენტებში</w:t>
      </w:r>
      <w:r w:rsidR="004E1BF4" w:rsidRPr="00873192">
        <w:rPr>
          <w:rFonts w:ascii="Sylfaen" w:hAnsi="Sylfaen" w:cs="GwmgdsAdvTT83913201.I"/>
          <w:lang w:val="ka-GE"/>
        </w:rPr>
        <w:t>,</w:t>
      </w:r>
      <w:r w:rsidRPr="00873192">
        <w:rPr>
          <w:rFonts w:ascii="Sylfaen" w:hAnsi="Sylfaen" w:cs="GwmgdsAdvTT83913201.I"/>
        </w:rPr>
        <w:t xml:space="preserve"> რომელთაც აქვთ დაბალი ფ.ა.</w:t>
      </w:r>
      <w:r w:rsidR="004E1BF4" w:rsidRPr="00873192">
        <w:rPr>
          <w:rFonts w:ascii="Sylfaen" w:hAnsi="Sylfaen" w:cs="GwmgdsAdvTT83913201.I"/>
          <w:lang w:val="ka-GE"/>
        </w:rPr>
        <w:t>,</w:t>
      </w:r>
      <w:r w:rsidRPr="00873192">
        <w:rPr>
          <w:rFonts w:ascii="Sylfaen" w:hAnsi="Sylfaen" w:cs="GwmgdsAdvTT83913201.I"/>
        </w:rPr>
        <w:t xml:space="preserve"> საწყისი სამკურნალო დოზა არის 10-20მგ/კგ. დოზის დაზუსტებას შეიძლება და</w:t>
      </w:r>
      <w:r w:rsidR="004E1BF4" w:rsidRPr="00873192">
        <w:rPr>
          <w:rFonts w:ascii="Sylfaen" w:hAnsi="Sylfaen" w:cs="GwmgdsAdvTT83913201.I"/>
          <w:lang w:val="ka-GE"/>
        </w:rPr>
        <w:t>ს</w:t>
      </w:r>
      <w:r w:rsidRPr="00873192">
        <w:rPr>
          <w:rFonts w:ascii="Sylfaen" w:hAnsi="Sylfaen" w:cs="GwmgdsAdvTT83913201.I"/>
        </w:rPr>
        <w:t xml:space="preserve">ჭირდეს ხანგრძლივი პერიოდი. BH4-ით მკურნალობისას ხდება ბუნებრივი ცილის მატება და ეტაპობრივად </w:t>
      </w:r>
      <w:r w:rsidR="004E1BF4" w:rsidRPr="00873192">
        <w:rPr>
          <w:rFonts w:ascii="Sylfaen" w:hAnsi="Sylfaen" w:cs="GwmgdsAdvTT83913201.I"/>
        </w:rPr>
        <w:t>ამინომ</w:t>
      </w:r>
      <w:r w:rsidR="004E1BF4" w:rsidRPr="00873192">
        <w:rPr>
          <w:rFonts w:ascii="Sylfaen" w:hAnsi="Sylfaen" w:cs="GwmgdsAdvTT83913201.I"/>
          <w:lang w:val="ka-GE"/>
        </w:rPr>
        <w:t>ჟ</w:t>
      </w:r>
      <w:r w:rsidR="004E1BF4" w:rsidRPr="00873192">
        <w:rPr>
          <w:rFonts w:ascii="Sylfaen" w:hAnsi="Sylfaen" w:cs="GwmgdsAdvTT83913201.I"/>
        </w:rPr>
        <w:t xml:space="preserve">ავური </w:t>
      </w:r>
      <w:r w:rsidRPr="00873192">
        <w:rPr>
          <w:rFonts w:ascii="Sylfaen" w:hAnsi="Sylfaen" w:cs="GwmgdsAdvTT83913201.I"/>
        </w:rPr>
        <w:t>ფორმულის დაკლება. ბოლო ნაბიჯია BH4 დოზის მინიმალურამდე დაწევა, ისე რომ ფ.ა. რაოდენობა სისხლში დარჩეს ნორმის ფარგლებში. ბუნებრივი ცილების მატება უნდა მოხდეს ექსკლუზიურად</w:t>
      </w:r>
      <w:r w:rsidR="004E1BF4" w:rsidRPr="00873192">
        <w:rPr>
          <w:rFonts w:ascii="Sylfaen" w:hAnsi="Sylfaen" w:cs="GwmgdsAdvTT83913201.I"/>
          <w:lang w:val="ka-GE"/>
        </w:rPr>
        <w:t>,</w:t>
      </w:r>
      <w:r w:rsidRPr="00873192">
        <w:rPr>
          <w:rFonts w:ascii="Sylfaen" w:hAnsi="Sylfaen" w:cs="GwmgdsAdvTT83913201.I"/>
        </w:rPr>
        <w:t xml:space="preserve"> არაცხოველური ცილების ხარჯზე. </w:t>
      </w:r>
    </w:p>
    <w:p w:rsidR="00723EBE" w:rsidRPr="00873192" w:rsidRDefault="00F26CB4" w:rsidP="00074F37">
      <w:pPr>
        <w:jc w:val="both"/>
        <w:rPr>
          <w:rFonts w:ascii="Sylfaen" w:hAnsi="Sylfaen" w:cs="GwmgdsAdvTT83913201.I"/>
          <w:b/>
          <w:color w:val="131413"/>
        </w:rPr>
      </w:pPr>
      <w:r w:rsidRPr="00873192">
        <w:rPr>
          <w:rFonts w:ascii="Sylfaen" w:hAnsi="Sylfaen" w:cs="GwmgdsAdvTT83913201.I"/>
          <w:b/>
          <w:color w:val="131413"/>
          <w:lang w:val="ka-GE"/>
        </w:rPr>
        <w:t>რეკომენდაცია 48</w:t>
      </w:r>
      <w:r w:rsidR="00723EBE" w:rsidRPr="00873192">
        <w:rPr>
          <w:rFonts w:ascii="Sylfaen" w:hAnsi="Sylfaen" w:cs="GwmgdsAdvTT83913201.I"/>
          <w:b/>
          <w:color w:val="131413"/>
        </w:rPr>
        <w:t xml:space="preserve"> - მნიშვნელოვანია</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ყველა პაციენტს მიეცეს საშუალება</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იცოდეს როგორი იქნება მისი მკურნალობის პასუხი BH4-ის მიმართ. თუ პაციენტს გენოტიპირებით გამოუვლინდა 2 მუტაცია</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რომელთაც აქვთ ნულოვანი ტოლერანტობა ფ.ა. მიმართ, ამ შემთხვევაში BH4-ით ტესტირება მოწოდებული არ არის. თუ პაციენტს აქვს 2 მუტაცია</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რომელიც ითვლება BH4-ით მკურნალობაზე დადებითი პასუხის </w:t>
      </w:r>
      <w:r w:rsidR="004E1BF4" w:rsidRPr="00873192">
        <w:rPr>
          <w:rFonts w:ascii="Sylfaen" w:hAnsi="Sylfaen" w:cs="GwmgdsAdvTT83913201.I"/>
          <w:b/>
          <w:color w:val="131413"/>
        </w:rPr>
        <w:t>მქონე</w:t>
      </w:r>
      <w:r w:rsidR="004E1BF4" w:rsidRPr="00873192">
        <w:rPr>
          <w:rFonts w:ascii="Sylfaen" w:hAnsi="Sylfaen" w:cs="GwmgdsAdvTT83913201.I"/>
          <w:b/>
          <w:color w:val="131413"/>
          <w:lang w:val="ka-GE"/>
        </w:rPr>
        <w:t>დ</w:t>
      </w:r>
      <w:r w:rsidR="004E1BF4" w:rsidRPr="00873192">
        <w:rPr>
          <w:rFonts w:ascii="Sylfaen" w:hAnsi="Sylfaen" w:cs="GwmgdsAdvTT83913201.I"/>
          <w:b/>
          <w:color w:val="131413"/>
        </w:rPr>
        <w:t xml:space="preserve">, </w:t>
      </w:r>
      <w:r w:rsidR="00723EBE" w:rsidRPr="00873192">
        <w:rPr>
          <w:rFonts w:ascii="Sylfaen" w:hAnsi="Sylfaen" w:cs="GwmgdsAdvTT83913201.I"/>
          <w:b/>
          <w:color w:val="131413"/>
        </w:rPr>
        <w:t>მაშინ აუცილებელია დატვირთვის ტესტის ჩატარება</w:t>
      </w:r>
      <w:r w:rsidRPr="00873192">
        <w:rPr>
          <w:rFonts w:ascii="Sylfaen" w:hAnsi="Sylfaen" w:cs="GwmgdsAdvTT83913201.I"/>
          <w:b/>
          <w:color w:val="131413"/>
        </w:rPr>
        <w:t>.</w:t>
      </w:r>
    </w:p>
    <w:p w:rsidR="003D0B83" w:rsidRPr="00873192" w:rsidRDefault="00F26CB4" w:rsidP="00074F37">
      <w:pPr>
        <w:jc w:val="both"/>
        <w:rPr>
          <w:rFonts w:ascii="Sylfaen" w:hAnsi="Sylfaen" w:cs="GwmgdsAdvTT83913201.I"/>
          <w:b/>
          <w:color w:val="131413"/>
        </w:rPr>
      </w:pPr>
      <w:r w:rsidRPr="00873192">
        <w:rPr>
          <w:rFonts w:ascii="Sylfaen" w:hAnsi="Sylfaen" w:cs="GwmgdsAdvTT83913201.I"/>
          <w:b/>
          <w:color w:val="131413"/>
          <w:lang w:val="ka-GE"/>
        </w:rPr>
        <w:t>რეკომენდაცია 49</w:t>
      </w:r>
      <w:r w:rsidR="00723EBE" w:rsidRPr="00873192">
        <w:rPr>
          <w:rFonts w:ascii="Sylfaen" w:hAnsi="Sylfaen" w:cs="GwmgdsAdvTT83913201.I"/>
          <w:b/>
          <w:color w:val="131413"/>
        </w:rPr>
        <w:t xml:space="preserve"> - BH4-ით დატვირთვის ტესტი კეთდება იმისთვის</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რომ გამოვლინდნენ პაციენტები</w:t>
      </w:r>
      <w:r w:rsidR="004E1BF4" w:rsidRPr="00873192">
        <w:rPr>
          <w:rFonts w:ascii="Sylfaen" w:hAnsi="Sylfaen" w:cs="GwmgdsAdvTT83913201.I"/>
          <w:b/>
          <w:color w:val="131413"/>
          <w:lang w:val="ka-GE"/>
        </w:rPr>
        <w:t>,</w:t>
      </w:r>
      <w:r w:rsidR="00723EBE" w:rsidRPr="00873192">
        <w:rPr>
          <w:rFonts w:ascii="Sylfaen" w:hAnsi="Sylfaen" w:cs="GwmgdsAdvTT83913201.I"/>
          <w:b/>
          <w:color w:val="131413"/>
        </w:rPr>
        <w:t xml:space="preserve"> რომელთაც ექნებათ დადებითი პასუხი მკურნალობაზე. BH4-ზე ტესტირება ხდება ფ.ა. განსაზღვრით ერთჯერადი BH4-ის დოზის მიღების შემდეგ (20მგ/კგ). ტესტირება უნდა იყოს 48 საათიანი, მეორე დოზას პაციენტი მიიღებს 24</w:t>
      </w:r>
      <w:r w:rsidR="00E44477" w:rsidRPr="00873192">
        <w:rPr>
          <w:rFonts w:ascii="Sylfaen" w:hAnsi="Sylfaen" w:cs="GwmgdsAdvTT83913201.I"/>
          <w:b/>
          <w:color w:val="131413"/>
          <w:lang w:val="ka-GE"/>
        </w:rPr>
        <w:t xml:space="preserve"> </w:t>
      </w:r>
      <w:r w:rsidR="00723EBE" w:rsidRPr="00873192">
        <w:rPr>
          <w:rFonts w:ascii="Sylfaen" w:hAnsi="Sylfaen" w:cs="GwmgdsAdvTT83913201.I"/>
          <w:b/>
          <w:color w:val="131413"/>
        </w:rPr>
        <w:t>საათში. ახალშობილებში ტესტირება უნდა მოხდეს დიაგნოზის დად</w:t>
      </w:r>
      <w:r w:rsidR="00E44477" w:rsidRPr="00873192">
        <w:rPr>
          <w:rFonts w:ascii="Sylfaen" w:hAnsi="Sylfaen" w:cs="GwmgdsAdvTT83913201.I"/>
          <w:b/>
          <w:color w:val="131413"/>
          <w:lang w:val="ka-GE"/>
        </w:rPr>
        <w:t>ა</w:t>
      </w:r>
      <w:r w:rsidR="00723EBE" w:rsidRPr="00873192">
        <w:rPr>
          <w:rFonts w:ascii="Sylfaen" w:hAnsi="Sylfaen" w:cs="GwmgdsAdvTT83913201.I"/>
          <w:b/>
          <w:color w:val="131413"/>
        </w:rPr>
        <w:t>სტურებისთანავე, მაგრამ არ უნდა აღემატებოდეს 24 საათს, რადგან თავიდან ავიცილოთ მკურნალობის დაწყების დაგვიანება</w:t>
      </w:r>
      <w:r w:rsidRPr="00873192">
        <w:rPr>
          <w:rFonts w:ascii="Sylfaen" w:hAnsi="Sylfaen" w:cs="GwmgdsAdvTT83913201.I"/>
          <w:b/>
          <w:color w:val="131413"/>
        </w:rPr>
        <w:t xml:space="preserve">. </w:t>
      </w:r>
      <w:r w:rsidR="00F965A7" w:rsidRPr="00873192">
        <w:rPr>
          <w:rFonts w:ascii="Sylfaen" w:hAnsi="Sylfaen" w:cs="GwmgdsAdvTT83913201.I"/>
          <w:b/>
          <w:color w:val="131413"/>
        </w:rPr>
        <w:t xml:space="preserve"> </w:t>
      </w:r>
    </w:p>
    <w:p w:rsidR="005D626E" w:rsidRPr="00873192" w:rsidRDefault="00564DEE" w:rsidP="00916E40">
      <w:pPr>
        <w:pStyle w:val="Heading1"/>
        <w:rPr>
          <w:rFonts w:ascii="Sylfaen" w:hAnsi="Sylfaen"/>
          <w:b/>
          <w:sz w:val="22"/>
          <w:szCs w:val="22"/>
          <w:lang w:val="en-US"/>
        </w:rPr>
      </w:pPr>
      <w:bookmarkStart w:id="22" w:name="_Toc56884212"/>
      <w:r w:rsidRPr="00873192">
        <w:rPr>
          <w:rFonts w:ascii="Sylfaen" w:hAnsi="Sylfaen"/>
          <w:b/>
          <w:sz w:val="22"/>
          <w:szCs w:val="22"/>
          <w:lang w:val="en-US"/>
        </w:rPr>
        <w:t xml:space="preserve">9. </w:t>
      </w:r>
      <w:r w:rsidR="005D626E" w:rsidRPr="00873192">
        <w:rPr>
          <w:rFonts w:ascii="Sylfaen" w:hAnsi="Sylfaen" w:cs="Sylfaen"/>
          <w:b/>
          <w:sz w:val="22"/>
          <w:szCs w:val="22"/>
          <w:lang w:val="en-US"/>
        </w:rPr>
        <w:t>მოსალოდნელი</w:t>
      </w:r>
      <w:r w:rsidR="005D626E" w:rsidRPr="00873192">
        <w:rPr>
          <w:rFonts w:ascii="Sylfaen" w:hAnsi="Sylfaen"/>
          <w:b/>
          <w:sz w:val="22"/>
          <w:szCs w:val="22"/>
          <w:lang w:val="en-US"/>
        </w:rPr>
        <w:t xml:space="preserve"> </w:t>
      </w:r>
      <w:r w:rsidR="005D626E" w:rsidRPr="00873192">
        <w:rPr>
          <w:rFonts w:ascii="Sylfaen" w:hAnsi="Sylfaen" w:cs="Sylfaen"/>
          <w:b/>
          <w:sz w:val="22"/>
          <w:szCs w:val="22"/>
          <w:lang w:val="en-US"/>
        </w:rPr>
        <w:t>შედეგები</w:t>
      </w:r>
      <w:bookmarkEnd w:id="22"/>
    </w:p>
    <w:p w:rsidR="00B50D60" w:rsidRPr="00873192" w:rsidRDefault="004605D8" w:rsidP="00564DEE">
      <w:pPr>
        <w:jc w:val="both"/>
        <w:rPr>
          <w:rFonts w:ascii="Sylfaen" w:hAnsi="Sylfaen"/>
          <w:lang w:val="ka-GE"/>
        </w:rPr>
      </w:pPr>
      <w:r w:rsidRPr="00873192">
        <w:rPr>
          <w:rFonts w:ascii="Sylfaen" w:hAnsi="Sylfaen"/>
          <w:lang w:val="ka-GE"/>
        </w:rPr>
        <w:t>გაიდლაინის</w:t>
      </w:r>
      <w:r w:rsidR="00B50D60" w:rsidRPr="00873192">
        <w:rPr>
          <w:rFonts w:ascii="Sylfaen" w:hAnsi="Sylfaen"/>
          <w:lang w:val="ka-GE"/>
        </w:rPr>
        <w:t xml:space="preserve"> დანერგვა აუცილებელია დაავადების ეფექტური მართვისთვის, რადგან </w:t>
      </w:r>
      <w:r w:rsidR="00E44477" w:rsidRPr="00873192">
        <w:rPr>
          <w:rFonts w:ascii="Sylfaen" w:hAnsi="Sylfaen"/>
          <w:lang w:val="ka-GE"/>
        </w:rPr>
        <w:t xml:space="preserve">გაიდლაინში </w:t>
      </w:r>
      <w:r w:rsidR="00B50D60" w:rsidRPr="00873192">
        <w:rPr>
          <w:rFonts w:ascii="Sylfaen" w:hAnsi="Sylfaen"/>
          <w:lang w:val="ka-GE"/>
        </w:rPr>
        <w:t xml:space="preserve">გაწერილია </w:t>
      </w:r>
      <w:r w:rsidR="00E44477" w:rsidRPr="00873192">
        <w:rPr>
          <w:rFonts w:ascii="Sylfaen" w:hAnsi="Sylfaen"/>
          <w:lang w:val="ka-GE"/>
        </w:rPr>
        <w:t xml:space="preserve">ფენილკეტონურიის მართვა </w:t>
      </w:r>
      <w:r w:rsidR="00B50D60" w:rsidRPr="00873192">
        <w:rPr>
          <w:rFonts w:ascii="Sylfaen" w:hAnsi="Sylfaen"/>
          <w:lang w:val="ka-GE"/>
        </w:rPr>
        <w:t xml:space="preserve">დაავადების </w:t>
      </w:r>
      <w:r w:rsidR="00A07052" w:rsidRPr="00873192">
        <w:rPr>
          <w:rFonts w:ascii="Sylfaen" w:hAnsi="Sylfaen"/>
          <w:lang w:val="ka-GE"/>
        </w:rPr>
        <w:t>დიაგნოსტირებიდან</w:t>
      </w:r>
      <w:r w:rsidR="006034E6" w:rsidRPr="00873192">
        <w:rPr>
          <w:rFonts w:ascii="Sylfaen" w:hAnsi="Sylfaen"/>
          <w:lang w:val="ka-GE"/>
        </w:rPr>
        <w:t xml:space="preserve"> </w:t>
      </w:r>
      <w:r w:rsidR="00B50D60" w:rsidRPr="00873192">
        <w:rPr>
          <w:rFonts w:ascii="Sylfaen" w:hAnsi="Sylfaen"/>
          <w:lang w:val="ka-GE"/>
        </w:rPr>
        <w:t xml:space="preserve">პაციენტის სიცოცხლის ბოლომდე. ასევე მისი გამოყენება გახდის ხარჯთეფექტურს და სტანდარტიზებულს დაავადების მართვას. გასათვალისწინებელია ის ფაქტი, რომ ფენილკეტონურია წარმოადგენს ქრონიკულ მემკვიდრულ დაავადებას და მისი მართვა გრძელდება მთელი ცხოვრების განმავლობაში, ამიტომ განსაკუთრებით მნიშვნელოვანია </w:t>
      </w:r>
      <w:r w:rsidRPr="00873192">
        <w:rPr>
          <w:rFonts w:ascii="Sylfaen" w:hAnsi="Sylfaen"/>
          <w:lang w:val="ka-GE"/>
        </w:rPr>
        <w:t>გაიდლაინი</w:t>
      </w:r>
      <w:r w:rsidR="00B50D60" w:rsidRPr="00873192">
        <w:rPr>
          <w:rFonts w:ascii="Sylfaen" w:hAnsi="Sylfaen"/>
          <w:lang w:val="ka-GE"/>
        </w:rPr>
        <w:t xml:space="preserve"> იყოს ორიენტირებულია როგოც პაციენტის კეთილდღეობაზე და უწყვეტ მკურნალობაზე</w:t>
      </w:r>
      <w:r w:rsidR="00564DEE" w:rsidRPr="00873192">
        <w:rPr>
          <w:rFonts w:ascii="Sylfaen" w:hAnsi="Sylfaen"/>
          <w:lang w:val="en-US"/>
        </w:rPr>
        <w:t>,</w:t>
      </w:r>
      <w:r w:rsidR="00B50D60" w:rsidRPr="00873192">
        <w:rPr>
          <w:rFonts w:ascii="Sylfaen" w:hAnsi="Sylfaen"/>
          <w:lang w:val="ka-GE"/>
        </w:rPr>
        <w:t xml:space="preserve"> ასევე იყოს ხარჯთეფექტური. </w:t>
      </w:r>
    </w:p>
    <w:p w:rsidR="005D626E" w:rsidRPr="00873192" w:rsidRDefault="00564DEE" w:rsidP="00916E40">
      <w:pPr>
        <w:pStyle w:val="Heading1"/>
        <w:rPr>
          <w:rFonts w:ascii="Sylfaen" w:hAnsi="Sylfaen"/>
          <w:b/>
          <w:sz w:val="22"/>
          <w:szCs w:val="22"/>
          <w:lang w:val="en-US"/>
        </w:rPr>
      </w:pPr>
      <w:bookmarkStart w:id="23" w:name="_Toc56884213"/>
      <w:r w:rsidRPr="00873192">
        <w:rPr>
          <w:rFonts w:ascii="Sylfaen" w:hAnsi="Sylfaen"/>
          <w:b/>
          <w:sz w:val="22"/>
          <w:szCs w:val="22"/>
          <w:lang w:val="en-US"/>
        </w:rPr>
        <w:t xml:space="preserve">10. </w:t>
      </w:r>
      <w:r w:rsidR="003D0B83" w:rsidRPr="00873192">
        <w:rPr>
          <w:rFonts w:ascii="Sylfaen" w:hAnsi="Sylfaen" w:cs="Sylfaen"/>
          <w:b/>
          <w:sz w:val="22"/>
          <w:szCs w:val="22"/>
          <w:lang w:val="en-US"/>
        </w:rPr>
        <w:t>აუდიტის</w:t>
      </w:r>
      <w:r w:rsidR="003D0B83" w:rsidRPr="00873192">
        <w:rPr>
          <w:rFonts w:ascii="Sylfaen" w:hAnsi="Sylfaen"/>
          <w:b/>
          <w:sz w:val="22"/>
          <w:szCs w:val="22"/>
          <w:lang w:val="en-US"/>
        </w:rPr>
        <w:t xml:space="preserve"> </w:t>
      </w:r>
      <w:r w:rsidR="003D0B83" w:rsidRPr="00873192">
        <w:rPr>
          <w:rFonts w:ascii="Sylfaen" w:hAnsi="Sylfaen" w:cs="Sylfaen"/>
          <w:b/>
          <w:sz w:val="22"/>
          <w:szCs w:val="22"/>
          <w:lang w:val="en-US"/>
        </w:rPr>
        <w:t>კრიტერიუმები</w:t>
      </w:r>
      <w:bookmarkEnd w:id="23"/>
    </w:p>
    <w:p w:rsidR="00B50D60" w:rsidRPr="00873192" w:rsidRDefault="00B50D60" w:rsidP="00074F37">
      <w:pPr>
        <w:pStyle w:val="ListParagraph"/>
        <w:numPr>
          <w:ilvl w:val="0"/>
          <w:numId w:val="12"/>
        </w:numPr>
        <w:jc w:val="both"/>
        <w:rPr>
          <w:rFonts w:ascii="Sylfaen" w:hAnsi="Sylfaen"/>
          <w:lang w:val="ka-GE"/>
        </w:rPr>
      </w:pPr>
      <w:r w:rsidRPr="00873192">
        <w:rPr>
          <w:rFonts w:ascii="Sylfaen" w:hAnsi="Sylfaen"/>
          <w:lang w:val="ka-GE"/>
        </w:rPr>
        <w:t xml:space="preserve">რამდენი პაციენტია </w:t>
      </w:r>
      <w:r w:rsidR="00C15221" w:rsidRPr="00873192">
        <w:rPr>
          <w:rFonts w:ascii="Sylfaen" w:hAnsi="Sylfaen"/>
          <w:lang w:val="ka-GE"/>
        </w:rPr>
        <w:t>დიაგნოსტირებული</w:t>
      </w:r>
      <w:r w:rsidRPr="00873192">
        <w:rPr>
          <w:rFonts w:ascii="Sylfaen" w:hAnsi="Sylfaen"/>
          <w:lang w:val="ka-GE"/>
        </w:rPr>
        <w:t xml:space="preserve"> დაავადება ფენილკეტონურიით?</w:t>
      </w:r>
    </w:p>
    <w:p w:rsidR="00B50D60" w:rsidRPr="00873192" w:rsidRDefault="00B50D60" w:rsidP="00074F37">
      <w:pPr>
        <w:pStyle w:val="ListParagraph"/>
        <w:numPr>
          <w:ilvl w:val="0"/>
          <w:numId w:val="12"/>
        </w:numPr>
        <w:jc w:val="both"/>
        <w:rPr>
          <w:rFonts w:ascii="Sylfaen" w:hAnsi="Sylfaen"/>
          <w:lang w:val="ka-GE"/>
        </w:rPr>
      </w:pPr>
      <w:r w:rsidRPr="00873192">
        <w:rPr>
          <w:rFonts w:ascii="Sylfaen" w:hAnsi="Sylfaen"/>
          <w:lang w:val="ka-GE"/>
        </w:rPr>
        <w:t xml:space="preserve">რამდენი პაციენტია </w:t>
      </w:r>
      <w:r w:rsidR="00C15221" w:rsidRPr="00873192">
        <w:rPr>
          <w:rFonts w:ascii="Sylfaen" w:hAnsi="Sylfaen"/>
          <w:lang w:val="ka-GE"/>
        </w:rPr>
        <w:t>დიაგნოსტირებული</w:t>
      </w:r>
      <w:r w:rsidRPr="00873192">
        <w:rPr>
          <w:rFonts w:ascii="Sylfaen" w:hAnsi="Sylfaen"/>
          <w:lang w:val="ka-GE"/>
        </w:rPr>
        <w:t xml:space="preserve"> კეთილთვისებიანი ჰიპერფენილალანინემიით?</w:t>
      </w:r>
    </w:p>
    <w:p w:rsidR="00B50D60" w:rsidRPr="00873192" w:rsidRDefault="00C15221" w:rsidP="00074F37">
      <w:pPr>
        <w:pStyle w:val="ListParagraph"/>
        <w:numPr>
          <w:ilvl w:val="0"/>
          <w:numId w:val="12"/>
        </w:numPr>
        <w:jc w:val="both"/>
        <w:rPr>
          <w:rFonts w:ascii="Sylfaen" w:hAnsi="Sylfaen"/>
          <w:lang w:val="ka-GE"/>
        </w:rPr>
      </w:pPr>
      <w:r w:rsidRPr="00873192">
        <w:rPr>
          <w:rFonts w:ascii="Sylfaen" w:hAnsi="Sylfaen"/>
          <w:lang w:val="ka-GE"/>
        </w:rPr>
        <w:t>რეგისტრირებული პაციენტებიდან რამდენი მკურნალობს სახელმწიფო ფენილკეტონურიის პროგრამაში?</w:t>
      </w:r>
    </w:p>
    <w:p w:rsidR="00C15221" w:rsidRPr="00873192" w:rsidRDefault="00C15221" w:rsidP="00074F37">
      <w:pPr>
        <w:pStyle w:val="ListParagraph"/>
        <w:numPr>
          <w:ilvl w:val="0"/>
          <w:numId w:val="12"/>
        </w:numPr>
        <w:jc w:val="both"/>
        <w:rPr>
          <w:rFonts w:ascii="Sylfaen" w:hAnsi="Sylfaen"/>
          <w:lang w:val="ka-GE"/>
        </w:rPr>
      </w:pPr>
      <w:r w:rsidRPr="00873192">
        <w:rPr>
          <w:rFonts w:ascii="Sylfaen" w:hAnsi="Sylfaen"/>
          <w:lang w:val="ka-GE"/>
        </w:rPr>
        <w:lastRenderedPageBreak/>
        <w:t>რამდენი პაციენტის დიაგნოსტიკა მოხდა სახელმწიფო სკრინინგის პროგრამით?</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სკრინინგით გამოვლენილი საეჭვო შემთხვევების რამ</w:t>
      </w:r>
      <w:r w:rsidR="00F26CB4" w:rsidRPr="00873192">
        <w:rPr>
          <w:rFonts w:ascii="Sylfaen" w:hAnsi="Sylfaen"/>
          <w:lang w:val="ka-GE"/>
        </w:rPr>
        <w:t>დ</w:t>
      </w:r>
      <w:r w:rsidRPr="00873192">
        <w:rPr>
          <w:rFonts w:ascii="Sylfaen" w:hAnsi="Sylfaen"/>
          <w:lang w:val="ka-GE"/>
        </w:rPr>
        <w:t>ენ პროცენტში გამოვლინდა დაავადება?</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რამდენი დაგვიანებული და არანამკურნალები შემთხვევა გამოვლინდა 2003 წლის შემდეგ?</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რამდენი პაციენტი აცხადებს უარს მკურნალობაზე?</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რამდენი პაციენტი იღებს უფასოდ ამინომჟავურ ფორმულას?</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 xml:space="preserve">რამდენ პაციენტს არ </w:t>
      </w:r>
      <w:r w:rsidR="00655F6A" w:rsidRPr="00873192">
        <w:rPr>
          <w:rFonts w:ascii="Sylfaen" w:hAnsi="Sylfaen"/>
          <w:lang w:val="ka-GE"/>
        </w:rPr>
        <w:t>ს</w:t>
      </w:r>
      <w:r w:rsidRPr="00873192">
        <w:rPr>
          <w:rFonts w:ascii="Sylfaen" w:hAnsi="Sylfaen"/>
          <w:lang w:val="ka-GE"/>
        </w:rPr>
        <w:t>ჭირდება მკაცრი დიეტოთერაპია?</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რამდენ პაციენტს აქვს ჩატარებული გენეტიკური კვლევა და დადასტურებული დიაგნოზი მოლეკულური მეთოდებით?</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საშუალოდ რამდენი ორსულობა გვხდება ფენილკეტონურიით დაავადებულ პაციენტთა ოჯახებში</w:t>
      </w:r>
      <w:r w:rsidR="00F0059B" w:rsidRPr="00873192">
        <w:rPr>
          <w:rFonts w:ascii="Sylfaen" w:hAnsi="Sylfaen"/>
          <w:lang w:val="en-US"/>
        </w:rPr>
        <w:t>,</w:t>
      </w:r>
      <w:r w:rsidRPr="00873192">
        <w:rPr>
          <w:rFonts w:ascii="Sylfaen" w:hAnsi="Sylfaen"/>
          <w:lang w:val="ka-GE"/>
        </w:rPr>
        <w:t xml:space="preserve"> რომლებიც უარს ამბობენ პრენატალურ დიაგნოსტიკაზე?</w:t>
      </w:r>
    </w:p>
    <w:p w:rsidR="00106468" w:rsidRPr="00873192" w:rsidRDefault="00106468" w:rsidP="00074F37">
      <w:pPr>
        <w:pStyle w:val="ListParagraph"/>
        <w:numPr>
          <w:ilvl w:val="0"/>
          <w:numId w:val="12"/>
        </w:numPr>
        <w:jc w:val="both"/>
        <w:rPr>
          <w:rFonts w:ascii="Sylfaen" w:hAnsi="Sylfaen"/>
          <w:lang w:val="ka-GE"/>
        </w:rPr>
      </w:pPr>
      <w:r w:rsidRPr="00873192">
        <w:rPr>
          <w:rFonts w:ascii="Sylfaen" w:hAnsi="Sylfaen"/>
          <w:lang w:val="ka-GE"/>
        </w:rPr>
        <w:t xml:space="preserve">რამდენად ხშირია ფ.ა. </w:t>
      </w:r>
      <w:r w:rsidR="0034060F" w:rsidRPr="00873192">
        <w:rPr>
          <w:rFonts w:ascii="Sylfaen" w:hAnsi="Sylfaen"/>
          <w:lang w:val="ka-GE"/>
        </w:rPr>
        <w:t>მაღალი მაჩვენებელი ფენილკეტონურიით დაავადებულ პაციენტებში?</w:t>
      </w:r>
    </w:p>
    <w:p w:rsidR="0034060F" w:rsidRPr="00873192" w:rsidRDefault="0034060F" w:rsidP="00074F37">
      <w:pPr>
        <w:pStyle w:val="ListParagraph"/>
        <w:numPr>
          <w:ilvl w:val="0"/>
          <w:numId w:val="12"/>
        </w:numPr>
        <w:jc w:val="both"/>
        <w:rPr>
          <w:rFonts w:ascii="Sylfaen" w:hAnsi="Sylfaen"/>
          <w:lang w:val="ka-GE"/>
        </w:rPr>
      </w:pPr>
      <w:r w:rsidRPr="00873192">
        <w:rPr>
          <w:rFonts w:ascii="Sylfaen" w:hAnsi="Sylfaen"/>
          <w:lang w:val="ka-GE"/>
        </w:rPr>
        <w:t xml:space="preserve">ფენილკეტონურიის </w:t>
      </w:r>
      <w:r w:rsidR="002D09AF" w:rsidRPr="00873192">
        <w:rPr>
          <w:rFonts w:ascii="Sylfaen" w:hAnsi="Sylfaen"/>
          <w:lang w:val="ka-GE"/>
        </w:rPr>
        <w:t xml:space="preserve">სახელმწიფო </w:t>
      </w:r>
      <w:r w:rsidRPr="00873192">
        <w:rPr>
          <w:rFonts w:ascii="Sylfaen" w:hAnsi="Sylfaen"/>
          <w:lang w:val="ka-GE"/>
        </w:rPr>
        <w:t>პროგრამაში აღრიცხვაზე მყოფ რამდენ პაციენტს აღენიშნება გონებრივი განვითარების შეფერხება?</w:t>
      </w:r>
    </w:p>
    <w:p w:rsidR="003D0B83" w:rsidRPr="00873192" w:rsidRDefault="000B5A24" w:rsidP="00916E40">
      <w:pPr>
        <w:pStyle w:val="Heading1"/>
        <w:rPr>
          <w:rFonts w:ascii="Sylfaen" w:hAnsi="Sylfaen"/>
          <w:b/>
          <w:sz w:val="22"/>
          <w:szCs w:val="22"/>
          <w:lang w:val="en-US"/>
        </w:rPr>
      </w:pPr>
      <w:bookmarkStart w:id="24" w:name="_Toc56884214"/>
      <w:r w:rsidRPr="00873192">
        <w:rPr>
          <w:rFonts w:ascii="Sylfaen" w:hAnsi="Sylfaen" w:cs="Sylfaen"/>
          <w:b/>
          <w:sz w:val="22"/>
          <w:szCs w:val="22"/>
          <w:lang w:val="en-US"/>
        </w:rPr>
        <w:t>11.</w:t>
      </w:r>
      <w:r w:rsidR="002D09AF" w:rsidRPr="00873192">
        <w:rPr>
          <w:rFonts w:ascii="Sylfaen" w:hAnsi="Sylfaen" w:cs="Sylfaen"/>
          <w:b/>
          <w:sz w:val="22"/>
          <w:szCs w:val="22"/>
          <w:lang w:val="en-US"/>
        </w:rPr>
        <w:t xml:space="preserve"> </w:t>
      </w:r>
      <w:r w:rsidR="004605D8" w:rsidRPr="00873192">
        <w:rPr>
          <w:rFonts w:ascii="Sylfaen" w:hAnsi="Sylfaen" w:cs="Sylfaen"/>
          <w:b/>
          <w:sz w:val="22"/>
          <w:szCs w:val="22"/>
          <w:lang w:val="ka-GE"/>
        </w:rPr>
        <w:t>გაიდლაინის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გადახედვის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ვადები</w:t>
      </w:r>
      <w:bookmarkEnd w:id="24"/>
    </w:p>
    <w:p w:rsidR="00A40BB6" w:rsidRPr="00873192" w:rsidRDefault="004605D8" w:rsidP="00074F37">
      <w:pPr>
        <w:jc w:val="both"/>
        <w:rPr>
          <w:rFonts w:ascii="Sylfaen" w:hAnsi="Sylfaen"/>
          <w:lang w:val="ka-GE"/>
        </w:rPr>
      </w:pPr>
      <w:r w:rsidRPr="00873192">
        <w:rPr>
          <w:rFonts w:ascii="Sylfaen" w:hAnsi="Sylfaen"/>
          <w:lang w:val="ka-GE"/>
        </w:rPr>
        <w:t>გაიდლაინის</w:t>
      </w:r>
      <w:r w:rsidR="0034060F" w:rsidRPr="00873192">
        <w:rPr>
          <w:rFonts w:ascii="Sylfaen" w:hAnsi="Sylfaen"/>
          <w:lang w:val="ka-GE"/>
        </w:rPr>
        <w:t xml:space="preserve"> გადახედვა და განახლება უნდა მოხდეს 3 წლის შემდეგ.</w:t>
      </w:r>
    </w:p>
    <w:p w:rsidR="004659F6" w:rsidRPr="00873192" w:rsidRDefault="000B5A24" w:rsidP="00916E40">
      <w:pPr>
        <w:pStyle w:val="Heading1"/>
        <w:rPr>
          <w:rFonts w:ascii="Sylfaen" w:hAnsi="Sylfaen"/>
          <w:b/>
          <w:sz w:val="22"/>
          <w:szCs w:val="22"/>
          <w:lang w:val="en-US"/>
        </w:rPr>
      </w:pPr>
      <w:bookmarkStart w:id="25" w:name="_Toc56884215"/>
      <w:r w:rsidRPr="00873192">
        <w:rPr>
          <w:rFonts w:ascii="Sylfaen" w:hAnsi="Sylfaen"/>
          <w:b/>
          <w:sz w:val="22"/>
          <w:szCs w:val="22"/>
          <w:lang w:val="en-US"/>
        </w:rPr>
        <w:t xml:space="preserve">12. </w:t>
      </w:r>
      <w:r w:rsidR="004605D8" w:rsidRPr="00873192">
        <w:rPr>
          <w:rFonts w:ascii="Sylfaen" w:hAnsi="Sylfaen" w:cs="Sylfaen"/>
          <w:b/>
          <w:sz w:val="22"/>
          <w:szCs w:val="22"/>
          <w:lang w:val="ka-GE"/>
        </w:rPr>
        <w:t>გაიდლაინის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დანერგვისთვის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საჭირო</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რესურსი</w:t>
      </w:r>
      <w:bookmarkEnd w:id="25"/>
    </w:p>
    <w:p w:rsidR="0034060F" w:rsidRPr="00873192" w:rsidRDefault="004605D8" w:rsidP="00074F37">
      <w:pPr>
        <w:jc w:val="both"/>
        <w:rPr>
          <w:rFonts w:ascii="Sylfaen" w:hAnsi="Sylfaen"/>
          <w:lang w:val="en-US"/>
        </w:rPr>
      </w:pPr>
      <w:r w:rsidRPr="00873192">
        <w:rPr>
          <w:rFonts w:ascii="Sylfaen" w:hAnsi="Sylfaen"/>
          <w:lang w:val="ka-GE"/>
        </w:rPr>
        <w:t>გაიდლაინის</w:t>
      </w:r>
      <w:r w:rsidR="0034060F" w:rsidRPr="00873192">
        <w:rPr>
          <w:rFonts w:ascii="Sylfaen" w:hAnsi="Sylfaen"/>
          <w:lang w:val="ka-GE"/>
        </w:rPr>
        <w:t xml:space="preserve"> დანერ</w:t>
      </w:r>
      <w:r w:rsidRPr="00873192">
        <w:rPr>
          <w:rFonts w:ascii="Sylfaen" w:hAnsi="Sylfaen"/>
          <w:lang w:val="ka-GE"/>
        </w:rPr>
        <w:t>გ</w:t>
      </w:r>
      <w:r w:rsidR="0034060F" w:rsidRPr="00873192">
        <w:rPr>
          <w:rFonts w:ascii="Sylfaen" w:hAnsi="Sylfaen"/>
          <w:lang w:val="ka-GE"/>
        </w:rPr>
        <w:t xml:space="preserve">ვისთვის საჭირო ადამიანური და მატერიალურ-ტექნიკური </w:t>
      </w:r>
      <w:r w:rsidR="00BE60CF" w:rsidRPr="00873192">
        <w:rPr>
          <w:rFonts w:ascii="Sylfaen" w:hAnsi="Sylfaen"/>
          <w:lang w:val="ka-GE"/>
        </w:rPr>
        <w:t xml:space="preserve">   </w:t>
      </w:r>
      <w:r w:rsidR="0034060F" w:rsidRPr="00873192">
        <w:rPr>
          <w:rFonts w:ascii="Sylfaen" w:hAnsi="Sylfaen"/>
          <w:lang w:val="ka-GE"/>
        </w:rPr>
        <w:t xml:space="preserve">რესურსი მოცემულია </w:t>
      </w:r>
      <w:r w:rsidR="002D09AF" w:rsidRPr="00873192">
        <w:rPr>
          <w:rFonts w:ascii="Sylfaen" w:hAnsi="Sylfaen"/>
          <w:lang w:val="ka-GE"/>
        </w:rPr>
        <w:t xml:space="preserve">ცხრილში </w:t>
      </w:r>
      <w:r w:rsidR="002D09AF" w:rsidRPr="00873192">
        <w:rPr>
          <w:rFonts w:ascii="Sylfaen" w:hAnsi="Sylfaen"/>
          <w:lang w:val="ru-RU"/>
        </w:rPr>
        <w:t>№</w:t>
      </w:r>
      <w:r w:rsidR="002D09AF" w:rsidRPr="00873192">
        <w:rPr>
          <w:rFonts w:ascii="Sylfaen" w:hAnsi="Sylfaen"/>
          <w:lang w:val="en-US"/>
        </w:rPr>
        <w:t>1</w:t>
      </w:r>
      <w:r w:rsidR="0034060F" w:rsidRPr="00873192">
        <w:rPr>
          <w:rFonts w:ascii="Sylfaen" w:hAnsi="Sylfaen"/>
          <w:lang w:val="en-US"/>
        </w:rPr>
        <w:t xml:space="preserve">. </w:t>
      </w:r>
    </w:p>
    <w:p w:rsidR="00076870" w:rsidRPr="00873192" w:rsidRDefault="00076870" w:rsidP="00D0796E">
      <w:pPr>
        <w:pStyle w:val="Heading1"/>
        <w:jc w:val="center"/>
        <w:rPr>
          <w:rFonts w:ascii="Sylfaen" w:hAnsi="Sylfaen"/>
          <w:bCs/>
          <w:color w:val="auto"/>
          <w:sz w:val="22"/>
          <w:szCs w:val="22"/>
          <w:lang w:val="fr-FR"/>
        </w:rPr>
      </w:pPr>
      <w:bookmarkStart w:id="26" w:name="_Toc56884216"/>
      <w:r w:rsidRPr="00873192">
        <w:rPr>
          <w:rFonts w:ascii="Sylfaen" w:hAnsi="Sylfaen"/>
          <w:b/>
          <w:color w:val="auto"/>
          <w:sz w:val="22"/>
          <w:szCs w:val="22"/>
          <w:lang w:val="ka-GE"/>
        </w:rPr>
        <w:t>ცხრილი</w:t>
      </w:r>
      <w:r w:rsidRPr="00873192">
        <w:rPr>
          <w:rFonts w:ascii="Sylfaen" w:hAnsi="Sylfaen"/>
          <w:b/>
          <w:color w:val="auto"/>
          <w:sz w:val="22"/>
          <w:szCs w:val="22"/>
        </w:rPr>
        <w:t xml:space="preserve"> № </w:t>
      </w:r>
      <w:r w:rsidRPr="00873192">
        <w:rPr>
          <w:rFonts w:ascii="Sylfaen" w:hAnsi="Sylfaen"/>
          <w:b/>
          <w:color w:val="auto"/>
          <w:sz w:val="22"/>
          <w:szCs w:val="22"/>
          <w:lang w:val="en-US"/>
        </w:rPr>
        <w:t>1</w:t>
      </w:r>
      <w:r w:rsidRPr="00873192">
        <w:rPr>
          <w:rFonts w:ascii="Sylfaen" w:hAnsi="Sylfaen"/>
          <w:color w:val="auto"/>
          <w:sz w:val="22"/>
          <w:szCs w:val="22"/>
        </w:rPr>
        <w:t xml:space="preserve"> </w:t>
      </w:r>
      <w:r w:rsidRPr="00873192">
        <w:rPr>
          <w:rFonts w:ascii="Sylfaen" w:hAnsi="Sylfaen"/>
          <w:b/>
          <w:bCs/>
          <w:color w:val="auto"/>
          <w:sz w:val="22"/>
          <w:szCs w:val="22"/>
          <w:lang w:val="fr-FR"/>
        </w:rPr>
        <w:t>ადამიანური და მატერიალურ-ტექნიკური რესურსი</w:t>
      </w:r>
      <w:bookmarkEnd w:id="26"/>
    </w:p>
    <w:tbl>
      <w:tblPr>
        <w:tblStyle w:val="LightList-Accent5"/>
        <w:tblW w:w="0" w:type="auto"/>
        <w:tblLook w:val="04A0" w:firstRow="1" w:lastRow="0" w:firstColumn="1" w:lastColumn="0" w:noHBand="0" w:noVBand="1"/>
      </w:tblPr>
      <w:tblGrid>
        <w:gridCol w:w="3108"/>
        <w:gridCol w:w="4134"/>
        <w:gridCol w:w="1764"/>
      </w:tblGrid>
      <w:tr w:rsidR="00076870" w:rsidRPr="00873192" w:rsidTr="00933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074F37">
            <w:pPr>
              <w:rPr>
                <w:rFonts w:ascii="Sylfaen" w:hAnsi="Sylfaen"/>
                <w:b w:val="0"/>
                <w:bCs w:val="0"/>
                <w:color w:val="auto"/>
              </w:rPr>
            </w:pPr>
            <w:r w:rsidRPr="00873192">
              <w:rPr>
                <w:rFonts w:ascii="Sylfaen" w:hAnsi="Sylfaen"/>
                <w:b w:val="0"/>
                <w:lang w:val="ru-RU"/>
              </w:rPr>
              <w:t xml:space="preserve"> </w:t>
            </w:r>
            <w:r w:rsidRPr="00873192">
              <w:rPr>
                <w:rFonts w:ascii="Sylfaen" w:hAnsi="Sylfaen"/>
                <w:b w:val="0"/>
              </w:rPr>
              <w:t>რესურსი</w:t>
            </w:r>
          </w:p>
        </w:tc>
        <w:tc>
          <w:tcPr>
            <w:tcW w:w="4202" w:type="dxa"/>
          </w:tcPr>
          <w:p w:rsidR="00076870" w:rsidRPr="00873192" w:rsidRDefault="00076870" w:rsidP="00074F37">
            <w:pPr>
              <w:cnfStyle w:val="100000000000" w:firstRow="1" w:lastRow="0" w:firstColumn="0" w:lastColumn="0" w:oddVBand="0" w:evenVBand="0" w:oddHBand="0" w:evenHBand="0" w:firstRowFirstColumn="0" w:firstRowLastColumn="0" w:lastRowFirstColumn="0" w:lastRowLastColumn="0"/>
              <w:rPr>
                <w:rFonts w:ascii="Sylfaen" w:hAnsi="Sylfaen"/>
                <w:b w:val="0"/>
                <w:bCs w:val="0"/>
                <w:color w:val="auto"/>
              </w:rPr>
            </w:pPr>
            <w:r w:rsidRPr="00873192">
              <w:rPr>
                <w:rFonts w:ascii="Sylfaen" w:hAnsi="Sylfaen"/>
                <w:b w:val="0"/>
                <w:lang w:val="ru-RU"/>
              </w:rPr>
              <w:t xml:space="preserve">  </w:t>
            </w:r>
            <w:r w:rsidRPr="00873192">
              <w:rPr>
                <w:rFonts w:ascii="Sylfaen" w:hAnsi="Sylfaen"/>
                <w:b w:val="0"/>
              </w:rPr>
              <w:t>ფუნქციები/მნიშვნელობა</w:t>
            </w:r>
          </w:p>
        </w:tc>
        <w:tc>
          <w:tcPr>
            <w:tcW w:w="1704" w:type="dxa"/>
          </w:tcPr>
          <w:p w:rsidR="00076870" w:rsidRPr="00873192" w:rsidRDefault="00076870" w:rsidP="00933A49">
            <w:pPr>
              <w:jc w:val="center"/>
              <w:cnfStyle w:val="100000000000" w:firstRow="1" w:lastRow="0" w:firstColumn="0" w:lastColumn="0" w:oddVBand="0" w:evenVBand="0" w:oddHBand="0" w:evenHBand="0" w:firstRowFirstColumn="0" w:firstRowLastColumn="0" w:lastRowFirstColumn="0" w:lastRowLastColumn="0"/>
              <w:rPr>
                <w:rFonts w:ascii="Sylfaen" w:hAnsi="Sylfaen"/>
                <w:b w:val="0"/>
              </w:rPr>
            </w:pPr>
            <w:r w:rsidRPr="00873192">
              <w:rPr>
                <w:rFonts w:ascii="Sylfaen" w:hAnsi="Sylfaen"/>
                <w:b w:val="0"/>
              </w:rPr>
              <w:t>შენიშვნა</w:t>
            </w:r>
          </w:p>
        </w:tc>
      </w:tr>
      <w:tr w:rsidR="00076870" w:rsidRPr="00873192" w:rsidTr="0093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B5754F" w:rsidP="00B5754F">
            <w:pPr>
              <w:rPr>
                <w:rFonts w:ascii="Sylfaen" w:hAnsi="Sylfaen"/>
                <w:lang w:val="ka-GE"/>
              </w:rPr>
            </w:pPr>
            <w:r w:rsidRPr="00873192">
              <w:rPr>
                <w:rFonts w:ascii="Sylfaen" w:hAnsi="Sylfaen"/>
                <w:lang w:val="ka-GE"/>
              </w:rPr>
              <w:t xml:space="preserve">ადამიანური </w:t>
            </w:r>
          </w:p>
        </w:tc>
        <w:tc>
          <w:tcPr>
            <w:tcW w:w="4202" w:type="dxa"/>
          </w:tcPr>
          <w:p w:rsidR="00076870" w:rsidRPr="00873192" w:rsidRDefault="00076870" w:rsidP="00933A49">
            <w:pPr>
              <w:jc w:val="center"/>
              <w:cnfStyle w:val="000000100000" w:firstRow="0" w:lastRow="0" w:firstColumn="0" w:lastColumn="0" w:oddVBand="0" w:evenVBand="0" w:oddHBand="1" w:evenHBand="0" w:firstRowFirstColumn="0" w:firstRowLastColumn="0" w:lastRowFirstColumn="0" w:lastRowLastColumn="0"/>
              <w:rPr>
                <w:rFonts w:ascii="Sylfaen" w:hAnsi="Sylfaen"/>
                <w:b/>
              </w:rPr>
            </w:pPr>
          </w:p>
        </w:tc>
        <w:tc>
          <w:tcPr>
            <w:tcW w:w="1704" w:type="dxa"/>
          </w:tcPr>
          <w:p w:rsidR="00076870" w:rsidRPr="00873192" w:rsidRDefault="00076870" w:rsidP="00933A49">
            <w:pPr>
              <w:jc w:val="center"/>
              <w:cnfStyle w:val="000000100000" w:firstRow="0" w:lastRow="0" w:firstColumn="0" w:lastColumn="0" w:oddVBand="0" w:evenVBand="0" w:oddHBand="1" w:evenHBand="0" w:firstRowFirstColumn="0" w:firstRowLastColumn="0" w:lastRowFirstColumn="0" w:lastRowLastColumn="0"/>
              <w:rPr>
                <w:rFonts w:ascii="Sylfaen" w:hAnsi="Sylfaen"/>
                <w:b/>
              </w:rPr>
            </w:pPr>
          </w:p>
        </w:tc>
      </w:tr>
      <w:tr w:rsidR="00076870" w:rsidRPr="00873192" w:rsidTr="00933A49">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ექიმი გენეტიკოსი</w:t>
            </w: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p>
          <w:p w:rsidR="00D96A25" w:rsidRPr="00873192" w:rsidRDefault="00D96A25"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ფსიქოლოგი</w:t>
            </w: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ნეიროსონოსკოპისტი</w:t>
            </w: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ნევროლოგი</w:t>
            </w: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რადიოლოგი</w:t>
            </w:r>
          </w:p>
        </w:tc>
        <w:tc>
          <w:tcPr>
            <w:tcW w:w="4202"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lastRenderedPageBreak/>
              <w:t>კონსულტაცია დაავადების შესახებ</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კლინიკური შეფასება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დიაგნოზის დადასტურება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rPr>
              <w:t>მკურნალობ</w:t>
            </w:r>
            <w:r w:rsidRPr="00873192">
              <w:rPr>
                <w:rFonts w:ascii="Sylfaen" w:hAnsi="Sylfaen"/>
                <w:lang w:val="ka-GE"/>
              </w:rPr>
              <w:t>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მონიტორინგი</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ამინომჟავური ფორმულის რეცეპტის გაცემა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დიეტოთერაპიის კონტროლი</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 xml:space="preserve">პაციენტის ნეიროკოგნიტური </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მონიტორინგი</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ნეიროსონოსკოპიის პროცედურის</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ჩატარება და დასკვნის მომზადება</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lastRenderedPageBreak/>
              <w:t>ელექტროენეცეფალოგრამის პროცედურის ჩატარება და დასკვნის მომზადება</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ძვლის სიმკვრივის დადგენა და დასკვნის მომზადება</w:t>
            </w:r>
          </w:p>
        </w:tc>
        <w:tc>
          <w:tcPr>
            <w:tcW w:w="1704"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lastRenderedPageBreak/>
              <w:t>სავალდებულო</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სავალდებულო</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lastRenderedPageBreak/>
              <w:t>სასურველი</w:t>
            </w:r>
          </w:p>
        </w:tc>
      </w:tr>
      <w:tr w:rsidR="00076870" w:rsidRPr="00873192" w:rsidTr="0093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rPr>
            </w:pPr>
            <w:r w:rsidRPr="00873192">
              <w:rPr>
                <w:rFonts w:ascii="Sylfaen" w:hAnsi="Sylfaen"/>
                <w:b w:val="0"/>
              </w:rPr>
              <w:lastRenderedPageBreak/>
              <w:t>ექთანი</w:t>
            </w:r>
          </w:p>
        </w:tc>
        <w:tc>
          <w:tcPr>
            <w:tcW w:w="4202"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სისხლის აღება და სხვადასხვა მანიპულაციების შესრულება</w:t>
            </w: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პაციენტების ისტორიის მენეჯმენტი</w:t>
            </w: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tc>
        <w:tc>
          <w:tcPr>
            <w:tcW w:w="1704"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სავალდებულო</w:t>
            </w:r>
          </w:p>
        </w:tc>
      </w:tr>
      <w:tr w:rsidR="00076870" w:rsidRPr="00873192" w:rsidTr="00933A49">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rPr>
            </w:pPr>
            <w:r w:rsidRPr="00873192">
              <w:rPr>
                <w:rFonts w:ascii="Sylfaen" w:hAnsi="Sylfaen"/>
                <w:b w:val="0"/>
              </w:rPr>
              <w:t>რეგისტრატორი</w:t>
            </w:r>
          </w:p>
        </w:tc>
        <w:tc>
          <w:tcPr>
            <w:tcW w:w="4202"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პაციენტების რეგისტრაცია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პაციენტების არღიცხვა</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1704"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tc>
      </w:tr>
      <w:tr w:rsidR="00076870" w:rsidRPr="00873192" w:rsidTr="0093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rPr>
            </w:pPr>
            <w:r w:rsidRPr="00873192">
              <w:rPr>
                <w:rFonts w:ascii="Sylfaen" w:hAnsi="Sylfaen"/>
                <w:b w:val="0"/>
              </w:rPr>
              <w:t>მენეჯერი/ადმინისტრატორი</w:t>
            </w:r>
          </w:p>
        </w:tc>
        <w:tc>
          <w:tcPr>
            <w:tcW w:w="4202"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lang w:val="ka-GE"/>
              </w:rPr>
              <w:t>გაიდლაინის</w:t>
            </w:r>
            <w:r w:rsidRPr="00873192">
              <w:rPr>
                <w:rFonts w:ascii="Sylfaen" w:hAnsi="Sylfaen"/>
              </w:rPr>
              <w:t xml:space="preserve"> დანერგვის ხელშეწყობა,</w:t>
            </w: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rPr>
              <w:t>დანერგვაზე მეთვალყურეობა;</w:t>
            </w: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rPr>
              <w:t>აუდიტის ჩატარება და შედეგების ანალიზი</w:t>
            </w:r>
          </w:p>
        </w:tc>
        <w:tc>
          <w:tcPr>
            <w:tcW w:w="1704"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tc>
      </w:tr>
      <w:tr w:rsidR="00076870" w:rsidRPr="00873192" w:rsidTr="00933A49">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rPr>
                <w:rFonts w:ascii="Sylfaen" w:hAnsi="Sylfaen"/>
              </w:rPr>
            </w:pPr>
            <w:r w:rsidRPr="00873192">
              <w:rPr>
                <w:rFonts w:ascii="Sylfaen" w:hAnsi="Sylfaen"/>
              </w:rPr>
              <w:t>მატერიალურ-ტექნიკური</w:t>
            </w:r>
          </w:p>
        </w:tc>
        <w:tc>
          <w:tcPr>
            <w:tcW w:w="4202"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c>
          <w:tcPr>
            <w:tcW w:w="1704"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tc>
      </w:tr>
      <w:tr w:rsidR="00076870" w:rsidRPr="00873192" w:rsidTr="0093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rPr>
            </w:pPr>
            <w:r w:rsidRPr="00873192">
              <w:rPr>
                <w:rFonts w:ascii="Sylfaen" w:hAnsi="Sylfaen"/>
                <w:b w:val="0"/>
              </w:rPr>
              <w:t>რისკის შეფასების სქემა</w:t>
            </w:r>
          </w:p>
        </w:tc>
        <w:tc>
          <w:tcPr>
            <w:tcW w:w="4202"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rPr>
              <w:t>რისკის პროფილის შეფასება</w:t>
            </w:r>
          </w:p>
        </w:tc>
        <w:tc>
          <w:tcPr>
            <w:tcW w:w="1704"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rPr>
              <w:t>სავალდებულო</w:t>
            </w:r>
          </w:p>
        </w:tc>
      </w:tr>
      <w:tr w:rsidR="00076870" w:rsidRPr="00873192" w:rsidTr="00074F37">
        <w:trPr>
          <w:trHeight w:val="548"/>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ლაბორატორია</w:t>
            </w:r>
          </w:p>
          <w:p w:rsidR="00D96A25" w:rsidRPr="00873192" w:rsidRDefault="00D96A25"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სისხლის საერთო ანალიზი</w:t>
            </w:r>
          </w:p>
          <w:p w:rsidR="00D96A25" w:rsidRPr="00873192" w:rsidRDefault="00D96A25"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en-US"/>
              </w:rPr>
            </w:pPr>
            <w:r w:rsidRPr="00873192">
              <w:rPr>
                <w:rFonts w:ascii="Sylfaen" w:hAnsi="Sylfaen"/>
                <w:b w:val="0"/>
                <w:lang w:val="ka-GE"/>
              </w:rPr>
              <w:t>შარდის საერთო ანალიზი</w:t>
            </w: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ფენილალანინის განსაზღვრა სისხლში</w:t>
            </w: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ცილა და ცილის ფრაქციების განსაზღვრა სისხლში</w:t>
            </w:r>
          </w:p>
          <w:p w:rsidR="00076870" w:rsidRPr="00873192" w:rsidRDefault="00076870">
            <w:pPr>
              <w:spacing w:after="200" w:line="276" w:lineRule="auto"/>
              <w:jc w:val="both"/>
              <w:rPr>
                <w:rFonts w:ascii="Sylfaen" w:hAnsi="Sylfaen"/>
                <w:b w:val="0"/>
                <w:lang w:val="ka-GE"/>
              </w:rPr>
            </w:pPr>
            <w:r w:rsidRPr="00873192">
              <w:rPr>
                <w:rFonts w:ascii="Sylfaen" w:hAnsi="Sylfaen"/>
                <w:b w:val="0"/>
                <w:lang w:val="ka-GE"/>
              </w:rPr>
              <w:t>ფელინგის ტესტი შარდში</w:t>
            </w:r>
          </w:p>
        </w:tc>
        <w:tc>
          <w:tcPr>
            <w:tcW w:w="4202"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rPr>
              <w:t xml:space="preserve">პაციენტის ზოგადი მდგომარეობის </w:t>
            </w:r>
            <w:r w:rsidRPr="00873192">
              <w:rPr>
                <w:rFonts w:ascii="Sylfaen" w:hAnsi="Sylfaen"/>
                <w:lang w:val="ka-GE"/>
              </w:rPr>
              <w:t>შეფასება</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პაციენტის მკურნალობის ეფექტურობის</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მონიტორინგი</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tc>
        <w:tc>
          <w:tcPr>
            <w:tcW w:w="1704"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 xml:space="preserve">სავალდებულო </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rPr>
              <w:t>ს</w:t>
            </w:r>
            <w:r w:rsidRPr="00873192">
              <w:rPr>
                <w:rFonts w:ascii="Sylfaen" w:hAnsi="Sylfaen"/>
                <w:lang w:val="ka-GE"/>
              </w:rPr>
              <w:t>ასურველი</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სავალდებულო</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D96A25" w:rsidRPr="00873192" w:rsidRDefault="00D96A25"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p>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tc>
      </w:tr>
      <w:tr w:rsidR="00076870" w:rsidRPr="00873192" w:rsidTr="00933A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lang w:val="en-US"/>
              </w:rPr>
            </w:pPr>
            <w:r w:rsidRPr="00873192">
              <w:rPr>
                <w:rFonts w:ascii="Sylfaen" w:hAnsi="Sylfaen"/>
                <w:b w:val="0"/>
                <w:lang w:val="en-US"/>
              </w:rPr>
              <w:lastRenderedPageBreak/>
              <w:t>სადიაგნოსტიკო აღჭურვილობა</w:t>
            </w:r>
          </w:p>
          <w:p w:rsidR="00076870" w:rsidRPr="00873192" w:rsidRDefault="00076870" w:rsidP="00933A49">
            <w:pPr>
              <w:spacing w:after="200" w:line="276" w:lineRule="auto"/>
              <w:jc w:val="both"/>
              <w:rPr>
                <w:rFonts w:ascii="Sylfaen" w:hAnsi="Sylfaen"/>
                <w:b w:val="0"/>
                <w:lang w:val="ka-GE"/>
              </w:rPr>
            </w:pP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ელექტროენცეფალოგრაფია</w:t>
            </w: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ნეიროსონოსკოპია</w:t>
            </w:r>
          </w:p>
          <w:p w:rsidR="00076870" w:rsidRPr="00873192" w:rsidRDefault="00076870" w:rsidP="00933A49">
            <w:pPr>
              <w:spacing w:after="200" w:line="276" w:lineRule="auto"/>
              <w:jc w:val="both"/>
              <w:rPr>
                <w:rFonts w:ascii="Sylfaen" w:hAnsi="Sylfaen"/>
                <w:b w:val="0"/>
                <w:lang w:val="ka-GE"/>
              </w:rPr>
            </w:pPr>
            <w:r w:rsidRPr="00873192">
              <w:rPr>
                <w:rFonts w:ascii="Sylfaen" w:hAnsi="Sylfaen"/>
                <w:b w:val="0"/>
                <w:lang w:val="ka-GE"/>
              </w:rPr>
              <w:t>ძვლისსიმკვრივის განსაზღვრა</w:t>
            </w:r>
          </w:p>
        </w:tc>
        <w:tc>
          <w:tcPr>
            <w:tcW w:w="4202" w:type="dxa"/>
          </w:tcPr>
          <w:p w:rsidR="00076870" w:rsidRPr="00873192" w:rsidRDefault="00076870" w:rsidP="00933A49">
            <w:pPr>
              <w:tabs>
                <w:tab w:val="left" w:pos="1191"/>
              </w:tabs>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პაციენტის მდგომარეობის შეფასება</w:t>
            </w:r>
          </w:p>
          <w:p w:rsidR="00076870" w:rsidRPr="00873192" w:rsidRDefault="00076870" w:rsidP="00933A49">
            <w:pPr>
              <w:tabs>
                <w:tab w:val="left" w:pos="1191"/>
              </w:tabs>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მკურნალობის ეფექტურობის მონიტორინგი</w:t>
            </w:r>
          </w:p>
        </w:tc>
        <w:tc>
          <w:tcPr>
            <w:tcW w:w="1704" w:type="dxa"/>
          </w:tcPr>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p>
          <w:p w:rsidR="00D96A25" w:rsidRPr="00873192" w:rsidRDefault="00D96A25"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p>
          <w:p w:rsidR="00D96A25" w:rsidRPr="00873192" w:rsidRDefault="00D96A25"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rPr>
            </w:pPr>
            <w:r w:rsidRPr="00873192">
              <w:rPr>
                <w:rFonts w:ascii="Sylfaen" w:hAnsi="Sylfaen"/>
              </w:rPr>
              <w:t xml:space="preserve">სასურველი </w:t>
            </w:r>
          </w:p>
          <w:p w:rsidR="00D96A25" w:rsidRPr="00873192" w:rsidRDefault="00D96A25"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p w:rsidR="00D96A25" w:rsidRPr="00873192" w:rsidRDefault="00D96A25"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p>
          <w:p w:rsidR="00076870" w:rsidRPr="00873192" w:rsidRDefault="00076870" w:rsidP="00933A49">
            <w:pPr>
              <w:jc w:val="both"/>
              <w:cnfStyle w:val="000000100000" w:firstRow="0" w:lastRow="0" w:firstColumn="0" w:lastColumn="0" w:oddVBand="0" w:evenVBand="0" w:oddHBand="1" w:evenHBand="0" w:firstRowFirstColumn="0" w:firstRowLastColumn="0" w:lastRowFirstColumn="0" w:lastRowLastColumn="0"/>
              <w:rPr>
                <w:rFonts w:ascii="Sylfaen" w:hAnsi="Sylfaen"/>
                <w:lang w:val="ka-GE"/>
              </w:rPr>
            </w:pPr>
            <w:r w:rsidRPr="00873192">
              <w:rPr>
                <w:rFonts w:ascii="Sylfaen" w:hAnsi="Sylfaen"/>
                <w:lang w:val="ka-GE"/>
              </w:rPr>
              <w:t>სასურველი</w:t>
            </w:r>
          </w:p>
        </w:tc>
      </w:tr>
      <w:tr w:rsidR="00076870" w:rsidRPr="00873192" w:rsidTr="00933A49">
        <w:tc>
          <w:tcPr>
            <w:cnfStyle w:val="001000000000" w:firstRow="0" w:lastRow="0" w:firstColumn="1" w:lastColumn="0" w:oddVBand="0" w:evenVBand="0" w:oddHBand="0" w:evenHBand="0" w:firstRowFirstColumn="0" w:firstRowLastColumn="0" w:lastRowFirstColumn="0" w:lastRowLastColumn="0"/>
            <w:tcW w:w="3048" w:type="dxa"/>
          </w:tcPr>
          <w:p w:rsidR="00076870" w:rsidRPr="00873192" w:rsidRDefault="00076870" w:rsidP="00933A49">
            <w:pPr>
              <w:spacing w:after="200" w:line="276" w:lineRule="auto"/>
              <w:jc w:val="both"/>
              <w:rPr>
                <w:rFonts w:ascii="Sylfaen" w:hAnsi="Sylfaen"/>
                <w:b w:val="0"/>
              </w:rPr>
            </w:pPr>
            <w:r w:rsidRPr="00873192">
              <w:rPr>
                <w:rFonts w:ascii="Sylfaen" w:hAnsi="Sylfaen"/>
                <w:b w:val="0"/>
              </w:rPr>
              <w:t>პაციენტის საგანმანათ</w:t>
            </w:r>
            <w:r w:rsidRPr="00873192">
              <w:rPr>
                <w:rFonts w:ascii="Sylfaen" w:hAnsi="Sylfaen"/>
                <w:b w:val="0"/>
              </w:rPr>
              <w:softHyphen/>
              <w:t>ლებლო მასალები</w:t>
            </w:r>
          </w:p>
        </w:tc>
        <w:tc>
          <w:tcPr>
            <w:tcW w:w="4202"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პაციენტის ინფორმირება</w:t>
            </w:r>
          </w:p>
        </w:tc>
        <w:tc>
          <w:tcPr>
            <w:tcW w:w="1704" w:type="dxa"/>
          </w:tcPr>
          <w:p w:rsidR="00076870" w:rsidRPr="00873192" w:rsidRDefault="00076870" w:rsidP="00933A49">
            <w:pPr>
              <w:jc w:val="both"/>
              <w:cnfStyle w:val="000000000000" w:firstRow="0" w:lastRow="0" w:firstColumn="0" w:lastColumn="0" w:oddVBand="0" w:evenVBand="0" w:oddHBand="0" w:evenHBand="0" w:firstRowFirstColumn="0" w:firstRowLastColumn="0" w:lastRowFirstColumn="0" w:lastRowLastColumn="0"/>
              <w:rPr>
                <w:rFonts w:ascii="Sylfaen" w:hAnsi="Sylfaen"/>
              </w:rPr>
            </w:pPr>
            <w:r w:rsidRPr="00873192">
              <w:rPr>
                <w:rFonts w:ascii="Sylfaen" w:hAnsi="Sylfaen"/>
              </w:rPr>
              <w:t>სასურველი</w:t>
            </w:r>
          </w:p>
        </w:tc>
      </w:tr>
    </w:tbl>
    <w:p w:rsidR="00F21CA0" w:rsidRPr="00873192" w:rsidRDefault="00F21CA0" w:rsidP="00076870">
      <w:pPr>
        <w:ind w:left="360"/>
        <w:rPr>
          <w:rFonts w:ascii="Sylfaen" w:hAnsi="Sylfaen"/>
          <w:lang w:val="en-US"/>
        </w:rPr>
      </w:pPr>
    </w:p>
    <w:p w:rsidR="000225F4" w:rsidRPr="00873192" w:rsidRDefault="000B5A24" w:rsidP="00074F37">
      <w:pPr>
        <w:pStyle w:val="Heading1"/>
        <w:jc w:val="both"/>
        <w:rPr>
          <w:rFonts w:ascii="Sylfaen" w:hAnsi="Sylfaen"/>
          <w:b/>
          <w:sz w:val="22"/>
          <w:szCs w:val="22"/>
          <w:lang w:val="en-US"/>
        </w:rPr>
      </w:pPr>
      <w:bookmarkStart w:id="27" w:name="_Toc56884217"/>
      <w:r w:rsidRPr="00873192">
        <w:rPr>
          <w:rFonts w:ascii="Sylfaen" w:hAnsi="Sylfaen"/>
          <w:b/>
          <w:sz w:val="22"/>
          <w:szCs w:val="22"/>
          <w:lang w:val="en-US"/>
        </w:rPr>
        <w:t>13.</w:t>
      </w:r>
      <w:r w:rsidR="002E3F4F" w:rsidRPr="00873192">
        <w:rPr>
          <w:rFonts w:ascii="Sylfaen" w:hAnsi="Sylfaen"/>
          <w:b/>
          <w:sz w:val="22"/>
          <w:szCs w:val="22"/>
          <w:lang w:val="ru-RU"/>
        </w:rPr>
        <w:t xml:space="preserve"> </w:t>
      </w:r>
      <w:r w:rsidR="000225F4" w:rsidRPr="00873192">
        <w:rPr>
          <w:rFonts w:ascii="Sylfaen" w:hAnsi="Sylfaen" w:cs="Sylfaen"/>
          <w:b/>
          <w:sz w:val="22"/>
          <w:szCs w:val="22"/>
          <w:lang w:val="en-US"/>
        </w:rPr>
        <w:t>რეკომენდაციები</w:t>
      </w:r>
      <w:r w:rsidR="000225F4" w:rsidRPr="00873192">
        <w:rPr>
          <w:rFonts w:ascii="Sylfaen" w:hAnsi="Sylfaen"/>
          <w:b/>
          <w:sz w:val="22"/>
          <w:szCs w:val="22"/>
          <w:lang w:val="en-US"/>
        </w:rPr>
        <w:t xml:space="preserve"> </w:t>
      </w:r>
      <w:r w:rsidR="004605D8" w:rsidRPr="00873192">
        <w:rPr>
          <w:rFonts w:ascii="Sylfaen" w:hAnsi="Sylfaen" w:cs="Sylfaen"/>
          <w:b/>
          <w:sz w:val="22"/>
          <w:szCs w:val="22"/>
          <w:lang w:val="ka-GE"/>
        </w:rPr>
        <w:t>გაიდლაინის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ადაპტირებისთვის</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ადგილობრივ</w:t>
      </w:r>
      <w:r w:rsidR="000225F4" w:rsidRPr="00873192">
        <w:rPr>
          <w:rFonts w:ascii="Sylfaen" w:hAnsi="Sylfaen"/>
          <w:b/>
          <w:sz w:val="22"/>
          <w:szCs w:val="22"/>
          <w:lang w:val="en-US"/>
        </w:rPr>
        <w:t xml:space="preserve"> </w:t>
      </w:r>
      <w:r w:rsidR="000225F4" w:rsidRPr="00873192">
        <w:rPr>
          <w:rFonts w:ascii="Sylfaen" w:hAnsi="Sylfaen" w:cs="Sylfaen"/>
          <w:b/>
          <w:sz w:val="22"/>
          <w:szCs w:val="22"/>
          <w:lang w:val="en-US"/>
        </w:rPr>
        <w:t>დონეზე</w:t>
      </w:r>
      <w:bookmarkEnd w:id="27"/>
    </w:p>
    <w:p w:rsidR="0048150F" w:rsidRPr="00873192" w:rsidRDefault="004605D8" w:rsidP="0048150F">
      <w:pPr>
        <w:pStyle w:val="Default"/>
        <w:spacing w:after="120"/>
        <w:jc w:val="both"/>
        <w:rPr>
          <w:sz w:val="22"/>
          <w:szCs w:val="22"/>
          <w:lang w:val="ka-GE"/>
        </w:rPr>
      </w:pPr>
      <w:r w:rsidRPr="00873192">
        <w:rPr>
          <w:sz w:val="22"/>
          <w:szCs w:val="22"/>
          <w:lang w:val="ka-GE"/>
        </w:rPr>
        <w:t>გაიდლაინის</w:t>
      </w:r>
      <w:r w:rsidR="001633FC" w:rsidRPr="00873192">
        <w:rPr>
          <w:sz w:val="22"/>
          <w:szCs w:val="22"/>
          <w:lang w:val="ka-GE"/>
        </w:rPr>
        <w:t xml:space="preserve"> </w:t>
      </w:r>
      <w:r w:rsidR="00D96A25" w:rsidRPr="00873192">
        <w:rPr>
          <w:sz w:val="22"/>
          <w:szCs w:val="22"/>
          <w:lang w:val="ka-GE"/>
        </w:rPr>
        <w:t>ადაპტირების</w:t>
      </w:r>
      <w:r w:rsidR="001633FC" w:rsidRPr="00873192">
        <w:rPr>
          <w:sz w:val="22"/>
          <w:szCs w:val="22"/>
          <w:lang w:val="ka-GE"/>
        </w:rPr>
        <w:t>თვის აუცილებელი</w:t>
      </w:r>
      <w:r w:rsidR="0091542F" w:rsidRPr="00873192">
        <w:rPr>
          <w:sz w:val="22"/>
          <w:szCs w:val="22"/>
          <w:lang w:val="ka-GE"/>
        </w:rPr>
        <w:t>ა</w:t>
      </w:r>
      <w:r w:rsidR="001633FC" w:rsidRPr="00873192">
        <w:rPr>
          <w:sz w:val="22"/>
          <w:szCs w:val="22"/>
          <w:lang w:val="ka-GE"/>
        </w:rPr>
        <w:t xml:space="preserve"> </w:t>
      </w:r>
      <w:r w:rsidR="0048150F" w:rsidRPr="00873192">
        <w:rPr>
          <w:sz w:val="22"/>
          <w:szCs w:val="22"/>
          <w:lang w:val="ka-GE"/>
        </w:rPr>
        <w:t xml:space="preserve">შემდეგი ღონისძიებების განხორციელება: </w:t>
      </w:r>
    </w:p>
    <w:p w:rsidR="0048150F" w:rsidRPr="00873192" w:rsidRDefault="004605D8" w:rsidP="00074F37">
      <w:pPr>
        <w:pStyle w:val="Default"/>
        <w:numPr>
          <w:ilvl w:val="0"/>
          <w:numId w:val="30"/>
        </w:numPr>
        <w:spacing w:after="120" w:line="276" w:lineRule="auto"/>
        <w:jc w:val="both"/>
        <w:rPr>
          <w:sz w:val="22"/>
          <w:szCs w:val="22"/>
          <w:lang w:val="ka-GE"/>
        </w:rPr>
      </w:pPr>
      <w:r w:rsidRPr="00873192">
        <w:rPr>
          <w:sz w:val="22"/>
          <w:szCs w:val="22"/>
          <w:lang w:val="ka-GE"/>
        </w:rPr>
        <w:t>გაიდლაინის</w:t>
      </w:r>
      <w:r w:rsidR="001633FC" w:rsidRPr="00873192">
        <w:rPr>
          <w:sz w:val="22"/>
          <w:szCs w:val="22"/>
          <w:lang w:val="ka-GE"/>
        </w:rPr>
        <w:t xml:space="preserve"> ელექტრონული ვერსიის </w:t>
      </w:r>
      <w:r w:rsidR="0048150F" w:rsidRPr="00873192">
        <w:rPr>
          <w:sz w:val="22"/>
          <w:szCs w:val="22"/>
          <w:lang w:val="ka-GE"/>
        </w:rPr>
        <w:t xml:space="preserve">განთავსება </w:t>
      </w:r>
      <w:r w:rsidR="001633FC" w:rsidRPr="00873192">
        <w:rPr>
          <w:sz w:val="22"/>
          <w:szCs w:val="22"/>
          <w:lang w:val="ka-GE"/>
        </w:rPr>
        <w:t xml:space="preserve">საქართველოს </w:t>
      </w:r>
      <w:r w:rsidR="0048150F" w:rsidRPr="00873192">
        <w:rPr>
          <w:sz w:val="22"/>
          <w:szCs w:val="22"/>
          <w:lang w:val="ka-GE"/>
        </w:rPr>
        <w:t xml:space="preserve">ოკუპირებული ტერიტორიებიდან დევნილთა, </w:t>
      </w:r>
      <w:r w:rsidR="001633FC" w:rsidRPr="00873192">
        <w:rPr>
          <w:sz w:val="22"/>
          <w:szCs w:val="22"/>
          <w:lang w:val="ka-GE"/>
        </w:rPr>
        <w:t>შრომის, ჯანმრთელობისა და სოციალური დავის სამინისტროს ვებ-გვერდზე</w:t>
      </w:r>
      <w:r w:rsidR="0048150F" w:rsidRPr="00873192">
        <w:rPr>
          <w:sz w:val="22"/>
          <w:szCs w:val="22"/>
          <w:lang w:val="ka-GE"/>
        </w:rPr>
        <w:t xml:space="preserve"> (www.moh.gov.ge); </w:t>
      </w:r>
    </w:p>
    <w:p w:rsidR="001633FC" w:rsidRPr="00873192" w:rsidRDefault="004605D8" w:rsidP="00074F37">
      <w:pPr>
        <w:pStyle w:val="ListParagraph"/>
        <w:numPr>
          <w:ilvl w:val="0"/>
          <w:numId w:val="30"/>
        </w:numPr>
        <w:spacing w:after="120"/>
        <w:jc w:val="both"/>
        <w:rPr>
          <w:rFonts w:ascii="Sylfaen" w:hAnsi="Sylfaen"/>
          <w:lang w:val="ka-GE"/>
        </w:rPr>
      </w:pPr>
      <w:r w:rsidRPr="00873192">
        <w:rPr>
          <w:rFonts w:ascii="Sylfaen" w:hAnsi="Sylfaen"/>
          <w:lang w:val="ka-GE"/>
        </w:rPr>
        <w:t>გაიდლაინის</w:t>
      </w:r>
      <w:r w:rsidR="001633FC" w:rsidRPr="00873192">
        <w:rPr>
          <w:rFonts w:ascii="Sylfaen" w:hAnsi="Sylfaen"/>
          <w:lang w:val="ka-GE"/>
        </w:rPr>
        <w:t xml:space="preserve"> ბეჭდური</w:t>
      </w:r>
      <w:r w:rsidR="00933A49" w:rsidRPr="00873192">
        <w:rPr>
          <w:rFonts w:ascii="Sylfaen" w:hAnsi="Sylfaen"/>
          <w:lang w:val="ka-GE"/>
        </w:rPr>
        <w:t xml:space="preserve"> ვერსიის </w:t>
      </w:r>
      <w:r w:rsidR="001633FC" w:rsidRPr="00873192">
        <w:rPr>
          <w:rFonts w:ascii="Sylfaen" w:hAnsi="Sylfaen"/>
          <w:lang w:val="ka-GE"/>
        </w:rPr>
        <w:t>გავრცელება ჯანდაცვის სხვადასხვა რგოლის სპეციალისტებში</w:t>
      </w:r>
      <w:r w:rsidR="0048150F" w:rsidRPr="00873192">
        <w:rPr>
          <w:rFonts w:ascii="Sylfaen" w:hAnsi="Sylfaen"/>
          <w:lang w:val="ka-GE"/>
        </w:rPr>
        <w:t>;</w:t>
      </w:r>
      <w:r w:rsidR="00933A49" w:rsidRPr="00873192">
        <w:rPr>
          <w:rFonts w:ascii="Sylfaen" w:hAnsi="Sylfaen"/>
          <w:lang w:val="ka-GE"/>
        </w:rPr>
        <w:t xml:space="preserve"> </w:t>
      </w:r>
    </w:p>
    <w:p w:rsidR="00204F7F" w:rsidRPr="00873192" w:rsidRDefault="0048150F" w:rsidP="007C3095">
      <w:pPr>
        <w:pStyle w:val="Default"/>
        <w:numPr>
          <w:ilvl w:val="0"/>
          <w:numId w:val="30"/>
        </w:numPr>
        <w:spacing w:after="120" w:line="276" w:lineRule="auto"/>
        <w:jc w:val="both"/>
        <w:rPr>
          <w:sz w:val="22"/>
          <w:szCs w:val="22"/>
          <w:lang w:val="ka-GE"/>
        </w:rPr>
      </w:pPr>
      <w:r w:rsidRPr="00873192">
        <w:rPr>
          <w:sz w:val="22"/>
          <w:szCs w:val="22"/>
          <w:lang w:val="ka-GE"/>
        </w:rPr>
        <w:t xml:space="preserve">გაიდლაინის საფუძველზე უწყვეტი სამედიცინო განათლების პროგრამის შემუშავება და ჯანდაცვის პერსონალისთვის ტრენინგების ორგანიზება; </w:t>
      </w:r>
    </w:p>
    <w:p w:rsidR="0048150F" w:rsidRPr="00873192" w:rsidRDefault="0048150F" w:rsidP="007C3095">
      <w:pPr>
        <w:pStyle w:val="Default"/>
        <w:numPr>
          <w:ilvl w:val="0"/>
          <w:numId w:val="30"/>
        </w:numPr>
        <w:spacing w:after="120" w:line="276" w:lineRule="auto"/>
        <w:jc w:val="both"/>
        <w:rPr>
          <w:sz w:val="22"/>
          <w:szCs w:val="22"/>
          <w:lang w:val="ka-GE"/>
        </w:rPr>
      </w:pPr>
      <w:r w:rsidRPr="00873192">
        <w:rPr>
          <w:sz w:val="22"/>
          <w:szCs w:val="22"/>
          <w:lang w:val="ka-GE"/>
        </w:rPr>
        <w:t xml:space="preserve">გაიდლაინის პრაქტიკაში დანერგვის შეფასება კლინიკური აუდიტის საშუალებით. </w:t>
      </w:r>
    </w:p>
    <w:p w:rsidR="00770280" w:rsidRPr="00873192" w:rsidRDefault="000B5A24" w:rsidP="00916E40">
      <w:pPr>
        <w:pStyle w:val="Heading1"/>
        <w:rPr>
          <w:rFonts w:ascii="Sylfaen" w:hAnsi="Sylfaen"/>
          <w:b/>
          <w:sz w:val="22"/>
          <w:szCs w:val="22"/>
          <w:lang w:val="ka-GE"/>
        </w:rPr>
      </w:pPr>
      <w:bookmarkStart w:id="28" w:name="_Toc56884218"/>
      <w:r w:rsidRPr="00873192">
        <w:rPr>
          <w:rFonts w:ascii="Sylfaen" w:hAnsi="Sylfaen"/>
          <w:b/>
          <w:sz w:val="22"/>
          <w:szCs w:val="22"/>
          <w:lang w:val="en-US"/>
        </w:rPr>
        <w:t>14.</w:t>
      </w:r>
      <w:r w:rsidR="007B058D" w:rsidRPr="00873192">
        <w:rPr>
          <w:rFonts w:ascii="Sylfaen" w:hAnsi="Sylfaen"/>
          <w:b/>
          <w:sz w:val="22"/>
          <w:szCs w:val="22"/>
          <w:lang w:val="ka-GE"/>
        </w:rPr>
        <w:t xml:space="preserve"> </w:t>
      </w:r>
      <w:r w:rsidR="004605D8" w:rsidRPr="00873192">
        <w:rPr>
          <w:rFonts w:ascii="Sylfaen" w:hAnsi="Sylfaen" w:cs="Sylfaen"/>
          <w:b/>
          <w:sz w:val="22"/>
          <w:szCs w:val="22"/>
          <w:lang w:val="ka-GE"/>
        </w:rPr>
        <w:t>გაიდლაინის</w:t>
      </w:r>
      <w:r w:rsidR="00770280" w:rsidRPr="00873192">
        <w:rPr>
          <w:rFonts w:ascii="Sylfaen" w:hAnsi="Sylfaen"/>
          <w:b/>
          <w:sz w:val="22"/>
          <w:szCs w:val="22"/>
          <w:lang w:val="ka-GE"/>
        </w:rPr>
        <w:t xml:space="preserve"> </w:t>
      </w:r>
      <w:r w:rsidR="00770280" w:rsidRPr="00873192">
        <w:rPr>
          <w:rFonts w:ascii="Sylfaen" w:hAnsi="Sylfaen" w:cs="Sylfaen"/>
          <w:b/>
          <w:sz w:val="22"/>
          <w:szCs w:val="22"/>
          <w:lang w:val="ka-GE"/>
        </w:rPr>
        <w:t>ავტორებ</w:t>
      </w:r>
      <w:r w:rsidR="00BE5C97" w:rsidRPr="00873192">
        <w:rPr>
          <w:rFonts w:ascii="Sylfaen" w:hAnsi="Sylfaen"/>
          <w:b/>
          <w:sz w:val="22"/>
          <w:szCs w:val="22"/>
          <w:lang w:val="ka-GE"/>
        </w:rPr>
        <w:t>ი</w:t>
      </w:r>
      <w:bookmarkEnd w:id="28"/>
    </w:p>
    <w:p w:rsidR="00770280" w:rsidRPr="00873192" w:rsidRDefault="00770280" w:rsidP="00074F37">
      <w:pPr>
        <w:pStyle w:val="ListParagraph"/>
        <w:spacing w:after="240"/>
        <w:jc w:val="both"/>
        <w:rPr>
          <w:rFonts w:ascii="Sylfaen" w:hAnsi="Sylfaen"/>
          <w:lang w:val="ka-GE"/>
        </w:rPr>
      </w:pPr>
      <w:r w:rsidRPr="00873192">
        <w:rPr>
          <w:rFonts w:ascii="Sylfaen" w:hAnsi="Sylfaen"/>
          <w:b/>
          <w:lang w:val="ka-GE"/>
        </w:rPr>
        <w:t>დოდო აგლაძე</w:t>
      </w:r>
      <w:r w:rsidRPr="00873192">
        <w:rPr>
          <w:rFonts w:ascii="Sylfaen" w:hAnsi="Sylfaen"/>
          <w:lang w:val="ka-GE"/>
        </w:rPr>
        <w:t xml:space="preserve"> - პედიატრიული ქირურგიის ცენტრის </w:t>
      </w:r>
      <w:r w:rsidR="00D00D9F" w:rsidRPr="00873192">
        <w:rPr>
          <w:rFonts w:ascii="Sylfaen" w:hAnsi="Sylfaen"/>
          <w:lang w:val="ka-GE"/>
        </w:rPr>
        <w:t xml:space="preserve">KidCo </w:t>
      </w:r>
      <w:r w:rsidRPr="00873192">
        <w:rPr>
          <w:rFonts w:ascii="Sylfaen" w:hAnsi="Sylfaen"/>
          <w:lang w:val="ka-GE"/>
        </w:rPr>
        <w:t xml:space="preserve">გენეტიკის დეპარტამენტის ექიმი გენეტიკოსი, კლინიკური მედიცინის სამეცნიერო კვლევითი ინსტიტუტის ონკოლოგიური გენეტიკის </w:t>
      </w:r>
      <w:r w:rsidR="004427C8" w:rsidRPr="00873192">
        <w:rPr>
          <w:rFonts w:ascii="Sylfaen" w:hAnsi="Sylfaen"/>
          <w:lang w:val="ka-GE"/>
        </w:rPr>
        <w:t>განყოფ</w:t>
      </w:r>
      <w:r w:rsidRPr="00873192">
        <w:rPr>
          <w:rFonts w:ascii="Sylfaen" w:hAnsi="Sylfaen"/>
          <w:lang w:val="ka-GE"/>
        </w:rPr>
        <w:t>ილების ხელმძღვანელი</w:t>
      </w:r>
      <w:r w:rsidR="007B058D" w:rsidRPr="00873192">
        <w:rPr>
          <w:rFonts w:ascii="Sylfaen" w:hAnsi="Sylfaen"/>
          <w:lang w:val="ka-GE"/>
        </w:rPr>
        <w:t>;</w:t>
      </w:r>
    </w:p>
    <w:p w:rsidR="007B058D" w:rsidRPr="00873192" w:rsidRDefault="007B058D" w:rsidP="00074F37">
      <w:pPr>
        <w:pStyle w:val="ListParagraph"/>
        <w:spacing w:after="240"/>
        <w:jc w:val="both"/>
        <w:rPr>
          <w:rFonts w:ascii="Sylfaen" w:hAnsi="Sylfaen"/>
          <w:lang w:val="ka-GE"/>
        </w:rPr>
      </w:pPr>
    </w:p>
    <w:p w:rsidR="00770280" w:rsidRPr="00873192" w:rsidRDefault="00770280" w:rsidP="00074F37">
      <w:pPr>
        <w:pStyle w:val="ListParagraph"/>
        <w:spacing w:after="240"/>
        <w:jc w:val="both"/>
        <w:rPr>
          <w:rFonts w:ascii="Sylfaen" w:hAnsi="Sylfaen"/>
          <w:lang w:val="ka-GE"/>
        </w:rPr>
      </w:pPr>
      <w:r w:rsidRPr="00873192">
        <w:rPr>
          <w:rFonts w:ascii="Sylfaen" w:hAnsi="Sylfaen"/>
          <w:b/>
          <w:lang w:val="ka-GE"/>
        </w:rPr>
        <w:t>ლალი მარგველაშვილი</w:t>
      </w:r>
      <w:r w:rsidRPr="00873192">
        <w:rPr>
          <w:rFonts w:ascii="Sylfaen" w:hAnsi="Sylfaen"/>
          <w:lang w:val="ka-GE"/>
        </w:rPr>
        <w:t xml:space="preserve"> - პედიატრიული ქირურგიის ცენტრის </w:t>
      </w:r>
      <w:r w:rsidR="00D00D9F" w:rsidRPr="00873192">
        <w:rPr>
          <w:rFonts w:ascii="Sylfaen" w:hAnsi="Sylfaen"/>
          <w:lang w:val="ka-GE"/>
        </w:rPr>
        <w:t xml:space="preserve">KidCo </w:t>
      </w:r>
      <w:r w:rsidRPr="00873192">
        <w:rPr>
          <w:rFonts w:ascii="Sylfaen" w:hAnsi="Sylfaen"/>
          <w:lang w:val="ka-GE"/>
        </w:rPr>
        <w:t>გენეტიკის დეპარტამენტის ხელმძღვანელი, ექიმი გენეტიკოსი</w:t>
      </w:r>
      <w:r w:rsidR="004427C8" w:rsidRPr="00873192">
        <w:rPr>
          <w:rFonts w:ascii="Sylfaen" w:hAnsi="Sylfaen"/>
          <w:lang w:val="ka-GE"/>
        </w:rPr>
        <w:t>, ნუტრიციოლოგი</w:t>
      </w:r>
      <w:r w:rsidR="007B058D" w:rsidRPr="00873192">
        <w:rPr>
          <w:rFonts w:ascii="Sylfaen" w:hAnsi="Sylfaen"/>
          <w:lang w:val="ka-GE"/>
        </w:rPr>
        <w:t>;</w:t>
      </w:r>
    </w:p>
    <w:p w:rsidR="007B058D" w:rsidRPr="00873192" w:rsidRDefault="007B058D" w:rsidP="00074F37">
      <w:pPr>
        <w:pStyle w:val="ListParagraph"/>
        <w:spacing w:after="240"/>
        <w:jc w:val="both"/>
        <w:rPr>
          <w:rFonts w:ascii="Sylfaen" w:hAnsi="Sylfaen"/>
          <w:lang w:val="ka-GE"/>
        </w:rPr>
      </w:pPr>
    </w:p>
    <w:p w:rsidR="00770280" w:rsidRPr="00873192" w:rsidRDefault="00770280" w:rsidP="00074F37">
      <w:pPr>
        <w:pStyle w:val="ListParagraph"/>
        <w:spacing w:after="240"/>
        <w:jc w:val="both"/>
        <w:rPr>
          <w:rFonts w:ascii="Sylfaen" w:hAnsi="Sylfaen"/>
          <w:lang w:val="ka-GE"/>
        </w:rPr>
      </w:pPr>
      <w:r w:rsidRPr="00873192">
        <w:rPr>
          <w:rFonts w:ascii="Sylfaen" w:hAnsi="Sylfaen"/>
          <w:b/>
          <w:lang w:val="ka-GE"/>
        </w:rPr>
        <w:t>ოლეგ ქვლივიძე</w:t>
      </w:r>
      <w:r w:rsidRPr="00873192">
        <w:rPr>
          <w:rFonts w:ascii="Sylfaen" w:hAnsi="Sylfaen"/>
          <w:lang w:val="ka-GE"/>
        </w:rPr>
        <w:t xml:space="preserve"> - </w:t>
      </w:r>
      <w:r w:rsidR="00EE09CD" w:rsidRPr="00873192">
        <w:rPr>
          <w:rFonts w:ascii="Sylfaen" w:hAnsi="Sylfaen"/>
          <w:lang w:val="ka-GE"/>
        </w:rPr>
        <w:t xml:space="preserve">ნიუ ვიჟენ უნივერსიტეტის </w:t>
      </w:r>
      <w:r w:rsidR="003E33D9" w:rsidRPr="00873192">
        <w:rPr>
          <w:rFonts w:ascii="Sylfaen" w:hAnsi="Sylfaen"/>
          <w:lang w:val="ka-GE"/>
        </w:rPr>
        <w:t>პროფესორი</w:t>
      </w:r>
      <w:r w:rsidR="00EE09CD" w:rsidRPr="00873192">
        <w:rPr>
          <w:rFonts w:ascii="Sylfaen" w:hAnsi="Sylfaen"/>
          <w:lang w:val="ka-GE"/>
        </w:rPr>
        <w:t xml:space="preserve">, საქართველოს იშვიათ და გენეტიკურ დაავადებათა ფონდის დირექტორი. </w:t>
      </w:r>
    </w:p>
    <w:p w:rsidR="00320698" w:rsidRPr="00873192" w:rsidRDefault="00320698" w:rsidP="00770280">
      <w:pPr>
        <w:pStyle w:val="ListParagraph"/>
        <w:rPr>
          <w:rFonts w:ascii="Sylfaen" w:hAnsi="Sylfaen"/>
          <w:lang w:val="ka-GE"/>
        </w:rPr>
      </w:pPr>
    </w:p>
    <w:p w:rsidR="00FF3D96" w:rsidRPr="00873192" w:rsidRDefault="00FF3D96" w:rsidP="00770280">
      <w:pPr>
        <w:pStyle w:val="ListParagraph"/>
        <w:rPr>
          <w:rFonts w:ascii="Sylfaen" w:hAnsi="Sylfaen"/>
          <w:lang w:val="ka-GE"/>
        </w:rPr>
      </w:pPr>
    </w:p>
    <w:p w:rsidR="00320698" w:rsidRPr="00873192" w:rsidRDefault="000B5A24" w:rsidP="00074F37">
      <w:pPr>
        <w:rPr>
          <w:rFonts w:ascii="Sylfaen" w:hAnsi="Sylfaen"/>
          <w:b/>
          <w:color w:val="365F91" w:themeColor="accent1" w:themeShade="BF"/>
          <w:lang w:val="ka-GE"/>
        </w:rPr>
      </w:pPr>
      <w:r w:rsidRPr="00873192">
        <w:rPr>
          <w:rFonts w:ascii="Sylfaen" w:hAnsi="Sylfaen"/>
          <w:b/>
          <w:color w:val="365F91" w:themeColor="accent1" w:themeShade="BF"/>
          <w:lang w:val="ka-GE"/>
        </w:rPr>
        <w:t>15.</w:t>
      </w:r>
      <w:r w:rsidR="007B058D" w:rsidRPr="00873192">
        <w:rPr>
          <w:rFonts w:ascii="Sylfaen" w:hAnsi="Sylfaen"/>
          <w:b/>
          <w:color w:val="365F91" w:themeColor="accent1" w:themeShade="BF"/>
          <w:lang w:val="ka-GE"/>
        </w:rPr>
        <w:t xml:space="preserve"> </w:t>
      </w:r>
      <w:r w:rsidR="00320698" w:rsidRPr="00873192">
        <w:rPr>
          <w:rFonts w:ascii="Sylfaen" w:hAnsi="Sylfaen"/>
          <w:b/>
          <w:color w:val="365F91" w:themeColor="accent1" w:themeShade="BF"/>
          <w:lang w:val="ka-GE"/>
        </w:rPr>
        <w:t>გამოყენებული ლიტერატურა</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 Blau N, van Spronsen FJ, Levy HL. Phenylketonuria. Lancet. 2010;376(9750):1417</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 de Groot MJ, Hoeksma M, Blau N,</w:t>
      </w:r>
      <w:r w:rsidR="0051196F" w:rsidRPr="00873192">
        <w:rPr>
          <w:rFonts w:ascii="Sylfaen" w:hAnsi="Sylfaen" w:cs="BqgrmwAdvTTb5929f4c"/>
          <w:color w:val="131413"/>
          <w:lang w:val="ka-GE"/>
        </w:rPr>
        <w:t xml:space="preserve"> Reijngoud DJ, van Spronsen FJ. </w:t>
      </w:r>
      <w:r w:rsidRPr="00873192">
        <w:rPr>
          <w:rFonts w:ascii="Sylfaen" w:hAnsi="Sylfaen" w:cs="BqgrmwAdvTTb5929f4c"/>
          <w:color w:val="131413"/>
          <w:lang w:val="ka-GE"/>
        </w:rPr>
        <w:t>Pathogenesis of cognitive dysfunctio</w:t>
      </w:r>
      <w:r w:rsidR="0051196F" w:rsidRPr="00873192">
        <w:rPr>
          <w:rFonts w:ascii="Sylfaen" w:hAnsi="Sylfaen" w:cs="BqgrmwAdvTTb5929f4c"/>
          <w:color w:val="131413"/>
          <w:lang w:val="ka-GE"/>
        </w:rPr>
        <w:t xml:space="preserve">n in phenylketonuria: review of </w:t>
      </w:r>
      <w:r w:rsidRPr="00873192">
        <w:rPr>
          <w:rFonts w:ascii="Sylfaen" w:hAnsi="Sylfaen" w:cs="BqgrmwAdvTTb5929f4c"/>
          <w:color w:val="131413"/>
          <w:lang w:val="ka-GE"/>
        </w:rPr>
        <w:t>hypotheses. Mol Genet Metab. 2010;99(Suppl 1):S86</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 Blau N, Hennermann JB, Langenbeck U</w:t>
      </w:r>
      <w:r w:rsidR="0051196F" w:rsidRPr="00873192">
        <w:rPr>
          <w:rFonts w:ascii="Sylfaen" w:hAnsi="Sylfaen" w:cs="BqgrmwAdvTTb5929f4c"/>
          <w:color w:val="131413"/>
          <w:lang w:val="ka-GE"/>
        </w:rPr>
        <w:t xml:space="preserve">, Lichter-Konecki U. Diagnosis, </w:t>
      </w:r>
      <w:r w:rsidRPr="00873192">
        <w:rPr>
          <w:rFonts w:ascii="Sylfaen" w:hAnsi="Sylfaen" w:cs="BqgrmwAdvTTb5929f4c"/>
          <w:color w:val="131413"/>
          <w:lang w:val="ka-GE"/>
        </w:rPr>
        <w:t>classification, and genetics of phenylke</w:t>
      </w:r>
      <w:r w:rsidR="0051196F" w:rsidRPr="00873192">
        <w:rPr>
          <w:rFonts w:ascii="Sylfaen" w:hAnsi="Sylfaen" w:cs="BqgrmwAdvTTb5929f4c"/>
          <w:color w:val="131413"/>
          <w:lang w:val="ka-GE"/>
        </w:rPr>
        <w:t xml:space="preserve">tonuria and tetrahydrobiopterin </w:t>
      </w:r>
      <w:r w:rsidRPr="00873192">
        <w:rPr>
          <w:rFonts w:ascii="Sylfaen" w:hAnsi="Sylfaen" w:cs="BqgrmwAdvTTb5929f4c"/>
          <w:color w:val="131413"/>
          <w:lang w:val="ka-GE"/>
        </w:rPr>
        <w:t>(BH4) deficiencies. Mol Genet Metab. 2011;104(Suppl):S2</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 Loeber JG. Neonatal screening in Europe; t</w:t>
      </w:r>
      <w:r w:rsidR="0051196F" w:rsidRPr="00873192">
        <w:rPr>
          <w:rFonts w:ascii="Sylfaen" w:hAnsi="Sylfaen" w:cs="BqgrmwAdvTTb5929f4c"/>
          <w:color w:val="131413"/>
          <w:lang w:val="ka-GE"/>
        </w:rPr>
        <w:t xml:space="preserve">he situation in 2004. J Inherit </w:t>
      </w:r>
      <w:r w:rsidRPr="00873192">
        <w:rPr>
          <w:rFonts w:ascii="Sylfaen" w:hAnsi="Sylfaen" w:cs="BqgrmwAdvTTb5929f4c"/>
          <w:color w:val="131413"/>
          <w:lang w:val="ka-GE"/>
        </w:rPr>
        <w:t>Metab Dis. 2007;30(4):430</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 Enns GM, Koch R, Brumm V, Blakely E,</w:t>
      </w:r>
      <w:r w:rsidR="0051196F" w:rsidRPr="00873192">
        <w:rPr>
          <w:rFonts w:ascii="Sylfaen" w:hAnsi="Sylfaen" w:cs="BqgrmwAdvTTb5929f4c"/>
          <w:color w:val="131413"/>
          <w:lang w:val="ka-GE"/>
        </w:rPr>
        <w:t xml:space="preserve"> Suter R, Jurecki E. Suboptimal </w:t>
      </w:r>
      <w:r w:rsidRPr="00873192">
        <w:rPr>
          <w:rFonts w:ascii="Sylfaen" w:hAnsi="Sylfaen" w:cs="BqgrmwAdvTTb5929f4c"/>
          <w:color w:val="131413"/>
          <w:lang w:val="ka-GE"/>
        </w:rPr>
        <w:t xml:space="preserve">outcomes in patients with PKU treated early </w:t>
      </w:r>
      <w:r w:rsidR="0051196F" w:rsidRPr="00873192">
        <w:rPr>
          <w:rFonts w:ascii="Sylfaen" w:hAnsi="Sylfaen" w:cs="BqgrmwAdvTTb5929f4c"/>
          <w:color w:val="131413"/>
          <w:lang w:val="ka-GE"/>
        </w:rPr>
        <w:t xml:space="preserve">with diet alone: revisiting the </w:t>
      </w:r>
      <w:r w:rsidRPr="00873192">
        <w:rPr>
          <w:rFonts w:ascii="Sylfaen" w:hAnsi="Sylfaen" w:cs="BqgrmwAdvTTb5929f4c"/>
          <w:color w:val="131413"/>
          <w:lang w:val="ka-GE"/>
        </w:rPr>
        <w:t>evidence. Mol Genet Metab. 2010;101(2</w:t>
      </w:r>
      <w:r w:rsidRPr="00873192">
        <w:rPr>
          <w:rFonts w:ascii="Sylfaen" w:hAnsi="Sylfaen" w:cs="DqhhhdAdvTTb5929f4c+20"/>
          <w:color w:val="131413"/>
          <w:lang w:val="ka-GE"/>
        </w:rPr>
        <w:t>–</w:t>
      </w:r>
      <w:r w:rsidRPr="00873192">
        <w:rPr>
          <w:rFonts w:ascii="Sylfaen" w:hAnsi="Sylfaen" w:cs="BqgrmwAdvTTb5929f4c"/>
          <w:color w:val="131413"/>
          <w:lang w:val="ka-GE"/>
        </w:rPr>
        <w:t>3):99</w:t>
      </w:r>
      <w:r w:rsidRPr="00873192">
        <w:rPr>
          <w:rFonts w:ascii="Sylfaen" w:hAnsi="Sylfaen" w:cs="DqhhhdAdvTTb5929f4c+20"/>
          <w:color w:val="131413"/>
          <w:lang w:val="ka-GE"/>
        </w:rPr>
        <w:t>–</w:t>
      </w:r>
      <w:r w:rsidRPr="00873192">
        <w:rPr>
          <w:rFonts w:ascii="Sylfaen" w:hAnsi="Sylfaen" w:cs="BqgrmwAdvTTb5929f4c"/>
          <w:color w:val="131413"/>
          <w:lang w:val="ka-GE"/>
        </w:rPr>
        <w:t>109.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 Ahring K, Belanger-Quintana A, Dokoupil K, Gokmen Ozel H, Lammardo AM,</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MacDonald A, et al. Dietary management practices in phenylketonuria</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across European centres. Clin Nutr. 2009;28(3):231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 Blau N, Belanger-Quintana A, Demir</w:t>
      </w:r>
      <w:r w:rsidR="0051196F" w:rsidRPr="00873192">
        <w:rPr>
          <w:rFonts w:ascii="Sylfaen" w:hAnsi="Sylfaen" w:cs="BqgrmwAdvTTb5929f4c"/>
          <w:color w:val="131413"/>
          <w:lang w:val="ka-GE"/>
        </w:rPr>
        <w:t xml:space="preserve">kol M, Feillet F, Giovannini M, </w:t>
      </w:r>
      <w:r w:rsidRPr="00873192">
        <w:rPr>
          <w:rFonts w:ascii="Sylfaen" w:hAnsi="Sylfaen" w:cs="BqgrmwAdvTTb5929f4c"/>
          <w:color w:val="131413"/>
          <w:lang w:val="ka-GE"/>
        </w:rPr>
        <w:t>MacDonald A, et al. Management of ph</w:t>
      </w:r>
      <w:r w:rsidR="0051196F" w:rsidRPr="00873192">
        <w:rPr>
          <w:rFonts w:ascii="Sylfaen" w:hAnsi="Sylfaen" w:cs="BqgrmwAdvTTb5929f4c"/>
          <w:color w:val="131413"/>
          <w:lang w:val="ka-GE"/>
        </w:rPr>
        <w:t xml:space="preserve">enylketonuria in Europe: survey </w:t>
      </w:r>
      <w:r w:rsidRPr="00873192">
        <w:rPr>
          <w:rFonts w:ascii="Sylfaen" w:hAnsi="Sylfaen" w:cs="BqgrmwAdvTTb5929f4c"/>
          <w:color w:val="131413"/>
          <w:lang w:val="ka-GE"/>
        </w:rPr>
        <w:t>results from 19 countries. Mol Genet Metab. 2010;99(2):109</w:t>
      </w:r>
      <w:r w:rsidRPr="00873192">
        <w:rPr>
          <w:rFonts w:ascii="Sylfaen" w:hAnsi="Sylfaen" w:cs="DqhhhdAdvTTb5929f4c+20"/>
          <w:color w:val="131413"/>
          <w:lang w:val="ka-GE"/>
        </w:rPr>
        <w:t>–</w:t>
      </w:r>
      <w:r w:rsidRPr="00873192">
        <w:rPr>
          <w:rFonts w:ascii="Sylfaen" w:hAnsi="Sylfaen" w:cs="BqgrmwAdvTTb5929f4c"/>
          <w:color w:val="131413"/>
          <w:lang w:val="ka-GE"/>
        </w:rPr>
        <w:t>15.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 van Spronsen FJ, Ahring KK, Gizewska M. PKU-what is daily practice in</w:t>
      </w:r>
      <w:r w:rsidR="0051196F" w:rsidRPr="00873192">
        <w:rPr>
          <w:rFonts w:ascii="Sylfaen" w:hAnsi="Sylfaen" w:cs="BqgrmwAdvTTb5929f4c"/>
          <w:color w:val="131413"/>
          <w:lang w:val="ka-GE"/>
        </w:rPr>
        <w:t xml:space="preserve"> </w:t>
      </w:r>
      <w:r w:rsidRPr="00873192">
        <w:rPr>
          <w:rFonts w:ascii="Sylfaen" w:hAnsi="Sylfaen" w:cs="BqgrmwAdvTTb5929f4c"/>
          <w:color w:val="131413"/>
          <w:lang w:val="ka-GE"/>
        </w:rPr>
        <w:t xml:space="preserve">various centres in Europe? Data from a </w:t>
      </w:r>
      <w:r w:rsidR="0051196F" w:rsidRPr="00873192">
        <w:rPr>
          <w:rFonts w:ascii="Sylfaen" w:hAnsi="Sylfaen" w:cs="BqgrmwAdvTTb5929f4c"/>
          <w:color w:val="131413"/>
          <w:lang w:val="ka-GE"/>
        </w:rPr>
        <w:t xml:space="preserve">questionnaire by the scientific </w:t>
      </w:r>
      <w:r w:rsidRPr="00873192">
        <w:rPr>
          <w:rFonts w:ascii="Sylfaen" w:hAnsi="Sylfaen" w:cs="BqgrmwAdvTTb5929f4c"/>
          <w:color w:val="131413"/>
          <w:lang w:val="ka-GE"/>
        </w:rPr>
        <w:t>advisory committee of the European Societ</w:t>
      </w:r>
      <w:r w:rsidR="0051196F" w:rsidRPr="00873192">
        <w:rPr>
          <w:rFonts w:ascii="Sylfaen" w:hAnsi="Sylfaen" w:cs="BqgrmwAdvTTb5929f4c"/>
          <w:color w:val="131413"/>
          <w:lang w:val="ka-GE"/>
        </w:rPr>
        <w:t xml:space="preserve">y of Phenylketonuria and Allied </w:t>
      </w:r>
      <w:r w:rsidRPr="00873192">
        <w:rPr>
          <w:rFonts w:ascii="Sylfaen" w:hAnsi="Sylfaen" w:cs="BqgrmwAdvTTb5929f4c"/>
          <w:color w:val="131413"/>
          <w:lang w:val="ka-GE"/>
        </w:rPr>
        <w:t>Disorders. J Inherit Metab Dis. 2009;32(1):58</w:t>
      </w:r>
      <w:r w:rsidRPr="00873192">
        <w:rPr>
          <w:rFonts w:ascii="Sylfaen" w:hAnsi="Sylfaen" w:cs="DqhhhdAdvTTb5929f4c+20"/>
          <w:color w:val="131413"/>
          <w:lang w:val="ka-GE"/>
        </w:rPr>
        <w:t>–</w:t>
      </w:r>
      <w:r w:rsidRPr="00873192">
        <w:rPr>
          <w:rFonts w:ascii="Sylfaen" w:hAnsi="Sylfaen" w:cs="BqgrmwAdvTTb5929f4c"/>
          <w:color w:val="131413"/>
          <w:lang w:val="ka-GE"/>
        </w:rPr>
        <w:t>64.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 van Spronsen FJ. Phenylketonuria management from an Europe</w:t>
      </w:r>
      <w:r w:rsidR="0051196F" w:rsidRPr="00873192">
        <w:rPr>
          <w:rFonts w:ascii="Sylfaen" w:hAnsi="Sylfaen" w:cs="BqgrmwAdvTTb5929f4c"/>
          <w:color w:val="131413"/>
          <w:lang w:val="ka-GE"/>
        </w:rPr>
        <w:t xml:space="preserve">an </w:t>
      </w:r>
      <w:r w:rsidRPr="00873192">
        <w:rPr>
          <w:rFonts w:ascii="Sylfaen" w:hAnsi="Sylfaen" w:cs="BqgrmwAdvTTb5929f4c"/>
          <w:color w:val="131413"/>
          <w:lang w:val="ka-GE"/>
        </w:rPr>
        <w:t>perspective: a commentary. Mol Genet Metab. 2010;100(2):107</w:t>
      </w:r>
      <w:r w:rsidRPr="00873192">
        <w:rPr>
          <w:rFonts w:ascii="Sylfaen" w:hAnsi="Sylfaen" w:cs="DqhhhdAdvTTb5929f4c+20"/>
          <w:color w:val="131413"/>
          <w:lang w:val="ka-GE"/>
        </w:rPr>
        <w:t>–</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10. van Spronsen FJ, Burgard P. The </w:t>
      </w:r>
      <w:r w:rsidR="0051196F" w:rsidRPr="00873192">
        <w:rPr>
          <w:rFonts w:ascii="Sylfaen" w:hAnsi="Sylfaen" w:cs="BqgrmwAdvTTb5929f4c"/>
          <w:color w:val="131413"/>
          <w:lang w:val="ka-GE"/>
        </w:rPr>
        <w:t xml:space="preserve">truth of treating patients with </w:t>
      </w:r>
      <w:r w:rsidRPr="00873192">
        <w:rPr>
          <w:rFonts w:ascii="Sylfaen" w:hAnsi="Sylfaen" w:cs="BqgrmwAdvTTb5929f4c"/>
          <w:color w:val="131413"/>
          <w:lang w:val="ka-GE"/>
        </w:rPr>
        <w:t>phenylketonuria after childhood: the need</w:t>
      </w:r>
      <w:r w:rsidR="0051196F" w:rsidRPr="00873192">
        <w:rPr>
          <w:rFonts w:ascii="Sylfaen" w:hAnsi="Sylfaen" w:cs="BqgrmwAdvTTb5929f4c"/>
          <w:color w:val="131413"/>
          <w:lang w:val="ka-GE"/>
        </w:rPr>
        <w:t xml:space="preserve"> for a new guideline. J Inherit </w:t>
      </w:r>
      <w:r w:rsidRPr="00873192">
        <w:rPr>
          <w:rFonts w:ascii="Sylfaen" w:hAnsi="Sylfaen" w:cs="BqgrmwAdvTTb5929f4c"/>
          <w:color w:val="131413"/>
          <w:lang w:val="ka-GE"/>
        </w:rPr>
        <w:t>Metab Dis. 2008;31(6):673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 Hagedorn TS, van Berkel P, Hammerschm</w:t>
      </w:r>
      <w:r w:rsidR="0051196F" w:rsidRPr="00873192">
        <w:rPr>
          <w:rFonts w:ascii="Sylfaen" w:hAnsi="Sylfaen" w:cs="BqgrmwAdvTTb5929f4c"/>
          <w:color w:val="131413"/>
          <w:lang w:val="ka-GE"/>
        </w:rPr>
        <w:t xml:space="preserve">idt G, Lhotakova M, Saludes RP. </w:t>
      </w:r>
      <w:r w:rsidRPr="00873192">
        <w:rPr>
          <w:rFonts w:ascii="Sylfaen" w:hAnsi="Sylfaen" w:cs="BqgrmwAdvTTb5929f4c"/>
          <w:color w:val="131413"/>
          <w:lang w:val="ka-GE"/>
        </w:rPr>
        <w:t>Requirements for a minimum standard o</w:t>
      </w:r>
      <w:r w:rsidR="0051196F" w:rsidRPr="00873192">
        <w:rPr>
          <w:rFonts w:ascii="Sylfaen" w:hAnsi="Sylfaen" w:cs="BqgrmwAdvTTb5929f4c"/>
          <w:color w:val="131413"/>
          <w:lang w:val="ka-GE"/>
        </w:rPr>
        <w:t xml:space="preserve">f care for phenylketonuria: the </w:t>
      </w:r>
      <w:r w:rsidRPr="00873192">
        <w:rPr>
          <w:rFonts w:ascii="Sylfaen" w:hAnsi="Sylfaen" w:cs="BqgrmwAdvTTb5929f4c"/>
          <w:color w:val="131413"/>
          <w:lang w:val="ka-GE"/>
        </w:rPr>
        <w:t>patients' perspective. Orphanet J Rare Dis. 2013;8:191.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 Weingarten S. Translating practice guidelines i</w:t>
      </w:r>
      <w:r w:rsidR="0051196F" w:rsidRPr="00873192">
        <w:rPr>
          <w:rFonts w:ascii="Sylfaen" w:hAnsi="Sylfaen" w:cs="BqgrmwAdvTTb5929f4c"/>
          <w:color w:val="131413"/>
          <w:lang w:val="ka-GE"/>
        </w:rPr>
        <w:t xml:space="preserve">nto patient care: guidelines at </w:t>
      </w:r>
      <w:r w:rsidRPr="00873192">
        <w:rPr>
          <w:rFonts w:ascii="Sylfaen" w:hAnsi="Sylfaen" w:cs="BqgrmwAdvTTb5929f4c"/>
          <w:color w:val="131413"/>
          <w:lang w:val="ka-GE"/>
        </w:rPr>
        <w:t>the bedside. Chest. 2000;118(2 Suppl):4S</w:t>
      </w:r>
      <w:r w:rsidRPr="00873192">
        <w:rPr>
          <w:rFonts w:ascii="Sylfaen" w:hAnsi="Sylfaen" w:cs="DqhhhdAdvTTb5929f4c+20"/>
          <w:color w:val="131413"/>
          <w:lang w:val="ka-GE"/>
        </w:rPr>
        <w:t>–</w:t>
      </w:r>
      <w:r w:rsidRPr="00873192">
        <w:rPr>
          <w:rFonts w:ascii="Sylfaen" w:hAnsi="Sylfaen" w:cs="BqgrmwAdvTTb5929f4c"/>
          <w:color w:val="131413"/>
          <w:lang w:val="ka-GE"/>
        </w:rPr>
        <w:t>7S.</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13. Cabana MD, Kiyoshi-Teo H. The broader </w:t>
      </w:r>
      <w:r w:rsidR="0051196F" w:rsidRPr="00873192">
        <w:rPr>
          <w:rFonts w:ascii="Sylfaen" w:hAnsi="Sylfaen" w:cs="BqgrmwAdvTTb5929f4c"/>
          <w:color w:val="131413"/>
          <w:lang w:val="ka-GE"/>
        </w:rPr>
        <w:t xml:space="preserve">picture on guideline adherence. </w:t>
      </w:r>
      <w:r w:rsidRPr="00873192">
        <w:rPr>
          <w:rFonts w:ascii="Sylfaen" w:hAnsi="Sylfaen" w:cs="BqgrmwAdvTTb5929f4c"/>
          <w:color w:val="131413"/>
          <w:lang w:val="ka-GE"/>
        </w:rPr>
        <w:t>JPEN J Parenter Enteral Nutr. 2010;34(6):593</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 Haberle J, Boddaert N, Burlina A, Chakrapa</w:t>
      </w:r>
      <w:r w:rsidR="0051196F" w:rsidRPr="00873192">
        <w:rPr>
          <w:rFonts w:ascii="Sylfaen" w:hAnsi="Sylfaen" w:cs="BqgrmwAdvTTb5929f4c"/>
          <w:color w:val="131413"/>
          <w:lang w:val="ka-GE"/>
        </w:rPr>
        <w:t xml:space="preserve">ni A, Dixon M, Huemer M, et al. </w:t>
      </w:r>
      <w:r w:rsidRPr="00873192">
        <w:rPr>
          <w:rFonts w:ascii="Sylfaen" w:hAnsi="Sylfaen" w:cs="BqgrmwAdvTTb5929f4c"/>
          <w:color w:val="131413"/>
          <w:lang w:val="ka-GE"/>
        </w:rPr>
        <w:t>Suggested guidelines for the diagnos</w:t>
      </w:r>
      <w:r w:rsidR="0051196F" w:rsidRPr="00873192">
        <w:rPr>
          <w:rFonts w:ascii="Sylfaen" w:hAnsi="Sylfaen" w:cs="BqgrmwAdvTTb5929f4c"/>
          <w:color w:val="131413"/>
          <w:lang w:val="ka-GE"/>
        </w:rPr>
        <w:t xml:space="preserve">is and management of urea cycle </w:t>
      </w:r>
      <w:r w:rsidRPr="00873192">
        <w:rPr>
          <w:rFonts w:ascii="Sylfaen" w:hAnsi="Sylfaen" w:cs="BqgrmwAdvTTb5929f4c"/>
          <w:color w:val="131413"/>
          <w:lang w:val="ka-GE"/>
        </w:rPr>
        <w:t>disorders. Orphanet J Rare Dis. 2012;7:32.</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15. van Spronsen FJ, van Wegberg AM, Ahring K, Belanger-Quintana A, Blau </w:t>
      </w:r>
      <w:r w:rsidR="0051196F" w:rsidRPr="00873192">
        <w:rPr>
          <w:rFonts w:ascii="Sylfaen" w:hAnsi="Sylfaen" w:cs="BqgrmwAdvTTb5929f4c"/>
          <w:color w:val="131413"/>
          <w:lang w:val="ka-GE"/>
        </w:rPr>
        <w:t xml:space="preserve">N, </w:t>
      </w:r>
      <w:r w:rsidRPr="00873192">
        <w:rPr>
          <w:rFonts w:ascii="Sylfaen" w:hAnsi="Sylfaen" w:cs="BqgrmwAdvTTb5929f4c"/>
          <w:color w:val="131413"/>
          <w:lang w:val="ka-GE"/>
        </w:rPr>
        <w:t>Bosch AM, et al. Key European guidelines f</w:t>
      </w:r>
      <w:r w:rsidR="0051196F" w:rsidRPr="00873192">
        <w:rPr>
          <w:rFonts w:ascii="Sylfaen" w:hAnsi="Sylfaen" w:cs="BqgrmwAdvTTb5929f4c"/>
          <w:color w:val="131413"/>
          <w:lang w:val="ka-GE"/>
        </w:rPr>
        <w:t xml:space="preserve">or the diagnosis and management </w:t>
      </w:r>
      <w:r w:rsidRPr="00873192">
        <w:rPr>
          <w:rFonts w:ascii="Sylfaen" w:hAnsi="Sylfaen" w:cs="BqgrmwAdvTTb5929f4c"/>
          <w:color w:val="131413"/>
          <w:lang w:val="ka-GE"/>
        </w:rPr>
        <w:t>of patients with phenylketonuria. Lancet Diabetes Endocrinol. 2017.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 Geelhoed EA, Lewis B, Hounsome D, O'</w:t>
      </w:r>
      <w:r w:rsidR="0051196F" w:rsidRPr="00873192">
        <w:rPr>
          <w:rFonts w:ascii="Sylfaen" w:hAnsi="Sylfaen" w:cs="BqgrmwAdvTTb5929f4c"/>
          <w:color w:val="131413"/>
          <w:lang w:val="ka-GE"/>
        </w:rPr>
        <w:t xml:space="preserve">Leary P. Economic evaluation of </w:t>
      </w:r>
      <w:r w:rsidRPr="00873192">
        <w:rPr>
          <w:rFonts w:ascii="Sylfaen" w:hAnsi="Sylfaen" w:cs="BqgrmwAdvTTb5929f4c"/>
          <w:color w:val="131413"/>
          <w:lang w:val="ka-GE"/>
        </w:rPr>
        <w:t>neonatal screening for phenylketonuria a</w:t>
      </w:r>
      <w:r w:rsidR="0051196F" w:rsidRPr="00873192">
        <w:rPr>
          <w:rFonts w:ascii="Sylfaen" w:hAnsi="Sylfaen" w:cs="BqgrmwAdvTTb5929f4c"/>
          <w:color w:val="131413"/>
          <w:lang w:val="ka-GE"/>
        </w:rPr>
        <w:t xml:space="preserve">nd congenital hypothyroidism. J </w:t>
      </w:r>
      <w:r w:rsidRPr="00873192">
        <w:rPr>
          <w:rFonts w:ascii="Sylfaen" w:hAnsi="Sylfaen" w:cs="BqgrmwAdvTTb5929f4c"/>
          <w:color w:val="131413"/>
          <w:lang w:val="ka-GE"/>
        </w:rPr>
        <w:t>Paediatr Child Health. 2005;41(11):575</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 Lord J, Thomason MJ, Littlejohns P, Chalm</w:t>
      </w:r>
      <w:r w:rsidR="0051196F" w:rsidRPr="00873192">
        <w:rPr>
          <w:rFonts w:ascii="Sylfaen" w:hAnsi="Sylfaen" w:cs="BqgrmwAdvTTb5929f4c"/>
          <w:color w:val="131413"/>
          <w:lang w:val="ka-GE"/>
        </w:rPr>
        <w:t xml:space="preserve">ers RA, Bain MD, Addison GM, et </w:t>
      </w:r>
      <w:r w:rsidRPr="00873192">
        <w:rPr>
          <w:rFonts w:ascii="Sylfaen" w:hAnsi="Sylfaen" w:cs="BqgrmwAdvTTb5929f4c"/>
          <w:color w:val="131413"/>
          <w:lang w:val="ka-GE"/>
        </w:rPr>
        <w:t>al. Secondary analysis of economic data: a re</w:t>
      </w:r>
      <w:r w:rsidR="0051196F" w:rsidRPr="00873192">
        <w:rPr>
          <w:rFonts w:ascii="Sylfaen" w:hAnsi="Sylfaen" w:cs="BqgrmwAdvTTb5929f4c"/>
          <w:color w:val="131413"/>
          <w:lang w:val="ka-GE"/>
        </w:rPr>
        <w:t xml:space="preserve">view of cost-benefit studies of </w:t>
      </w:r>
      <w:r w:rsidRPr="00873192">
        <w:rPr>
          <w:rFonts w:ascii="Sylfaen" w:hAnsi="Sylfaen" w:cs="BqgrmwAdvTTb5929f4c"/>
          <w:color w:val="131413"/>
          <w:lang w:val="ka-GE"/>
        </w:rPr>
        <w:t>neonatal screening for phenylketonuria</w:t>
      </w:r>
      <w:r w:rsidR="0051196F" w:rsidRPr="00873192">
        <w:rPr>
          <w:rFonts w:ascii="Sylfaen" w:hAnsi="Sylfaen" w:cs="BqgrmwAdvTTb5929f4c"/>
          <w:color w:val="131413"/>
          <w:lang w:val="ka-GE"/>
        </w:rPr>
        <w:t xml:space="preserve">. J Epidemiol Community Health. </w:t>
      </w:r>
      <w:r w:rsidRPr="00873192">
        <w:rPr>
          <w:rFonts w:ascii="Sylfaen" w:hAnsi="Sylfaen" w:cs="BqgrmwAdvTTb5929f4c"/>
          <w:color w:val="131413"/>
          <w:lang w:val="ka-GE"/>
        </w:rPr>
        <w:t>1999;53(3):179</w:t>
      </w:r>
      <w:r w:rsidRPr="00873192">
        <w:rPr>
          <w:rFonts w:ascii="Sylfaen" w:hAnsi="Sylfaen" w:cs="DqhhhdAdvTTb5929f4c+20"/>
          <w:color w:val="131413"/>
          <w:lang w:val="ka-GE"/>
        </w:rPr>
        <w:t>–</w:t>
      </w:r>
      <w:r w:rsidRPr="00873192">
        <w:rPr>
          <w:rFonts w:ascii="Sylfaen" w:hAnsi="Sylfaen" w:cs="BqgrmwAdvTTb5929f4c"/>
          <w:color w:val="131413"/>
          <w:lang w:val="ka-GE"/>
        </w:rPr>
        <w:t>86.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 Thomason MJ, Lord J, Bain MD, Chalmers RA</w:t>
      </w:r>
      <w:r w:rsidR="0051196F" w:rsidRPr="00873192">
        <w:rPr>
          <w:rFonts w:ascii="Sylfaen" w:hAnsi="Sylfaen" w:cs="BqgrmwAdvTTb5929f4c"/>
          <w:color w:val="131413"/>
          <w:lang w:val="ka-GE"/>
        </w:rPr>
        <w:t xml:space="preserve">, Littlejohns P, Addison GM, et </w:t>
      </w:r>
      <w:r w:rsidRPr="00873192">
        <w:rPr>
          <w:rFonts w:ascii="Sylfaen" w:hAnsi="Sylfaen" w:cs="BqgrmwAdvTTb5929f4c"/>
          <w:color w:val="131413"/>
          <w:lang w:val="ka-GE"/>
        </w:rPr>
        <w:t xml:space="preserve">al. A systematic review of evidence for </w:t>
      </w:r>
      <w:r w:rsidR="0051196F" w:rsidRPr="00873192">
        <w:rPr>
          <w:rFonts w:ascii="Sylfaen" w:hAnsi="Sylfaen" w:cs="BqgrmwAdvTTb5929f4c"/>
          <w:color w:val="131413"/>
          <w:lang w:val="ka-GE"/>
        </w:rPr>
        <w:t xml:space="preserve">the appropriateness of neonatal </w:t>
      </w:r>
      <w:r w:rsidRPr="00873192">
        <w:rPr>
          <w:rFonts w:ascii="Sylfaen" w:hAnsi="Sylfaen" w:cs="BqgrmwAdvTTb5929f4c"/>
          <w:color w:val="131413"/>
          <w:lang w:val="ka-GE"/>
        </w:rPr>
        <w:t>screening programmes for inborn errors of met</w:t>
      </w:r>
      <w:r w:rsidR="0051196F" w:rsidRPr="00873192">
        <w:rPr>
          <w:rFonts w:ascii="Sylfaen" w:hAnsi="Sylfaen" w:cs="BqgrmwAdvTTb5929f4c"/>
          <w:color w:val="131413"/>
          <w:lang w:val="ka-GE"/>
        </w:rPr>
        <w:t xml:space="preserve">abolism. J Public Health </w:t>
      </w:r>
      <w:r w:rsidRPr="00873192">
        <w:rPr>
          <w:rFonts w:ascii="Sylfaen" w:hAnsi="Sylfaen" w:cs="BqgrmwAdvTTb5929f4c"/>
          <w:color w:val="131413"/>
          <w:lang w:val="ka-GE"/>
        </w:rPr>
        <w:t>Med. 1998;20(3):331</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 Dhondt JL. Strategy for the screening of</w:t>
      </w:r>
      <w:r w:rsidR="0051196F" w:rsidRPr="00873192">
        <w:rPr>
          <w:rFonts w:ascii="Sylfaen" w:hAnsi="Sylfaen" w:cs="BqgrmwAdvTTb5929f4c"/>
          <w:color w:val="131413"/>
          <w:lang w:val="ka-GE"/>
        </w:rPr>
        <w:t xml:space="preserve"> tetrahydrobiopterin deficiency </w:t>
      </w:r>
      <w:r w:rsidRPr="00873192">
        <w:rPr>
          <w:rFonts w:ascii="Sylfaen" w:hAnsi="Sylfaen" w:cs="BqgrmwAdvTTb5929f4c"/>
          <w:color w:val="131413"/>
          <w:lang w:val="ka-GE"/>
        </w:rPr>
        <w:t>among hyperphenylalaninaemic patients:</w:t>
      </w:r>
      <w:r w:rsidR="0051196F" w:rsidRPr="00873192">
        <w:rPr>
          <w:rFonts w:ascii="Sylfaen" w:hAnsi="Sylfaen" w:cs="BqgrmwAdvTTb5929f4c"/>
          <w:color w:val="131413"/>
          <w:lang w:val="ka-GE"/>
        </w:rPr>
        <w:t xml:space="preserve"> 15-years experience. J Inherit </w:t>
      </w:r>
      <w:r w:rsidRPr="00873192">
        <w:rPr>
          <w:rFonts w:ascii="Sylfaen" w:hAnsi="Sylfaen" w:cs="BqgrmwAdvTTb5929f4c"/>
          <w:color w:val="131413"/>
          <w:lang w:val="ka-GE"/>
        </w:rPr>
        <w:t>Metab Dis. 1991;14(2):117</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 Opladen T, Hoffmann GF, Blau N. An intern</w:t>
      </w:r>
      <w:r w:rsidR="0051196F" w:rsidRPr="00873192">
        <w:rPr>
          <w:rFonts w:ascii="Sylfaen" w:hAnsi="Sylfaen" w:cs="BqgrmwAdvTTb5929f4c"/>
          <w:color w:val="131413"/>
          <w:lang w:val="ka-GE"/>
        </w:rPr>
        <w:t xml:space="preserve">ational survey of patients with </w:t>
      </w:r>
      <w:r w:rsidRPr="00873192">
        <w:rPr>
          <w:rFonts w:ascii="Sylfaen" w:hAnsi="Sylfaen" w:cs="BqgrmwAdvTTb5929f4c"/>
          <w:color w:val="131413"/>
          <w:lang w:val="ka-GE"/>
        </w:rPr>
        <w:t>tetrahydrobiopterin deficiencies presenting</w:t>
      </w:r>
      <w:r w:rsidR="0051196F" w:rsidRPr="00873192">
        <w:rPr>
          <w:rFonts w:ascii="Sylfaen" w:hAnsi="Sylfaen" w:cs="BqgrmwAdvTTb5929f4c"/>
          <w:color w:val="131413"/>
          <w:lang w:val="ka-GE"/>
        </w:rPr>
        <w:t xml:space="preserve"> with hyperphenylalaninaemia. J </w:t>
      </w:r>
      <w:r w:rsidRPr="00873192">
        <w:rPr>
          <w:rFonts w:ascii="Sylfaen" w:hAnsi="Sylfaen" w:cs="BqgrmwAdvTTb5929f4c"/>
          <w:color w:val="131413"/>
          <w:lang w:val="ka-GE"/>
        </w:rPr>
        <w:t>Inherit Metab Dis. 2012;35(6):963</w:t>
      </w:r>
      <w:r w:rsidRPr="00873192">
        <w:rPr>
          <w:rFonts w:ascii="Sylfaen" w:hAnsi="Sylfaen" w:cs="DqhhhdAdvTTb5929f4c+20"/>
          <w:color w:val="131413"/>
          <w:lang w:val="ka-GE"/>
        </w:rPr>
        <w:t>–</w:t>
      </w:r>
      <w:r w:rsidRPr="00873192">
        <w:rPr>
          <w:rFonts w:ascii="Sylfaen" w:hAnsi="Sylfaen" w:cs="BqgrmwAdvTTb5929f4c"/>
          <w:color w:val="131413"/>
          <w:lang w:val="ka-GE"/>
        </w:rPr>
        <w:t>73.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21. Blau N, Ichinose H, Nagatsu T, Heizmann</w:t>
      </w:r>
      <w:r w:rsidR="0051196F" w:rsidRPr="00873192">
        <w:rPr>
          <w:rFonts w:ascii="Sylfaen" w:hAnsi="Sylfaen" w:cs="BqgrmwAdvTTb5929f4c"/>
          <w:color w:val="131413"/>
          <w:lang w:val="ka-GE"/>
        </w:rPr>
        <w:t xml:space="preserve"> CW, Zacchello F, Burlina AB. A </w:t>
      </w:r>
      <w:r w:rsidRPr="00873192">
        <w:rPr>
          <w:rFonts w:ascii="Sylfaen" w:hAnsi="Sylfaen" w:cs="BqgrmwAdvTTb5929f4c"/>
          <w:color w:val="131413"/>
          <w:lang w:val="ka-GE"/>
        </w:rPr>
        <w:t>missense mutation in a patient with guanos</w:t>
      </w:r>
      <w:r w:rsidR="0051196F" w:rsidRPr="00873192">
        <w:rPr>
          <w:rFonts w:ascii="Sylfaen" w:hAnsi="Sylfaen" w:cs="BqgrmwAdvTTb5929f4c"/>
          <w:color w:val="131413"/>
          <w:lang w:val="ka-GE"/>
        </w:rPr>
        <w:t xml:space="preserve">ine triphosphate cyclohydrolase </w:t>
      </w:r>
      <w:r w:rsidRPr="00873192">
        <w:rPr>
          <w:rFonts w:ascii="Sylfaen" w:hAnsi="Sylfaen" w:cs="BqgrmwAdvTTb5929f4c"/>
          <w:color w:val="131413"/>
          <w:lang w:val="ka-GE"/>
        </w:rPr>
        <w:t>I deficiency missed in the newborn scre</w:t>
      </w:r>
      <w:r w:rsidR="0051196F" w:rsidRPr="00873192">
        <w:rPr>
          <w:rFonts w:ascii="Sylfaen" w:hAnsi="Sylfaen" w:cs="BqgrmwAdvTTb5929f4c"/>
          <w:color w:val="131413"/>
          <w:lang w:val="ka-GE"/>
        </w:rPr>
        <w:t xml:space="preserve">ening program. J Pediatr. 1995; </w:t>
      </w:r>
      <w:r w:rsidRPr="00873192">
        <w:rPr>
          <w:rFonts w:ascii="Sylfaen" w:hAnsi="Sylfaen" w:cs="BqgrmwAdvTTb5929f4c"/>
          <w:color w:val="131413"/>
          <w:lang w:val="ka-GE"/>
        </w:rPr>
        <w:t>126(3):401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 Bonafe L, Thony B, Penzien JM, Czarnecki B, Blau N. Mutations in the</w:t>
      </w:r>
      <w:r w:rsidR="0051196F" w:rsidRPr="00873192">
        <w:rPr>
          <w:rFonts w:ascii="Sylfaen" w:hAnsi="Sylfaen" w:cs="BqgrmwAdvTTb5929f4c"/>
          <w:color w:val="131413"/>
          <w:lang w:val="ka-GE"/>
        </w:rPr>
        <w:t xml:space="preserve"> </w:t>
      </w:r>
      <w:r w:rsidRPr="00873192">
        <w:rPr>
          <w:rFonts w:ascii="Sylfaen" w:hAnsi="Sylfaen" w:cs="BqgrmwAdvTTb5929f4c"/>
          <w:color w:val="131413"/>
          <w:lang w:val="ka-GE"/>
        </w:rPr>
        <w:t>sepiapterin reductase gene cause a nove</w:t>
      </w:r>
      <w:r w:rsidR="0051196F" w:rsidRPr="00873192">
        <w:rPr>
          <w:rFonts w:ascii="Sylfaen" w:hAnsi="Sylfaen" w:cs="BqgrmwAdvTTb5929f4c"/>
          <w:color w:val="131413"/>
          <w:lang w:val="ka-GE"/>
        </w:rPr>
        <w:t xml:space="preserve">l tetrahydrobiopterin-dependent </w:t>
      </w:r>
      <w:r w:rsidRPr="00873192">
        <w:rPr>
          <w:rFonts w:ascii="Sylfaen" w:hAnsi="Sylfaen" w:cs="BqgrmwAdvTTb5929f4c"/>
          <w:color w:val="131413"/>
          <w:lang w:val="ka-GE"/>
        </w:rPr>
        <w:t>monoamine-neurotransmitter deficiency</w:t>
      </w:r>
      <w:r w:rsidR="0051196F" w:rsidRPr="00873192">
        <w:rPr>
          <w:rFonts w:ascii="Sylfaen" w:hAnsi="Sylfaen" w:cs="BqgrmwAdvTTb5929f4c"/>
          <w:color w:val="131413"/>
          <w:lang w:val="ka-GE"/>
        </w:rPr>
        <w:t xml:space="preserve"> without hyperphenylalaninemia. </w:t>
      </w:r>
      <w:r w:rsidRPr="00873192">
        <w:rPr>
          <w:rFonts w:ascii="Sylfaen" w:hAnsi="Sylfaen" w:cs="BqgrmwAdvTTb5929f4c"/>
          <w:color w:val="131413"/>
          <w:lang w:val="ka-GE"/>
        </w:rPr>
        <w:t>Am J Hum Genet. 2001;69(2):269</w:t>
      </w:r>
      <w:r w:rsidRPr="00873192">
        <w:rPr>
          <w:rFonts w:ascii="Sylfaen" w:hAnsi="Sylfaen" w:cs="DqhhhdAdvTTb5929f4c+20"/>
          <w:color w:val="131413"/>
          <w:lang w:val="ka-GE"/>
        </w:rPr>
        <w:t>–</w:t>
      </w:r>
      <w:r w:rsidRPr="00873192">
        <w:rPr>
          <w:rFonts w:ascii="Sylfaen" w:hAnsi="Sylfaen" w:cs="BqgrmwAdvTTb5929f4c"/>
          <w:color w:val="131413"/>
          <w:lang w:val="ka-GE"/>
        </w:rPr>
        <w:t>77.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 Niederwieser A, Ponzone A, Curtiu</w:t>
      </w:r>
      <w:r w:rsidR="0051196F" w:rsidRPr="00873192">
        <w:rPr>
          <w:rFonts w:ascii="Sylfaen" w:hAnsi="Sylfaen" w:cs="BqgrmwAdvTTb5929f4c"/>
          <w:color w:val="131413"/>
          <w:lang w:val="ka-GE"/>
        </w:rPr>
        <w:t xml:space="preserve">s HC. Differential diagnosis of </w:t>
      </w:r>
      <w:r w:rsidRPr="00873192">
        <w:rPr>
          <w:rFonts w:ascii="Sylfaen" w:hAnsi="Sylfaen" w:cs="BqgrmwAdvTTb5929f4c"/>
          <w:color w:val="131413"/>
          <w:lang w:val="ka-GE"/>
        </w:rPr>
        <w:t>tetrahydrobiopterin deficiency. J Inherit Metab Dis. 1985;8(Suppl 1):34</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 Opladen T, Abu Seda B, Rassi A, Thony B, Ho</w:t>
      </w:r>
      <w:r w:rsidR="0051196F" w:rsidRPr="00873192">
        <w:rPr>
          <w:rFonts w:ascii="Sylfaen" w:hAnsi="Sylfaen" w:cs="BqgrmwAdvTTb5929f4c"/>
          <w:color w:val="131413"/>
          <w:lang w:val="ka-GE"/>
        </w:rPr>
        <w:t xml:space="preserve">ffmann GF, Blau N. Diagnosis of </w:t>
      </w:r>
      <w:r w:rsidRPr="00873192">
        <w:rPr>
          <w:rFonts w:ascii="Sylfaen" w:hAnsi="Sylfaen" w:cs="BqgrmwAdvTTb5929f4c"/>
          <w:color w:val="131413"/>
          <w:lang w:val="ka-GE"/>
        </w:rPr>
        <w:t>tetrahydrobiopterin deficiency using fi</w:t>
      </w:r>
      <w:r w:rsidR="0051196F" w:rsidRPr="00873192">
        <w:rPr>
          <w:rFonts w:ascii="Sylfaen" w:hAnsi="Sylfaen" w:cs="BqgrmwAdvTTb5929f4c"/>
          <w:color w:val="131413"/>
          <w:lang w:val="ka-GE"/>
        </w:rPr>
        <w:t xml:space="preserve">lter paper blood spots: further </w:t>
      </w:r>
      <w:r w:rsidRPr="00873192">
        <w:rPr>
          <w:rFonts w:ascii="Sylfaen" w:hAnsi="Sylfaen" w:cs="BqgrmwAdvTTb5929f4c"/>
          <w:color w:val="131413"/>
          <w:lang w:val="ka-GE"/>
        </w:rPr>
        <w:t>development of the method and 5 years experience. J Inherit Metab D</w:t>
      </w:r>
      <w:r w:rsidR="0051196F" w:rsidRPr="00873192">
        <w:rPr>
          <w:rFonts w:ascii="Sylfaen" w:hAnsi="Sylfaen" w:cs="BqgrmwAdvTTb5929f4c"/>
          <w:color w:val="131413"/>
          <w:lang w:val="ka-GE"/>
        </w:rPr>
        <w:t xml:space="preserve">is. </w:t>
      </w:r>
      <w:r w:rsidRPr="00873192">
        <w:rPr>
          <w:rFonts w:ascii="Sylfaen" w:hAnsi="Sylfaen" w:cs="BqgrmwAdvTTb5929f4c"/>
          <w:color w:val="131413"/>
          <w:lang w:val="ka-GE"/>
        </w:rPr>
        <w:t>2011;34(3):819</w:t>
      </w:r>
      <w:r w:rsidRPr="00873192">
        <w:rPr>
          <w:rFonts w:ascii="Sylfaen" w:hAnsi="Sylfaen" w:cs="DqhhhdAdvTTb5929f4c+20"/>
          <w:color w:val="131413"/>
          <w:lang w:val="ka-GE"/>
        </w:rPr>
        <w:t>–</w:t>
      </w:r>
      <w:r w:rsidRPr="00873192">
        <w:rPr>
          <w:rFonts w:ascii="Sylfaen" w:hAnsi="Sylfaen" w:cs="BqgrmwAdvTTb5929f4c"/>
          <w:color w:val="131413"/>
          <w:lang w:val="ka-GE"/>
        </w:rPr>
        <w:t>26.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 Cao YY, Qu YJ, Song F, Zhang T, Bai JL, Jin YW,</w:t>
      </w:r>
      <w:r w:rsidR="0051196F" w:rsidRPr="00873192">
        <w:rPr>
          <w:rFonts w:ascii="Sylfaen" w:hAnsi="Sylfaen" w:cs="BqgrmwAdvTTb5929f4c"/>
          <w:color w:val="131413"/>
          <w:lang w:val="ka-GE"/>
        </w:rPr>
        <w:t xml:space="preserve"> et al. Fast clinical molecular </w:t>
      </w:r>
      <w:r w:rsidRPr="00873192">
        <w:rPr>
          <w:rFonts w:ascii="Sylfaen" w:hAnsi="Sylfaen" w:cs="BqgrmwAdvTTb5929f4c"/>
          <w:color w:val="131413"/>
          <w:lang w:val="ka-GE"/>
        </w:rPr>
        <w:t xml:space="preserve">diagnosis of hyperphenylalaninemia using </w:t>
      </w:r>
      <w:r w:rsidR="0051196F" w:rsidRPr="00873192">
        <w:rPr>
          <w:rFonts w:ascii="Sylfaen" w:hAnsi="Sylfaen" w:cs="BqgrmwAdvTTb5929f4c"/>
          <w:color w:val="131413"/>
          <w:lang w:val="ka-GE"/>
        </w:rPr>
        <w:t xml:space="preserve">next-generation sequencingbased </w:t>
      </w:r>
      <w:r w:rsidRPr="00873192">
        <w:rPr>
          <w:rFonts w:ascii="Sylfaen" w:hAnsi="Sylfaen" w:cs="BqgrmwAdvTTb5929f4c"/>
          <w:color w:val="131413"/>
          <w:lang w:val="ka-GE"/>
        </w:rPr>
        <w:t xml:space="preserve">on a custom AmpliSeq panel and </w:t>
      </w:r>
      <w:r w:rsidR="0051196F" w:rsidRPr="00873192">
        <w:rPr>
          <w:rFonts w:ascii="Sylfaen" w:hAnsi="Sylfaen" w:cs="BqgrmwAdvTTb5929f4c"/>
          <w:color w:val="131413"/>
          <w:lang w:val="ka-GE"/>
        </w:rPr>
        <w:t xml:space="preserve">ion torrent PGM sequencing. Mol </w:t>
      </w:r>
      <w:r w:rsidRPr="00873192">
        <w:rPr>
          <w:rFonts w:ascii="Sylfaen" w:hAnsi="Sylfaen" w:cs="BqgrmwAdvTTb5929f4c"/>
          <w:color w:val="131413"/>
          <w:lang w:val="ka-GE"/>
        </w:rPr>
        <w:t>Genet Metab. 2014;113(4):261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 Trujillano D, Perez B, Gonzalez J, Tornador C, N</w:t>
      </w:r>
      <w:r w:rsidR="0051196F" w:rsidRPr="00873192">
        <w:rPr>
          <w:rFonts w:ascii="Sylfaen" w:hAnsi="Sylfaen" w:cs="BqgrmwAdvTTb5929f4c"/>
          <w:color w:val="131413"/>
          <w:lang w:val="ka-GE"/>
        </w:rPr>
        <w:t xml:space="preserve">avarrete R, Escaramis G, et al. </w:t>
      </w:r>
      <w:r w:rsidRPr="00873192">
        <w:rPr>
          <w:rFonts w:ascii="Sylfaen" w:hAnsi="Sylfaen" w:cs="BqgrmwAdvTTb5929f4c"/>
          <w:color w:val="131413"/>
          <w:lang w:val="ka-GE"/>
        </w:rPr>
        <w:t>Accurate molecular diagnosis of phenylketonuria a</w:t>
      </w:r>
      <w:r w:rsidR="0051196F" w:rsidRPr="00873192">
        <w:rPr>
          <w:rFonts w:ascii="Sylfaen" w:hAnsi="Sylfaen" w:cs="BqgrmwAdvTTb5929f4c"/>
          <w:color w:val="131413"/>
          <w:lang w:val="ka-GE"/>
        </w:rPr>
        <w:t xml:space="preserve">nd tetrahydrobiopterindeficient </w:t>
      </w:r>
      <w:r w:rsidRPr="00873192">
        <w:rPr>
          <w:rFonts w:ascii="Sylfaen" w:hAnsi="Sylfaen" w:cs="BqgrmwAdvTTb5929f4c"/>
          <w:color w:val="131413"/>
          <w:lang w:val="ka-GE"/>
        </w:rPr>
        <w:t>hyperphenylalaninemias</w:t>
      </w:r>
      <w:r w:rsidR="0051196F" w:rsidRPr="00873192">
        <w:rPr>
          <w:rFonts w:ascii="Sylfaen" w:hAnsi="Sylfaen" w:cs="BqgrmwAdvTTb5929f4c"/>
          <w:color w:val="131413"/>
          <w:lang w:val="ka-GE"/>
        </w:rPr>
        <w:t xml:space="preserve"> using high-throughput targeted </w:t>
      </w:r>
      <w:r w:rsidRPr="00873192">
        <w:rPr>
          <w:rFonts w:ascii="Sylfaen" w:hAnsi="Sylfaen" w:cs="BqgrmwAdvTTb5929f4c"/>
          <w:color w:val="131413"/>
          <w:lang w:val="ka-GE"/>
        </w:rPr>
        <w:t>sequencing. Eur J H</w:t>
      </w:r>
      <w:r w:rsidR="0051196F" w:rsidRPr="00873192">
        <w:rPr>
          <w:rFonts w:ascii="Sylfaen" w:hAnsi="Sylfaen" w:cs="BqgrmwAdvTTb5929f4c"/>
          <w:color w:val="131413"/>
          <w:lang w:val="ka-GE"/>
        </w:rPr>
        <w:t xml:space="preserve">um Genet. </w:t>
      </w:r>
      <w:r w:rsidRPr="00873192">
        <w:rPr>
          <w:rFonts w:ascii="Sylfaen" w:hAnsi="Sylfaen" w:cs="BqgrmwAdvTTb5929f4c"/>
          <w:color w:val="131413"/>
          <w:lang w:val="ka-GE"/>
        </w:rPr>
        <w:t>2014;22(4):528</w:t>
      </w:r>
      <w:r w:rsidRPr="00873192">
        <w:rPr>
          <w:rFonts w:ascii="Sylfaen" w:hAnsi="Sylfaen" w:cs="DqhhhdAdvTTb5929f4c+20"/>
          <w:color w:val="131413"/>
          <w:lang w:val="ka-GE"/>
        </w:rPr>
        <w:t>–</w:t>
      </w:r>
      <w:r w:rsidRPr="00873192">
        <w:rPr>
          <w:rFonts w:ascii="Sylfaen" w:hAnsi="Sylfaen" w:cs="BqgrmwAdvTTb5929f4c"/>
          <w:color w:val="131413"/>
          <w:lang w:val="ka-GE"/>
        </w:rPr>
        <w:t>34.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 Simaite D, Kofent J, Gong M, Ruschendorf F,</w:t>
      </w:r>
      <w:r w:rsidR="0051196F" w:rsidRPr="00873192">
        <w:rPr>
          <w:rFonts w:ascii="Sylfaen" w:hAnsi="Sylfaen" w:cs="BqgrmwAdvTTb5929f4c"/>
          <w:color w:val="131413"/>
          <w:lang w:val="ka-GE"/>
        </w:rPr>
        <w:t xml:space="preserve"> Jia S, Arn P, et al. Recessive </w:t>
      </w:r>
      <w:r w:rsidRPr="00873192">
        <w:rPr>
          <w:rFonts w:ascii="Sylfaen" w:hAnsi="Sylfaen" w:cs="BqgrmwAdvTTb5929f4c"/>
          <w:color w:val="131413"/>
          <w:lang w:val="ka-GE"/>
        </w:rPr>
        <w:t xml:space="preserve">mutations in PCBD1 cause a new type of </w:t>
      </w:r>
      <w:r w:rsidR="0051196F" w:rsidRPr="00873192">
        <w:rPr>
          <w:rFonts w:ascii="Sylfaen" w:hAnsi="Sylfaen" w:cs="BqgrmwAdvTTb5929f4c"/>
          <w:color w:val="131413"/>
          <w:lang w:val="ka-GE"/>
        </w:rPr>
        <w:t xml:space="preserve">early-onset diabetes. Diabetes. </w:t>
      </w:r>
      <w:r w:rsidRPr="00873192">
        <w:rPr>
          <w:rFonts w:ascii="Sylfaen" w:hAnsi="Sylfaen" w:cs="BqgrmwAdvTTb5929f4c"/>
          <w:color w:val="131413"/>
          <w:lang w:val="ka-GE"/>
        </w:rPr>
        <w:t>2014;63(10):3557</w:t>
      </w:r>
      <w:r w:rsidRPr="00873192">
        <w:rPr>
          <w:rFonts w:ascii="Sylfaen" w:hAnsi="Sylfaen" w:cs="DqhhhdAdvTTb5929f4c+20"/>
          <w:color w:val="131413"/>
          <w:lang w:val="ka-GE"/>
        </w:rPr>
        <w:t>–</w:t>
      </w:r>
      <w:r w:rsidRPr="00873192">
        <w:rPr>
          <w:rFonts w:ascii="Sylfaen" w:hAnsi="Sylfaen" w:cs="BqgrmwAdvTTb5929f4c"/>
          <w:color w:val="131413"/>
          <w:lang w:val="ka-GE"/>
        </w:rPr>
        <w:t>64.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 Ferre S, de Baaij JH, Ferreira P, Germann R, de Kler</w:t>
      </w:r>
      <w:r w:rsidR="0051196F" w:rsidRPr="00873192">
        <w:rPr>
          <w:rFonts w:ascii="Sylfaen" w:hAnsi="Sylfaen" w:cs="BqgrmwAdvTTb5929f4c"/>
          <w:color w:val="131413"/>
          <w:lang w:val="ka-GE"/>
        </w:rPr>
        <w:t xml:space="preserve">k JB, Lavrijsen M, et al. </w:t>
      </w:r>
      <w:r w:rsidRPr="00873192">
        <w:rPr>
          <w:rFonts w:ascii="Sylfaen" w:hAnsi="Sylfaen" w:cs="BqgrmwAdvTTb5929f4c"/>
          <w:color w:val="131413"/>
          <w:lang w:val="ka-GE"/>
        </w:rPr>
        <w:t>Mutations in PCBD1 cause hypomagnesem</w:t>
      </w:r>
      <w:r w:rsidR="0051196F" w:rsidRPr="00873192">
        <w:rPr>
          <w:rFonts w:ascii="Sylfaen" w:hAnsi="Sylfaen" w:cs="BqgrmwAdvTTb5929f4c"/>
          <w:color w:val="131413"/>
          <w:lang w:val="ka-GE"/>
        </w:rPr>
        <w:t xml:space="preserve">ia and renal magnesium wasting. </w:t>
      </w:r>
      <w:r w:rsidRPr="00873192">
        <w:rPr>
          <w:rFonts w:ascii="Sylfaen" w:hAnsi="Sylfaen" w:cs="BqgrmwAdvTTb5929f4c"/>
          <w:color w:val="131413"/>
          <w:lang w:val="ka-GE"/>
        </w:rPr>
        <w:t>J Am Soc Nephrol. 2014;25(3):574</w:t>
      </w:r>
      <w:r w:rsidRPr="00873192">
        <w:rPr>
          <w:rFonts w:ascii="Sylfaen" w:hAnsi="Sylfaen" w:cs="DqhhhdAdvTTb5929f4c+20"/>
          <w:color w:val="131413"/>
          <w:lang w:val="ka-GE"/>
        </w:rPr>
        <w:t>–</w:t>
      </w:r>
      <w:r w:rsidRPr="00873192">
        <w:rPr>
          <w:rFonts w:ascii="Sylfaen" w:hAnsi="Sylfaen" w:cs="BqgrmwAdvTTb5929f4c"/>
          <w:color w:val="131413"/>
          <w:lang w:val="ka-GE"/>
        </w:rPr>
        <w:t>86.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 Danecka MK, Woidy M, Zschocke J, Fei</w:t>
      </w:r>
      <w:r w:rsidR="0051196F" w:rsidRPr="00873192">
        <w:rPr>
          <w:rFonts w:ascii="Sylfaen" w:hAnsi="Sylfaen" w:cs="BqgrmwAdvTTb5929f4c"/>
          <w:color w:val="131413"/>
          <w:lang w:val="ka-GE"/>
        </w:rPr>
        <w:t xml:space="preserve">llet F, Muntau AC, Gersting SW. </w:t>
      </w:r>
      <w:r w:rsidRPr="00873192">
        <w:rPr>
          <w:rFonts w:ascii="Sylfaen" w:hAnsi="Sylfaen" w:cs="BqgrmwAdvTTb5929f4c"/>
          <w:color w:val="131413"/>
          <w:lang w:val="ka-GE"/>
        </w:rPr>
        <w:t>Mapping the functional landscape of fre</w:t>
      </w:r>
      <w:r w:rsidR="0051196F" w:rsidRPr="00873192">
        <w:rPr>
          <w:rFonts w:ascii="Sylfaen" w:hAnsi="Sylfaen" w:cs="BqgrmwAdvTTb5929f4c"/>
          <w:color w:val="131413"/>
          <w:lang w:val="ka-GE"/>
        </w:rPr>
        <w:t xml:space="preserve">quent phenylalanine hydroxylase </w:t>
      </w:r>
      <w:r w:rsidRPr="00873192">
        <w:rPr>
          <w:rFonts w:ascii="Sylfaen" w:hAnsi="Sylfaen" w:cs="BqgrmwAdvTTb5929f4c"/>
          <w:color w:val="131413"/>
          <w:lang w:val="ka-GE"/>
        </w:rPr>
        <w:t>(PAH) genotypes promotes personalised</w:t>
      </w:r>
      <w:r w:rsidR="0051196F" w:rsidRPr="00873192">
        <w:rPr>
          <w:rFonts w:ascii="Sylfaen" w:hAnsi="Sylfaen" w:cs="BqgrmwAdvTTb5929f4c"/>
          <w:color w:val="131413"/>
          <w:lang w:val="ka-GE"/>
        </w:rPr>
        <w:t xml:space="preserve"> medicine in phenylketonuria. J </w:t>
      </w:r>
      <w:r w:rsidRPr="00873192">
        <w:rPr>
          <w:rFonts w:ascii="Sylfaen" w:hAnsi="Sylfaen" w:cs="BqgrmwAdvTTb5929f4c"/>
          <w:color w:val="131413"/>
          <w:lang w:val="ka-GE"/>
        </w:rPr>
        <w:t>Med Genet. 2015;52(3):175</w:t>
      </w:r>
      <w:r w:rsidRPr="00873192">
        <w:rPr>
          <w:rFonts w:ascii="Sylfaen" w:hAnsi="Sylfaen" w:cs="DqhhhdAdvTTb5929f4c+20"/>
          <w:color w:val="131413"/>
          <w:lang w:val="ka-GE"/>
        </w:rPr>
        <w:t>–</w:t>
      </w:r>
      <w:r w:rsidRPr="00873192">
        <w:rPr>
          <w:rFonts w:ascii="Sylfaen" w:hAnsi="Sylfaen" w:cs="BqgrmwAdvTTb5929f4c"/>
          <w:color w:val="131413"/>
          <w:lang w:val="ka-GE"/>
        </w:rPr>
        <w:t>85.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 Guldberg P, Rey F, Zschocke J, Romano V, F</w:t>
      </w:r>
      <w:r w:rsidR="0051196F" w:rsidRPr="00873192">
        <w:rPr>
          <w:rFonts w:ascii="Sylfaen" w:hAnsi="Sylfaen" w:cs="BqgrmwAdvTTb5929f4c"/>
          <w:color w:val="131413"/>
          <w:lang w:val="ka-GE"/>
        </w:rPr>
        <w:t xml:space="preserve">rancois B, Michiels L, et al. A </w:t>
      </w:r>
      <w:r w:rsidRPr="00873192">
        <w:rPr>
          <w:rFonts w:ascii="Sylfaen" w:hAnsi="Sylfaen" w:cs="BqgrmwAdvTTb5929f4c"/>
          <w:color w:val="131413"/>
          <w:lang w:val="ka-GE"/>
        </w:rPr>
        <w:t>European multicenter study of phenyl</w:t>
      </w:r>
      <w:r w:rsidR="0051196F" w:rsidRPr="00873192">
        <w:rPr>
          <w:rFonts w:ascii="Sylfaen" w:hAnsi="Sylfaen" w:cs="BqgrmwAdvTTb5929f4c"/>
          <w:color w:val="131413"/>
          <w:lang w:val="ka-GE"/>
        </w:rPr>
        <w:t xml:space="preserve">alanine hydroxylase deficiency: </w:t>
      </w:r>
      <w:r w:rsidRPr="00873192">
        <w:rPr>
          <w:rFonts w:ascii="Sylfaen" w:hAnsi="Sylfaen" w:cs="BqgrmwAdvTTb5929f4c"/>
          <w:color w:val="131413"/>
          <w:lang w:val="ka-GE"/>
        </w:rPr>
        <w:t>classification of 105 mutations and a ge</w:t>
      </w:r>
      <w:r w:rsidR="0051196F" w:rsidRPr="00873192">
        <w:rPr>
          <w:rFonts w:ascii="Sylfaen" w:hAnsi="Sylfaen" w:cs="BqgrmwAdvTTb5929f4c"/>
          <w:color w:val="131413"/>
          <w:lang w:val="ka-GE"/>
        </w:rPr>
        <w:t xml:space="preserve">neral system for genotype-based </w:t>
      </w:r>
      <w:r w:rsidRPr="00873192">
        <w:rPr>
          <w:rFonts w:ascii="Sylfaen" w:hAnsi="Sylfaen" w:cs="BqgrmwAdvTTb5929f4c"/>
          <w:color w:val="131413"/>
          <w:lang w:val="ka-GE"/>
        </w:rPr>
        <w:t>prediction of metabolic phenotype. Am J Hum Genet. 1998;63(1):71</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 Pey AL, Stricher F, Serrano L, Martinez A. Predicted</w:t>
      </w:r>
      <w:r w:rsidR="0051196F" w:rsidRPr="00873192">
        <w:rPr>
          <w:rFonts w:ascii="Sylfaen" w:hAnsi="Sylfaen" w:cs="BqgrmwAdvTTb5929f4c"/>
          <w:color w:val="131413"/>
          <w:lang w:val="ka-GE"/>
        </w:rPr>
        <w:t xml:space="preserve"> effects of missense </w:t>
      </w:r>
      <w:r w:rsidRPr="00873192">
        <w:rPr>
          <w:rFonts w:ascii="Sylfaen" w:hAnsi="Sylfaen" w:cs="BqgrmwAdvTTb5929f4c"/>
          <w:color w:val="131413"/>
          <w:lang w:val="ka-GE"/>
        </w:rPr>
        <w:t xml:space="preserve">mutations on native-state stability account for phenotypic outcome in phenylketonuria, a paradigm of misfolding </w:t>
      </w:r>
      <w:r w:rsidR="0051196F" w:rsidRPr="00873192">
        <w:rPr>
          <w:rFonts w:ascii="Sylfaen" w:hAnsi="Sylfaen" w:cs="BqgrmwAdvTTb5929f4c"/>
          <w:color w:val="131413"/>
          <w:lang w:val="ka-GE"/>
        </w:rPr>
        <w:t xml:space="preserve">diseases. Am J Hum Genet. 2007; </w:t>
      </w:r>
      <w:r w:rsidRPr="00873192">
        <w:rPr>
          <w:rFonts w:ascii="Sylfaen" w:hAnsi="Sylfaen" w:cs="BqgrmwAdvTTb5929f4c"/>
          <w:color w:val="131413"/>
          <w:lang w:val="ka-GE"/>
        </w:rPr>
        <w:t>81(5):1006</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 Wettstein S, Underhaug J, Perez B, Marsden</w:t>
      </w:r>
      <w:r w:rsidR="0051196F" w:rsidRPr="00873192">
        <w:rPr>
          <w:rFonts w:ascii="Sylfaen" w:hAnsi="Sylfaen" w:cs="BqgrmwAdvTTb5929f4c"/>
          <w:color w:val="131413"/>
          <w:lang w:val="ka-GE"/>
        </w:rPr>
        <w:t xml:space="preserve"> BD, Yue WW, Martinez A, et al. </w:t>
      </w:r>
      <w:r w:rsidRPr="00873192">
        <w:rPr>
          <w:rFonts w:ascii="Sylfaen" w:hAnsi="Sylfaen" w:cs="BqgrmwAdvTTb5929f4c"/>
          <w:color w:val="131413"/>
          <w:lang w:val="ka-GE"/>
        </w:rPr>
        <w:t>Linking genotypes database with locus-specific</w:t>
      </w:r>
      <w:r w:rsidR="0051196F" w:rsidRPr="00873192">
        <w:rPr>
          <w:rFonts w:ascii="Sylfaen" w:hAnsi="Sylfaen" w:cs="BqgrmwAdvTTb5929f4c"/>
          <w:color w:val="131413"/>
          <w:lang w:val="ka-GE"/>
        </w:rPr>
        <w:t xml:space="preserve"> database and genotypephenotype </w:t>
      </w:r>
      <w:r w:rsidRPr="00873192">
        <w:rPr>
          <w:rFonts w:ascii="Sylfaen" w:hAnsi="Sylfaen" w:cs="BqgrmwAdvTTb5929f4c"/>
          <w:color w:val="131413"/>
          <w:lang w:val="ka-GE"/>
        </w:rPr>
        <w:t>correlation in phenylketonuria. Eur J Hum Genet. 2015;23(3):302</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 Staudigl M, Gersting SW, Danecka MK, Me</w:t>
      </w:r>
      <w:r w:rsidR="0051196F" w:rsidRPr="00873192">
        <w:rPr>
          <w:rFonts w:ascii="Sylfaen" w:hAnsi="Sylfaen" w:cs="BqgrmwAdvTTb5929f4c"/>
          <w:color w:val="131413"/>
          <w:lang w:val="ka-GE"/>
        </w:rPr>
        <w:t xml:space="preserve">ssing DD, Woidy M, Pinkas D, et </w:t>
      </w:r>
      <w:r w:rsidRPr="00873192">
        <w:rPr>
          <w:rFonts w:ascii="Sylfaen" w:hAnsi="Sylfaen" w:cs="BqgrmwAdvTTb5929f4c"/>
          <w:color w:val="131413"/>
          <w:lang w:val="ka-GE"/>
        </w:rPr>
        <w:t>al. The interplay between genotype, metabol</w:t>
      </w:r>
      <w:r w:rsidR="0051196F" w:rsidRPr="00873192">
        <w:rPr>
          <w:rFonts w:ascii="Sylfaen" w:hAnsi="Sylfaen" w:cs="BqgrmwAdvTTb5929f4c"/>
          <w:color w:val="131413"/>
          <w:lang w:val="ka-GE"/>
        </w:rPr>
        <w:t xml:space="preserve">ic state and cofactor treatment </w:t>
      </w:r>
      <w:r w:rsidRPr="00873192">
        <w:rPr>
          <w:rFonts w:ascii="Sylfaen" w:hAnsi="Sylfaen" w:cs="BqgrmwAdvTTb5929f4c"/>
          <w:color w:val="131413"/>
          <w:lang w:val="ka-GE"/>
        </w:rPr>
        <w:t>governs phenylalanine hydroxylase func</w:t>
      </w:r>
      <w:r w:rsidR="0051196F" w:rsidRPr="00873192">
        <w:rPr>
          <w:rFonts w:ascii="Sylfaen" w:hAnsi="Sylfaen" w:cs="BqgrmwAdvTTb5929f4c"/>
          <w:color w:val="131413"/>
          <w:lang w:val="ka-GE"/>
        </w:rPr>
        <w:t xml:space="preserve">tion and drug response. Hum Mol </w:t>
      </w:r>
      <w:r w:rsidRPr="00873192">
        <w:rPr>
          <w:rFonts w:ascii="Sylfaen" w:hAnsi="Sylfaen" w:cs="BqgrmwAdvTTb5929f4c"/>
          <w:color w:val="131413"/>
          <w:lang w:val="ka-GE"/>
        </w:rPr>
        <w:t>Genet. 2011;20(13):2628</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 Zurfluh MR, Zschocke J, Lindner M, Feille</w:t>
      </w:r>
      <w:r w:rsidR="0051196F" w:rsidRPr="00873192">
        <w:rPr>
          <w:rFonts w:ascii="Sylfaen" w:hAnsi="Sylfaen" w:cs="BqgrmwAdvTTb5929f4c"/>
          <w:color w:val="131413"/>
          <w:lang w:val="ka-GE"/>
        </w:rPr>
        <w:t xml:space="preserve">t F, Chery C, Burlina A, et al. </w:t>
      </w:r>
      <w:r w:rsidRPr="00873192">
        <w:rPr>
          <w:rFonts w:ascii="Sylfaen" w:hAnsi="Sylfaen" w:cs="BqgrmwAdvTTb5929f4c"/>
          <w:color w:val="131413"/>
          <w:lang w:val="ka-GE"/>
        </w:rPr>
        <w:t>Molecular genetics of tetrahydrobiopterin-</w:t>
      </w:r>
      <w:r w:rsidR="0051196F" w:rsidRPr="00873192">
        <w:rPr>
          <w:rFonts w:ascii="Sylfaen" w:hAnsi="Sylfaen" w:cs="BqgrmwAdvTTb5929f4c"/>
          <w:color w:val="131413"/>
          <w:lang w:val="ka-GE"/>
        </w:rPr>
        <w:t xml:space="preserve">responsive phenylalanine </w:t>
      </w:r>
      <w:r w:rsidRPr="00873192">
        <w:rPr>
          <w:rFonts w:ascii="Sylfaen" w:hAnsi="Sylfaen" w:cs="BqgrmwAdvTTb5929f4c"/>
          <w:color w:val="131413"/>
          <w:lang w:val="ka-GE"/>
        </w:rPr>
        <w:t>hydroxylase deficiency. Hum Mutat. 2008;29(1):167</w:t>
      </w:r>
      <w:r w:rsidRPr="00873192">
        <w:rPr>
          <w:rFonts w:ascii="Sylfaen" w:hAnsi="Sylfaen" w:cs="DqhhhdAdvTTb5929f4c+20"/>
          <w:color w:val="131413"/>
          <w:lang w:val="ka-GE"/>
        </w:rPr>
        <w:t>–</w:t>
      </w:r>
      <w:r w:rsidRPr="00873192">
        <w:rPr>
          <w:rFonts w:ascii="Sylfaen" w:hAnsi="Sylfaen" w:cs="BqgrmwAdvTTb5929f4c"/>
          <w:color w:val="131413"/>
          <w:lang w:val="ka-GE"/>
        </w:rPr>
        <w:t>75.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35. Anjema K, van Rijn M, Hofstede FC, Bosch </w:t>
      </w:r>
      <w:r w:rsidR="0051196F" w:rsidRPr="00873192">
        <w:rPr>
          <w:rFonts w:ascii="Sylfaen" w:hAnsi="Sylfaen" w:cs="BqgrmwAdvTTb5929f4c"/>
          <w:color w:val="131413"/>
          <w:lang w:val="ka-GE"/>
        </w:rPr>
        <w:t xml:space="preserve">AM, Hollak CE, Rubio-Gozalbo E, </w:t>
      </w:r>
      <w:r w:rsidRPr="00873192">
        <w:rPr>
          <w:rFonts w:ascii="Sylfaen" w:hAnsi="Sylfaen" w:cs="BqgrmwAdvTTb5929f4c"/>
          <w:color w:val="131413"/>
          <w:lang w:val="ka-GE"/>
        </w:rPr>
        <w:t>et al. Tetrahydrobiopterin responsiveness</w:t>
      </w:r>
      <w:r w:rsidR="0051196F" w:rsidRPr="00873192">
        <w:rPr>
          <w:rFonts w:ascii="Sylfaen" w:hAnsi="Sylfaen" w:cs="BqgrmwAdvTTb5929f4c"/>
          <w:color w:val="131413"/>
          <w:lang w:val="ka-GE"/>
        </w:rPr>
        <w:t xml:space="preserve"> in phenylketonuria: prediction </w:t>
      </w:r>
      <w:r w:rsidRPr="00873192">
        <w:rPr>
          <w:rFonts w:ascii="Sylfaen" w:hAnsi="Sylfaen" w:cs="BqgrmwAdvTTb5929f4c"/>
          <w:color w:val="131413"/>
          <w:lang w:val="ka-GE"/>
        </w:rPr>
        <w:t>with the 48-hour loading test and genotyp</w:t>
      </w:r>
      <w:r w:rsidR="0051196F" w:rsidRPr="00873192">
        <w:rPr>
          <w:rFonts w:ascii="Sylfaen" w:hAnsi="Sylfaen" w:cs="BqgrmwAdvTTb5929f4c"/>
          <w:color w:val="131413"/>
          <w:lang w:val="ka-GE"/>
        </w:rPr>
        <w:t xml:space="preserve">e. Orphanet J Rare Dis. 2013;8: </w:t>
      </w:r>
      <w:r w:rsidRPr="00873192">
        <w:rPr>
          <w:rFonts w:ascii="Sylfaen" w:hAnsi="Sylfaen" w:cs="BqgrmwAdvTTb5929f4c"/>
          <w:color w:val="131413"/>
          <w:lang w:val="ka-GE"/>
        </w:rPr>
        <w:t>103.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 Trefz FK, Scheible D, Gotz H, Frauendienst-Eg</w:t>
      </w:r>
      <w:r w:rsidR="0051196F" w:rsidRPr="00873192">
        <w:rPr>
          <w:rFonts w:ascii="Sylfaen" w:hAnsi="Sylfaen" w:cs="BqgrmwAdvTTb5929f4c"/>
          <w:color w:val="131413"/>
          <w:lang w:val="ka-GE"/>
        </w:rPr>
        <w:t xml:space="preserve">ger G. Significance of genotype </w:t>
      </w:r>
      <w:r w:rsidRPr="00873192">
        <w:rPr>
          <w:rFonts w:ascii="Sylfaen" w:hAnsi="Sylfaen" w:cs="BqgrmwAdvTTb5929f4c"/>
          <w:color w:val="131413"/>
          <w:lang w:val="ka-GE"/>
        </w:rPr>
        <w:t>in tetrahydrobiopterin-responsive phenylketonu</w:t>
      </w:r>
      <w:r w:rsidR="0051196F" w:rsidRPr="00873192">
        <w:rPr>
          <w:rFonts w:ascii="Sylfaen" w:hAnsi="Sylfaen" w:cs="BqgrmwAdvTTb5929f4c"/>
          <w:color w:val="131413"/>
          <w:lang w:val="ka-GE"/>
        </w:rPr>
        <w:t xml:space="preserve">ria. J Inherit Metab Dis. 2009; </w:t>
      </w:r>
      <w:r w:rsidRPr="00873192">
        <w:rPr>
          <w:rFonts w:ascii="Sylfaen" w:hAnsi="Sylfaen" w:cs="BqgrmwAdvTTb5929f4c"/>
          <w:color w:val="131413"/>
          <w:lang w:val="ka-GE"/>
        </w:rPr>
        <w:t>32(1):22</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37. Blaskovics ME, Schaeffler GE, Hack S. </w:t>
      </w:r>
      <w:r w:rsidR="0051196F" w:rsidRPr="00873192">
        <w:rPr>
          <w:rFonts w:ascii="Sylfaen" w:hAnsi="Sylfaen" w:cs="BqgrmwAdvTTb5929f4c"/>
          <w:color w:val="131413"/>
          <w:lang w:val="ka-GE"/>
        </w:rPr>
        <w:t xml:space="preserve">Phenylalaninaemia. Differential </w:t>
      </w:r>
      <w:r w:rsidRPr="00873192">
        <w:rPr>
          <w:rFonts w:ascii="Sylfaen" w:hAnsi="Sylfaen" w:cs="BqgrmwAdvTTb5929f4c"/>
          <w:color w:val="131413"/>
          <w:lang w:val="ka-GE"/>
        </w:rPr>
        <w:t>diagnosis. Arch Dis Child. 1974;49(11):835</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 Guttler F. Hyperphenylalaninemia: diagnosis an</w:t>
      </w:r>
      <w:r w:rsidR="0051196F" w:rsidRPr="00873192">
        <w:rPr>
          <w:rFonts w:ascii="Sylfaen" w:hAnsi="Sylfaen" w:cs="BqgrmwAdvTTb5929f4c"/>
          <w:color w:val="131413"/>
          <w:lang w:val="ka-GE"/>
        </w:rPr>
        <w:t xml:space="preserve">d classification of the various </w:t>
      </w:r>
      <w:r w:rsidRPr="00873192">
        <w:rPr>
          <w:rFonts w:ascii="Sylfaen" w:hAnsi="Sylfaen" w:cs="BqgrmwAdvTTb5929f4c"/>
          <w:color w:val="131413"/>
          <w:lang w:val="ka-GE"/>
        </w:rPr>
        <w:t>types of phenylalanine hydroxylase deficiency in chil</w:t>
      </w:r>
      <w:r w:rsidR="0051196F" w:rsidRPr="00873192">
        <w:rPr>
          <w:rFonts w:ascii="Sylfaen" w:hAnsi="Sylfaen" w:cs="BqgrmwAdvTTb5929f4c"/>
          <w:color w:val="131413"/>
          <w:lang w:val="ka-GE"/>
        </w:rPr>
        <w:t xml:space="preserve">dhood. Acta Paediatr </w:t>
      </w:r>
      <w:r w:rsidRPr="00873192">
        <w:rPr>
          <w:rFonts w:ascii="Sylfaen" w:hAnsi="Sylfaen" w:cs="BqgrmwAdvTTb5929f4c"/>
          <w:color w:val="131413"/>
          <w:lang w:val="ka-GE"/>
        </w:rPr>
        <w:t>Scand Suppl. 1980;280:1</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 xml:space="preserve">39. Campistol J, Gassio R, Artuch R, Vilaseca </w:t>
      </w:r>
      <w:r w:rsidR="0051196F" w:rsidRPr="00873192">
        <w:rPr>
          <w:rFonts w:ascii="Sylfaen" w:hAnsi="Sylfaen" w:cs="BqgrmwAdvTTb5929f4c"/>
          <w:color w:val="131413"/>
          <w:lang w:val="ka-GE"/>
        </w:rPr>
        <w:t xml:space="preserve">MA, Unit PKUF-u. Neurocognitive </w:t>
      </w:r>
      <w:r w:rsidRPr="00873192">
        <w:rPr>
          <w:rFonts w:ascii="Sylfaen" w:hAnsi="Sylfaen" w:cs="BqgrmwAdvTTb5929f4c"/>
          <w:color w:val="131413"/>
          <w:lang w:val="ka-GE"/>
        </w:rPr>
        <w:t>function in mild hyperphenylalaninemia. De</w:t>
      </w:r>
      <w:r w:rsidR="0051196F" w:rsidRPr="00873192">
        <w:rPr>
          <w:rFonts w:ascii="Sylfaen" w:hAnsi="Sylfaen" w:cs="BqgrmwAdvTTb5929f4c"/>
          <w:color w:val="131413"/>
          <w:lang w:val="ka-GE"/>
        </w:rPr>
        <w:t xml:space="preserve">v Med Child Neurol. 2011;53(5): </w:t>
      </w:r>
      <w:r w:rsidRPr="00873192">
        <w:rPr>
          <w:rFonts w:ascii="Sylfaen" w:hAnsi="Sylfaen" w:cs="BqgrmwAdvTTb5929f4c"/>
          <w:color w:val="131413"/>
          <w:lang w:val="ka-GE"/>
        </w:rPr>
        <w:t>405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 van Spronsen FJ, van Rijn M, Dorgelo B, Hoek</w:t>
      </w:r>
      <w:r w:rsidR="0051196F" w:rsidRPr="00873192">
        <w:rPr>
          <w:rFonts w:ascii="Sylfaen" w:hAnsi="Sylfaen" w:cs="BqgrmwAdvTTb5929f4c"/>
          <w:color w:val="131413"/>
          <w:lang w:val="ka-GE"/>
        </w:rPr>
        <w:t xml:space="preserve">sma M, Bosch AM, Mulder MF, </w:t>
      </w:r>
      <w:r w:rsidRPr="00873192">
        <w:rPr>
          <w:rFonts w:ascii="Sylfaen" w:hAnsi="Sylfaen" w:cs="BqgrmwAdvTTb5929f4c"/>
          <w:color w:val="131413"/>
          <w:lang w:val="ka-GE"/>
        </w:rPr>
        <w:t>et al. Phenylalanine tolerance can already rel</w:t>
      </w:r>
      <w:r w:rsidR="0051196F" w:rsidRPr="00873192">
        <w:rPr>
          <w:rFonts w:ascii="Sylfaen" w:hAnsi="Sylfaen" w:cs="BqgrmwAdvTTb5929f4c"/>
          <w:color w:val="131413"/>
          <w:lang w:val="ka-GE"/>
        </w:rPr>
        <w:t xml:space="preserve">iably be assessed at the age of </w:t>
      </w:r>
      <w:r w:rsidRPr="00873192">
        <w:rPr>
          <w:rFonts w:ascii="Sylfaen" w:hAnsi="Sylfaen" w:cs="BqgrmwAdvTTb5929f4c"/>
          <w:color w:val="131413"/>
          <w:lang w:val="ka-GE"/>
        </w:rPr>
        <w:t>2 years in patients with PKU. J Inherit Metab Dis. 2009;32(1):27</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 Guttler F, Guldberg P. The influence of m</w:t>
      </w:r>
      <w:r w:rsidR="0051196F" w:rsidRPr="00873192">
        <w:rPr>
          <w:rFonts w:ascii="Sylfaen" w:hAnsi="Sylfaen" w:cs="BqgrmwAdvTTb5929f4c"/>
          <w:color w:val="131413"/>
          <w:lang w:val="ka-GE"/>
        </w:rPr>
        <w:t xml:space="preserve">utations of enzyme activity and </w:t>
      </w:r>
      <w:r w:rsidRPr="00873192">
        <w:rPr>
          <w:rFonts w:ascii="Sylfaen" w:hAnsi="Sylfaen" w:cs="BqgrmwAdvTTb5929f4c"/>
          <w:color w:val="131413"/>
          <w:lang w:val="ka-GE"/>
        </w:rPr>
        <w:t>phenylalanine tolerance in phenylalanin</w:t>
      </w:r>
      <w:r w:rsidR="0051196F" w:rsidRPr="00873192">
        <w:rPr>
          <w:rFonts w:ascii="Sylfaen" w:hAnsi="Sylfaen" w:cs="BqgrmwAdvTTb5929f4c"/>
          <w:color w:val="131413"/>
          <w:lang w:val="ka-GE"/>
        </w:rPr>
        <w:t xml:space="preserve">e hydroxylase deficiency. Eur J </w:t>
      </w:r>
      <w:r w:rsidRPr="00873192">
        <w:rPr>
          <w:rFonts w:ascii="Sylfaen" w:hAnsi="Sylfaen" w:cs="BqgrmwAdvTTb5929f4c"/>
          <w:color w:val="131413"/>
          <w:lang w:val="ka-GE"/>
        </w:rPr>
        <w:t>Pediatr. 1996;155(Suppl 1):S6</w:t>
      </w:r>
      <w:r w:rsidRPr="00873192">
        <w:rPr>
          <w:rFonts w:ascii="Sylfaen" w:hAnsi="Sylfaen" w:cs="DqhhhdAdvTTb5929f4c+20"/>
          <w:color w:val="131413"/>
          <w:lang w:val="ka-GE"/>
        </w:rPr>
        <w:t>–</w:t>
      </w:r>
      <w:r w:rsidRPr="00873192">
        <w:rPr>
          <w:rFonts w:ascii="Sylfaen" w:hAnsi="Sylfaen" w:cs="BqgrmwAdvTTb5929f4c"/>
          <w:color w:val="131413"/>
          <w:lang w:val="ka-GE"/>
        </w:rPr>
        <w:t>10.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 Smith I, Beasley MG, Ades AE. Intelligence a</w:t>
      </w:r>
      <w:r w:rsidR="0051196F" w:rsidRPr="00873192">
        <w:rPr>
          <w:rFonts w:ascii="Sylfaen" w:hAnsi="Sylfaen" w:cs="BqgrmwAdvTTb5929f4c"/>
          <w:color w:val="131413"/>
          <w:lang w:val="ka-GE"/>
        </w:rPr>
        <w:t xml:space="preserve">nd quality of dietary treatment </w:t>
      </w:r>
      <w:r w:rsidRPr="00873192">
        <w:rPr>
          <w:rFonts w:ascii="Sylfaen" w:hAnsi="Sylfaen" w:cs="BqgrmwAdvTTb5929f4c"/>
          <w:color w:val="131413"/>
          <w:lang w:val="ka-GE"/>
        </w:rPr>
        <w:t>in phenylketonuria. Arch Dis Child. 1990;65(5):472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 Gassio R, Artuch R, Vilaseca MA, Fuste E, B</w:t>
      </w:r>
      <w:r w:rsidR="0051196F" w:rsidRPr="00873192">
        <w:rPr>
          <w:rFonts w:ascii="Sylfaen" w:hAnsi="Sylfaen" w:cs="BqgrmwAdvTTb5929f4c"/>
          <w:color w:val="131413"/>
          <w:lang w:val="ka-GE"/>
        </w:rPr>
        <w:t xml:space="preserve">oix C, Sans A, et al. Cognitive </w:t>
      </w:r>
      <w:r w:rsidRPr="00873192">
        <w:rPr>
          <w:rFonts w:ascii="Sylfaen" w:hAnsi="Sylfaen" w:cs="BqgrmwAdvTTb5929f4c"/>
          <w:color w:val="131413"/>
          <w:lang w:val="ka-GE"/>
        </w:rPr>
        <w:t>functions in classic phenylketonuria a</w:t>
      </w:r>
      <w:r w:rsidR="0051196F" w:rsidRPr="00873192">
        <w:rPr>
          <w:rFonts w:ascii="Sylfaen" w:hAnsi="Sylfaen" w:cs="BqgrmwAdvTTb5929f4c"/>
          <w:color w:val="131413"/>
          <w:lang w:val="ka-GE"/>
        </w:rPr>
        <w:t xml:space="preserve">nd mild hyperphenylalaninaemia: </w:t>
      </w:r>
      <w:r w:rsidRPr="00873192">
        <w:rPr>
          <w:rFonts w:ascii="Sylfaen" w:hAnsi="Sylfaen" w:cs="BqgrmwAdvTTb5929f4c"/>
          <w:color w:val="131413"/>
          <w:lang w:val="ka-GE"/>
        </w:rPr>
        <w:t>experience in a paediatric population. De</w:t>
      </w:r>
      <w:r w:rsidR="0051196F" w:rsidRPr="00873192">
        <w:rPr>
          <w:rFonts w:ascii="Sylfaen" w:hAnsi="Sylfaen" w:cs="BqgrmwAdvTTb5929f4c"/>
          <w:color w:val="131413"/>
          <w:lang w:val="ka-GE"/>
        </w:rPr>
        <w:t xml:space="preserve">v Med Child Neurol. 2005;47(7): </w:t>
      </w:r>
      <w:r w:rsidRPr="00873192">
        <w:rPr>
          <w:rFonts w:ascii="Sylfaen" w:hAnsi="Sylfaen" w:cs="BqgrmwAdvTTb5929f4c"/>
          <w:color w:val="131413"/>
          <w:lang w:val="ka-GE"/>
        </w:rPr>
        <w:t>443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44. Berlin CM LH, Hanley WB. Delayed </w:t>
      </w:r>
      <w:r w:rsidR="0051196F" w:rsidRPr="00873192">
        <w:rPr>
          <w:rFonts w:ascii="Sylfaen" w:hAnsi="Sylfaen" w:cs="BqgrmwAdvTTb5929f4c"/>
          <w:color w:val="131413"/>
          <w:lang w:val="ka-GE"/>
        </w:rPr>
        <w:t xml:space="preserve">increase in blood phenylalanine </w:t>
      </w:r>
      <w:r w:rsidRPr="00873192">
        <w:rPr>
          <w:rFonts w:ascii="Sylfaen" w:hAnsi="Sylfaen" w:cs="BqgrmwAdvTTb5929f4c"/>
          <w:color w:val="131413"/>
          <w:lang w:val="ka-GE"/>
        </w:rPr>
        <w:t>concentration in phenylketonuric childr</w:t>
      </w:r>
      <w:r w:rsidR="0051196F" w:rsidRPr="00873192">
        <w:rPr>
          <w:rFonts w:ascii="Sylfaen" w:hAnsi="Sylfaen" w:cs="BqgrmwAdvTTb5929f4c"/>
          <w:color w:val="131413"/>
          <w:lang w:val="ka-GE"/>
        </w:rPr>
        <w:t xml:space="preserve">en initially classified as mild </w:t>
      </w:r>
      <w:r w:rsidRPr="00873192">
        <w:rPr>
          <w:rFonts w:ascii="Sylfaen" w:hAnsi="Sylfaen" w:cs="BqgrmwAdvTTb5929f4c"/>
          <w:color w:val="131413"/>
          <w:lang w:val="ka-GE"/>
        </w:rPr>
        <w:t>hyperphenylalaninemia. 1995;4:35</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 Schulze A, Mayatepek E, Hoffmann GF. Eval</w:t>
      </w:r>
      <w:r w:rsidR="0051196F" w:rsidRPr="00873192">
        <w:rPr>
          <w:rFonts w:ascii="Sylfaen" w:hAnsi="Sylfaen" w:cs="BqgrmwAdvTTb5929f4c"/>
          <w:color w:val="131413"/>
          <w:lang w:val="ka-GE"/>
        </w:rPr>
        <w:t xml:space="preserve">uation of 6-year application of </w:t>
      </w:r>
      <w:r w:rsidRPr="00873192">
        <w:rPr>
          <w:rFonts w:ascii="Sylfaen" w:hAnsi="Sylfaen" w:cs="BqgrmwAdvTTb5929f4c"/>
          <w:color w:val="131413"/>
          <w:lang w:val="ka-GE"/>
        </w:rPr>
        <w:t>the enzymatic colorimetric phenylalanine a</w:t>
      </w:r>
      <w:r w:rsidR="0051196F" w:rsidRPr="00873192">
        <w:rPr>
          <w:rFonts w:ascii="Sylfaen" w:hAnsi="Sylfaen" w:cs="BqgrmwAdvTTb5929f4c"/>
          <w:color w:val="131413"/>
          <w:lang w:val="ka-GE"/>
        </w:rPr>
        <w:t xml:space="preserve">ssay in the setting of neonatal </w:t>
      </w:r>
      <w:r w:rsidRPr="00873192">
        <w:rPr>
          <w:rFonts w:ascii="Sylfaen" w:hAnsi="Sylfaen" w:cs="BqgrmwAdvTTb5929f4c"/>
          <w:color w:val="131413"/>
          <w:lang w:val="ka-GE"/>
        </w:rPr>
        <w:t>screening for phenylketonuria. Clin Chim Acta. 2002;317(1</w:t>
      </w:r>
      <w:r w:rsidRPr="00873192">
        <w:rPr>
          <w:rFonts w:ascii="Sylfaen" w:hAnsi="Sylfaen" w:cs="DqhhhdAdvTTb5929f4c+20"/>
          <w:color w:val="131413"/>
          <w:lang w:val="ka-GE"/>
        </w:rPr>
        <w:t>–</w:t>
      </w:r>
      <w:r w:rsidRPr="00873192">
        <w:rPr>
          <w:rFonts w:ascii="Sylfaen" w:hAnsi="Sylfaen" w:cs="BqgrmwAdvTTb5929f4c"/>
          <w:color w:val="131413"/>
          <w:lang w:val="ka-GE"/>
        </w:rPr>
        <w:t>2):27</w:t>
      </w:r>
      <w:r w:rsidRPr="00873192">
        <w:rPr>
          <w:rFonts w:ascii="Sylfaen" w:hAnsi="Sylfaen" w:cs="DqhhhdAdvTTb5929f4c+20"/>
          <w:color w:val="131413"/>
          <w:lang w:val="ka-GE"/>
        </w:rPr>
        <w:t>–</w:t>
      </w:r>
      <w:r w:rsidRPr="00873192">
        <w:rPr>
          <w:rFonts w:ascii="Sylfaen" w:hAnsi="Sylfaen" w:cs="BqgrmwAdvTTb5929f4c"/>
          <w:color w:val="131413"/>
          <w:lang w:val="ka-GE"/>
        </w:rPr>
        <w:t>37.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 van Spronsen FJ. Mild hyperphenylalaninem</w:t>
      </w:r>
      <w:r w:rsidR="0051196F" w:rsidRPr="00873192">
        <w:rPr>
          <w:rFonts w:ascii="Sylfaen" w:hAnsi="Sylfaen" w:cs="BqgrmwAdvTTb5929f4c"/>
          <w:color w:val="131413"/>
          <w:lang w:val="ka-GE"/>
        </w:rPr>
        <w:t xml:space="preserve">ia: to treat or not to treat. J </w:t>
      </w:r>
      <w:r w:rsidRPr="00873192">
        <w:rPr>
          <w:rFonts w:ascii="Sylfaen" w:hAnsi="Sylfaen" w:cs="BqgrmwAdvTTb5929f4c"/>
          <w:color w:val="131413"/>
          <w:lang w:val="ka-GE"/>
        </w:rPr>
        <w:t>Inherit Metab Dis. 2011;34(3):651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 Costello PM, Beasley MG, Tillotson SL, Smith I</w:t>
      </w:r>
      <w:r w:rsidR="0051196F" w:rsidRPr="00873192">
        <w:rPr>
          <w:rFonts w:ascii="Sylfaen" w:hAnsi="Sylfaen" w:cs="BqgrmwAdvTTb5929f4c"/>
          <w:color w:val="131413"/>
          <w:lang w:val="ka-GE"/>
        </w:rPr>
        <w:t xml:space="preserve">. Intelligence in mild atypical </w:t>
      </w:r>
      <w:r w:rsidRPr="00873192">
        <w:rPr>
          <w:rFonts w:ascii="Sylfaen" w:hAnsi="Sylfaen" w:cs="BqgrmwAdvTTb5929f4c"/>
          <w:color w:val="131413"/>
          <w:lang w:val="ka-GE"/>
        </w:rPr>
        <w:t>phenylketonuria. Eur J Pediatr. 1994;153(4):260</w:t>
      </w:r>
      <w:r w:rsidRPr="00873192">
        <w:rPr>
          <w:rFonts w:ascii="Sylfaen" w:hAnsi="Sylfaen" w:cs="DqhhhdAdvTTb5929f4c+20"/>
          <w:color w:val="131413"/>
          <w:lang w:val="ka-GE"/>
        </w:rPr>
        <w:t>–</w:t>
      </w:r>
      <w:r w:rsidRPr="00873192">
        <w:rPr>
          <w:rFonts w:ascii="Sylfaen" w:hAnsi="Sylfaen" w:cs="BqgrmwAdvTTb5929f4c"/>
          <w:color w:val="131413"/>
          <w:lang w:val="ka-GE"/>
        </w:rPr>
        <w:t>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48. Diamond A, Prevor MB, Callender G, Druin </w:t>
      </w:r>
      <w:r w:rsidR="0051196F" w:rsidRPr="00873192">
        <w:rPr>
          <w:rFonts w:ascii="Sylfaen" w:hAnsi="Sylfaen" w:cs="BqgrmwAdvTTb5929f4c"/>
          <w:color w:val="131413"/>
          <w:lang w:val="ka-GE"/>
        </w:rPr>
        <w:t xml:space="preserve">DP. Prefrontal cortex cognitive </w:t>
      </w:r>
      <w:r w:rsidRPr="00873192">
        <w:rPr>
          <w:rFonts w:ascii="Sylfaen" w:hAnsi="Sylfaen" w:cs="BqgrmwAdvTTb5929f4c"/>
          <w:color w:val="131413"/>
          <w:lang w:val="ka-GE"/>
        </w:rPr>
        <w:t>deficits in children treated early and continu</w:t>
      </w:r>
      <w:r w:rsidR="0051196F" w:rsidRPr="00873192">
        <w:rPr>
          <w:rFonts w:ascii="Sylfaen" w:hAnsi="Sylfaen" w:cs="BqgrmwAdvTTb5929f4c"/>
          <w:color w:val="131413"/>
          <w:lang w:val="ka-GE"/>
        </w:rPr>
        <w:t xml:space="preserve">ously for PKU. Monogr Soc Res </w:t>
      </w:r>
      <w:r w:rsidRPr="00873192">
        <w:rPr>
          <w:rFonts w:ascii="Sylfaen" w:hAnsi="Sylfaen" w:cs="BqgrmwAdvTTb5929f4c"/>
          <w:color w:val="131413"/>
          <w:lang w:val="ka-GE"/>
        </w:rPr>
        <w:t>Child Dev. 1997;62((4):i-v):1</w:t>
      </w:r>
      <w:r w:rsidRPr="00873192">
        <w:rPr>
          <w:rFonts w:ascii="Sylfaen" w:hAnsi="Sylfaen" w:cs="DqhhhdAdvTTb5929f4c+20"/>
          <w:color w:val="131413"/>
          <w:lang w:val="ka-GE"/>
        </w:rPr>
        <w:t>–</w:t>
      </w:r>
      <w:r w:rsidRPr="00873192">
        <w:rPr>
          <w:rFonts w:ascii="Sylfaen" w:hAnsi="Sylfaen" w:cs="BqgrmwAdvTTb5929f4c"/>
          <w:color w:val="131413"/>
          <w:lang w:val="ka-GE"/>
        </w:rPr>
        <w:t>208.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49. Weglage J, Pietsch M, Feldmann R, Koch HG,</w:t>
      </w:r>
      <w:r w:rsidR="0051196F" w:rsidRPr="00873192">
        <w:rPr>
          <w:rFonts w:ascii="Sylfaen" w:hAnsi="Sylfaen" w:cs="BqgrmwAdvTTb5929f4c"/>
          <w:color w:val="131413"/>
          <w:lang w:val="ka-GE"/>
        </w:rPr>
        <w:t xml:space="preserve"> Zschocke J, Hoffmann G, et al. </w:t>
      </w:r>
      <w:r w:rsidRPr="00873192">
        <w:rPr>
          <w:rFonts w:ascii="Sylfaen" w:hAnsi="Sylfaen" w:cs="BqgrmwAdvTTb5929f4c"/>
          <w:color w:val="131413"/>
          <w:lang w:val="ka-GE"/>
        </w:rPr>
        <w:t xml:space="preserve">Normal clinical outcome </w:t>
      </w:r>
      <w:r w:rsidR="0051196F" w:rsidRPr="00873192">
        <w:rPr>
          <w:rFonts w:ascii="Sylfaen" w:hAnsi="Sylfaen" w:cs="BqgrmwAdvTTb5929f4c"/>
          <w:color w:val="131413"/>
          <w:lang w:val="ka-GE"/>
        </w:rPr>
        <w:t xml:space="preserve">in untreated subjects with mild </w:t>
      </w:r>
      <w:r w:rsidRPr="00873192">
        <w:rPr>
          <w:rFonts w:ascii="Sylfaen" w:hAnsi="Sylfaen" w:cs="BqgrmwAdvTTb5929f4c"/>
          <w:color w:val="131413"/>
          <w:lang w:val="ka-GE"/>
        </w:rPr>
        <w:t>hyperphenylalaninemia. Pediatr Res. 2001;49(4):532</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50. Smith ML, Saltzman J, Klim P, Hanl</w:t>
      </w:r>
      <w:r w:rsidR="0051196F" w:rsidRPr="00873192">
        <w:rPr>
          <w:rFonts w:ascii="Sylfaen" w:hAnsi="Sylfaen" w:cs="BqgrmwAdvTTb5929f4c"/>
          <w:color w:val="131413"/>
          <w:lang w:val="ka-GE"/>
        </w:rPr>
        <w:t xml:space="preserve">ey WB, Feigenbaum A, Clarke JT. </w:t>
      </w:r>
      <w:r w:rsidRPr="00873192">
        <w:rPr>
          <w:rFonts w:ascii="Sylfaen" w:hAnsi="Sylfaen" w:cs="BqgrmwAdvTTb5929f4c"/>
          <w:color w:val="131413"/>
          <w:lang w:val="ka-GE"/>
        </w:rPr>
        <w:t>Neuropsychological function in mild h</w:t>
      </w:r>
      <w:r w:rsidR="0051196F" w:rsidRPr="00873192">
        <w:rPr>
          <w:rFonts w:ascii="Sylfaen" w:hAnsi="Sylfaen" w:cs="BqgrmwAdvTTb5929f4c"/>
          <w:color w:val="131413"/>
          <w:lang w:val="ka-GE"/>
        </w:rPr>
        <w:t xml:space="preserve">yperphenylalaninemia. Am J Ment </w:t>
      </w:r>
      <w:r w:rsidRPr="00873192">
        <w:rPr>
          <w:rFonts w:ascii="Sylfaen" w:hAnsi="Sylfaen" w:cs="BqgrmwAdvTTb5929f4c"/>
          <w:color w:val="131413"/>
          <w:lang w:val="ka-GE"/>
        </w:rPr>
        <w:t>Retard. 2000;105(2):69</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51. Widaman KF. Phenylketonuria </w:t>
      </w:r>
      <w:r w:rsidR="0051196F" w:rsidRPr="00873192">
        <w:rPr>
          <w:rFonts w:ascii="Sylfaen" w:hAnsi="Sylfaen" w:cs="BqgrmwAdvTTb5929f4c"/>
          <w:color w:val="131413"/>
          <w:lang w:val="ka-GE"/>
        </w:rPr>
        <w:t xml:space="preserve">in children and mothers: genes, </w:t>
      </w:r>
      <w:r w:rsidRPr="00873192">
        <w:rPr>
          <w:rFonts w:ascii="Sylfaen" w:hAnsi="Sylfaen" w:cs="BqgrmwAdvTTb5929f4c"/>
          <w:color w:val="131413"/>
          <w:lang w:val="ka-GE"/>
        </w:rPr>
        <w:t>environments, behavior. Curr Dir Psychol Sci. 2009;18(1):48.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52. Fonnesbeck CJ, McPheeters ML, Krishnaswa</w:t>
      </w:r>
      <w:r w:rsidR="0051196F" w:rsidRPr="00873192">
        <w:rPr>
          <w:rFonts w:ascii="Sylfaen" w:hAnsi="Sylfaen" w:cs="BqgrmwAdvTTb5929f4c"/>
          <w:color w:val="131413"/>
          <w:lang w:val="ka-GE"/>
        </w:rPr>
        <w:t xml:space="preserve">mi S, Lindegren ML, Reimschisel </w:t>
      </w:r>
      <w:r w:rsidRPr="00873192">
        <w:rPr>
          <w:rFonts w:ascii="Sylfaen" w:hAnsi="Sylfaen" w:cs="BqgrmwAdvTTb5929f4c"/>
          <w:color w:val="131413"/>
          <w:lang w:val="ka-GE"/>
        </w:rPr>
        <w:t>T. Estimating the probability of IQ impairme</w:t>
      </w:r>
      <w:r w:rsidR="0051196F" w:rsidRPr="00873192">
        <w:rPr>
          <w:rFonts w:ascii="Sylfaen" w:hAnsi="Sylfaen" w:cs="BqgrmwAdvTTb5929f4c"/>
          <w:color w:val="131413"/>
          <w:lang w:val="ka-GE"/>
        </w:rPr>
        <w:t xml:space="preserve">nt from blood phenylalanine for </w:t>
      </w:r>
      <w:r w:rsidRPr="00873192">
        <w:rPr>
          <w:rFonts w:ascii="Sylfaen" w:hAnsi="Sylfaen" w:cs="BqgrmwAdvTTb5929f4c"/>
          <w:color w:val="131413"/>
          <w:lang w:val="ka-GE"/>
        </w:rPr>
        <w:t xml:space="preserve">phenylketonuria patients: a hierarchical meta-analysis. J Inherit Metab </w:t>
      </w:r>
      <w:r w:rsidR="0051196F" w:rsidRPr="00873192">
        <w:rPr>
          <w:rFonts w:ascii="Sylfaen" w:hAnsi="Sylfaen" w:cs="BqgrmwAdvTTb5929f4c"/>
          <w:color w:val="131413"/>
          <w:lang w:val="ka-GE"/>
        </w:rPr>
        <w:t xml:space="preserve">Dis. </w:t>
      </w:r>
      <w:r w:rsidRPr="00873192">
        <w:rPr>
          <w:rFonts w:ascii="Sylfaen" w:hAnsi="Sylfaen" w:cs="BqgrmwAdvTTb5929f4c"/>
          <w:color w:val="131413"/>
          <w:lang w:val="ka-GE"/>
        </w:rPr>
        <w:t>2013;36(5):757</w:t>
      </w:r>
      <w:r w:rsidRPr="00873192">
        <w:rPr>
          <w:rFonts w:ascii="Sylfaen" w:hAnsi="Sylfaen" w:cs="DqhhhdAdvTTb5929f4c+20"/>
          <w:color w:val="131413"/>
          <w:lang w:val="ka-GE"/>
        </w:rPr>
        <w:t>–</w:t>
      </w:r>
      <w:r w:rsidRPr="00873192">
        <w:rPr>
          <w:rFonts w:ascii="Sylfaen" w:hAnsi="Sylfaen" w:cs="BqgrmwAdvTTb5929f4c"/>
          <w:color w:val="131413"/>
          <w:lang w:val="ka-GE"/>
        </w:rPr>
        <w:t>66.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53. Waisbren SE, Noel K, Fahrbach K, Cella </w:t>
      </w:r>
      <w:r w:rsidR="0051196F" w:rsidRPr="00873192">
        <w:rPr>
          <w:rFonts w:ascii="Sylfaen" w:hAnsi="Sylfaen" w:cs="BqgrmwAdvTTb5929f4c"/>
          <w:color w:val="131413"/>
          <w:lang w:val="ka-GE"/>
        </w:rPr>
        <w:t xml:space="preserve">C, Frame D, Dorenbaum A, et al. </w:t>
      </w:r>
      <w:r w:rsidRPr="00873192">
        <w:rPr>
          <w:rFonts w:ascii="Sylfaen" w:hAnsi="Sylfaen" w:cs="BqgrmwAdvTTb5929f4c"/>
          <w:color w:val="131413"/>
          <w:lang w:val="ka-GE"/>
        </w:rPr>
        <w:t>Phenylalanine blood levels and clinical</w:t>
      </w:r>
      <w:r w:rsidR="0051196F" w:rsidRPr="00873192">
        <w:rPr>
          <w:rFonts w:ascii="Sylfaen" w:hAnsi="Sylfaen" w:cs="BqgrmwAdvTTb5929f4c"/>
          <w:color w:val="131413"/>
          <w:lang w:val="ka-GE"/>
        </w:rPr>
        <w:t xml:space="preserve"> outcomes in phenylketonuria: a </w:t>
      </w:r>
      <w:r w:rsidRPr="00873192">
        <w:rPr>
          <w:rFonts w:ascii="Sylfaen" w:hAnsi="Sylfaen" w:cs="BqgrmwAdvTTb5929f4c"/>
          <w:color w:val="131413"/>
          <w:lang w:val="ka-GE"/>
        </w:rPr>
        <w:t>systematic literature review and meta-analysis. Mol Genet Metab. 2007;92(1</w:t>
      </w:r>
      <w:r w:rsidRPr="00873192">
        <w:rPr>
          <w:rFonts w:ascii="Sylfaen" w:hAnsi="Sylfaen" w:cs="DqhhhdAdvTTb5929f4c+20"/>
          <w:color w:val="131413"/>
          <w:lang w:val="ka-GE"/>
        </w:rPr>
        <w:t>–</w:t>
      </w:r>
      <w:r w:rsidR="0051196F" w:rsidRPr="00873192">
        <w:rPr>
          <w:rFonts w:ascii="Sylfaen" w:hAnsi="Sylfaen" w:cs="BqgrmwAdvTTb5929f4c"/>
          <w:color w:val="131413"/>
          <w:lang w:val="ka-GE"/>
        </w:rPr>
        <w:t xml:space="preserve"> </w:t>
      </w:r>
      <w:r w:rsidRPr="00873192">
        <w:rPr>
          <w:rFonts w:ascii="Sylfaen" w:hAnsi="Sylfaen" w:cs="BqgrmwAdvTTb5929f4c"/>
          <w:color w:val="131413"/>
          <w:lang w:val="ka-GE"/>
        </w:rPr>
        <w:t>2):63</w:t>
      </w:r>
      <w:r w:rsidRPr="00873192">
        <w:rPr>
          <w:rFonts w:ascii="Sylfaen" w:hAnsi="Sylfaen" w:cs="DqhhhdAdvTTb5929f4c+20"/>
          <w:color w:val="131413"/>
          <w:lang w:val="ka-GE"/>
        </w:rPr>
        <w:t>–</w:t>
      </w:r>
      <w:r w:rsidRPr="00873192">
        <w:rPr>
          <w:rFonts w:ascii="Sylfaen" w:hAnsi="Sylfaen" w:cs="BqgrmwAdvTTb5929f4c"/>
          <w:color w:val="131413"/>
          <w:lang w:val="ka-GE"/>
        </w:rPr>
        <w:t>70.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54. Azen CG, Koch R, Friedman EG, Berlow </w:t>
      </w:r>
      <w:r w:rsidR="0051196F" w:rsidRPr="00873192">
        <w:rPr>
          <w:rFonts w:ascii="Sylfaen" w:hAnsi="Sylfaen" w:cs="BqgrmwAdvTTb5929f4c"/>
          <w:color w:val="131413"/>
          <w:lang w:val="ka-GE"/>
        </w:rPr>
        <w:t xml:space="preserve">S, Coldwell J, Krause W, et al. </w:t>
      </w:r>
      <w:r w:rsidRPr="00873192">
        <w:rPr>
          <w:rFonts w:ascii="Sylfaen" w:hAnsi="Sylfaen" w:cs="BqgrmwAdvTTb5929f4c"/>
          <w:color w:val="131413"/>
          <w:lang w:val="ka-GE"/>
        </w:rPr>
        <w:t>Intellectual development in 12-year-old children treated for</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phenylketonuria. Am J Dis Child. 1991;145(1):35</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55. Cabalska B, Duczynska N, Borzymowsk</w:t>
      </w:r>
      <w:r w:rsidR="0051196F" w:rsidRPr="00873192">
        <w:rPr>
          <w:rFonts w:ascii="Sylfaen" w:hAnsi="Sylfaen" w:cs="BqgrmwAdvTTb5929f4c"/>
          <w:color w:val="131413"/>
          <w:lang w:val="ka-GE"/>
        </w:rPr>
        <w:t xml:space="preserve">a J, Zorska K, Koslacz-Folga A, </w:t>
      </w:r>
      <w:r w:rsidRPr="00873192">
        <w:rPr>
          <w:rFonts w:ascii="Sylfaen" w:hAnsi="Sylfaen" w:cs="BqgrmwAdvTTb5929f4c"/>
          <w:color w:val="131413"/>
          <w:lang w:val="ka-GE"/>
        </w:rPr>
        <w:t>Bozkowa K. Termination of dietary trea</w:t>
      </w:r>
      <w:r w:rsidR="0051196F" w:rsidRPr="00873192">
        <w:rPr>
          <w:rFonts w:ascii="Sylfaen" w:hAnsi="Sylfaen" w:cs="BqgrmwAdvTTb5929f4c"/>
          <w:color w:val="131413"/>
          <w:lang w:val="ka-GE"/>
        </w:rPr>
        <w:t xml:space="preserve">tment in phenylketonuria. Eur J </w:t>
      </w:r>
      <w:r w:rsidRPr="00873192">
        <w:rPr>
          <w:rFonts w:ascii="Sylfaen" w:hAnsi="Sylfaen" w:cs="BqgrmwAdvTTb5929f4c"/>
          <w:color w:val="131413"/>
          <w:lang w:val="ka-GE"/>
        </w:rPr>
        <w:t>Pediatr. 1977;126(4):253</w:t>
      </w:r>
      <w:r w:rsidRPr="00873192">
        <w:rPr>
          <w:rFonts w:ascii="Sylfaen" w:hAnsi="Sylfaen" w:cs="DqhhhdAdvTTb5929f4c+20"/>
          <w:color w:val="131413"/>
          <w:lang w:val="ka-GE"/>
        </w:rPr>
        <w:t>–</w:t>
      </w:r>
      <w:r w:rsidRPr="00873192">
        <w:rPr>
          <w:rFonts w:ascii="Sylfaen" w:hAnsi="Sylfaen" w:cs="BqgrmwAdvTTb5929f4c"/>
          <w:color w:val="131413"/>
          <w:lang w:val="ka-GE"/>
        </w:rPr>
        <w:t>62.</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56. Bosch AM, Tybout W, van Spron</w:t>
      </w:r>
      <w:r w:rsidR="0051196F" w:rsidRPr="00873192">
        <w:rPr>
          <w:rFonts w:ascii="Sylfaen" w:hAnsi="Sylfaen" w:cs="BqgrmwAdvTTb5929f4c"/>
          <w:color w:val="131413"/>
          <w:lang w:val="ka-GE"/>
        </w:rPr>
        <w:t xml:space="preserve">sen FJ, de Valk HW, Wijburg FA, </w:t>
      </w:r>
      <w:r w:rsidRPr="00873192">
        <w:rPr>
          <w:rFonts w:ascii="Sylfaen" w:hAnsi="Sylfaen" w:cs="BqgrmwAdvTTb5929f4c"/>
          <w:color w:val="131413"/>
          <w:lang w:val="ka-GE"/>
        </w:rPr>
        <w:t>Grootenhuis MA. The course of life and quality of life of early and</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continuously treated Dutch patients with p</w:t>
      </w:r>
      <w:r w:rsidR="0051196F" w:rsidRPr="00873192">
        <w:rPr>
          <w:rFonts w:ascii="Sylfaen" w:hAnsi="Sylfaen" w:cs="BqgrmwAdvTTb5929f4c"/>
          <w:color w:val="131413"/>
          <w:lang w:val="ka-GE"/>
        </w:rPr>
        <w:t xml:space="preserve">henylketonuria. J Inherit Metab </w:t>
      </w:r>
      <w:r w:rsidRPr="00873192">
        <w:rPr>
          <w:rFonts w:ascii="Sylfaen" w:hAnsi="Sylfaen" w:cs="BqgrmwAdvTTb5929f4c"/>
          <w:color w:val="131413"/>
          <w:lang w:val="ka-GE"/>
        </w:rPr>
        <w:t>Dis. 2007;30(1):29</w:t>
      </w:r>
      <w:r w:rsidRPr="00873192">
        <w:rPr>
          <w:rFonts w:ascii="Sylfaen" w:hAnsi="Sylfaen" w:cs="DqhhhdAdvTTb5929f4c+20"/>
          <w:color w:val="131413"/>
          <w:lang w:val="ka-GE"/>
        </w:rPr>
        <w:t>–</w:t>
      </w:r>
      <w:r w:rsidRPr="00873192">
        <w:rPr>
          <w:rFonts w:ascii="Sylfaen" w:hAnsi="Sylfaen" w:cs="BqgrmwAdvTTb5929f4c"/>
          <w:color w:val="131413"/>
          <w:lang w:val="ka-GE"/>
        </w:rPr>
        <w:t>34.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57. Regnault A, Burlina A, Cunningham </w:t>
      </w:r>
      <w:r w:rsidR="0051196F" w:rsidRPr="00873192">
        <w:rPr>
          <w:rFonts w:ascii="Sylfaen" w:hAnsi="Sylfaen" w:cs="BqgrmwAdvTTb5929f4c"/>
          <w:color w:val="131413"/>
          <w:lang w:val="ka-GE"/>
        </w:rPr>
        <w:t xml:space="preserve">A, Bettiol E, Moreau-Stucker F, </w:t>
      </w:r>
      <w:r w:rsidRPr="00873192">
        <w:rPr>
          <w:rFonts w:ascii="Sylfaen" w:hAnsi="Sylfaen" w:cs="BqgrmwAdvTTb5929f4c"/>
          <w:color w:val="131413"/>
          <w:lang w:val="ka-GE"/>
        </w:rPr>
        <w:t>Benmedjahed K, et al. Development</w:t>
      </w:r>
      <w:r w:rsidR="0051196F" w:rsidRPr="00873192">
        <w:rPr>
          <w:rFonts w:ascii="Sylfaen" w:hAnsi="Sylfaen" w:cs="BqgrmwAdvTTb5929f4c"/>
          <w:color w:val="131413"/>
          <w:lang w:val="ka-GE"/>
        </w:rPr>
        <w:t xml:space="preserve"> and psychometric validation of </w:t>
      </w:r>
      <w:r w:rsidRPr="00873192">
        <w:rPr>
          <w:rFonts w:ascii="Sylfaen" w:hAnsi="Sylfaen" w:cs="BqgrmwAdvTTb5929f4c"/>
          <w:color w:val="131413"/>
          <w:lang w:val="ka-GE"/>
        </w:rPr>
        <w:t>measures to assess the impact of phenylketo</w:t>
      </w:r>
      <w:r w:rsidR="0051196F" w:rsidRPr="00873192">
        <w:rPr>
          <w:rFonts w:ascii="Sylfaen" w:hAnsi="Sylfaen" w:cs="BqgrmwAdvTTb5929f4c"/>
          <w:color w:val="131413"/>
          <w:lang w:val="ka-GE"/>
        </w:rPr>
        <w:t xml:space="preserve">nuria and its dietary treatment </w:t>
      </w:r>
      <w:r w:rsidRPr="00873192">
        <w:rPr>
          <w:rFonts w:ascii="Sylfaen" w:hAnsi="Sylfaen" w:cs="BqgrmwAdvTTb5929f4c"/>
          <w:color w:val="131413"/>
          <w:lang w:val="ka-GE"/>
        </w:rPr>
        <w:t>on patients' and parents' quality of life: the ph</w:t>
      </w:r>
      <w:r w:rsidR="0051196F" w:rsidRPr="00873192">
        <w:rPr>
          <w:rFonts w:ascii="Sylfaen" w:hAnsi="Sylfaen" w:cs="BqgrmwAdvTTb5929f4c"/>
          <w:color w:val="131413"/>
          <w:lang w:val="ka-GE"/>
        </w:rPr>
        <w:t xml:space="preserve">enylketonuria - quality of life </w:t>
      </w:r>
      <w:r w:rsidRPr="00873192">
        <w:rPr>
          <w:rFonts w:ascii="Sylfaen" w:hAnsi="Sylfaen" w:cs="BqgrmwAdvTTb5929f4c"/>
          <w:color w:val="131413"/>
          <w:lang w:val="ka-GE"/>
        </w:rPr>
        <w:t>(PKU-QOL) questionnaires. Orphanet J Rare Dis. 2015;10(1):59.</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58. Bosch AM, Burlina A, Cunningham A, Bettiol E, Moreau-Stuck</w:t>
      </w:r>
      <w:r w:rsidR="0051196F" w:rsidRPr="00873192">
        <w:rPr>
          <w:rFonts w:ascii="Sylfaen" w:hAnsi="Sylfaen" w:cs="BqgrmwAdvTTb5929f4c"/>
          <w:color w:val="131413"/>
          <w:lang w:val="ka-GE"/>
        </w:rPr>
        <w:t xml:space="preserve">er F, </w:t>
      </w:r>
      <w:r w:rsidRPr="00873192">
        <w:rPr>
          <w:rFonts w:ascii="Sylfaen" w:hAnsi="Sylfaen" w:cs="BqgrmwAdvTTb5929f4c"/>
          <w:color w:val="131413"/>
          <w:lang w:val="ka-GE"/>
        </w:rPr>
        <w:t>Benmedjahed K, et al. Assessment of the im</w:t>
      </w:r>
      <w:r w:rsidR="0051196F" w:rsidRPr="00873192">
        <w:rPr>
          <w:rFonts w:ascii="Sylfaen" w:hAnsi="Sylfaen" w:cs="BqgrmwAdvTTb5929f4c"/>
          <w:color w:val="131413"/>
          <w:lang w:val="ka-GE"/>
        </w:rPr>
        <w:t xml:space="preserve">pact of phenylketonuria and its </w:t>
      </w:r>
      <w:r w:rsidRPr="00873192">
        <w:rPr>
          <w:rFonts w:ascii="Sylfaen" w:hAnsi="Sylfaen" w:cs="BqgrmwAdvTTb5929f4c"/>
          <w:color w:val="131413"/>
          <w:lang w:val="ka-GE"/>
        </w:rPr>
        <w:t xml:space="preserve">treatment on quality of life of patients </w:t>
      </w:r>
      <w:r w:rsidR="0051196F" w:rsidRPr="00873192">
        <w:rPr>
          <w:rFonts w:ascii="Sylfaen" w:hAnsi="Sylfaen" w:cs="BqgrmwAdvTTb5929f4c"/>
          <w:color w:val="131413"/>
          <w:lang w:val="ka-GE"/>
        </w:rPr>
        <w:t xml:space="preserve">and parents from seven European </w:t>
      </w:r>
      <w:r w:rsidRPr="00873192">
        <w:rPr>
          <w:rFonts w:ascii="Sylfaen" w:hAnsi="Sylfaen" w:cs="BqgrmwAdvTTb5929f4c"/>
          <w:color w:val="131413"/>
          <w:lang w:val="ka-GE"/>
        </w:rPr>
        <w:t>countries. Orphanet J Rare Dis. 2015;10(1):80.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59. Albrecht J, Garbade SF, Burgard P. Neuropsychologica</w:t>
      </w:r>
      <w:r w:rsidR="0051196F" w:rsidRPr="00873192">
        <w:rPr>
          <w:rFonts w:ascii="Sylfaen" w:hAnsi="Sylfaen" w:cs="BqgrmwAdvTTb5929f4c"/>
          <w:color w:val="131413"/>
          <w:lang w:val="ka-GE"/>
        </w:rPr>
        <w:t xml:space="preserve">l speed tests and </w:t>
      </w:r>
      <w:r w:rsidRPr="00873192">
        <w:rPr>
          <w:rFonts w:ascii="Sylfaen" w:hAnsi="Sylfaen" w:cs="BqgrmwAdvTTb5929f4c"/>
          <w:color w:val="131413"/>
          <w:lang w:val="ka-GE"/>
        </w:rPr>
        <w:t>blood phenylalanine levels in patients with p</w:t>
      </w:r>
      <w:r w:rsidR="0051196F" w:rsidRPr="00873192">
        <w:rPr>
          <w:rFonts w:ascii="Sylfaen" w:hAnsi="Sylfaen" w:cs="BqgrmwAdvTTb5929f4c"/>
          <w:color w:val="131413"/>
          <w:lang w:val="ka-GE"/>
        </w:rPr>
        <w:t xml:space="preserve">henylketonuria: a metaanalysis. </w:t>
      </w:r>
      <w:r w:rsidRPr="00873192">
        <w:rPr>
          <w:rFonts w:ascii="Sylfaen" w:hAnsi="Sylfaen" w:cs="BqgrmwAdvTTb5929f4c"/>
          <w:color w:val="131413"/>
          <w:lang w:val="ka-GE"/>
        </w:rPr>
        <w:t>Neurosci Biobehav Rev. 2009;33(3):414</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60. Weglage J, Fromm J, van Teeffelen-Hei</w:t>
      </w:r>
      <w:r w:rsidR="0051196F" w:rsidRPr="00873192">
        <w:rPr>
          <w:rFonts w:ascii="Sylfaen" w:hAnsi="Sylfaen" w:cs="BqgrmwAdvTTb5929f4c"/>
          <w:color w:val="131413"/>
          <w:lang w:val="ka-GE"/>
        </w:rPr>
        <w:t xml:space="preserve">thoff A, Moller HE, Koletzko B, </w:t>
      </w:r>
      <w:r w:rsidRPr="00873192">
        <w:rPr>
          <w:rFonts w:ascii="Sylfaen" w:hAnsi="Sylfaen" w:cs="BqgrmwAdvTTb5929f4c"/>
          <w:color w:val="131413"/>
          <w:lang w:val="ka-GE"/>
        </w:rPr>
        <w:t>Marquardt T, et al. Neurocognitive functioning in adults with</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phenylketonuria: results of a long term s</w:t>
      </w:r>
      <w:r w:rsidR="0051196F" w:rsidRPr="00873192">
        <w:rPr>
          <w:rFonts w:ascii="Sylfaen" w:hAnsi="Sylfaen" w:cs="BqgrmwAdvTTb5929f4c"/>
          <w:color w:val="131413"/>
          <w:lang w:val="ka-GE"/>
        </w:rPr>
        <w:t xml:space="preserve">tudy. Mol Genet Metab. 2013;110 </w:t>
      </w:r>
      <w:r w:rsidRPr="00873192">
        <w:rPr>
          <w:rFonts w:ascii="Sylfaen" w:hAnsi="Sylfaen" w:cs="BqgrmwAdvTTb5929f4c"/>
          <w:color w:val="131413"/>
          <w:lang w:val="ka-GE"/>
        </w:rPr>
        <w:t>Suppl:S44-S48.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61. Bik-Multanowski M, Didycz B, Mozrzymas R,</w:t>
      </w:r>
      <w:r w:rsidR="0051196F" w:rsidRPr="00873192">
        <w:rPr>
          <w:rFonts w:ascii="Sylfaen" w:hAnsi="Sylfaen" w:cs="BqgrmwAdvTTb5929f4c"/>
          <w:color w:val="131413"/>
          <w:lang w:val="ka-GE"/>
        </w:rPr>
        <w:t xml:space="preserve"> Nowacka M, Kaluzny L, Cichy W, </w:t>
      </w:r>
      <w:r w:rsidRPr="00873192">
        <w:rPr>
          <w:rFonts w:ascii="Sylfaen" w:hAnsi="Sylfaen" w:cs="BqgrmwAdvTTb5929f4c"/>
          <w:color w:val="131413"/>
          <w:lang w:val="ka-GE"/>
        </w:rPr>
        <w:t>et al. Quality of life in noncompliant adults with phenylketonuria after</w:t>
      </w:r>
      <w:r w:rsidR="0051196F" w:rsidRPr="00873192">
        <w:rPr>
          <w:rFonts w:ascii="Sylfaen" w:hAnsi="Sylfaen" w:cs="BqgrmwAdvTTb5929f4c"/>
          <w:color w:val="131413"/>
          <w:lang w:val="ka-GE"/>
        </w:rPr>
        <w:t xml:space="preserve"> </w:t>
      </w:r>
      <w:r w:rsidRPr="00873192">
        <w:rPr>
          <w:rFonts w:ascii="Sylfaen" w:hAnsi="Sylfaen" w:cs="BqgrmwAdvTTb5929f4c"/>
          <w:color w:val="131413"/>
          <w:lang w:val="ka-GE"/>
        </w:rPr>
        <w:t>resumption of the diet. J Inherit Metab Dis. 2008;31(Suppl 2):S415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62. Simon E, Schwarz M, Roos J, Dragano N,</w:t>
      </w:r>
      <w:r w:rsidR="0051196F" w:rsidRPr="00873192">
        <w:rPr>
          <w:rFonts w:ascii="Sylfaen" w:hAnsi="Sylfaen" w:cs="BqgrmwAdvTTb5929f4c"/>
          <w:color w:val="131413"/>
          <w:lang w:val="ka-GE"/>
        </w:rPr>
        <w:t xml:space="preserve"> Geraedts M, Siegrist J, et al. </w:t>
      </w:r>
      <w:r w:rsidRPr="00873192">
        <w:rPr>
          <w:rFonts w:ascii="Sylfaen" w:hAnsi="Sylfaen" w:cs="BqgrmwAdvTTb5929f4c"/>
          <w:color w:val="131413"/>
          <w:lang w:val="ka-GE"/>
        </w:rPr>
        <w:t>Evaluation of quality of life and descriptio</w:t>
      </w:r>
      <w:r w:rsidR="0051196F" w:rsidRPr="00873192">
        <w:rPr>
          <w:rFonts w:ascii="Sylfaen" w:hAnsi="Sylfaen" w:cs="BqgrmwAdvTTb5929f4c"/>
          <w:color w:val="131413"/>
          <w:lang w:val="ka-GE"/>
        </w:rPr>
        <w:t xml:space="preserve">n of the sociodemographic state </w:t>
      </w:r>
      <w:r w:rsidRPr="00873192">
        <w:rPr>
          <w:rFonts w:ascii="Sylfaen" w:hAnsi="Sylfaen" w:cs="BqgrmwAdvTTb5929f4c"/>
          <w:color w:val="131413"/>
          <w:lang w:val="ka-GE"/>
        </w:rPr>
        <w:t>in adolescent and young adult patients wit</w:t>
      </w:r>
      <w:r w:rsidR="0051196F" w:rsidRPr="00873192">
        <w:rPr>
          <w:rFonts w:ascii="Sylfaen" w:hAnsi="Sylfaen" w:cs="BqgrmwAdvTTb5929f4c"/>
          <w:color w:val="131413"/>
          <w:lang w:val="ka-GE"/>
        </w:rPr>
        <w:t xml:space="preserve">h phenylketonuria (PKU). Health </w:t>
      </w:r>
      <w:r w:rsidRPr="00873192">
        <w:rPr>
          <w:rFonts w:ascii="Sylfaen" w:hAnsi="Sylfaen" w:cs="BqgrmwAdvTTb5929f4c"/>
          <w:color w:val="131413"/>
          <w:lang w:val="ka-GE"/>
        </w:rPr>
        <w:t>Qual Life Outcomes. 2008;6:25.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63. Dawson C, Murphy E, Maritz C, Chan H, E</w:t>
      </w:r>
      <w:r w:rsidR="0051196F" w:rsidRPr="00873192">
        <w:rPr>
          <w:rFonts w:ascii="Sylfaen" w:hAnsi="Sylfaen" w:cs="BqgrmwAdvTTb5929f4c"/>
          <w:color w:val="131413"/>
          <w:lang w:val="ka-GE"/>
        </w:rPr>
        <w:t xml:space="preserve">llerton C, Carpenter RH, et al. </w:t>
      </w:r>
      <w:r w:rsidRPr="00873192">
        <w:rPr>
          <w:rFonts w:ascii="Sylfaen" w:hAnsi="Sylfaen" w:cs="BqgrmwAdvTTb5929f4c"/>
          <w:color w:val="131413"/>
          <w:lang w:val="ka-GE"/>
        </w:rPr>
        <w:t>Dietary treatment of phenylketonuria:</w:t>
      </w:r>
      <w:r w:rsidR="0051196F" w:rsidRPr="00873192">
        <w:rPr>
          <w:rFonts w:ascii="Sylfaen" w:hAnsi="Sylfaen" w:cs="BqgrmwAdvTTb5929f4c"/>
          <w:color w:val="131413"/>
          <w:lang w:val="ka-GE"/>
        </w:rPr>
        <w:t xml:space="preserve"> the effect of phenylalanine on </w:t>
      </w:r>
      <w:r w:rsidRPr="00873192">
        <w:rPr>
          <w:rFonts w:ascii="Sylfaen" w:hAnsi="Sylfaen" w:cs="BqgrmwAdvTTb5929f4c"/>
          <w:color w:val="131413"/>
          <w:lang w:val="ka-GE"/>
        </w:rPr>
        <w:t>reaction time. J Inherit Metab Dis. 2011;34(2):449</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64. Channon S, Goodman G, Zlotowitz S, Mockle</w:t>
      </w:r>
      <w:r w:rsidR="0051196F" w:rsidRPr="00873192">
        <w:rPr>
          <w:rFonts w:ascii="Sylfaen" w:hAnsi="Sylfaen" w:cs="BqgrmwAdvTTb5929f4c"/>
          <w:color w:val="131413"/>
          <w:lang w:val="ka-GE"/>
        </w:rPr>
        <w:t xml:space="preserve">r C, Lee PJ. Effects of dietary </w:t>
      </w:r>
      <w:r w:rsidRPr="00873192">
        <w:rPr>
          <w:rFonts w:ascii="Sylfaen" w:hAnsi="Sylfaen" w:cs="BqgrmwAdvTTb5929f4c"/>
          <w:color w:val="131413"/>
          <w:lang w:val="ka-GE"/>
        </w:rPr>
        <w:t>management of phenylketonuria on long-term cognitive outcome. Arch Dis</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Child. 2007;92(3):213</w:t>
      </w:r>
      <w:r w:rsidRPr="00873192">
        <w:rPr>
          <w:rFonts w:ascii="Sylfaen" w:hAnsi="Sylfaen" w:cs="DqhhhdAdvTTb5929f4c+20"/>
          <w:color w:val="131413"/>
          <w:lang w:val="ka-GE"/>
        </w:rPr>
        <w:t>–</w:t>
      </w:r>
      <w:r w:rsidR="0051196F" w:rsidRPr="00873192">
        <w:rPr>
          <w:rFonts w:ascii="Sylfaen" w:hAnsi="Sylfaen" w:cs="BqgrmwAdvTTb5929f4c"/>
          <w:color w:val="131413"/>
          <w:lang w:val="ka-GE"/>
        </w:rPr>
        <w:t xml:space="preserve">8. </w:t>
      </w:r>
      <w:r w:rsidRPr="00873192">
        <w:rPr>
          <w:rFonts w:ascii="Sylfaen" w:hAnsi="Sylfaen" w:cs="BqgrmwAdvTTb5929f4c"/>
          <w:color w:val="131413"/>
          <w:lang w:val="ka-GE"/>
        </w:rPr>
        <w:t>65. Koch R, Burton B, Hoganson G, Peter</w:t>
      </w:r>
      <w:r w:rsidR="0051196F" w:rsidRPr="00873192">
        <w:rPr>
          <w:rFonts w:ascii="Sylfaen" w:hAnsi="Sylfaen" w:cs="BqgrmwAdvTTb5929f4c"/>
          <w:color w:val="131413"/>
          <w:lang w:val="ka-GE"/>
        </w:rPr>
        <w:t xml:space="preserve">son R, Rhead W, Rouse B, et al. </w:t>
      </w:r>
      <w:r w:rsidRPr="00873192">
        <w:rPr>
          <w:rFonts w:ascii="Sylfaen" w:hAnsi="Sylfaen" w:cs="BqgrmwAdvTTb5929f4c"/>
          <w:color w:val="131413"/>
          <w:lang w:val="ka-GE"/>
        </w:rPr>
        <w:t>Phenylketonuria in adulthood: a collaborat</w:t>
      </w:r>
      <w:r w:rsidR="0051196F" w:rsidRPr="00873192">
        <w:rPr>
          <w:rFonts w:ascii="Sylfaen" w:hAnsi="Sylfaen" w:cs="BqgrmwAdvTTb5929f4c"/>
          <w:color w:val="131413"/>
          <w:lang w:val="ka-GE"/>
        </w:rPr>
        <w:t xml:space="preserve">ive study. J Inherit Metab Dis. </w:t>
      </w:r>
      <w:r w:rsidRPr="00873192">
        <w:rPr>
          <w:rFonts w:ascii="Sylfaen" w:hAnsi="Sylfaen" w:cs="BqgrmwAdvTTb5929f4c"/>
          <w:color w:val="131413"/>
          <w:lang w:val="ka-GE"/>
        </w:rPr>
        <w:t>2002;25(5):333</w:t>
      </w:r>
      <w:r w:rsidRPr="00873192">
        <w:rPr>
          <w:rFonts w:ascii="Sylfaen" w:hAnsi="Sylfaen" w:cs="DqhhhdAdvTTb5929f4c+20"/>
          <w:color w:val="131413"/>
          <w:lang w:val="ka-GE"/>
        </w:rPr>
        <w:t>–</w:t>
      </w:r>
      <w:r w:rsidRPr="00873192">
        <w:rPr>
          <w:rFonts w:ascii="Sylfaen" w:hAnsi="Sylfaen" w:cs="BqgrmwAdvTTb5929f4c"/>
          <w:color w:val="131413"/>
          <w:lang w:val="ka-GE"/>
        </w:rPr>
        <w:t>46.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66. Daelman L, Sedel F, Tourbah A. Progressive </w:t>
      </w:r>
      <w:r w:rsidR="0051196F" w:rsidRPr="00873192">
        <w:rPr>
          <w:rFonts w:ascii="Sylfaen" w:hAnsi="Sylfaen" w:cs="BqgrmwAdvTTb5929f4c"/>
          <w:color w:val="131413"/>
          <w:lang w:val="ka-GE"/>
        </w:rPr>
        <w:t xml:space="preserve">neuropsychiatric manifestations </w:t>
      </w:r>
      <w:r w:rsidRPr="00873192">
        <w:rPr>
          <w:rFonts w:ascii="Sylfaen" w:hAnsi="Sylfaen" w:cs="BqgrmwAdvTTb5929f4c"/>
          <w:color w:val="131413"/>
          <w:lang w:val="ka-GE"/>
        </w:rPr>
        <w:t>of phenylketonuria in adulthood. Rev Neurol. 2014;170(4):280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67. Anwar MS, Waddell B, O'Riordan J. Neu</w:t>
      </w:r>
      <w:r w:rsidR="0051196F" w:rsidRPr="00873192">
        <w:rPr>
          <w:rFonts w:ascii="Sylfaen" w:hAnsi="Sylfaen" w:cs="BqgrmwAdvTTb5929f4c"/>
          <w:color w:val="131413"/>
          <w:lang w:val="ka-GE"/>
        </w:rPr>
        <w:t xml:space="preserve">rological improvement following </w:t>
      </w:r>
      <w:r w:rsidRPr="00873192">
        <w:rPr>
          <w:rFonts w:ascii="Sylfaen" w:hAnsi="Sylfaen" w:cs="BqgrmwAdvTTb5929f4c"/>
          <w:color w:val="131413"/>
          <w:lang w:val="ka-GE"/>
        </w:rPr>
        <w:t>reinstitution of a low phenylalanine die</w:t>
      </w:r>
      <w:r w:rsidR="0051196F" w:rsidRPr="00873192">
        <w:rPr>
          <w:rFonts w:ascii="Sylfaen" w:hAnsi="Sylfaen" w:cs="BqgrmwAdvTTb5929f4c"/>
          <w:color w:val="131413"/>
          <w:lang w:val="ka-GE"/>
        </w:rPr>
        <w:t xml:space="preserve">t after 20 years in established </w:t>
      </w:r>
      <w:r w:rsidRPr="00873192">
        <w:rPr>
          <w:rFonts w:ascii="Sylfaen" w:hAnsi="Sylfaen" w:cs="BqgrmwAdvTTb5929f4c"/>
          <w:color w:val="131413"/>
          <w:lang w:val="ka-GE"/>
        </w:rPr>
        <w:t>phenylketonuria. BMJ Case Rep. 2013;2013.</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68. Rubin S, Piffer AL, Rougier MB, Delyfer MN, </w:t>
      </w:r>
      <w:r w:rsidR="0051196F" w:rsidRPr="00873192">
        <w:rPr>
          <w:rFonts w:ascii="Sylfaen" w:hAnsi="Sylfaen" w:cs="BqgrmwAdvTTb5929f4c"/>
          <w:color w:val="131413"/>
          <w:lang w:val="ka-GE"/>
        </w:rPr>
        <w:t xml:space="preserve">Korobelnik JF, Redonnet-Vernhet </w:t>
      </w:r>
      <w:r w:rsidRPr="00873192">
        <w:rPr>
          <w:rFonts w:ascii="Sylfaen" w:hAnsi="Sylfaen" w:cs="BqgrmwAdvTTb5929f4c"/>
          <w:color w:val="131413"/>
          <w:lang w:val="ka-GE"/>
        </w:rPr>
        <w:t>I, et al. Sight-threatening phenylketonuric e</w:t>
      </w:r>
      <w:r w:rsidR="0051196F" w:rsidRPr="00873192">
        <w:rPr>
          <w:rFonts w:ascii="Sylfaen" w:hAnsi="Sylfaen" w:cs="BqgrmwAdvTTb5929f4c"/>
          <w:color w:val="131413"/>
          <w:lang w:val="ka-GE"/>
        </w:rPr>
        <w:t xml:space="preserve">ncephalopathy in a young adult, </w:t>
      </w:r>
      <w:r w:rsidRPr="00873192">
        <w:rPr>
          <w:rFonts w:ascii="Sylfaen" w:hAnsi="Sylfaen" w:cs="BqgrmwAdvTTb5929f4c"/>
          <w:color w:val="131413"/>
          <w:lang w:val="ka-GE"/>
        </w:rPr>
        <w:t>reversed by diet. JIMD Rep. 2013;10:83</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69. Schmidt E, Burgard P, Rupp A. Effects of con</w:t>
      </w:r>
      <w:r w:rsidR="0051196F" w:rsidRPr="00873192">
        <w:rPr>
          <w:rFonts w:ascii="Sylfaen" w:hAnsi="Sylfaen" w:cs="BqgrmwAdvTTb5929f4c"/>
          <w:color w:val="131413"/>
          <w:lang w:val="ka-GE"/>
        </w:rPr>
        <w:t xml:space="preserve">current phenylalanine levels on </w:t>
      </w:r>
      <w:r w:rsidRPr="00873192">
        <w:rPr>
          <w:rFonts w:ascii="Sylfaen" w:hAnsi="Sylfaen" w:cs="BqgrmwAdvTTb5929f4c"/>
          <w:color w:val="131413"/>
          <w:lang w:val="ka-GE"/>
        </w:rPr>
        <w:t>sustained attention and calculation spee</w:t>
      </w:r>
      <w:r w:rsidR="0051196F" w:rsidRPr="00873192">
        <w:rPr>
          <w:rFonts w:ascii="Sylfaen" w:hAnsi="Sylfaen" w:cs="BqgrmwAdvTTb5929f4c"/>
          <w:color w:val="131413"/>
          <w:lang w:val="ka-GE"/>
        </w:rPr>
        <w:t xml:space="preserve">d in patients treated early for </w:t>
      </w:r>
      <w:r w:rsidRPr="00873192">
        <w:rPr>
          <w:rFonts w:ascii="Sylfaen" w:hAnsi="Sylfaen" w:cs="BqgrmwAdvTTb5929f4c"/>
          <w:color w:val="131413"/>
          <w:lang w:val="ka-GE"/>
        </w:rPr>
        <w:t>phenylketonuria. Eur J Pediatr. 1996;155(Suppl 1):S82</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70. ten Hoedt AE, de Sonneville LM, Franco</w:t>
      </w:r>
      <w:r w:rsidR="0051196F" w:rsidRPr="00873192">
        <w:rPr>
          <w:rFonts w:ascii="Sylfaen" w:hAnsi="Sylfaen" w:cs="BqgrmwAdvTTb5929f4c"/>
          <w:color w:val="131413"/>
          <w:lang w:val="ka-GE"/>
        </w:rPr>
        <w:t xml:space="preserve">is B, ter Horst NM, Janssen MC, </w:t>
      </w:r>
      <w:r w:rsidRPr="00873192">
        <w:rPr>
          <w:rFonts w:ascii="Sylfaen" w:hAnsi="Sylfaen" w:cs="BqgrmwAdvTTb5929f4c"/>
          <w:color w:val="131413"/>
          <w:lang w:val="ka-GE"/>
        </w:rPr>
        <w:t xml:space="preserve">Rubio-Gozalbo ME, et al. High phenylalanine </w:t>
      </w:r>
      <w:r w:rsidR="0051196F" w:rsidRPr="00873192">
        <w:rPr>
          <w:rFonts w:ascii="Sylfaen" w:hAnsi="Sylfaen" w:cs="BqgrmwAdvTTb5929f4c"/>
          <w:color w:val="131413"/>
          <w:lang w:val="ka-GE"/>
        </w:rPr>
        <w:t xml:space="preserve">levels directly affect mood and </w:t>
      </w:r>
      <w:r w:rsidRPr="00873192">
        <w:rPr>
          <w:rFonts w:ascii="Sylfaen" w:hAnsi="Sylfaen" w:cs="BqgrmwAdvTTb5929f4c"/>
          <w:color w:val="131413"/>
          <w:lang w:val="ka-GE"/>
        </w:rPr>
        <w:t>sustained attention in adults with phenylketonu</w:t>
      </w:r>
      <w:r w:rsidR="0051196F" w:rsidRPr="00873192">
        <w:rPr>
          <w:rFonts w:ascii="Sylfaen" w:hAnsi="Sylfaen" w:cs="BqgrmwAdvTTb5929f4c"/>
          <w:color w:val="131413"/>
          <w:lang w:val="ka-GE"/>
        </w:rPr>
        <w:t xml:space="preserve">ria: a randomised, doubleblind, </w:t>
      </w:r>
      <w:r w:rsidRPr="00873192">
        <w:rPr>
          <w:rFonts w:ascii="Sylfaen" w:hAnsi="Sylfaen" w:cs="BqgrmwAdvTTb5929f4c"/>
          <w:color w:val="131413"/>
          <w:lang w:val="ka-GE"/>
        </w:rPr>
        <w:t>placebo-controlled, crossover trial. J Inherit Metab Dis. 2011;34(1):165</w:t>
      </w:r>
      <w:r w:rsidRPr="00873192">
        <w:rPr>
          <w:rFonts w:ascii="Sylfaen" w:hAnsi="Sylfaen" w:cs="DqhhhdAdvTTb5929f4c+20"/>
          <w:color w:val="131413"/>
          <w:lang w:val="ka-GE"/>
        </w:rPr>
        <w:t>–</w:t>
      </w:r>
      <w:r w:rsidRPr="00873192">
        <w:rPr>
          <w:rFonts w:ascii="Sylfaen" w:hAnsi="Sylfaen" w:cs="BqgrmwAdvTTb5929f4c"/>
          <w:color w:val="131413"/>
          <w:lang w:val="ka-GE"/>
        </w:rPr>
        <w:t>71.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71. Gassio R, Campistol J, Vilaseca MA, Lambrus</w:t>
      </w:r>
      <w:r w:rsidR="0051196F" w:rsidRPr="00873192">
        <w:rPr>
          <w:rFonts w:ascii="Sylfaen" w:hAnsi="Sylfaen" w:cs="BqgrmwAdvTTb5929f4c"/>
          <w:color w:val="131413"/>
          <w:lang w:val="ka-GE"/>
        </w:rPr>
        <w:t xml:space="preserve">chini N, Cambra FJ, Fuste E. Do </w:t>
      </w:r>
      <w:r w:rsidRPr="00873192">
        <w:rPr>
          <w:rFonts w:ascii="Sylfaen" w:hAnsi="Sylfaen" w:cs="BqgrmwAdvTTb5929f4c"/>
          <w:color w:val="131413"/>
          <w:lang w:val="ka-GE"/>
        </w:rPr>
        <w:t>adult patients with phenylketonuria impr</w:t>
      </w:r>
      <w:r w:rsidR="0051196F" w:rsidRPr="00873192">
        <w:rPr>
          <w:rFonts w:ascii="Sylfaen" w:hAnsi="Sylfaen" w:cs="BqgrmwAdvTTb5929f4c"/>
          <w:color w:val="131413"/>
          <w:lang w:val="ka-GE"/>
        </w:rPr>
        <w:t xml:space="preserve">ove their quality of life after </w:t>
      </w:r>
      <w:r w:rsidRPr="00873192">
        <w:rPr>
          <w:rFonts w:ascii="Sylfaen" w:hAnsi="Sylfaen" w:cs="BqgrmwAdvTTb5929f4c"/>
          <w:color w:val="131413"/>
          <w:lang w:val="ka-GE"/>
        </w:rPr>
        <w:t>introduction/resumption of a phenylalanine-</w:t>
      </w:r>
      <w:r w:rsidR="0051196F" w:rsidRPr="00873192">
        <w:rPr>
          <w:rFonts w:ascii="Sylfaen" w:hAnsi="Sylfaen" w:cs="BqgrmwAdvTTb5929f4c"/>
          <w:color w:val="131413"/>
          <w:lang w:val="ka-GE"/>
        </w:rPr>
        <w:t>restricted diet? Acta Paediatr.</w:t>
      </w:r>
      <w:r w:rsidRPr="00873192">
        <w:rPr>
          <w:rFonts w:ascii="Sylfaen" w:hAnsi="Sylfaen" w:cs="BqgrmwAdvTTb5929f4c"/>
          <w:color w:val="131413"/>
          <w:lang w:val="ka-GE"/>
        </w:rPr>
        <w:t>2003;92(12):1474</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72. van Spronsen FJ, Huijbregts SC,</w:t>
      </w:r>
      <w:r w:rsidR="0051196F" w:rsidRPr="00873192">
        <w:rPr>
          <w:rFonts w:ascii="Sylfaen" w:hAnsi="Sylfaen" w:cs="BqgrmwAdvTTb5929f4c"/>
          <w:color w:val="131413"/>
          <w:lang w:val="ka-GE"/>
        </w:rPr>
        <w:t xml:space="preserve"> Bosch AM, Leuzzi V. Cognitive, </w:t>
      </w:r>
      <w:r w:rsidRPr="00873192">
        <w:rPr>
          <w:rFonts w:ascii="Sylfaen" w:hAnsi="Sylfaen" w:cs="BqgrmwAdvTTb5929f4c"/>
          <w:color w:val="131413"/>
          <w:lang w:val="ka-GE"/>
        </w:rPr>
        <w:t>neurophysiological, neurological and psycho</w:t>
      </w:r>
      <w:r w:rsidR="0051196F" w:rsidRPr="00873192">
        <w:rPr>
          <w:rFonts w:ascii="Sylfaen" w:hAnsi="Sylfaen" w:cs="BqgrmwAdvTTb5929f4c"/>
          <w:color w:val="131413"/>
          <w:lang w:val="ka-GE"/>
        </w:rPr>
        <w:t xml:space="preserve">social outcomes in earlytreated </w:t>
      </w:r>
      <w:r w:rsidRPr="00873192">
        <w:rPr>
          <w:rFonts w:ascii="Sylfaen" w:hAnsi="Sylfaen" w:cs="BqgrmwAdvTTb5929f4c"/>
          <w:color w:val="131413"/>
          <w:lang w:val="ka-GE"/>
        </w:rPr>
        <w:t>PKU-patients: a start toward s</w:t>
      </w:r>
      <w:r w:rsidR="0051196F" w:rsidRPr="00873192">
        <w:rPr>
          <w:rFonts w:ascii="Sylfaen" w:hAnsi="Sylfaen" w:cs="BqgrmwAdvTTb5929f4c"/>
          <w:color w:val="131413"/>
          <w:lang w:val="ka-GE"/>
        </w:rPr>
        <w:t xml:space="preserve">tandardized outcome measurement </w:t>
      </w:r>
      <w:r w:rsidRPr="00873192">
        <w:rPr>
          <w:rFonts w:ascii="Sylfaen" w:hAnsi="Sylfaen" w:cs="BqgrmwAdvTTb5929f4c"/>
          <w:color w:val="131413"/>
          <w:lang w:val="ka-GE"/>
        </w:rPr>
        <w:t>across development. Mol Genet Metab. 2011;104 Suppl:S45-51.</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73. Perez-Duenas B, Valls-Sole J, Fernandez-Alvarez E, Coni</w:t>
      </w:r>
      <w:r w:rsidR="0051196F" w:rsidRPr="00873192">
        <w:rPr>
          <w:rFonts w:ascii="Sylfaen" w:hAnsi="Sylfaen" w:cs="BqgrmwAdvTTb5929f4c"/>
          <w:color w:val="131413"/>
          <w:lang w:val="ka-GE"/>
        </w:rPr>
        <w:t xml:space="preserve">ll J, Vilaseca MA, </w:t>
      </w:r>
      <w:r w:rsidRPr="00873192">
        <w:rPr>
          <w:rFonts w:ascii="Sylfaen" w:hAnsi="Sylfaen" w:cs="BqgrmwAdvTTb5929f4c"/>
          <w:color w:val="131413"/>
          <w:lang w:val="ka-GE"/>
        </w:rPr>
        <w:t xml:space="preserve">Artuch R, et al. Characterization of tremor in </w:t>
      </w:r>
      <w:r w:rsidR="00A076D7" w:rsidRPr="00873192">
        <w:rPr>
          <w:rFonts w:ascii="Sylfaen" w:hAnsi="Sylfaen" w:cs="BqgrmwAdvTTb5929f4c"/>
          <w:color w:val="131413"/>
          <w:lang w:val="ka-GE"/>
        </w:rPr>
        <w:t xml:space="preserve">phenylketonuric patients. J </w:t>
      </w:r>
      <w:r w:rsidRPr="00873192">
        <w:rPr>
          <w:rFonts w:ascii="Sylfaen" w:hAnsi="Sylfaen" w:cs="BqgrmwAdvTTb5929f4c"/>
          <w:color w:val="131413"/>
          <w:lang w:val="ka-GE"/>
        </w:rPr>
        <w:t>Neurol. 2005;252(11):1328</w:t>
      </w:r>
      <w:r w:rsidRPr="00873192">
        <w:rPr>
          <w:rFonts w:ascii="Sylfaen" w:hAnsi="Sylfaen" w:cs="DqhhhdAdvTTb5929f4c+20"/>
          <w:color w:val="131413"/>
          <w:lang w:val="ka-GE"/>
        </w:rPr>
        <w:t>–</w:t>
      </w:r>
      <w:r w:rsidRPr="00873192">
        <w:rPr>
          <w:rFonts w:ascii="Sylfaen" w:hAnsi="Sylfaen" w:cs="BqgrmwAdvTTb5929f4c"/>
          <w:color w:val="131413"/>
          <w:lang w:val="ka-GE"/>
        </w:rPr>
        <w:t>34.</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74. Trefz F, Maillot F, Motzfeldt K, Schwarz M</w:t>
      </w:r>
      <w:r w:rsidR="00A076D7" w:rsidRPr="00873192">
        <w:rPr>
          <w:rFonts w:ascii="Sylfaen" w:hAnsi="Sylfaen" w:cs="BqgrmwAdvTTb5929f4c"/>
          <w:color w:val="131413"/>
          <w:lang w:val="ka-GE"/>
        </w:rPr>
        <w:t xml:space="preserve">. Adult phenylketonuria outcome </w:t>
      </w:r>
      <w:r w:rsidRPr="00873192">
        <w:rPr>
          <w:rFonts w:ascii="Sylfaen" w:hAnsi="Sylfaen" w:cs="BqgrmwAdvTTb5929f4c"/>
          <w:color w:val="131413"/>
          <w:lang w:val="ka-GE"/>
        </w:rPr>
        <w:t>and management. Mol Genet Metab. 2011;104 Suppl:S26-30.</w:t>
      </w:r>
    </w:p>
    <w:p w:rsidR="00F26CB4" w:rsidRPr="00873192" w:rsidRDefault="00F26CB4"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75. Rohde C, von Teeffelen-Heithoff A, Thiele AG, Arelin M, Mutz</w:t>
      </w:r>
      <w:r w:rsidR="00A076D7" w:rsidRPr="00873192">
        <w:rPr>
          <w:rFonts w:ascii="Sylfaen" w:hAnsi="Sylfaen" w:cs="BqgrmwAdvTTb5929f4c"/>
          <w:color w:val="131413"/>
          <w:lang w:val="ka-GE"/>
        </w:rPr>
        <w:t xml:space="preserve">e U, Kiener C, </w:t>
      </w:r>
      <w:r w:rsidRPr="00873192">
        <w:rPr>
          <w:rFonts w:ascii="Sylfaen" w:hAnsi="Sylfaen" w:cs="BqgrmwAdvTTb5929f4c"/>
          <w:color w:val="131413"/>
          <w:lang w:val="ka-GE"/>
        </w:rPr>
        <w:t>et al. PKU patients on a relaxed diet m</w:t>
      </w:r>
      <w:r w:rsidR="00A076D7" w:rsidRPr="00873192">
        <w:rPr>
          <w:rFonts w:ascii="Sylfaen" w:hAnsi="Sylfaen" w:cs="BqgrmwAdvTTb5929f4c"/>
          <w:color w:val="131413"/>
          <w:lang w:val="ka-GE"/>
        </w:rPr>
        <w:t xml:space="preserve">ay be at risk for micronutrient </w:t>
      </w:r>
      <w:r w:rsidRPr="00873192">
        <w:rPr>
          <w:rFonts w:ascii="Sylfaen" w:hAnsi="Sylfaen" w:cs="BqgrmwAdvTTb5929f4c"/>
          <w:color w:val="131413"/>
          <w:lang w:val="ka-GE"/>
        </w:rPr>
        <w:t>deficiencies. Eur J Clin Nutr. 2014;68(1):119</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76. Gokmen H, Ozel KA, Bélanger-Quintana A. Overweight and obesity in PKU: the results from 8 centres in Europe and Turkey. Mol Genet Metab Rep. 2014;1:483</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77. Robertson LV, McStravick N, Ripley S, Weetch E, Donald S, Adam S, et al. Body mass index in adult patients with diet-treated phenylketonuria. J Hum Nutr Diet. 2013;26(Suppl 1):1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78. MacDonald A, Ahring K, Almeida MF, Belanger-Quintana A, Blau N, Burlina A, et al. The challenges of managing coexistent disorders with phenylketonuria: 30 cases. Mol Genet Metab. 2015.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79. Demirdas S, Coakley KE, Bisschop PH, Hollak CE, Bosch AM, Singh RH. Bone health in phenylketonuria: a systematic review and meta-analysis. Orphanet J Rare Dis. 2015;10:17.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80. Donati A, Vincenzi C, Tosti A. Acute hair loss in phenylketonuria. J Eur Acad Dermatol Venereol. 2009;23(5):613</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81. Pode-Shakked B, Shemer-Meiri L, Harmelin A, Stettner N, Brenner O, Abraham S, et al. Man made disease: clinical manifestations of low phenylalanine levels in an inadequately treated phenylketonuria patient and mouse study. Mol Genet Metab. 2013;110 Suppl:S66-70.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82. van Spronsen FJ, van Rijn M, van Dijk T, Smit GP, Reijngoud DJ, Berger R, et al. Plasma phenylalanine and tyrosine responses to different nutritional conditions(fasting/postprandial) in patients with phenylketonuria: effect of sample timing.Pediatrics.1993;92(4):570</w:t>
      </w:r>
      <w:r w:rsidRPr="00873192">
        <w:rPr>
          <w:rFonts w:ascii="Sylfaen" w:hAnsi="Sylfaen" w:cs="DqhhhdAdvTTb5929f4c+20"/>
          <w:color w:val="131413"/>
          <w:lang w:val="ka-GE"/>
        </w:rPr>
        <w:t>-</w:t>
      </w:r>
      <w:r w:rsidRPr="00873192">
        <w:rPr>
          <w:rFonts w:ascii="Sylfaen" w:hAnsi="Sylfaen" w:cs="BqgrmwAdvTTb5929f4c"/>
          <w:color w:val="131413"/>
          <w:lang w:val="ka-GE"/>
        </w:rPr>
        <w:t>3.</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83. De Silva V, Oldham CD, May SW. L-phenylalanine concentration in blood of phenylketonuria patients: a modified enzyme colorimetric assay compared with amino acid analysis, tandem mass spectrometry, and HPLC methods. Clin Chem Lab Med. 2010;48(9):1271</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84. Gregory CO, Yu C, Singh RH. Blood phenylalanine monitoring for dietary compliance among patients with phenylketonuria: comparison of methods. Genet Med. 2007;9(11):761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85. Wibrand F. A microplate-based enzymatic assay for the simultaneous determination of phenylalanine and tyrosine in serum. Clin Chim Acta. 2004;347(1</w:t>
      </w:r>
      <w:r w:rsidRPr="00873192">
        <w:rPr>
          <w:rFonts w:ascii="Sylfaen" w:hAnsi="Sylfaen" w:cs="DqhhhdAdvTTb5929f4c+20"/>
          <w:color w:val="131413"/>
          <w:lang w:val="ka-GE"/>
        </w:rPr>
        <w:t>–</w:t>
      </w:r>
      <w:r w:rsidRPr="00873192">
        <w:rPr>
          <w:rFonts w:ascii="Sylfaen" w:hAnsi="Sylfaen" w:cs="BqgrmwAdvTTb5929f4c"/>
          <w:color w:val="131413"/>
          <w:lang w:val="ka-GE"/>
        </w:rPr>
        <w:t>2):89</w:t>
      </w:r>
      <w:r w:rsidRPr="00873192">
        <w:rPr>
          <w:rFonts w:ascii="Sylfaen" w:hAnsi="Sylfaen" w:cs="DqhhhdAdvTTb5929f4c+20"/>
          <w:color w:val="131413"/>
          <w:lang w:val="ka-GE"/>
        </w:rPr>
        <w:t>–</w:t>
      </w:r>
      <w:r w:rsidRPr="00873192">
        <w:rPr>
          <w:rFonts w:ascii="Sylfaen" w:hAnsi="Sylfaen" w:cs="BqgrmwAdvTTb5929f4c"/>
          <w:color w:val="131413"/>
          <w:lang w:val="ka-GE"/>
        </w:rPr>
        <w:t>96.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86. Mo XM, Li Y, Tang AG, Ren YP. Simultaneous determination of phenylalanine and tyrosine in peripheral capillary blood by HPLC with ultraviolet detection. Clin Biochem. 2013;46(12):1074</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87. Groselj U, Murko S, Zerjav Tansek M, Kovac J, Trampus Bakija A, Repic Lampret B, et al. Comparison of tandem mass spectrometry and amino acid analyzer for phenylalanine and tyrosine monitoring</w:t>
      </w:r>
      <w:r w:rsidRPr="00873192">
        <w:rPr>
          <w:rFonts w:ascii="Sylfaen" w:hAnsi="Sylfaen" w:cs="DqhhhdAdvTTb5929f4c+20"/>
          <w:color w:val="131413"/>
          <w:lang w:val="ka-GE"/>
        </w:rPr>
        <w:t>–</w:t>
      </w:r>
      <w:r w:rsidRPr="00873192">
        <w:rPr>
          <w:rFonts w:ascii="Sylfaen" w:hAnsi="Sylfaen" w:cs="BqgrmwAdvTTb5929f4c"/>
          <w:color w:val="131413"/>
          <w:lang w:val="ka-GE"/>
        </w:rPr>
        <w:t>implications for clinical management of patients with hyperphenylalaninemia. Clin Biochem. 2015; 48(1</w:t>
      </w:r>
      <w:r w:rsidRPr="00873192">
        <w:rPr>
          <w:rFonts w:ascii="Sylfaen" w:hAnsi="Sylfaen" w:cs="DqhhhdAdvTTb5929f4c+20"/>
          <w:color w:val="131413"/>
          <w:lang w:val="ka-GE"/>
        </w:rPr>
        <w:t>–</w:t>
      </w:r>
      <w:r w:rsidRPr="00873192">
        <w:rPr>
          <w:rFonts w:ascii="Sylfaen" w:hAnsi="Sylfaen" w:cs="BqgrmwAdvTTb5929f4c"/>
          <w:color w:val="131413"/>
          <w:lang w:val="ka-GE"/>
        </w:rPr>
        <w:t>2):14</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88. Holub M, Tuschl K, Ratschmann R, Strnadova KA, Muhl A, Heinze G, et al. Influence of hematocrit and localisation of punch in dried blood spots on levels of amino acids and acylcarnitines measured by tandem mass spectrometry.ClinChim Acta. 2006;373(1</w:t>
      </w:r>
      <w:r w:rsidRPr="00873192">
        <w:rPr>
          <w:rFonts w:ascii="Sylfaen" w:hAnsi="Sylfaen" w:cs="DqhhhdAdvTTb5929f4c+20"/>
          <w:color w:val="131413"/>
          <w:lang w:val="ka-GE"/>
        </w:rPr>
        <w:t>–</w:t>
      </w:r>
      <w:r w:rsidRPr="00873192">
        <w:rPr>
          <w:rFonts w:ascii="Sylfaen" w:hAnsi="Sylfaen" w:cs="BqgrmwAdvTTb5929f4c"/>
          <w:color w:val="131413"/>
          <w:lang w:val="ka-GE"/>
        </w:rPr>
        <w:t>2):27</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89. Kand'ar R, Zakova P. Determination of phenylalanine and tyrosine in plasma and dried blood samples using HPLC with fluorescence detection. J Chromatogr B Anal Technol Biomed Life Sci. 2009;877(30):3926</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90. Lawson AJ, Bernstone L, Hall SK. Newborn screening blood spot analysis in the UK: influence of spot size, punch location and haematocrit. J Med Screen. 2016;23(1):7</w:t>
      </w:r>
      <w:r w:rsidRPr="00873192">
        <w:rPr>
          <w:rFonts w:ascii="Sylfaen" w:hAnsi="Sylfaen" w:cs="DqhhhdAdvTTb5929f4c+20"/>
          <w:color w:val="131413"/>
          <w:lang w:val="ka-GE"/>
        </w:rPr>
        <w:t>–</w:t>
      </w:r>
      <w:r w:rsidRPr="00873192">
        <w:rPr>
          <w:rFonts w:ascii="Sylfaen" w:hAnsi="Sylfaen" w:cs="BqgrmwAdvTTb5929f4c"/>
          <w:color w:val="131413"/>
          <w:lang w:val="ka-GE"/>
        </w:rPr>
        <w:t>16.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91. Prinsen HC, Holwerda-Loof NE, de Sain-van der Velden MG, Visser G, Verhoeven-Duif NM. Reliable analysis of phenylalanine and tyrosine in a minimal volume of blood. Clin Biochem. 2013;46(13</w:t>
      </w:r>
      <w:r w:rsidRPr="00873192">
        <w:rPr>
          <w:rFonts w:ascii="Sylfaen" w:hAnsi="Sylfaen" w:cs="DqhhhdAdvTTb5929f4c+20"/>
          <w:color w:val="131413"/>
          <w:lang w:val="ka-GE"/>
        </w:rPr>
        <w:t>–</w:t>
      </w:r>
      <w:r w:rsidRPr="00873192">
        <w:rPr>
          <w:rFonts w:ascii="Sylfaen" w:hAnsi="Sylfaen" w:cs="BqgrmwAdvTTb5929f4c"/>
          <w:color w:val="131413"/>
          <w:lang w:val="ka-GE"/>
        </w:rPr>
        <w:t>14):1272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92. Leuzzi V, Pansini M, Sechi E, Chiarotti F, Carducci C, Levi G, et al. Executive function impairment in early-treated PKU subjects with normal mental development. J Inherit Metab Dis. 2004;27(2):115</w:t>
      </w:r>
      <w:r w:rsidRPr="00873192">
        <w:rPr>
          <w:rFonts w:ascii="Sylfaen" w:hAnsi="Sylfaen" w:cs="DqhhhdAdvTTb5929f4c+20"/>
          <w:color w:val="131413"/>
          <w:lang w:val="ka-GE"/>
        </w:rPr>
        <w:t>–</w:t>
      </w:r>
      <w:r w:rsidRPr="00873192">
        <w:rPr>
          <w:rFonts w:ascii="Sylfaen" w:hAnsi="Sylfaen" w:cs="BqgrmwAdvTTb5929f4c"/>
          <w:color w:val="131413"/>
          <w:lang w:val="ka-GE"/>
        </w:rPr>
        <w:t>25.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93. Huijbregts SC, de Sonneville LM, van Spronsen FJ, Licht R, Sergeant JA. The neuropsychological profile of early and continuously treated phenylketonuria: orienting, vigilance, and maintenance versus manipulationfunctions of working memory. Neurosci Biobehav Rev. 2002;26(6):697</w:t>
      </w:r>
      <w:r w:rsidRPr="00873192">
        <w:rPr>
          <w:rFonts w:ascii="Sylfaen" w:hAnsi="Sylfaen" w:cs="DqhhhdAdvTTb5929f4c+20"/>
          <w:color w:val="131413"/>
          <w:lang w:val="ka-GE"/>
        </w:rPr>
        <w:t>–</w:t>
      </w:r>
      <w:r w:rsidRPr="00873192">
        <w:rPr>
          <w:rFonts w:ascii="Sylfaen" w:hAnsi="Sylfaen" w:cs="BqgrmwAdvTTb5929f4c"/>
          <w:color w:val="131413"/>
          <w:lang w:val="ka-GE"/>
        </w:rPr>
        <w:t>712.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94. Jahja R, Huijbregts SC, de Sonneville LM, van der Meere JJ, van Spronsen FJ. Neurocognitive evidence for revision of treatment targets and guidelines for phenylketonuria. J Pediatr. 2014;164(4):895</w:t>
      </w:r>
      <w:r w:rsidRPr="00873192">
        <w:rPr>
          <w:rFonts w:ascii="Sylfaen" w:hAnsi="Sylfaen" w:cs="DqhhhdAdvTTb5929f4c+20"/>
          <w:color w:val="131413"/>
          <w:lang w:val="ka-GE"/>
        </w:rPr>
        <w:t>–</w:t>
      </w:r>
      <w:r w:rsidRPr="00873192">
        <w:rPr>
          <w:rFonts w:ascii="Sylfaen" w:hAnsi="Sylfaen" w:cs="BqgrmwAdvTTb5929f4c"/>
          <w:color w:val="131413"/>
          <w:lang w:val="ka-GE"/>
        </w:rPr>
        <w:t>9. e2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95. Moyle JJ, Fox AM, Arthur M, Bynevelt M, Burnett JR. Meta-analysis of neuropsychological symptoms of adolescents and adults with PKU. Neuropsychol Rev. 2007;17(2):91</w:t>
      </w:r>
      <w:r w:rsidRPr="00873192">
        <w:rPr>
          <w:rFonts w:ascii="Sylfaen" w:hAnsi="Sylfaen" w:cs="DqhhhdAdvTTb5929f4c+20"/>
          <w:color w:val="131413"/>
          <w:lang w:val="ka-GE"/>
        </w:rPr>
        <w:t>–</w:t>
      </w:r>
      <w:r w:rsidRPr="00873192">
        <w:rPr>
          <w:rFonts w:ascii="Sylfaen" w:hAnsi="Sylfaen" w:cs="BqgrmwAdvTTb5929f4c"/>
          <w:color w:val="131413"/>
          <w:lang w:val="ka-GE"/>
        </w:rPr>
        <w:t>101.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96. Hoeksma M, Reijngoud DJ, Pruim J, de Valk HW, Paans AM, van Spronsen FJ. Phenylketonuria: high plasma phenylalanine decreases cerebral protein synthesis. Mol Genet Metab. 2009;96(4):177</w:t>
      </w:r>
      <w:r w:rsidRPr="00873192">
        <w:rPr>
          <w:rFonts w:ascii="Sylfaen" w:hAnsi="Sylfaen" w:cs="DqhhhdAdvTTb5929f4c+20"/>
          <w:color w:val="131413"/>
          <w:lang w:val="ka-GE"/>
        </w:rPr>
        <w:t>–</w:t>
      </w:r>
      <w:r w:rsidRPr="00873192">
        <w:rPr>
          <w:rFonts w:ascii="Sylfaen" w:hAnsi="Sylfaen" w:cs="BqgrmwAdvTTb5929f4c"/>
          <w:color w:val="131413"/>
          <w:lang w:val="ka-GE"/>
        </w:rPr>
        <w:t>82.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97. Bick U, Ullrich K, Stober U, Moller H, Schuierer G, Ludolph AC, et al. White matter abnormalities in patients with treated hyperphenylalaninaemia: magnetic resonance relaxometry and proton spectroscopy findings. Eur J Pediatr. 1993;152(12):1012</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98. Kono K, Okano Y, Nakayama K, Hase Y, Minamikawa S, Ozawa N, et al. Diffusion-weighted MR imaging in patients with phenylketonuria: relationship between serum phenylalanine levels and ADC values in cerebral white matter. Radiology. 2005;236(2):630</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99. Lou HC, Toft PB, Andresen J, Mikkelsen I, Olsen B, Guttler F, et al. An occipito-temporal syndrome in adolescents with optimally controlled hyperphenylalaninaemia. J Inherit Metab Dis. 1992;15(5):687</w:t>
      </w:r>
      <w:r w:rsidRPr="00873192">
        <w:rPr>
          <w:rFonts w:ascii="Sylfaen" w:hAnsi="Sylfaen" w:cs="DqhhhdAdvTTb5929f4c+20"/>
          <w:color w:val="131413"/>
          <w:lang w:val="ka-GE"/>
        </w:rPr>
        <w:t>–</w:t>
      </w:r>
      <w:r w:rsidRPr="00873192">
        <w:rPr>
          <w:rFonts w:ascii="Sylfaen" w:hAnsi="Sylfaen" w:cs="BqgrmwAdvTTb5929f4c"/>
          <w:color w:val="131413"/>
          <w:lang w:val="ka-GE"/>
        </w:rPr>
        <w:t>95.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100. Manara R, Burlina AP, Citton V, Ermani M, Vespignani F, Carollo C, et al. Brain MRI diffusion-weighted imaging in patients with classical phenylketonuria. Neuroradiology. 2009;51(12):803</w:t>
      </w:r>
      <w:r w:rsidRPr="00873192">
        <w:rPr>
          <w:rFonts w:ascii="Sylfaen" w:hAnsi="Sylfaen" w:cs="DqhhhdAdvTTb5929f4c+20"/>
          <w:color w:val="131413"/>
          <w:lang w:val="ka-GE"/>
        </w:rPr>
        <w:t>–</w:t>
      </w:r>
      <w:r w:rsidRPr="00873192">
        <w:rPr>
          <w:rFonts w:ascii="Sylfaen" w:hAnsi="Sylfaen" w:cs="BqgrmwAdvTTb5929f4c"/>
          <w:color w:val="131413"/>
          <w:lang w:val="ka-GE"/>
        </w:rPr>
        <w:t>12.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101. Sanayama Y, Nagasaka H, Takayanagi M, Ohura T, Sakamoto O, Ito T, et al. Experimental evidence that phenylalanine is strongly associated to oxidative stress in adolescents and adults with phenylketonuria. Mol Genet Metab. 2011;103(3):220</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102. Vockley J, Andersson HC, Antshel KM, Braverman NE, Burton BK, Frazier DM, et al. Phenylalanine hydroxylase deficiency: diagnosis and management guideline. Genet Med. 2014;16(2):188</w:t>
      </w:r>
      <w:r w:rsidRPr="00873192">
        <w:rPr>
          <w:rFonts w:ascii="Sylfaen" w:hAnsi="Sylfaen" w:cs="DqhhhdAdvTTb5929f4c+20"/>
          <w:color w:val="131413"/>
          <w:lang w:val="ka-GE"/>
        </w:rPr>
        <w:t>–</w:t>
      </w:r>
      <w:r w:rsidRPr="00873192">
        <w:rPr>
          <w:rFonts w:ascii="Sylfaen" w:hAnsi="Sylfaen" w:cs="BqgrmwAdvTTb5929f4c"/>
          <w:color w:val="131413"/>
          <w:lang w:val="ka-GE"/>
        </w:rPr>
        <w:t>200.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103. MacDonald A, Rylance G, Hall SK, Asplin D, Booth IW. Factors affecting the variation in plasma phenylalanine in patients with phenylketonuria on diet. Arch Dis Child. 1996;74(5):412</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104. van Spronsen FJ, van Dijk T, Smit GP, van Rijn M, Reijngoud DJ, Berger R, et al. Phenylketonuria: plasma phenylalanine responses to different distributions of the daily phenylalanine allowance over the day. Pediatrics. 1996;97(6 Pt 1):839</w:t>
      </w:r>
      <w:r w:rsidRPr="00873192">
        <w:rPr>
          <w:rFonts w:ascii="Sylfaen" w:hAnsi="Sylfaen" w:cs="DqhhhdAdvTTb5929f4c+20"/>
          <w:color w:val="131413"/>
          <w:lang w:val="ka-GE"/>
        </w:rPr>
        <w:t>–</w:t>
      </w:r>
      <w:r w:rsidRPr="00873192">
        <w:rPr>
          <w:rFonts w:ascii="Sylfaen" w:hAnsi="Sylfaen" w:cs="BqgrmwAdvTTb5929f4c"/>
          <w:color w:val="131413"/>
          <w:lang w:val="ka-GE"/>
        </w:rPr>
        <w:t>44.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105. Anastasoaie V, Kurzius L, Forbes P, Waisbren S. Stability of blood phenylalanine levels and IQ in children with phenylketonuria. Mol Genet Metab. 2008;95(1</w:t>
      </w:r>
      <w:r w:rsidRPr="00873192">
        <w:rPr>
          <w:rFonts w:ascii="Sylfaen" w:hAnsi="Sylfaen" w:cs="DqhhhdAdvTTb5929f4c+20"/>
          <w:color w:val="131413"/>
          <w:lang w:val="ka-GE"/>
        </w:rPr>
        <w:t>–</w:t>
      </w:r>
      <w:r w:rsidRPr="00873192">
        <w:rPr>
          <w:rFonts w:ascii="Sylfaen" w:hAnsi="Sylfaen" w:cs="BqgrmwAdvTTb5929f4c"/>
          <w:color w:val="131413"/>
          <w:lang w:val="ka-GE"/>
        </w:rPr>
        <w:t>2):17</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106. Hood A, Grange DK, Christ SE, Steiner R, White DA. Variability in phenylalanine control predicts IQ and executive abilities in children with phenylketonuria. Mol Genet Metab. 2014;111(4):445</w:t>
      </w:r>
      <w:r w:rsidRPr="00873192">
        <w:rPr>
          <w:rFonts w:ascii="Sylfaen" w:hAnsi="Sylfaen" w:cs="DqhhhdAdvTTb5929f4c+20"/>
          <w:color w:val="131413"/>
          <w:lang w:val="ka-GE"/>
        </w:rPr>
        <w:t>–</w:t>
      </w:r>
      <w:r w:rsidRPr="00873192">
        <w:rPr>
          <w:rFonts w:ascii="Sylfaen" w:hAnsi="Sylfaen" w:cs="BqgrmwAdvTTb5929f4c"/>
          <w:color w:val="131413"/>
          <w:lang w:val="ka-GE"/>
        </w:rPr>
        <w:t>51.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107. Vilaseca MA, Lambruschini N, Gomez-Lopez L, Gutierrez A, Fuste E, Gassio R, et al. Quality of dietary control in phenylketonuric patients and its relationship with general intelligence. Nutr Hosp. 2010;25(1):60</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108. Viau KS, Wengreen HJ, Ernst SL, Cantor NL, Furtado LV, Longo N. Correlation of age-specific phenylalanine levels with intellectual outcome in patients with phenylketonuria. J Inherit Metab Dis. 2011;34(4):963</w:t>
      </w:r>
      <w:r w:rsidRPr="00873192">
        <w:rPr>
          <w:rFonts w:ascii="Sylfaen" w:hAnsi="Sylfaen" w:cs="DqhhhdAdvTTb5929f4c+20"/>
          <w:color w:val="131413"/>
          <w:lang w:val="ka-GE"/>
        </w:rPr>
        <w:t>–</w:t>
      </w:r>
      <w:r w:rsidRPr="00873192">
        <w:rPr>
          <w:rFonts w:ascii="Sylfaen" w:hAnsi="Sylfaen" w:cs="BqgrmwAdvTTb5929f4c"/>
          <w:color w:val="131413"/>
          <w:lang w:val="ka-GE"/>
        </w:rPr>
        <w:t>71.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109. Cleary M, Trefz F, Muntau AC, Feillet F, van Spronsen FJ, Burlina A, et al. Fluctuations in phenylalanine concentrations in phenylketonuria: a review of possible relationships with outcomes. Mol Genet Metab. 2013;110(4):418</w:t>
      </w:r>
      <w:r w:rsidRPr="00873192">
        <w:rPr>
          <w:rFonts w:ascii="Sylfaen" w:hAnsi="Sylfaen" w:cs="DqhhhdAdvTTb5929f4c+20"/>
          <w:color w:val="131413"/>
          <w:lang w:val="ka-GE"/>
        </w:rPr>
        <w:t>–</w:t>
      </w:r>
      <w:r w:rsidRPr="00873192">
        <w:rPr>
          <w:rFonts w:ascii="Sylfaen" w:hAnsi="Sylfaen" w:cs="BqgrmwAdvTTb5929f4c"/>
          <w:color w:val="131413"/>
          <w:lang w:val="ka-GE"/>
        </w:rPr>
        <w:t>23.</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110. Sharman R, Sullivan K, Young R, McGill J. Biochemical markers associated with executive function in adolescents with early and continuously treated phenylketonuria. Clin Genet. 2009;75(2):169</w:t>
      </w:r>
      <w:r w:rsidRPr="00873192">
        <w:rPr>
          <w:rFonts w:ascii="Sylfaen" w:hAnsi="Sylfaen" w:cs="DqhhhdAdvTTb5929f4c+20"/>
          <w:color w:val="131413"/>
          <w:lang w:val="ka-GE"/>
        </w:rPr>
        <w:t>–</w:t>
      </w:r>
      <w:r w:rsidRPr="00873192">
        <w:rPr>
          <w:rFonts w:ascii="Sylfaen" w:hAnsi="Sylfaen" w:cs="BqgrmwAdvTTb5929f4c"/>
          <w:color w:val="131413"/>
          <w:lang w:val="ka-GE"/>
        </w:rPr>
        <w:t>74.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111. Sharman R, Sullivan K, Young R, McGill J. A preliminary investigation of the role of the phenylalanine:tyrosine ratio in children with early and continuously treated phenylketonuria: toward identification of "safe" levels. Dev Neuropsychol. 2010;35(1):57</w:t>
      </w:r>
      <w:r w:rsidRPr="00873192">
        <w:rPr>
          <w:rFonts w:ascii="Sylfaen" w:hAnsi="Sylfaen" w:cs="DqhhhdAdvTTb5929f4c+20"/>
          <w:color w:val="131413"/>
          <w:lang w:val="ka-GE"/>
        </w:rPr>
        <w:t>–</w:t>
      </w:r>
      <w:r w:rsidRPr="00873192">
        <w:rPr>
          <w:rFonts w:ascii="Sylfaen" w:hAnsi="Sylfaen" w:cs="BqgrmwAdvTTb5929f4c"/>
          <w:color w:val="131413"/>
          <w:lang w:val="ka-GE"/>
        </w:rPr>
        <w:t>65.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112. Sharman R, Sullivan K, Young RM, McGill J. Depressive symptoms in adolescents with early and continuously treated phenylketonuria: associations with phenylalanine and tyrosine levels. Gene. 2012;504(2):288</w:t>
      </w:r>
      <w:r w:rsidRPr="00873192">
        <w:rPr>
          <w:rFonts w:ascii="Sylfaen" w:hAnsi="Sylfaen" w:cs="DqhhhdAdvTTb5929f4c+20"/>
          <w:color w:val="131413"/>
          <w:lang w:val="ka-GE"/>
        </w:rPr>
        <w:t>–</w:t>
      </w:r>
      <w:r w:rsidRPr="00873192">
        <w:rPr>
          <w:rFonts w:ascii="Sylfaen" w:hAnsi="Sylfaen" w:cs="BqgrmwAdvTTb5929f4c"/>
          <w:color w:val="131413"/>
          <w:lang w:val="ka-GE"/>
        </w:rPr>
        <w:t>91.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113. Luciana M, Sullivan J, Nelson CA. Associations between phenylalanine-totyrosine ratios and performance on tests of neuropsychological function in adolescents treated early and continuously for phenylketonuria. Child Dev. 2001;72(6):1637</w:t>
      </w:r>
      <w:r w:rsidRPr="00873192">
        <w:rPr>
          <w:rFonts w:ascii="Sylfaen" w:hAnsi="Sylfaen" w:cs="DqhhhdAdvTTb5929f4c+20"/>
          <w:color w:val="131413"/>
          <w:lang w:val="ka-GE"/>
        </w:rPr>
        <w:t>–</w:t>
      </w:r>
      <w:r w:rsidRPr="00873192">
        <w:rPr>
          <w:rFonts w:ascii="Sylfaen" w:hAnsi="Sylfaen" w:cs="BqgrmwAdvTTb5929f4c"/>
          <w:color w:val="131413"/>
          <w:lang w:val="ka-GE"/>
        </w:rPr>
        <w:t>52.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114. van Spronsen FJ, van Dijk T, Smit GP, van Rijn M, Reijngoud DJ, Berger R, et al. Large daily fluctuations in plasma tyrosine in treated patients with phenylketonuria. Am J Clin Nutr. 1996;64(6):916</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115. Crone MR, van Spronsen FJ, Oudshoorn K, Bekhof J, van Rijn G, Verkerk PH. Behavioural factors related to metabolic control in patients with phenylketonuria. J Inherit Metab Dis. 2005;28(5):627</w:t>
      </w:r>
      <w:r w:rsidRPr="00873192">
        <w:rPr>
          <w:rFonts w:ascii="Sylfaen" w:hAnsi="Sylfaen" w:cs="DqhhhdAdvTTb5929f4c+20"/>
          <w:color w:val="131413"/>
          <w:lang w:val="ka-GE"/>
        </w:rPr>
        <w:t>–</w:t>
      </w:r>
      <w:r w:rsidRPr="00873192">
        <w:rPr>
          <w:rFonts w:ascii="Sylfaen" w:hAnsi="Sylfaen" w:cs="BqgrmwAdvTTb5929f4c"/>
          <w:color w:val="131413"/>
          <w:lang w:val="ka-GE"/>
        </w:rPr>
        <w:t>37.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116. Trefz FK, van Spronsen FJ, MacDonald A, Feillet F, Muntau AC, Belanger- Quintana A, et al. Management of adult patients with phenylketonuria: survey results from 24 countries. Eur J Pediatr. 2015;174(1):119</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117. Mutze U, Roth A, Weigel JF, Beblo S, Baerwald CG, Buhrdel P, et al. Transition of young adults with phenylketonuria from pediatric to adult care. J Inherit Metab Dis. 2011;34(3):701</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118. Evans S, Daly A, MacDonald J, Preece MA, Santra S, Vijay S, et al. The micronutrient status of patients with phenylketonuria on dietary treatment: an ongoing challenge. Ann Nutr Metab. 2014;65(1):42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119. Lammardo AM, Robert M, Rocha JC, van Rijn M, Ahring K, Belanger- Quintana A, et al. Main issues in micronutrient supplementation in phenylketonuria. Mol Genet Metab. 2013;110 Suppl:S1-5.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120. Robert M, Rocha JC, van Rijn M, Ahring K, Belanger-Quintana A, MacDonald A, et al. Micronutrient status in phenylketonuria. Mol Genet Metab. 2013;110 Suppl:S6-17.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121. Hanley WB, Feigenbaum A, Clarke JT, Schoonheyt W, Austin V. Vitamin B12 deficiency in adolescents and young adults with phenylketonuria. Lancet. 1993;342(8877):997.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122. Lee P, Smith I, Piesowicz A, Brenton D. Spastic paraparesis after anaesthesia. Lancet. 1999;353(9152):554.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123. Barretto JR, Silva LR, Leite ME, Boa-Sorte N, Pimentel H, Purificacao AC, et al. Poor zinc and selenium status in phenylketonuric children and adolescents in Brazil. Nutr Res. 2008;28(3):208</w:t>
      </w:r>
      <w:r w:rsidRPr="00873192">
        <w:rPr>
          <w:rFonts w:ascii="Sylfaen" w:hAnsi="Sylfaen" w:cs="DqhhhdAdvTTb5929f4c+20"/>
          <w:color w:val="131413"/>
          <w:lang w:val="ka-GE"/>
        </w:rPr>
        <w:t>–</w:t>
      </w:r>
      <w:r w:rsidRPr="00873192">
        <w:rPr>
          <w:rFonts w:ascii="Sylfaen" w:hAnsi="Sylfaen" w:cs="BqgrmwAdvTTb5929f4c"/>
          <w:color w:val="131413"/>
          <w:lang w:val="ka-GE"/>
        </w:rPr>
        <w:t>11.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124. Prochazkova D, Jarkovsky J, Vinohradska H, Konecna P, Machacova L, Dolezel Z. Controlled diet in phenylketonuria and hyperphenylalaninemia may cause serum selenium deficiency in adult patients: the Czech experience. Biol Trace Elem Res. 2013;154(2):178</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125. Arnold GL, Kirby R, Preston C, Blakely E. Iron and protein sufficiency and red cell indices in phenylketonuria. J Am Coll Nutr. 2001;20(1):65</w:t>
      </w:r>
      <w:r w:rsidRPr="00873192">
        <w:rPr>
          <w:rFonts w:ascii="Sylfaen" w:hAnsi="Sylfaen" w:cs="DqhhhdAdvTTb5929f4c+20"/>
          <w:color w:val="131413"/>
          <w:lang w:val="ka-GE"/>
        </w:rPr>
        <w:t>–</w:t>
      </w:r>
      <w:r w:rsidRPr="00873192">
        <w:rPr>
          <w:rFonts w:ascii="Sylfaen" w:hAnsi="Sylfaen" w:cs="BqgrmwAdvTTb5929f4c"/>
          <w:color w:val="131413"/>
          <w:lang w:val="ka-GE"/>
        </w:rPr>
        <w:t>70.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126. Bodley JL, Austin VJ, Hanley WB, Clarke JT, Zlotkin S. Low iron stores in infants and children with treated phenylketonuria: a population at risk for iron-deficiency anaemia and associated cognitive deficits. Eur J Pediatr. 1993;152(2):140</w:t>
      </w:r>
      <w:r w:rsidRPr="00873192">
        <w:rPr>
          <w:rFonts w:ascii="Sylfaen" w:hAnsi="Sylfaen" w:cs="DqhhhdAdvTTb5929f4c+20"/>
          <w:color w:val="131413"/>
          <w:lang w:val="ka-GE"/>
        </w:rPr>
        <w:t>–</w:t>
      </w:r>
      <w:r w:rsidRPr="00873192">
        <w:rPr>
          <w:rFonts w:ascii="Sylfaen" w:hAnsi="Sylfaen" w:cs="BqgrmwAdvTTb5929f4c"/>
          <w:color w:val="131413"/>
          <w:lang w:val="ka-GE"/>
        </w:rPr>
        <w:t>3.</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127. Wiig I, Motzfeldt K, Loken EB, Kase BF. Nutritional consequences of adhering to a low phenylalanine diet for late-treated adults with PKU : low Phe diet for adults with PKU. JIMD Rep. 2013;7:109</w:t>
      </w:r>
      <w:r w:rsidRPr="00873192">
        <w:rPr>
          <w:rFonts w:ascii="Sylfaen" w:hAnsi="Sylfaen" w:cs="DqhhhdAdvTTb5929f4c+20"/>
          <w:color w:val="131413"/>
          <w:lang w:val="ka-GE"/>
        </w:rPr>
        <w:t>–</w:t>
      </w:r>
      <w:r w:rsidRPr="00873192">
        <w:rPr>
          <w:rFonts w:ascii="Sylfaen" w:hAnsi="Sylfaen" w:cs="BqgrmwAdvTTb5929f4c"/>
          <w:color w:val="131413"/>
          <w:lang w:val="ka-GE"/>
        </w:rPr>
        <w:t>16.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128. Miranda da Cruz BD, Seidler H, Widhalm K. Iron status and iron supplementation in children with classical phenylketonuria. J Am Coll Nutr. 1993;12(5):531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129. Vugteveen I, Hoeksma M, Monsen AL, Fokkema MR, Reijngoud DJ, van Rijn M, et al. Serum vitamin B12 concentrations within reference values do not exclude functional vitamin B12 deficiency in PKU patients of various ages. Mol Genet Metab. 2011;102(1):13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130. Stolen LH, Lilje R, Jorgensen JV, Bliksrud YT, Almaas R. High dietary folic acid and high plasma folate in children and adults with phenylketonuria. JIMD Rep. 2014;13:83</w:t>
      </w:r>
      <w:r w:rsidRPr="00873192">
        <w:rPr>
          <w:rFonts w:ascii="Sylfaen" w:hAnsi="Sylfaen" w:cs="DqhhhdAdvTTb5929f4c+20"/>
          <w:color w:val="131413"/>
          <w:lang w:val="ka-GE"/>
        </w:rPr>
        <w:t>–</w:t>
      </w:r>
      <w:r w:rsidRPr="00873192">
        <w:rPr>
          <w:rFonts w:ascii="Sylfaen" w:hAnsi="Sylfaen" w:cs="BqgrmwAdvTTb5929f4c"/>
          <w:color w:val="131413"/>
          <w:lang w:val="ka-GE"/>
        </w:rPr>
        <w:t>90.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131. Crabtree NJ, Arabi A, Bachrach LK, Fewtrell M, El-Hajj Fuleihan G, Kecskemethy HH, et al. Dual-energy X-ray absorptiometry interpretation and reporting in children and adolescents: the revised 2013 ISCD Pediatric official positions. J Clin Densitom. 2014;17(2):225</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132. Kanis JA, McCloskey EV, Johansson H, Cooper C, Rizzoli R, Reginster JY, et al. European guidance for the diagnosis and management of osteoporosis in postmenopausal women. Osteoporos Int. 2013;24(1):23</w:t>
      </w:r>
      <w:r w:rsidRPr="00873192">
        <w:rPr>
          <w:rFonts w:ascii="Sylfaen" w:hAnsi="Sylfaen" w:cs="DqhhhdAdvTTb5929f4c+20"/>
          <w:color w:val="131413"/>
          <w:lang w:val="ka-GE"/>
        </w:rPr>
        <w:t>–</w:t>
      </w:r>
      <w:r w:rsidRPr="00873192">
        <w:rPr>
          <w:rFonts w:ascii="Sylfaen" w:hAnsi="Sylfaen" w:cs="BqgrmwAdvTTb5929f4c"/>
          <w:color w:val="131413"/>
          <w:lang w:val="ka-GE"/>
        </w:rPr>
        <w:t>57.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133. Hansen KE, Ney D. A systematic review of bone mineral density and fractures in phenylketonuria. J Inherit Metab Dis. 2014;37(6):875</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134. Greeves LG, Carson DJ, Magee A, Patterson CC. Fractures and phenylketonuria. Acta Paediatr. 1997;86(3):242</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135. Perez-Duenas B, Cambra FJ, Vilaseca MA, Lambruschini N, Campistol J, Camacho JA. New approach to osteopenia in phenylketonuric patients. Acta Paediatr. 2002;91(8):899</w:t>
      </w:r>
      <w:r w:rsidRPr="00873192">
        <w:rPr>
          <w:rFonts w:ascii="Sylfaen" w:hAnsi="Sylfaen" w:cs="DqhhhdAdvTTb5929f4c+20"/>
          <w:color w:val="131413"/>
          <w:lang w:val="ka-GE"/>
        </w:rPr>
        <w:t>–</w:t>
      </w:r>
      <w:r w:rsidRPr="00873192">
        <w:rPr>
          <w:rFonts w:ascii="Sylfaen" w:hAnsi="Sylfaen" w:cs="BqgrmwAdvTTb5929f4c"/>
          <w:color w:val="131413"/>
          <w:lang w:val="ka-GE"/>
        </w:rPr>
        <w:t>904.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136. Zeman J, Bayer M, Stepan J. Bone mineral density in patients with phenylketonuria. Acta Paediatr. 1999;88(12):1348</w:t>
      </w:r>
      <w:r w:rsidRPr="00873192">
        <w:rPr>
          <w:rFonts w:ascii="Sylfaen" w:hAnsi="Sylfaen" w:cs="DqhhhdAdvTTb5929f4c+20"/>
          <w:color w:val="131413"/>
          <w:lang w:val="ka-GE"/>
        </w:rPr>
        <w:t>–</w:t>
      </w:r>
      <w:r w:rsidRPr="00873192">
        <w:rPr>
          <w:rFonts w:ascii="Sylfaen" w:hAnsi="Sylfaen" w:cs="BqgrmwAdvTTb5929f4c"/>
          <w:color w:val="131413"/>
          <w:lang w:val="ka-GE"/>
        </w:rPr>
        <w:t>51.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137. Miras A, Boveda MD, Leis MR, Mera A, Aldamiz-Echevarria L, Fernandez- Lorenzo JR, et al. Risk factors for developing mineral bone disease in phenylketonuric patients. Mol Genet Metab. 2013;108(3):149</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138. Nagasaka H, Tsukahara H, Takatani T, Sanayama Y, Takayanagi M, Ohura T, et al. Cross-sectional study of bone metabolism with nutrition in adult classical phenylketonuric patients diagnosed by neonatal screening. J Bone Miner Metab. 2011;29(6):737</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139. Modan-Moses D, Vered I, Schwartz G, Anikster Y, Abraham S, Segev R, et al. Peak bone mass in patients with phenylketonu</w:t>
      </w:r>
      <w:r w:rsidR="00572403" w:rsidRPr="00873192">
        <w:rPr>
          <w:rFonts w:ascii="Sylfaen" w:hAnsi="Sylfaen" w:cs="BqgrmwAdvTTb5929f4c"/>
          <w:color w:val="131413"/>
          <w:lang w:val="ka-GE"/>
        </w:rPr>
        <w:t xml:space="preserve">ria. J Inherit Metab Dis. 2007; </w:t>
      </w:r>
      <w:r w:rsidRPr="00873192">
        <w:rPr>
          <w:rFonts w:ascii="Sylfaen" w:hAnsi="Sylfaen" w:cs="BqgrmwAdvTTb5929f4c"/>
          <w:color w:val="131413"/>
          <w:lang w:val="ka-GE"/>
        </w:rPr>
        <w:t>30(2):202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140. Porta F, Mussa A, Zanin A, Greggio NA</w:t>
      </w:r>
      <w:r w:rsidR="00572403" w:rsidRPr="00873192">
        <w:rPr>
          <w:rFonts w:ascii="Sylfaen" w:hAnsi="Sylfaen" w:cs="BqgrmwAdvTTb5929f4c"/>
          <w:color w:val="131413"/>
          <w:lang w:val="ka-GE"/>
        </w:rPr>
        <w:t xml:space="preserve">, Burlina A, Spada M. Impact of </w:t>
      </w:r>
      <w:r w:rsidRPr="00873192">
        <w:rPr>
          <w:rFonts w:ascii="Sylfaen" w:hAnsi="Sylfaen" w:cs="BqgrmwAdvTTb5929f4c"/>
          <w:color w:val="131413"/>
          <w:lang w:val="ka-GE"/>
        </w:rPr>
        <w:t>metabolic control on bone qual</w:t>
      </w:r>
      <w:r w:rsidR="00572403" w:rsidRPr="00873192">
        <w:rPr>
          <w:rFonts w:ascii="Sylfaen" w:hAnsi="Sylfaen" w:cs="BqgrmwAdvTTb5929f4c"/>
          <w:color w:val="131413"/>
          <w:lang w:val="ka-GE"/>
        </w:rPr>
        <w:t xml:space="preserve">ity in phenylketonuria and mild </w:t>
      </w:r>
      <w:r w:rsidRPr="00873192">
        <w:rPr>
          <w:rFonts w:ascii="Sylfaen" w:hAnsi="Sylfaen" w:cs="BqgrmwAdvTTb5929f4c"/>
          <w:color w:val="131413"/>
          <w:lang w:val="ka-GE"/>
        </w:rPr>
        <w:t>hyperphenylalaninemia. J Pediatr Gastroenterol Nutr. 2011;52(3):345</w:t>
      </w:r>
      <w:r w:rsidRPr="00873192">
        <w:rPr>
          <w:rFonts w:ascii="Sylfaen" w:hAnsi="Sylfaen" w:cs="DqhhhdAdvTTb5929f4c+20"/>
          <w:color w:val="131413"/>
          <w:lang w:val="ka-GE"/>
        </w:rPr>
        <w:t>–</w:t>
      </w:r>
      <w:r w:rsidRPr="00873192">
        <w:rPr>
          <w:rFonts w:ascii="Sylfaen" w:hAnsi="Sylfaen" w:cs="BqgrmwAdvTTb5929f4c"/>
          <w:color w:val="131413"/>
          <w:lang w:val="ka-GE"/>
        </w:rPr>
        <w:t>50.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141. Adamczyk P, Morawiec-Knysak A, Pl</w:t>
      </w:r>
      <w:r w:rsidR="00572403" w:rsidRPr="00873192">
        <w:rPr>
          <w:rFonts w:ascii="Sylfaen" w:hAnsi="Sylfaen" w:cs="BqgrmwAdvTTb5929f4c"/>
          <w:color w:val="131413"/>
          <w:lang w:val="ka-GE"/>
        </w:rPr>
        <w:t xml:space="preserve">udowski P, Banaszak B, Karpe J, </w:t>
      </w:r>
      <w:r w:rsidRPr="00873192">
        <w:rPr>
          <w:rFonts w:ascii="Sylfaen" w:hAnsi="Sylfaen" w:cs="BqgrmwAdvTTb5929f4c"/>
          <w:color w:val="131413"/>
          <w:lang w:val="ka-GE"/>
        </w:rPr>
        <w:t xml:space="preserve">Pluskiewicz W. Bone metabolism and </w:t>
      </w:r>
      <w:r w:rsidR="00572403" w:rsidRPr="00873192">
        <w:rPr>
          <w:rFonts w:ascii="Sylfaen" w:hAnsi="Sylfaen" w:cs="BqgrmwAdvTTb5929f4c"/>
          <w:color w:val="131413"/>
          <w:lang w:val="ka-GE"/>
        </w:rPr>
        <w:t xml:space="preserve">the muscle-bone relationship in </w:t>
      </w:r>
      <w:r w:rsidRPr="00873192">
        <w:rPr>
          <w:rFonts w:ascii="Sylfaen" w:hAnsi="Sylfaen" w:cs="BqgrmwAdvTTb5929f4c"/>
          <w:color w:val="131413"/>
          <w:lang w:val="ka-GE"/>
        </w:rPr>
        <w:t>children, adolescents and young adults wit</w:t>
      </w:r>
      <w:r w:rsidR="008B2212" w:rsidRPr="00873192">
        <w:rPr>
          <w:rFonts w:ascii="Sylfaen" w:hAnsi="Sylfaen" w:cs="BqgrmwAdvTTb5929f4c"/>
          <w:color w:val="131413"/>
          <w:lang w:val="ka-GE"/>
        </w:rPr>
        <w:t xml:space="preserve">h phenylketonuria. J Bone Miner </w:t>
      </w:r>
      <w:r w:rsidRPr="00873192">
        <w:rPr>
          <w:rFonts w:ascii="Sylfaen" w:hAnsi="Sylfaen" w:cs="BqgrmwAdvTTb5929f4c"/>
          <w:color w:val="131413"/>
          <w:lang w:val="ka-GE"/>
        </w:rPr>
        <w:t>Metab. 2011;29(2):236</w:t>
      </w:r>
      <w:r w:rsidRPr="00873192">
        <w:rPr>
          <w:rFonts w:ascii="Sylfaen" w:hAnsi="Sylfaen" w:cs="DqhhhdAdvTTb5929f4c+20"/>
          <w:color w:val="131413"/>
          <w:lang w:val="ka-GE"/>
        </w:rPr>
        <w:t>–</w:t>
      </w:r>
      <w:r w:rsidRPr="00873192">
        <w:rPr>
          <w:rFonts w:ascii="Sylfaen" w:hAnsi="Sylfaen" w:cs="BqgrmwAdvTTb5929f4c"/>
          <w:color w:val="131413"/>
          <w:lang w:val="ka-GE"/>
        </w:rPr>
        <w:t>44.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142. Mendes AB, Martins FF, Cruz WM, da Silva </w:t>
      </w:r>
      <w:r w:rsidR="008B2212" w:rsidRPr="00873192">
        <w:rPr>
          <w:rFonts w:ascii="Sylfaen" w:hAnsi="Sylfaen" w:cs="BqgrmwAdvTTb5929f4c"/>
          <w:color w:val="131413"/>
          <w:lang w:val="ka-GE"/>
        </w:rPr>
        <w:t xml:space="preserve">LE, Abadesso CB, Boaventura GT. </w:t>
      </w:r>
      <w:r w:rsidRPr="00873192">
        <w:rPr>
          <w:rFonts w:ascii="Sylfaen" w:hAnsi="Sylfaen" w:cs="BqgrmwAdvTTb5929f4c"/>
          <w:color w:val="131413"/>
          <w:lang w:val="ka-GE"/>
        </w:rPr>
        <w:t>Bone development in children and adoles</w:t>
      </w:r>
      <w:r w:rsidR="008B2212" w:rsidRPr="00873192">
        <w:rPr>
          <w:rFonts w:ascii="Sylfaen" w:hAnsi="Sylfaen" w:cs="BqgrmwAdvTTb5929f4c"/>
          <w:color w:val="131413"/>
          <w:lang w:val="ka-GE"/>
        </w:rPr>
        <w:t xml:space="preserve">cents with PKU. J Inherit Metab </w:t>
      </w:r>
      <w:r w:rsidRPr="00873192">
        <w:rPr>
          <w:rFonts w:ascii="Sylfaen" w:hAnsi="Sylfaen" w:cs="BqgrmwAdvTTb5929f4c"/>
          <w:color w:val="131413"/>
          <w:lang w:val="ka-GE"/>
        </w:rPr>
        <w:t>Dis. 2012;35(3):425</w:t>
      </w:r>
      <w:r w:rsidRPr="00873192">
        <w:rPr>
          <w:rFonts w:ascii="Sylfaen" w:hAnsi="Sylfaen" w:cs="DqhhhdAdvTTb5929f4c+20"/>
          <w:color w:val="131413"/>
          <w:lang w:val="ka-GE"/>
        </w:rPr>
        <w:t>–</w:t>
      </w:r>
      <w:r w:rsidRPr="00873192">
        <w:rPr>
          <w:rFonts w:ascii="Sylfaen" w:hAnsi="Sylfaen" w:cs="BqgrmwAdvTTb5929f4c"/>
          <w:color w:val="131413"/>
          <w:lang w:val="ka-GE"/>
        </w:rPr>
        <w:t>30.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143. Solverson P, Murali SG, Litscher SJ, Blank RD, Ney D</w:t>
      </w:r>
      <w:r w:rsidR="008B2212" w:rsidRPr="00873192">
        <w:rPr>
          <w:rFonts w:ascii="Sylfaen" w:hAnsi="Sylfaen" w:cs="BqgrmwAdvTTb5929f4c"/>
          <w:color w:val="131413"/>
          <w:lang w:val="ka-GE"/>
        </w:rPr>
        <w:t xml:space="preserve">M. Low bone strength is </w:t>
      </w:r>
      <w:r w:rsidRPr="00873192">
        <w:rPr>
          <w:rFonts w:ascii="Sylfaen" w:hAnsi="Sylfaen" w:cs="BqgrmwAdvTTb5929f4c"/>
          <w:color w:val="131413"/>
          <w:lang w:val="ka-GE"/>
        </w:rPr>
        <w:t>a manifestation of phenylketonuria</w:t>
      </w:r>
      <w:r w:rsidR="008B2212" w:rsidRPr="00873192">
        <w:rPr>
          <w:rFonts w:ascii="Sylfaen" w:hAnsi="Sylfaen" w:cs="BqgrmwAdvTTb5929f4c"/>
          <w:color w:val="131413"/>
          <w:lang w:val="ka-GE"/>
        </w:rPr>
        <w:t xml:space="preserve"> in mice and is attenuated by a </w:t>
      </w:r>
      <w:r w:rsidRPr="00873192">
        <w:rPr>
          <w:rFonts w:ascii="Sylfaen" w:hAnsi="Sylfaen" w:cs="BqgrmwAdvTTb5929f4c"/>
          <w:color w:val="131413"/>
          <w:lang w:val="ka-GE"/>
        </w:rPr>
        <w:t>glycomacropeptide diet. PLoS One. 2012;7(9):e45165.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144. Anderson PJ, Leuzzi V. White matter pa</w:t>
      </w:r>
      <w:r w:rsidR="008B2212" w:rsidRPr="00873192">
        <w:rPr>
          <w:rFonts w:ascii="Sylfaen" w:hAnsi="Sylfaen" w:cs="BqgrmwAdvTTb5929f4c"/>
          <w:color w:val="131413"/>
          <w:lang w:val="ka-GE"/>
        </w:rPr>
        <w:t xml:space="preserve">thology in phenylketonuria. Mol </w:t>
      </w:r>
      <w:r w:rsidRPr="00873192">
        <w:rPr>
          <w:rFonts w:ascii="Sylfaen" w:hAnsi="Sylfaen" w:cs="BqgrmwAdvTTb5929f4c"/>
          <w:color w:val="131413"/>
          <w:lang w:val="ka-GE"/>
        </w:rPr>
        <w:t>Genet Metab. 2010;99(Suppl 1):S3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145. Camp KM, Parisi MA, Acosta PB, Berr</w:t>
      </w:r>
      <w:r w:rsidR="008B2212" w:rsidRPr="00873192">
        <w:rPr>
          <w:rFonts w:ascii="Sylfaen" w:hAnsi="Sylfaen" w:cs="BqgrmwAdvTTb5929f4c"/>
          <w:color w:val="131413"/>
          <w:lang w:val="ka-GE"/>
        </w:rPr>
        <w:t xml:space="preserve">y GT, Bilder DA, Blau N, et al. </w:t>
      </w:r>
      <w:r w:rsidRPr="00873192">
        <w:rPr>
          <w:rFonts w:ascii="Sylfaen" w:hAnsi="Sylfaen" w:cs="BqgrmwAdvTTb5929f4c"/>
          <w:color w:val="131413"/>
          <w:lang w:val="ka-GE"/>
        </w:rPr>
        <w:t xml:space="preserve">Phenylketonuria scientific review conference: </w:t>
      </w:r>
      <w:r w:rsidR="008B2212" w:rsidRPr="00873192">
        <w:rPr>
          <w:rFonts w:ascii="Sylfaen" w:hAnsi="Sylfaen" w:cs="BqgrmwAdvTTb5929f4c"/>
          <w:color w:val="131413"/>
          <w:lang w:val="ka-GE"/>
        </w:rPr>
        <w:t xml:space="preserve">state of the science and future </w:t>
      </w:r>
      <w:r w:rsidRPr="00873192">
        <w:rPr>
          <w:rFonts w:ascii="Sylfaen" w:hAnsi="Sylfaen" w:cs="BqgrmwAdvTTb5929f4c"/>
          <w:color w:val="131413"/>
          <w:lang w:val="ka-GE"/>
        </w:rPr>
        <w:t>research needs. Mol Genet Metab. 2014;112(2):87</w:t>
      </w:r>
      <w:r w:rsidRPr="00873192">
        <w:rPr>
          <w:rFonts w:ascii="Sylfaen" w:hAnsi="Sylfaen" w:cs="DqhhhdAdvTTb5929f4c+20"/>
          <w:color w:val="131413"/>
          <w:lang w:val="ka-GE"/>
        </w:rPr>
        <w:t>–</w:t>
      </w:r>
      <w:r w:rsidRPr="00873192">
        <w:rPr>
          <w:rFonts w:ascii="Sylfaen" w:hAnsi="Sylfaen" w:cs="BqgrmwAdvTTb5929f4c"/>
          <w:color w:val="131413"/>
          <w:lang w:val="ka-GE"/>
        </w:rPr>
        <w:t>122.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146. Peng H, Peck D, White DA, Christ SE. Tract-based</w:t>
      </w:r>
      <w:r w:rsidR="008B2212" w:rsidRPr="00873192">
        <w:rPr>
          <w:rFonts w:ascii="Sylfaen" w:hAnsi="Sylfaen" w:cs="BqgrmwAdvTTb5929f4c"/>
          <w:color w:val="131413"/>
          <w:lang w:val="ka-GE"/>
        </w:rPr>
        <w:t xml:space="preserve"> evaluation of white matter </w:t>
      </w:r>
      <w:r w:rsidRPr="00873192">
        <w:rPr>
          <w:rFonts w:ascii="Sylfaen" w:hAnsi="Sylfaen" w:cs="BqgrmwAdvTTb5929f4c"/>
          <w:color w:val="131413"/>
          <w:lang w:val="ka-GE"/>
        </w:rPr>
        <w:t>damage in individuals with early-treated p</w:t>
      </w:r>
      <w:r w:rsidR="008B2212" w:rsidRPr="00873192">
        <w:rPr>
          <w:rFonts w:ascii="Sylfaen" w:hAnsi="Sylfaen" w:cs="BqgrmwAdvTTb5929f4c"/>
          <w:color w:val="131413"/>
          <w:lang w:val="ka-GE"/>
        </w:rPr>
        <w:t xml:space="preserve">henylketonuria. J Inherit Metab </w:t>
      </w:r>
      <w:r w:rsidRPr="00873192">
        <w:rPr>
          <w:rFonts w:ascii="Sylfaen" w:hAnsi="Sylfaen" w:cs="BqgrmwAdvTTb5929f4c"/>
          <w:color w:val="131413"/>
          <w:lang w:val="ka-GE"/>
        </w:rPr>
        <w:t>Dis. 2014;37(2):237</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147. Antenor-Dorsey JA, Hershey T, Rutlin J, S</w:t>
      </w:r>
      <w:r w:rsidR="008B2212" w:rsidRPr="00873192">
        <w:rPr>
          <w:rFonts w:ascii="Sylfaen" w:hAnsi="Sylfaen" w:cs="BqgrmwAdvTTb5929f4c"/>
          <w:color w:val="131413"/>
          <w:lang w:val="ka-GE"/>
        </w:rPr>
        <w:t xml:space="preserve">himony JS, McKinstry RC, Grange </w:t>
      </w:r>
      <w:r w:rsidRPr="00873192">
        <w:rPr>
          <w:rFonts w:ascii="Sylfaen" w:hAnsi="Sylfaen" w:cs="BqgrmwAdvTTb5929f4c"/>
          <w:color w:val="131413"/>
          <w:lang w:val="ka-GE"/>
        </w:rPr>
        <w:t>DK, et al. White matter integrity and executive abil</w:t>
      </w:r>
      <w:r w:rsidR="008B2212" w:rsidRPr="00873192">
        <w:rPr>
          <w:rFonts w:ascii="Sylfaen" w:hAnsi="Sylfaen" w:cs="BqgrmwAdvTTb5929f4c"/>
          <w:color w:val="131413"/>
          <w:lang w:val="ka-GE"/>
        </w:rPr>
        <w:t xml:space="preserve">ities in individuals with </w:t>
      </w:r>
      <w:r w:rsidRPr="00873192">
        <w:rPr>
          <w:rFonts w:ascii="Sylfaen" w:hAnsi="Sylfaen" w:cs="BqgrmwAdvTTb5929f4c"/>
          <w:color w:val="131413"/>
          <w:lang w:val="ka-GE"/>
        </w:rPr>
        <w:t>phenylketonuria. Mol Genet Metab. 2013;109(2):125</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148. Cleary MA, Walter JH, Wraith JE, Jenkins JP, Ala</w:t>
      </w:r>
      <w:r w:rsidR="008B2212" w:rsidRPr="00873192">
        <w:rPr>
          <w:rFonts w:ascii="Sylfaen" w:hAnsi="Sylfaen" w:cs="BqgrmwAdvTTb5929f4c"/>
          <w:color w:val="131413"/>
          <w:lang w:val="ka-GE"/>
        </w:rPr>
        <w:t xml:space="preserve">ni SM, Tyler K, et al. Magnetic </w:t>
      </w:r>
      <w:r w:rsidRPr="00873192">
        <w:rPr>
          <w:rFonts w:ascii="Sylfaen" w:hAnsi="Sylfaen" w:cs="BqgrmwAdvTTb5929f4c"/>
          <w:color w:val="131413"/>
          <w:lang w:val="ka-GE"/>
        </w:rPr>
        <w:t>resonance imaging of the brain in phenylket</w:t>
      </w:r>
      <w:r w:rsidR="008B2212" w:rsidRPr="00873192">
        <w:rPr>
          <w:rFonts w:ascii="Sylfaen" w:hAnsi="Sylfaen" w:cs="BqgrmwAdvTTb5929f4c"/>
          <w:color w:val="131413"/>
          <w:lang w:val="ka-GE"/>
        </w:rPr>
        <w:t xml:space="preserve">onuria. Lancet. 1994;344(8915): </w:t>
      </w:r>
      <w:r w:rsidRPr="00873192">
        <w:rPr>
          <w:rFonts w:ascii="Sylfaen" w:hAnsi="Sylfaen" w:cs="BqgrmwAdvTTb5929f4c"/>
          <w:color w:val="131413"/>
          <w:lang w:val="ka-GE"/>
        </w:rPr>
        <w:t>87</w:t>
      </w:r>
      <w:r w:rsidRPr="00873192">
        <w:rPr>
          <w:rFonts w:ascii="Sylfaen" w:hAnsi="Sylfaen" w:cs="DqhhhdAdvTTb5929f4c+20"/>
          <w:color w:val="131413"/>
          <w:lang w:val="ka-GE"/>
        </w:rPr>
        <w:t>–</w:t>
      </w:r>
      <w:r w:rsidRPr="00873192">
        <w:rPr>
          <w:rFonts w:ascii="Sylfaen" w:hAnsi="Sylfaen" w:cs="BqgrmwAdvTTb5929f4c"/>
          <w:color w:val="131413"/>
          <w:lang w:val="ka-GE"/>
        </w:rPr>
        <w:t>90.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149. Hood A, Antenor-Dorsey JA, Rutlin J, Hersh</w:t>
      </w:r>
      <w:r w:rsidR="008B2212" w:rsidRPr="00873192">
        <w:rPr>
          <w:rFonts w:ascii="Sylfaen" w:hAnsi="Sylfaen" w:cs="BqgrmwAdvTTb5929f4c"/>
          <w:color w:val="131413"/>
          <w:lang w:val="ka-GE"/>
        </w:rPr>
        <w:t xml:space="preserve">ey T, Shimony JS, McKinstry RC, </w:t>
      </w:r>
      <w:r w:rsidRPr="00873192">
        <w:rPr>
          <w:rFonts w:ascii="Sylfaen" w:hAnsi="Sylfaen" w:cs="BqgrmwAdvTTb5929f4c"/>
          <w:color w:val="131413"/>
          <w:lang w:val="ka-GE"/>
        </w:rPr>
        <w:t>et al. Prolonged exposure to high and var</w:t>
      </w:r>
      <w:r w:rsidR="008B2212" w:rsidRPr="00873192">
        <w:rPr>
          <w:rFonts w:ascii="Sylfaen" w:hAnsi="Sylfaen" w:cs="BqgrmwAdvTTb5929f4c"/>
          <w:color w:val="131413"/>
          <w:lang w:val="ka-GE"/>
        </w:rPr>
        <w:t xml:space="preserve">iable phenylalanine levels over </w:t>
      </w:r>
      <w:r w:rsidRPr="00873192">
        <w:rPr>
          <w:rFonts w:ascii="Sylfaen" w:hAnsi="Sylfaen" w:cs="BqgrmwAdvTTb5929f4c"/>
          <w:color w:val="131413"/>
          <w:lang w:val="ka-GE"/>
        </w:rPr>
        <w:t>the lifetime predicts brain white ma</w:t>
      </w:r>
      <w:r w:rsidR="008B2212" w:rsidRPr="00873192">
        <w:rPr>
          <w:rFonts w:ascii="Sylfaen" w:hAnsi="Sylfaen" w:cs="BqgrmwAdvTTb5929f4c"/>
          <w:color w:val="131413"/>
          <w:lang w:val="ka-GE"/>
        </w:rPr>
        <w:t xml:space="preserve">tter integrity in children with </w:t>
      </w:r>
      <w:r w:rsidRPr="00873192">
        <w:rPr>
          <w:rFonts w:ascii="Sylfaen" w:hAnsi="Sylfaen" w:cs="BqgrmwAdvTTb5929f4c"/>
          <w:color w:val="131413"/>
          <w:lang w:val="ka-GE"/>
        </w:rPr>
        <w:t>phenylketonuria. Mol Genet Metab. 2015;114(1):19</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150. Leuzzi V, Tosetti M, Montanaro D, Carducci C</w:t>
      </w:r>
      <w:r w:rsidR="008B2212" w:rsidRPr="00873192">
        <w:rPr>
          <w:rFonts w:ascii="Sylfaen" w:hAnsi="Sylfaen" w:cs="BqgrmwAdvTTb5929f4c"/>
          <w:color w:val="131413"/>
          <w:lang w:val="ka-GE"/>
        </w:rPr>
        <w:t xml:space="preserve">, Artiola C, Carducci C, et al. </w:t>
      </w:r>
      <w:r w:rsidRPr="00873192">
        <w:rPr>
          <w:rFonts w:ascii="Sylfaen" w:hAnsi="Sylfaen" w:cs="BqgrmwAdvTTb5929f4c"/>
          <w:color w:val="131413"/>
          <w:lang w:val="ka-GE"/>
        </w:rPr>
        <w:t>The pathogenesis of the white matter abno</w:t>
      </w:r>
      <w:r w:rsidR="008B2212" w:rsidRPr="00873192">
        <w:rPr>
          <w:rFonts w:ascii="Sylfaen" w:hAnsi="Sylfaen" w:cs="BqgrmwAdvTTb5929f4c"/>
          <w:color w:val="131413"/>
          <w:lang w:val="ka-GE"/>
        </w:rPr>
        <w:t xml:space="preserve">rmalities in phenylketonuria. A </w:t>
      </w:r>
      <w:r w:rsidRPr="00873192">
        <w:rPr>
          <w:rFonts w:ascii="Sylfaen" w:hAnsi="Sylfaen" w:cs="BqgrmwAdvTTb5929f4c"/>
          <w:color w:val="131413"/>
          <w:lang w:val="ka-GE"/>
        </w:rPr>
        <w:t xml:space="preserve">multimodal 3.0 tesla MRI and magnetic </w:t>
      </w:r>
      <w:r w:rsidR="008B2212" w:rsidRPr="00873192">
        <w:rPr>
          <w:rFonts w:ascii="Sylfaen" w:hAnsi="Sylfaen" w:cs="BqgrmwAdvTTb5929f4c"/>
          <w:color w:val="131413"/>
          <w:lang w:val="ka-GE"/>
        </w:rPr>
        <w:t xml:space="preserve">resonance spectroscopy (1H MRS) </w:t>
      </w:r>
      <w:r w:rsidRPr="00873192">
        <w:rPr>
          <w:rFonts w:ascii="Sylfaen" w:hAnsi="Sylfaen" w:cs="BqgrmwAdvTTb5929f4c"/>
          <w:color w:val="131413"/>
          <w:lang w:val="ka-GE"/>
        </w:rPr>
        <w:t>study. J Inherit Metab D</w:t>
      </w:r>
      <w:r w:rsidR="008B2212" w:rsidRPr="00873192">
        <w:rPr>
          <w:rFonts w:ascii="Sylfaen" w:hAnsi="Sylfaen" w:cs="BqgrmwAdvTTb5929f4c"/>
          <w:color w:val="131413"/>
          <w:lang w:val="ka-GE"/>
        </w:rPr>
        <w:t xml:space="preserve">is. </w:t>
      </w:r>
      <w:r w:rsidRPr="00873192">
        <w:rPr>
          <w:rFonts w:ascii="Sylfaen" w:hAnsi="Sylfaen" w:cs="BqgrmwAdvTTb5929f4c"/>
          <w:color w:val="131413"/>
          <w:lang w:val="ka-GE"/>
        </w:rPr>
        <w:t>2007;30(2):209</w:t>
      </w:r>
      <w:r w:rsidRPr="00873192">
        <w:rPr>
          <w:rFonts w:ascii="Sylfaen" w:hAnsi="Sylfaen" w:cs="DqhhhdAdvTTb5929f4c+20"/>
          <w:color w:val="131413"/>
          <w:lang w:val="ka-GE"/>
        </w:rPr>
        <w:t>–</w:t>
      </w:r>
      <w:r w:rsidRPr="00873192">
        <w:rPr>
          <w:rFonts w:ascii="Sylfaen" w:hAnsi="Sylfaen" w:cs="BqgrmwAdvTTb5929f4c"/>
          <w:color w:val="131413"/>
          <w:lang w:val="ka-GE"/>
        </w:rPr>
        <w:t>16.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151. Pietz J, Kreis R, Schmidt H, Meydi</w:t>
      </w:r>
      <w:r w:rsidR="008B2212" w:rsidRPr="00873192">
        <w:rPr>
          <w:rFonts w:ascii="Sylfaen" w:hAnsi="Sylfaen" w:cs="BqgrmwAdvTTb5929f4c"/>
          <w:color w:val="131413"/>
          <w:lang w:val="ka-GE"/>
        </w:rPr>
        <w:t xml:space="preserve">ng-Lamade UK, Rupp A, Boesch C. </w:t>
      </w:r>
      <w:r w:rsidRPr="00873192">
        <w:rPr>
          <w:rFonts w:ascii="Sylfaen" w:hAnsi="Sylfaen" w:cs="BqgrmwAdvTTb5929f4c"/>
          <w:color w:val="131413"/>
          <w:lang w:val="ka-GE"/>
        </w:rPr>
        <w:t>Phenylketonuria: findings at MR imagi</w:t>
      </w:r>
      <w:r w:rsidR="008B2212" w:rsidRPr="00873192">
        <w:rPr>
          <w:rFonts w:ascii="Sylfaen" w:hAnsi="Sylfaen" w:cs="BqgrmwAdvTTb5929f4c"/>
          <w:color w:val="131413"/>
          <w:lang w:val="ka-GE"/>
        </w:rPr>
        <w:t xml:space="preserve">ng and localized in vivo H-1 MR </w:t>
      </w:r>
      <w:r w:rsidRPr="00873192">
        <w:rPr>
          <w:rFonts w:ascii="Sylfaen" w:hAnsi="Sylfaen" w:cs="BqgrmwAdvTTb5929f4c"/>
          <w:color w:val="131413"/>
          <w:lang w:val="ka-GE"/>
        </w:rPr>
        <w:t>spectroscopy of the brain in patients with ea</w:t>
      </w:r>
      <w:r w:rsidR="008B2212" w:rsidRPr="00873192">
        <w:rPr>
          <w:rFonts w:ascii="Sylfaen" w:hAnsi="Sylfaen" w:cs="BqgrmwAdvTTb5929f4c"/>
          <w:color w:val="131413"/>
          <w:lang w:val="ka-GE"/>
        </w:rPr>
        <w:t xml:space="preserve">rly treatment. Radiology. 1996; </w:t>
      </w:r>
      <w:r w:rsidRPr="00873192">
        <w:rPr>
          <w:rFonts w:ascii="Sylfaen" w:hAnsi="Sylfaen" w:cs="BqgrmwAdvTTb5929f4c"/>
          <w:color w:val="131413"/>
          <w:lang w:val="ka-GE"/>
        </w:rPr>
        <w:t>201(2):413</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152. Thompson AJ, Tillotson S, Smith I, Kendall</w:t>
      </w:r>
      <w:r w:rsidR="008B2212" w:rsidRPr="00873192">
        <w:rPr>
          <w:rFonts w:ascii="Sylfaen" w:hAnsi="Sylfaen" w:cs="BqgrmwAdvTTb5929f4c"/>
          <w:color w:val="131413"/>
          <w:lang w:val="ka-GE"/>
        </w:rPr>
        <w:t xml:space="preserve"> B, Moore SG, Brenton DP. Brain </w:t>
      </w:r>
      <w:r w:rsidRPr="00873192">
        <w:rPr>
          <w:rFonts w:ascii="Sylfaen" w:hAnsi="Sylfaen" w:cs="BqgrmwAdvTTb5929f4c"/>
          <w:color w:val="131413"/>
          <w:lang w:val="ka-GE"/>
        </w:rPr>
        <w:t>MRI changes in phenylketonuria. Associati</w:t>
      </w:r>
      <w:r w:rsidR="008B2212" w:rsidRPr="00873192">
        <w:rPr>
          <w:rFonts w:ascii="Sylfaen" w:hAnsi="Sylfaen" w:cs="BqgrmwAdvTTb5929f4c"/>
          <w:color w:val="131413"/>
          <w:lang w:val="ka-GE"/>
        </w:rPr>
        <w:t xml:space="preserve">ons with dietary status. Brain. </w:t>
      </w:r>
      <w:r w:rsidRPr="00873192">
        <w:rPr>
          <w:rFonts w:ascii="Sylfaen" w:hAnsi="Sylfaen" w:cs="BqgrmwAdvTTb5929f4c"/>
          <w:color w:val="131413"/>
          <w:lang w:val="ka-GE"/>
        </w:rPr>
        <w:t>1993;116(Pt 4):811</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153. White DA, Connor LT, Nardos B, Shimony </w:t>
      </w:r>
      <w:r w:rsidR="008B2212" w:rsidRPr="00873192">
        <w:rPr>
          <w:rFonts w:ascii="Sylfaen" w:hAnsi="Sylfaen" w:cs="BqgrmwAdvTTb5929f4c"/>
          <w:color w:val="131413"/>
          <w:lang w:val="ka-GE"/>
        </w:rPr>
        <w:t xml:space="preserve">JS, Archer R, Snyder AZ, et al. </w:t>
      </w:r>
      <w:r w:rsidRPr="00873192">
        <w:rPr>
          <w:rFonts w:ascii="Sylfaen" w:hAnsi="Sylfaen" w:cs="BqgrmwAdvTTb5929f4c"/>
          <w:color w:val="131413"/>
          <w:lang w:val="ka-GE"/>
        </w:rPr>
        <w:t>Age-related decline in the microstructur</w:t>
      </w:r>
      <w:r w:rsidR="008B2212" w:rsidRPr="00873192">
        <w:rPr>
          <w:rFonts w:ascii="Sylfaen" w:hAnsi="Sylfaen" w:cs="BqgrmwAdvTTb5929f4c"/>
          <w:color w:val="131413"/>
          <w:lang w:val="ka-GE"/>
        </w:rPr>
        <w:t xml:space="preserve">al integrity of white matter in </w:t>
      </w:r>
      <w:r w:rsidRPr="00873192">
        <w:rPr>
          <w:rFonts w:ascii="Sylfaen" w:hAnsi="Sylfaen" w:cs="BqgrmwAdvTTb5929f4c"/>
          <w:color w:val="131413"/>
          <w:lang w:val="ka-GE"/>
        </w:rPr>
        <w:t>children with early- and continuously-treated</w:t>
      </w:r>
      <w:r w:rsidR="008B2212" w:rsidRPr="00873192">
        <w:rPr>
          <w:rFonts w:ascii="Sylfaen" w:hAnsi="Sylfaen" w:cs="BqgrmwAdvTTb5929f4c"/>
          <w:color w:val="131413"/>
          <w:lang w:val="ka-GE"/>
        </w:rPr>
        <w:t xml:space="preserve"> PKU: a DTI study of the corpus </w:t>
      </w:r>
      <w:r w:rsidRPr="00873192">
        <w:rPr>
          <w:rFonts w:ascii="Sylfaen" w:hAnsi="Sylfaen" w:cs="BqgrmwAdvTTb5929f4c"/>
          <w:color w:val="131413"/>
          <w:lang w:val="ka-GE"/>
        </w:rPr>
        <w:t>callosum. Mol Genet Metab. 2010;99(Suppl 1):S41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154. Cleary MA, Walter JH, Wraith JE, White F, Tyler K, </w:t>
      </w:r>
      <w:r w:rsidR="008B2212" w:rsidRPr="00873192">
        <w:rPr>
          <w:rFonts w:ascii="Sylfaen" w:hAnsi="Sylfaen" w:cs="BqgrmwAdvTTb5929f4c"/>
          <w:color w:val="131413"/>
          <w:lang w:val="ka-GE"/>
        </w:rPr>
        <w:t xml:space="preserve">Jenkins JP. Magnetic </w:t>
      </w:r>
      <w:r w:rsidRPr="00873192">
        <w:rPr>
          <w:rFonts w:ascii="Sylfaen" w:hAnsi="Sylfaen" w:cs="BqgrmwAdvTTb5929f4c"/>
          <w:color w:val="131413"/>
          <w:lang w:val="ka-GE"/>
        </w:rPr>
        <w:t>resonance imaging in phenylketonuria: re</w:t>
      </w:r>
      <w:r w:rsidR="008B2212" w:rsidRPr="00873192">
        <w:rPr>
          <w:rFonts w:ascii="Sylfaen" w:hAnsi="Sylfaen" w:cs="BqgrmwAdvTTb5929f4c"/>
          <w:color w:val="131413"/>
          <w:lang w:val="ka-GE"/>
        </w:rPr>
        <w:t xml:space="preserve">versal of cerebral white matter </w:t>
      </w:r>
      <w:r w:rsidRPr="00873192">
        <w:rPr>
          <w:rFonts w:ascii="Sylfaen" w:hAnsi="Sylfaen" w:cs="BqgrmwAdvTTb5929f4c"/>
          <w:color w:val="131413"/>
          <w:lang w:val="ka-GE"/>
        </w:rPr>
        <w:t>change. J Pediatr. 1995;127(2):251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155. White DA, Antenor-Dorsey JA, Grange DK, H</w:t>
      </w:r>
      <w:r w:rsidR="008B2212" w:rsidRPr="00873192">
        <w:rPr>
          <w:rFonts w:ascii="Sylfaen" w:hAnsi="Sylfaen" w:cs="BqgrmwAdvTTb5929f4c"/>
          <w:color w:val="131413"/>
          <w:lang w:val="ka-GE"/>
        </w:rPr>
        <w:t xml:space="preserve">ershey T, Rutlin J, Shimony JS, </w:t>
      </w:r>
      <w:r w:rsidRPr="00873192">
        <w:rPr>
          <w:rFonts w:ascii="Sylfaen" w:hAnsi="Sylfaen" w:cs="BqgrmwAdvTTb5929f4c"/>
          <w:color w:val="131413"/>
          <w:lang w:val="ka-GE"/>
        </w:rPr>
        <w:t>et al. White matter integrity and executive abi</w:t>
      </w:r>
      <w:r w:rsidR="008B2212" w:rsidRPr="00873192">
        <w:rPr>
          <w:rFonts w:ascii="Sylfaen" w:hAnsi="Sylfaen" w:cs="BqgrmwAdvTTb5929f4c"/>
          <w:color w:val="131413"/>
          <w:lang w:val="ka-GE"/>
        </w:rPr>
        <w:t xml:space="preserve">lities following treatment with </w:t>
      </w:r>
      <w:r w:rsidRPr="00873192">
        <w:rPr>
          <w:rFonts w:ascii="Sylfaen" w:hAnsi="Sylfaen" w:cs="BqgrmwAdvTTb5929f4c"/>
          <w:color w:val="131413"/>
          <w:lang w:val="ka-GE"/>
        </w:rPr>
        <w:t xml:space="preserve">tetrahydrobiopterin (BH4) in individuals </w:t>
      </w:r>
      <w:r w:rsidR="008B2212" w:rsidRPr="00873192">
        <w:rPr>
          <w:rFonts w:ascii="Sylfaen" w:hAnsi="Sylfaen" w:cs="BqgrmwAdvTTb5929f4c"/>
          <w:color w:val="131413"/>
          <w:lang w:val="ka-GE"/>
        </w:rPr>
        <w:t xml:space="preserve">with phenylketonuria. Mol Genet </w:t>
      </w:r>
      <w:r w:rsidRPr="00873192">
        <w:rPr>
          <w:rFonts w:ascii="Sylfaen" w:hAnsi="Sylfaen" w:cs="BqgrmwAdvTTb5929f4c"/>
          <w:color w:val="131413"/>
          <w:lang w:val="ka-GE"/>
        </w:rPr>
        <w:t>Metab. 2013;110(3):213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156. Battistini S, De Stefano N, Parlanti S, Fede</w:t>
      </w:r>
      <w:r w:rsidR="008B2212" w:rsidRPr="00873192">
        <w:rPr>
          <w:rFonts w:ascii="Sylfaen" w:hAnsi="Sylfaen" w:cs="BqgrmwAdvTTb5929f4c"/>
          <w:color w:val="131413"/>
          <w:lang w:val="ka-GE"/>
        </w:rPr>
        <w:t xml:space="preserve">rico A. Unexpected white matter </w:t>
      </w:r>
      <w:r w:rsidRPr="00873192">
        <w:rPr>
          <w:rFonts w:ascii="Sylfaen" w:hAnsi="Sylfaen" w:cs="BqgrmwAdvTTb5929f4c"/>
          <w:color w:val="131413"/>
          <w:lang w:val="ka-GE"/>
        </w:rPr>
        <w:t>changes in an early treated PKU case and imp</w:t>
      </w:r>
      <w:r w:rsidR="008B2212" w:rsidRPr="00873192">
        <w:rPr>
          <w:rFonts w:ascii="Sylfaen" w:hAnsi="Sylfaen" w:cs="BqgrmwAdvTTb5929f4c"/>
          <w:color w:val="131413"/>
          <w:lang w:val="ka-GE"/>
        </w:rPr>
        <w:t xml:space="preserve">rovement after dietary </w:t>
      </w:r>
      <w:r w:rsidRPr="00873192">
        <w:rPr>
          <w:rFonts w:ascii="Sylfaen" w:hAnsi="Sylfaen" w:cs="BqgrmwAdvTTb5929f4c"/>
          <w:color w:val="131413"/>
          <w:lang w:val="ka-GE"/>
        </w:rPr>
        <w:t>treatment. Funct Neurol. 1991;6(2):177</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157. Thompson AJ, Smith I, Brenton D, Youl BD,</w:t>
      </w:r>
      <w:r w:rsidR="008B2212" w:rsidRPr="00873192">
        <w:rPr>
          <w:rFonts w:ascii="Sylfaen" w:hAnsi="Sylfaen" w:cs="BqgrmwAdvTTb5929f4c"/>
          <w:color w:val="131413"/>
          <w:lang w:val="ka-GE"/>
        </w:rPr>
        <w:t xml:space="preserve"> Rylance G, Davidson DC, et al. </w:t>
      </w:r>
      <w:r w:rsidRPr="00873192">
        <w:rPr>
          <w:rFonts w:ascii="Sylfaen" w:hAnsi="Sylfaen" w:cs="BqgrmwAdvTTb5929f4c"/>
          <w:color w:val="131413"/>
          <w:lang w:val="ka-GE"/>
        </w:rPr>
        <w:t>Neurological deterioration in young adult</w:t>
      </w:r>
      <w:r w:rsidR="008B2212" w:rsidRPr="00873192">
        <w:rPr>
          <w:rFonts w:ascii="Sylfaen" w:hAnsi="Sylfaen" w:cs="BqgrmwAdvTTb5929f4c"/>
          <w:color w:val="131413"/>
          <w:lang w:val="ka-GE"/>
        </w:rPr>
        <w:t xml:space="preserve">s with phenylketonuria. Lancet. </w:t>
      </w:r>
      <w:r w:rsidRPr="00873192">
        <w:rPr>
          <w:rFonts w:ascii="Sylfaen" w:hAnsi="Sylfaen" w:cs="BqgrmwAdvTTb5929f4c"/>
          <w:color w:val="131413"/>
          <w:lang w:val="ka-GE"/>
        </w:rPr>
        <w:t>1990;336(8715):602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158. Gassio R, Fuste E, Lopez-Sala A, Artuch R, V</w:t>
      </w:r>
      <w:r w:rsidR="008B2212" w:rsidRPr="00873192">
        <w:rPr>
          <w:rFonts w:ascii="Sylfaen" w:hAnsi="Sylfaen" w:cs="BqgrmwAdvTTb5929f4c"/>
          <w:color w:val="131413"/>
          <w:lang w:val="ka-GE"/>
        </w:rPr>
        <w:t xml:space="preserve">ilaseca MA, Campistol J. School </w:t>
      </w:r>
      <w:r w:rsidRPr="00873192">
        <w:rPr>
          <w:rFonts w:ascii="Sylfaen" w:hAnsi="Sylfaen" w:cs="BqgrmwAdvTTb5929f4c"/>
          <w:color w:val="131413"/>
          <w:lang w:val="ka-GE"/>
        </w:rPr>
        <w:t>performance in early and continuously t</w:t>
      </w:r>
      <w:r w:rsidR="008B2212" w:rsidRPr="00873192">
        <w:rPr>
          <w:rFonts w:ascii="Sylfaen" w:hAnsi="Sylfaen" w:cs="BqgrmwAdvTTb5929f4c"/>
          <w:color w:val="131413"/>
          <w:lang w:val="ka-GE"/>
        </w:rPr>
        <w:t xml:space="preserve">reated phenylketonuria. Pediatr </w:t>
      </w:r>
      <w:r w:rsidRPr="00873192">
        <w:rPr>
          <w:rFonts w:ascii="Sylfaen" w:hAnsi="Sylfaen" w:cs="BqgrmwAdvTTb5929f4c"/>
          <w:color w:val="131413"/>
          <w:lang w:val="ka-GE"/>
        </w:rPr>
        <w:t>Neurol. 2005;33(4):267</w:t>
      </w:r>
      <w:r w:rsidRPr="00873192">
        <w:rPr>
          <w:rFonts w:ascii="Sylfaen" w:hAnsi="Sylfaen" w:cs="DqhhhdAdvTTb5929f4c+20"/>
          <w:color w:val="131413"/>
          <w:lang w:val="ka-GE"/>
        </w:rPr>
        <w:t>–</w:t>
      </w:r>
      <w:r w:rsidRPr="00873192">
        <w:rPr>
          <w:rFonts w:ascii="Sylfaen" w:hAnsi="Sylfaen" w:cs="BqgrmwAdvTTb5929f4c"/>
          <w:color w:val="131413"/>
          <w:lang w:val="ka-GE"/>
        </w:rPr>
        <w:t>71.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159. Anjema K, van Rijn M, Verkerk PH, Burge</w:t>
      </w:r>
      <w:r w:rsidR="008B2212" w:rsidRPr="00873192">
        <w:rPr>
          <w:rFonts w:ascii="Sylfaen" w:hAnsi="Sylfaen" w:cs="BqgrmwAdvTTb5929f4c"/>
          <w:color w:val="131413"/>
          <w:lang w:val="ka-GE"/>
        </w:rPr>
        <w:t xml:space="preserve">rhof JG, Heiner-Fokkema MR, van </w:t>
      </w:r>
      <w:r w:rsidRPr="00873192">
        <w:rPr>
          <w:rFonts w:ascii="Sylfaen" w:hAnsi="Sylfaen" w:cs="BqgrmwAdvTTb5929f4c"/>
          <w:color w:val="131413"/>
          <w:lang w:val="ka-GE"/>
        </w:rPr>
        <w:t>Spronsen FJ. PKU: high plasma phenylalanin</w:t>
      </w:r>
      <w:r w:rsidR="008B2212" w:rsidRPr="00873192">
        <w:rPr>
          <w:rFonts w:ascii="Sylfaen" w:hAnsi="Sylfaen" w:cs="BqgrmwAdvTTb5929f4c"/>
          <w:color w:val="131413"/>
          <w:lang w:val="ka-GE"/>
        </w:rPr>
        <w:t>e concentrations are associated</w:t>
      </w:r>
      <w:r w:rsidRPr="00873192">
        <w:rPr>
          <w:rFonts w:ascii="Sylfaen" w:hAnsi="Sylfaen" w:cs="BqgrmwAdvTTb5929f4c"/>
          <w:color w:val="131413"/>
          <w:lang w:val="ka-GE"/>
        </w:rPr>
        <w:t>with increased prevalence of mood swings</w:t>
      </w:r>
      <w:r w:rsidR="008B2212" w:rsidRPr="00873192">
        <w:rPr>
          <w:rFonts w:ascii="Sylfaen" w:hAnsi="Sylfaen" w:cs="BqgrmwAdvTTb5929f4c"/>
          <w:color w:val="131413"/>
          <w:lang w:val="ka-GE"/>
        </w:rPr>
        <w:t xml:space="preserve">. Mol Genet Metab. 2011;104(3): </w:t>
      </w:r>
      <w:r w:rsidRPr="00873192">
        <w:rPr>
          <w:rFonts w:ascii="Sylfaen" w:hAnsi="Sylfaen" w:cs="BqgrmwAdvTTb5929f4c"/>
          <w:color w:val="131413"/>
          <w:lang w:val="ka-GE"/>
        </w:rPr>
        <w:t>231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160. Janzen D, Nguyen M. Beyond executive fu</w:t>
      </w:r>
      <w:r w:rsidR="008B2212" w:rsidRPr="00873192">
        <w:rPr>
          <w:rFonts w:ascii="Sylfaen" w:hAnsi="Sylfaen" w:cs="BqgrmwAdvTTb5929f4c"/>
          <w:color w:val="131413"/>
          <w:lang w:val="ka-GE"/>
        </w:rPr>
        <w:t xml:space="preserve">nction: non-executive cognitive </w:t>
      </w:r>
      <w:r w:rsidRPr="00873192">
        <w:rPr>
          <w:rFonts w:ascii="Sylfaen" w:hAnsi="Sylfaen" w:cs="BqgrmwAdvTTb5929f4c"/>
          <w:color w:val="131413"/>
          <w:lang w:val="ka-GE"/>
        </w:rPr>
        <w:t>abilities in individuals with PKU. Mol Genet Metab. 2010;99(Suppl 1):S47</w:t>
      </w:r>
      <w:r w:rsidRPr="00873192">
        <w:rPr>
          <w:rFonts w:ascii="Sylfaen" w:hAnsi="Sylfaen" w:cs="DqhhhdAdvTTb5929f4c+20"/>
          <w:color w:val="131413"/>
          <w:lang w:val="ka-GE"/>
        </w:rPr>
        <w:t>–</w:t>
      </w:r>
      <w:r w:rsidRPr="00873192">
        <w:rPr>
          <w:rFonts w:ascii="Sylfaen" w:hAnsi="Sylfaen" w:cs="BqgrmwAdvTTb5929f4c"/>
          <w:color w:val="131413"/>
          <w:lang w:val="ka-GE"/>
        </w:rPr>
        <w:t>51.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161. Christ SE, Huijbregts SC, de Sonneville LM, </w:t>
      </w:r>
      <w:r w:rsidR="008B2212" w:rsidRPr="00873192">
        <w:rPr>
          <w:rFonts w:ascii="Sylfaen" w:hAnsi="Sylfaen" w:cs="BqgrmwAdvTTb5929f4c"/>
          <w:color w:val="131413"/>
          <w:lang w:val="ka-GE"/>
        </w:rPr>
        <w:t xml:space="preserve">White DA. Executive function in </w:t>
      </w:r>
      <w:r w:rsidRPr="00873192">
        <w:rPr>
          <w:rFonts w:ascii="Sylfaen" w:hAnsi="Sylfaen" w:cs="BqgrmwAdvTTb5929f4c"/>
          <w:color w:val="131413"/>
          <w:lang w:val="ka-GE"/>
        </w:rPr>
        <w:t>early-treated phenylketonuria: profile</w:t>
      </w:r>
      <w:r w:rsidR="008B2212" w:rsidRPr="00873192">
        <w:rPr>
          <w:rFonts w:ascii="Sylfaen" w:hAnsi="Sylfaen" w:cs="BqgrmwAdvTTb5929f4c"/>
          <w:color w:val="131413"/>
          <w:lang w:val="ka-GE"/>
        </w:rPr>
        <w:t xml:space="preserve"> and underlying mechanisms. Mol </w:t>
      </w:r>
      <w:r w:rsidRPr="00873192">
        <w:rPr>
          <w:rFonts w:ascii="Sylfaen" w:hAnsi="Sylfaen" w:cs="BqgrmwAdvTTb5929f4c"/>
          <w:color w:val="131413"/>
          <w:lang w:val="ka-GE"/>
        </w:rPr>
        <w:t>Genet Metab. 2010;99(Suppl 1):S22</w:t>
      </w:r>
      <w:r w:rsidRPr="00873192">
        <w:rPr>
          <w:rFonts w:ascii="Sylfaen" w:hAnsi="Sylfaen" w:cs="DqhhhdAdvTTb5929f4c+20"/>
          <w:color w:val="131413"/>
          <w:lang w:val="ka-GE"/>
        </w:rPr>
        <w:t>–</w:t>
      </w:r>
      <w:r w:rsidRPr="00873192">
        <w:rPr>
          <w:rFonts w:ascii="Sylfaen" w:hAnsi="Sylfaen" w:cs="BqgrmwAdvTTb5929f4c"/>
          <w:color w:val="131413"/>
          <w:lang w:val="ka-GE"/>
        </w:rPr>
        <w:t>32.</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162. Liemburg GB, Jahja R, van Spronsen FJ, de S</w:t>
      </w:r>
      <w:r w:rsidR="008B2212" w:rsidRPr="00873192">
        <w:rPr>
          <w:rFonts w:ascii="Sylfaen" w:hAnsi="Sylfaen" w:cs="BqgrmwAdvTTb5929f4c"/>
          <w:color w:val="131413"/>
          <w:lang w:val="ka-GE"/>
        </w:rPr>
        <w:t xml:space="preserve">onneville LM, van der Meere JJ, </w:t>
      </w:r>
      <w:r w:rsidRPr="00873192">
        <w:rPr>
          <w:rFonts w:ascii="Sylfaen" w:hAnsi="Sylfaen" w:cs="BqgrmwAdvTTb5929f4c"/>
          <w:color w:val="131413"/>
          <w:lang w:val="ka-GE"/>
        </w:rPr>
        <w:t>Bosch AM, et al. Is BRIEF a useful instrument</w:t>
      </w:r>
      <w:r w:rsidR="008B2212" w:rsidRPr="00873192">
        <w:rPr>
          <w:rFonts w:ascii="Sylfaen" w:hAnsi="Sylfaen" w:cs="BqgrmwAdvTTb5929f4c"/>
          <w:color w:val="131413"/>
          <w:lang w:val="ka-GE"/>
        </w:rPr>
        <w:t xml:space="preserve"> in day to day care of patients </w:t>
      </w:r>
      <w:r w:rsidRPr="00873192">
        <w:rPr>
          <w:rFonts w:ascii="Sylfaen" w:hAnsi="Sylfaen" w:cs="BqgrmwAdvTTb5929f4c"/>
          <w:color w:val="131413"/>
          <w:lang w:val="ka-GE"/>
        </w:rPr>
        <w:t>with phenylketonuria? Mol Genet Metab. 2015;114(3):425</w:t>
      </w:r>
      <w:r w:rsidRPr="00873192">
        <w:rPr>
          <w:rFonts w:ascii="Sylfaen" w:hAnsi="Sylfaen" w:cs="DqhhhdAdvTTb5929f4c+20"/>
          <w:color w:val="131413"/>
          <w:lang w:val="ka-GE"/>
        </w:rPr>
        <w:t>–</w:t>
      </w:r>
      <w:r w:rsidRPr="00873192">
        <w:rPr>
          <w:rFonts w:ascii="Sylfaen" w:hAnsi="Sylfaen" w:cs="BqgrmwAdvTTb5929f4c"/>
          <w:color w:val="131413"/>
          <w:lang w:val="ka-GE"/>
        </w:rPr>
        <w:t>30.</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163. Landolt MA, Nuoffer JM, Steinmann B, Super</w:t>
      </w:r>
      <w:r w:rsidR="008B2212" w:rsidRPr="00873192">
        <w:rPr>
          <w:rFonts w:ascii="Sylfaen" w:hAnsi="Sylfaen" w:cs="BqgrmwAdvTTb5929f4c"/>
          <w:color w:val="131413"/>
          <w:lang w:val="ka-GE"/>
        </w:rPr>
        <w:t xml:space="preserve">ti-Furga A. Quality of life and </w:t>
      </w:r>
      <w:r w:rsidRPr="00873192">
        <w:rPr>
          <w:rFonts w:ascii="Sylfaen" w:hAnsi="Sylfaen" w:cs="BqgrmwAdvTTb5929f4c"/>
          <w:color w:val="131413"/>
          <w:lang w:val="ka-GE"/>
        </w:rPr>
        <w:t>psychologic adjustment in children and</w:t>
      </w:r>
      <w:r w:rsidR="008B2212" w:rsidRPr="00873192">
        <w:rPr>
          <w:rFonts w:ascii="Sylfaen" w:hAnsi="Sylfaen" w:cs="BqgrmwAdvTTb5929f4c"/>
          <w:color w:val="131413"/>
          <w:lang w:val="ka-GE"/>
        </w:rPr>
        <w:t xml:space="preserve"> adolescents with early treated </w:t>
      </w:r>
      <w:r w:rsidRPr="00873192">
        <w:rPr>
          <w:rFonts w:ascii="Sylfaen" w:hAnsi="Sylfaen" w:cs="BqgrmwAdvTTb5929f4c"/>
          <w:color w:val="131413"/>
          <w:lang w:val="ka-GE"/>
        </w:rPr>
        <w:t>phenylketonuria can be normal. J Pediatr. 2002;140(5):516</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A076D7" w:rsidRPr="00873192" w:rsidRDefault="00A076D7"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164. Thimm E, Schmidt LE, Heldt K, Spiekerkoetter U.</w:t>
      </w:r>
      <w:r w:rsidR="008B2212" w:rsidRPr="00873192">
        <w:rPr>
          <w:rFonts w:ascii="Sylfaen" w:hAnsi="Sylfaen" w:cs="BqgrmwAdvTTb5929f4c"/>
          <w:color w:val="131413"/>
          <w:lang w:val="ka-GE"/>
        </w:rPr>
        <w:t xml:space="preserve"> Health-related quality of life </w:t>
      </w:r>
      <w:r w:rsidRPr="00873192">
        <w:rPr>
          <w:rFonts w:ascii="Sylfaen" w:hAnsi="Sylfaen" w:cs="BqgrmwAdvTTb5929f4c"/>
          <w:color w:val="131413"/>
          <w:lang w:val="ka-GE"/>
        </w:rPr>
        <w:t>in children and adolescents with pheny</w:t>
      </w:r>
      <w:r w:rsidR="008B2212" w:rsidRPr="00873192">
        <w:rPr>
          <w:rFonts w:ascii="Sylfaen" w:hAnsi="Sylfaen" w:cs="BqgrmwAdvTTb5929f4c"/>
          <w:color w:val="131413"/>
          <w:lang w:val="ka-GE"/>
        </w:rPr>
        <w:t xml:space="preserve">lketonuria: unimpaired HRQoL in </w:t>
      </w:r>
      <w:r w:rsidRPr="00873192">
        <w:rPr>
          <w:rFonts w:ascii="Sylfaen" w:hAnsi="Sylfaen" w:cs="BqgrmwAdvTTb5929f4c"/>
          <w:color w:val="131413"/>
          <w:lang w:val="ka-GE"/>
        </w:rPr>
        <w:t>patients but feared school failure in parents. J</w:t>
      </w:r>
      <w:r w:rsidR="008B2212" w:rsidRPr="00873192">
        <w:rPr>
          <w:rFonts w:ascii="Sylfaen" w:hAnsi="Sylfaen" w:cs="BqgrmwAdvTTb5929f4c"/>
          <w:color w:val="131413"/>
          <w:lang w:val="ka-GE"/>
        </w:rPr>
        <w:t xml:space="preserve"> Inherit Metab Dis. 2013;36(5): </w:t>
      </w:r>
      <w:r w:rsidRPr="00873192">
        <w:rPr>
          <w:rFonts w:ascii="Sylfaen" w:hAnsi="Sylfaen" w:cs="BqgrmwAdvTTb5929f4c"/>
          <w:color w:val="131413"/>
          <w:lang w:val="ka-GE"/>
        </w:rPr>
        <w:t>767</w:t>
      </w:r>
      <w:r w:rsidRPr="00873192">
        <w:rPr>
          <w:rFonts w:ascii="Sylfaen" w:hAnsi="Sylfaen" w:cs="DqhhhdAdvTTb5929f4c+20"/>
          <w:color w:val="131413"/>
          <w:lang w:val="ka-GE"/>
        </w:rPr>
        <w:t>–</w:t>
      </w:r>
      <w:r w:rsidRPr="00873192">
        <w:rPr>
          <w:rFonts w:ascii="Sylfaen" w:hAnsi="Sylfaen" w:cs="BqgrmwAdvTTb5929f4c"/>
          <w:color w:val="131413"/>
          <w:lang w:val="ka-GE"/>
        </w:rPr>
        <w:t>72.</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165. Demirdas S, Maurice-Stam H, Boelen CC, Hofstede FC, Janssen MC, Langendonk JG, et al. Evaluation of quality of life in PKU before and after introducing tetrahydrobiopterin (BH4); a prospective multi-center cohort</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study. Mol Genet Metab. 2013;110 Suppl:S49-56.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166. Cotugno G, Nicolo R, Cappelletti S, Goffredo BM, Dionisi Vici C, Di Ciommo V. Adherence to diet and quality of life in patients with phenylketonuria. Acta Paediatr. 2011;100(8):1144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167. Engelen V, Detmar S, Koopman H, Maurice-Stam H, Caron H, Hoogerbrugge P, et al. Reporting health-related quality of life scores to physicians during routine follow-up visits of pediatric oncology patients: is it effective? Pediatr Blood Cancer. 2012;58(5):766</w:t>
      </w:r>
      <w:r w:rsidRPr="00873192">
        <w:rPr>
          <w:rFonts w:ascii="Sylfaen" w:hAnsi="Sylfaen" w:cs="DqhhhdAdvTTb5929f4c+20"/>
          <w:color w:val="131413"/>
          <w:lang w:val="ka-GE"/>
        </w:rPr>
        <w:t>–</w:t>
      </w:r>
      <w:r w:rsidRPr="00873192">
        <w:rPr>
          <w:rFonts w:ascii="Sylfaen" w:hAnsi="Sylfaen" w:cs="BqgrmwAdvTTb5929f4c"/>
          <w:color w:val="131413"/>
          <w:lang w:val="ka-GE"/>
        </w:rPr>
        <w:t>74.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168. Takeuchi EE, Keding A, Awad N, Hofmann U, Campbell LJ, Selby PJ, et al. Impact of patient-reported outcomes in oncology: a longitudinal analysis of patient-physician communication. J Clin Oncol. 2011;29(21):2910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169. Velikova G, Booth L, Smith AB, Brown PM, Lynch P, Brown JM, et al. Measuring quality of life in routine oncology practice improves communication and patient well-being: a randomized controlled trial. J Clin Oncol. 2004;22(4):714</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170. de Wit M, Delemarre-van de Waal HA, Bokma JA, Haasnoot K, Houdijk MC, Gemke RJ, et al. Monitoring and discussing health-related quality of life in adolescents with type 1 diabetes improve psychosocial well-being: a randomized controlled trial. Diabetes Care. 2008;31(8):1521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171. de Wit M, Delemarre-van de Waal HA, Bokma JA, Haasnoot K, Houdijk MC, Gemke RJ, et al. Follow-up results on monitoring and discussing healthrelated quality of life in adolescent diabetes care: benefits do not sustain in routine practice. Pediatr Diabetes. 2010;11(3):175</w:t>
      </w:r>
      <w:r w:rsidRPr="00873192">
        <w:rPr>
          <w:rFonts w:ascii="Sylfaen" w:hAnsi="Sylfaen" w:cs="DqhhhdAdvTTb5929f4c+20"/>
          <w:color w:val="131413"/>
          <w:lang w:val="ka-GE"/>
        </w:rPr>
        <w:t>–</w:t>
      </w:r>
      <w:r w:rsidRPr="00873192">
        <w:rPr>
          <w:rFonts w:ascii="Sylfaen" w:hAnsi="Sylfaen" w:cs="BqgrmwAdvTTb5929f4c"/>
          <w:color w:val="131413"/>
          <w:lang w:val="ka-GE"/>
        </w:rPr>
        <w:t>81.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172. Cappelletti S, Cotugno G, Goffredo BM, Nicolo R, Bernabei SM, Caviglia S, et al. Cognitive findings and behavior in children and adolescents with phenylketonuria. J Dev Behav Pediatr. 2013;34(6):392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173. Hendrikx MM, van der Schot LW, Slijper FM, Huisman J, Kalverboer AF. Phenylketonuria and some aspects of emotional development. Eur J Pediatr. 1994;153(11):832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174. Jusiene R, Kucinskas V. Familial variables as predictors of psychological maladjustment in Lithuanian children with phenylketonuria. Med Sci Monit. 2004;10(3):CR102</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175. Weglage J, Grenzebach M, Pietsch M, Feldmann R, Linnenbank R, Denecke J, et al. Behavioural and emotional problems in early-treated adolescents with phenylketonuria in comparison with diabetic patients and healthy</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controls. J Inherit Metab Dis. 2000;23(5):487</w:t>
      </w:r>
      <w:r w:rsidRPr="00873192">
        <w:rPr>
          <w:rFonts w:ascii="Sylfaen" w:hAnsi="Sylfaen" w:cs="DqhhhdAdvTTb5929f4c+20"/>
          <w:color w:val="131413"/>
          <w:lang w:val="ka-GE"/>
        </w:rPr>
        <w:t>–</w:t>
      </w:r>
      <w:r w:rsidRPr="00873192">
        <w:rPr>
          <w:rFonts w:ascii="Sylfaen" w:hAnsi="Sylfaen" w:cs="BqgrmwAdvTTb5929f4c"/>
          <w:color w:val="131413"/>
          <w:lang w:val="ka-GE"/>
        </w:rPr>
        <w:t>96.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176. Wu W, Sheng D, Shao J, Zhao Z. Mental and motor development and psychosocial adjustment of Chinese children with phenylketonuria. J Paediatr Child Health. 2011;47(7):441</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177. Jahja R, Huijbregts SC, de Sonneville LM, van der Meere JJ, Bosch AM, Hollak CE, et al. Mental health and social functioning in early treated Phenylketonuria: the PKU-COBESO study. Mol Genet Metab. 2013;110 Suppl:S57-61.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178. Smith I, Beasley MG, Wolff OH, Ades AE. Behavior disturbance in 8-year-old children with early treated phenylketonuria. Report from the MRC/DHSS Phenylketonuria register. J Pediatr. 1988;112(3):403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179. Burgard P, Armbruster M, Schmidt E, Rupp A. Psychopathology of patients treated early for phenylketonuria: results of the German collaborative study of phenylketonuria. Acta Paediatr Suppl. 1994;407:108</w:t>
      </w:r>
      <w:r w:rsidRPr="00873192">
        <w:rPr>
          <w:rFonts w:ascii="Sylfaen" w:hAnsi="Sylfaen" w:cs="DqhhhdAdvTTb5929f4c+20"/>
          <w:color w:val="131413"/>
          <w:lang w:val="ka-GE"/>
        </w:rPr>
        <w:t>–</w:t>
      </w:r>
      <w:r w:rsidRPr="00873192">
        <w:rPr>
          <w:rFonts w:ascii="Sylfaen" w:hAnsi="Sylfaen" w:cs="BqgrmwAdvTTb5929f4c"/>
          <w:color w:val="131413"/>
          <w:lang w:val="ka-GE"/>
        </w:rPr>
        <w:t>10.</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180. Sullivan JE. Emotional outcome of adolescents and young adults with early and continuously treated phenylketonuria. J Pediatr Psychol. 2001;26(8):477</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181. Weglage J, Funders B, Ullrich K, Rupp A, Schmidt E. Psychosocial aspects in phenylketonuria. Eur J Pediatr. 1996;155(Suppl 1):S101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182. Arnold GL, Vladutiu CJ, Orlowski CC, Blakely EM, DeLuca J. Prevalence of stimulant use for attentional dysfunction in children with phenylketonuria. J Inherit Metab Dis. 2004;27(2):137</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183. Burton B, Grant M, Feigenbaum A, Singh R, Hendren R, Siriwardena K, et al. A randomized, placebo-controlled, double-blind study of sapropterin to treat ADHD symptoms and executive </w:t>
      </w:r>
      <w:r w:rsidRPr="00873192">
        <w:rPr>
          <w:rFonts w:ascii="Sylfaen" w:hAnsi="Sylfaen" w:cs="BqgrmwAdvTTb5929f4c"/>
          <w:color w:val="131413"/>
          <w:lang w:val="ka-GE"/>
        </w:rPr>
        <w:lastRenderedPageBreak/>
        <w:t>function impairment in children and adults with sapropterin-responsive phenylketonuria. Mol Genet Metab. 2015; 114(3):415</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184. Baieli S, Pavone L, Meli C, Fiumara A, Coleman M. Autism and phenylketonuria. J Autism Dev Disord. 2003;33(2):201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185. Sirtori LR, Dutra-Filho CS, Fitarelli D, Sitta A, Haeser A, Barschak AG, et al. Oxidative stress in patients with phenylketonuria. Biochim Biophys Acta. 2005;1740(1):68</w:t>
      </w:r>
      <w:r w:rsidRPr="00873192">
        <w:rPr>
          <w:rFonts w:ascii="Sylfaen" w:hAnsi="Sylfaen" w:cs="DqhhhdAdvTTb5929f4c+20"/>
          <w:color w:val="131413"/>
          <w:lang w:val="ka-GE"/>
        </w:rPr>
        <w:t>–</w:t>
      </w:r>
      <w:r w:rsidRPr="00873192">
        <w:rPr>
          <w:rFonts w:ascii="Sylfaen" w:hAnsi="Sylfaen" w:cs="BqgrmwAdvTTb5929f4c"/>
          <w:color w:val="131413"/>
          <w:lang w:val="ka-GE"/>
        </w:rPr>
        <w:t>73.</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186. Lombeck I, Jochum F, Terwolbeck K. Selenium status in infants and children with phenylketonuria and in maternal phenylketonuria. Eur J Pediatr. 1996; 155(Suppl 1):S140</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187. Sitta A, Vanzin CS, Biancini GB, Manfredini V, de Oliveira AB, Wayhs CA, et al. Evidence that L-carnitine and selenium supplementation reduces oxidative stress in phenylketonuric patients. Cell Mol Neurobiol. 2011;31(3):429</w:t>
      </w:r>
      <w:r w:rsidRPr="00873192">
        <w:rPr>
          <w:rFonts w:ascii="Sylfaen" w:hAnsi="Sylfaen" w:cs="DqhhhdAdvTTb5929f4c+20"/>
          <w:color w:val="131413"/>
          <w:lang w:val="ka-GE"/>
        </w:rPr>
        <w:t>–</w:t>
      </w:r>
      <w:r w:rsidRPr="00873192">
        <w:rPr>
          <w:rFonts w:ascii="Sylfaen" w:hAnsi="Sylfaen" w:cs="BqgrmwAdvTTb5929f4c"/>
          <w:color w:val="131413"/>
          <w:lang w:val="ka-GE"/>
        </w:rPr>
        <w:t>36.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188. Donlon JSC, Levy H, Scriver CR. Hyperphenylalaninemia: phenylalanine Hydroxylase deficiency. In: BA VD, Vogelstein B, Kinzler KW, Antonarakis SE, Ballabio A, Scriver CR, Sly WS, Bunz F, Gibson KM, Mitchell G, editors. The online metabolic and molecular bases of inherited disease. New York: The McGraw-Hill Companies; 2008. p. 1</w:t>
      </w:r>
      <w:r w:rsidRPr="00873192">
        <w:rPr>
          <w:rFonts w:ascii="Sylfaen" w:hAnsi="Sylfaen" w:cs="DqhhhdAdvTTb5929f4c+20"/>
          <w:color w:val="131413"/>
          <w:lang w:val="ka-GE"/>
        </w:rPr>
        <w:t>–</w:t>
      </w:r>
      <w:r w:rsidRPr="00873192">
        <w:rPr>
          <w:rFonts w:ascii="Sylfaen" w:hAnsi="Sylfaen" w:cs="BqgrmwAdvTTb5929f4c"/>
          <w:color w:val="131413"/>
          <w:lang w:val="ka-GE"/>
        </w:rPr>
        <w:t>14.</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189. Macleod EL, Ney DM. Nutritional Management of Phenylketonuria. Ann Nestle. 2010;68(2):58</w:t>
      </w:r>
      <w:r w:rsidRPr="00873192">
        <w:rPr>
          <w:rFonts w:ascii="Sylfaen" w:hAnsi="Sylfaen" w:cs="DqhhhdAdvTTb5929f4c+20"/>
          <w:color w:val="131413"/>
          <w:lang w:val="ka-GE"/>
        </w:rPr>
        <w:t>–</w:t>
      </w:r>
      <w:r w:rsidRPr="00873192">
        <w:rPr>
          <w:rFonts w:ascii="Sylfaen" w:hAnsi="Sylfaen" w:cs="BqgrmwAdvTTb5929f4c"/>
          <w:color w:val="131413"/>
          <w:lang w:val="ka-GE"/>
        </w:rPr>
        <w:t>69.</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190. MacLeod EL, Gleason ST, van Calcar SC, Ney DM. Reassessment of phenylalanine tolerance in adults with phenylketonuria is needed as body mass changes. Mol Genet Metab. 2009;98(4):331</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191. Rohde C, Mutze U, Weigel JF, Ceglarek U, Thiery J, Kiess W, et al. Unrestricted consumption of fruits and vegetables in phenylketonuria: no major impact on metabolic control. Eur J Clin Nutr. 2012;66(5):633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192. Acosta PB, Wenz E, Williamson M. Nutrient intake of treated infants with phenylketonuria. Am J Clin Nutr. 1977;30(2):198</w:t>
      </w:r>
      <w:r w:rsidRPr="00873192">
        <w:rPr>
          <w:rFonts w:ascii="Sylfaen" w:hAnsi="Sylfaen" w:cs="DqhhhdAdvTTb5929f4c+20"/>
          <w:color w:val="131413"/>
          <w:lang w:val="ka-GE"/>
        </w:rPr>
        <w:t>–</w:t>
      </w:r>
      <w:r w:rsidRPr="00873192">
        <w:rPr>
          <w:rFonts w:ascii="Sylfaen" w:hAnsi="Sylfaen" w:cs="BqgrmwAdvTTb5929f4c"/>
          <w:color w:val="131413"/>
          <w:lang w:val="ka-GE"/>
        </w:rPr>
        <w:t>208.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193. Burlina A, Blau N. Effect of BH(4) supplementation on phenylalanine tolerance. J Inherit Metab Dis. 2009;32(1):40</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194. Keil S, Anjema K, van Spronsen FJ, Lambruschini N, Burlina A, Belanger- Quintana A, et al. Long-term follow-up and outcome of phenylketonuria patients on sapropterin: a retrospective study. Pediatrics. 2013;131(6):e1881</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195. van Rijn M, Hoeksma M, Sauer PJ,</w:t>
      </w:r>
      <w:r w:rsidR="0082379E" w:rsidRPr="00873192">
        <w:rPr>
          <w:rFonts w:ascii="Sylfaen" w:hAnsi="Sylfaen" w:cs="BqgrmwAdvTTb5929f4c"/>
          <w:color w:val="131413"/>
          <w:lang w:val="ka-GE"/>
        </w:rPr>
        <w:t xml:space="preserve"> Modderman P, Reijngoud DJ, van</w:t>
      </w:r>
      <w:r w:rsidRPr="00873192">
        <w:rPr>
          <w:rFonts w:ascii="Sylfaen" w:hAnsi="Sylfaen" w:cs="BqgrmwAdvTTb5929f4c"/>
          <w:color w:val="131413"/>
          <w:lang w:val="ka-GE"/>
        </w:rPr>
        <w:t>Spronsen FJ. Adult patients with well-cont</w:t>
      </w:r>
      <w:r w:rsidR="0082379E" w:rsidRPr="00873192">
        <w:rPr>
          <w:rFonts w:ascii="Sylfaen" w:hAnsi="Sylfaen" w:cs="BqgrmwAdvTTb5929f4c"/>
          <w:color w:val="131413"/>
          <w:lang w:val="ka-GE"/>
        </w:rPr>
        <w:t>rolled phenylketonuria tolerate</w:t>
      </w:r>
      <w:r w:rsidRPr="00873192">
        <w:rPr>
          <w:rFonts w:ascii="Sylfaen" w:hAnsi="Sylfaen" w:cs="BqgrmwAdvTTb5929f4c"/>
          <w:color w:val="131413"/>
          <w:lang w:val="ka-GE"/>
        </w:rPr>
        <w:t>incidental additional intake of phenylalani</w:t>
      </w:r>
      <w:r w:rsidR="0082379E" w:rsidRPr="00873192">
        <w:rPr>
          <w:rFonts w:ascii="Sylfaen" w:hAnsi="Sylfaen" w:cs="BqgrmwAdvTTb5929f4c"/>
          <w:color w:val="131413"/>
          <w:lang w:val="ka-GE"/>
        </w:rPr>
        <w:t>ne. Ann Nutr Metab. 2011;58(2):</w:t>
      </w:r>
      <w:r w:rsidRPr="00873192">
        <w:rPr>
          <w:rFonts w:ascii="Sylfaen" w:hAnsi="Sylfaen" w:cs="BqgrmwAdvTTb5929f4c"/>
          <w:color w:val="131413"/>
          <w:lang w:val="ka-GE"/>
        </w:rPr>
        <w:t>94</w:t>
      </w:r>
      <w:r w:rsidRPr="00873192">
        <w:rPr>
          <w:rFonts w:ascii="Sylfaen" w:hAnsi="Sylfaen" w:cs="DqhhhdAdvTTb5929f4c+20"/>
          <w:color w:val="131413"/>
          <w:lang w:val="ka-GE"/>
        </w:rPr>
        <w:t>–</w:t>
      </w:r>
      <w:r w:rsidRPr="00873192">
        <w:rPr>
          <w:rFonts w:ascii="Sylfaen" w:hAnsi="Sylfaen" w:cs="BqgrmwAdvTTb5929f4c"/>
          <w:color w:val="131413"/>
          <w:lang w:val="ka-GE"/>
        </w:rPr>
        <w:t>100.</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196. Acosta PB, Yannicelli S. Protein intake aff</w:t>
      </w:r>
      <w:r w:rsidR="0082379E" w:rsidRPr="00873192">
        <w:rPr>
          <w:rFonts w:ascii="Sylfaen" w:hAnsi="Sylfaen" w:cs="BqgrmwAdvTTb5929f4c"/>
          <w:color w:val="131413"/>
          <w:lang w:val="ka-GE"/>
        </w:rPr>
        <w:t>ects phenylalanine requirements</w:t>
      </w:r>
      <w:r w:rsidRPr="00873192">
        <w:rPr>
          <w:rFonts w:ascii="Sylfaen" w:hAnsi="Sylfaen" w:cs="BqgrmwAdvTTb5929f4c"/>
          <w:color w:val="131413"/>
          <w:lang w:val="ka-GE"/>
        </w:rPr>
        <w:t>and growth of infants with phenylketonuria.</w:t>
      </w:r>
      <w:r w:rsidR="0082379E" w:rsidRPr="00873192">
        <w:rPr>
          <w:rFonts w:ascii="Sylfaen" w:hAnsi="Sylfaen" w:cs="BqgrmwAdvTTb5929f4c"/>
          <w:color w:val="131413"/>
          <w:lang w:val="ka-GE"/>
        </w:rPr>
        <w:t xml:space="preserve"> Acta Paediatr Suppl. 1994;407:</w:t>
      </w:r>
      <w:r w:rsidRPr="00873192">
        <w:rPr>
          <w:rFonts w:ascii="Sylfaen" w:hAnsi="Sylfaen" w:cs="BqgrmwAdvTTb5929f4c"/>
          <w:color w:val="131413"/>
          <w:lang w:val="ka-GE"/>
        </w:rPr>
        <w:t>66</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197. Kindt E, Motzfeldt K, Halvorsen S, Lie SO. </w:t>
      </w:r>
      <w:r w:rsidR="0082379E" w:rsidRPr="00873192">
        <w:rPr>
          <w:rFonts w:ascii="Sylfaen" w:hAnsi="Sylfaen" w:cs="BqgrmwAdvTTb5929f4c"/>
          <w:color w:val="131413"/>
          <w:lang w:val="ka-GE"/>
        </w:rPr>
        <w:t>Protein requirements in infants</w:t>
      </w:r>
      <w:r w:rsidRPr="00873192">
        <w:rPr>
          <w:rFonts w:ascii="Sylfaen" w:hAnsi="Sylfaen" w:cs="BqgrmwAdvTTb5929f4c"/>
          <w:color w:val="131413"/>
          <w:lang w:val="ka-GE"/>
        </w:rPr>
        <w:t>and children: a longitudinal study of childr</w:t>
      </w:r>
      <w:r w:rsidR="0082379E" w:rsidRPr="00873192">
        <w:rPr>
          <w:rFonts w:ascii="Sylfaen" w:hAnsi="Sylfaen" w:cs="BqgrmwAdvTTb5929f4c"/>
          <w:color w:val="131413"/>
          <w:lang w:val="ka-GE"/>
        </w:rPr>
        <w:t>en treated for phenylketonuria.</w:t>
      </w:r>
      <w:r w:rsidRPr="00873192">
        <w:rPr>
          <w:rFonts w:ascii="Sylfaen" w:hAnsi="Sylfaen" w:cs="BqgrmwAdvTTb5929f4c"/>
          <w:color w:val="131413"/>
          <w:lang w:val="ka-GE"/>
        </w:rPr>
        <w:t>Am J Clin Nutr. 1983;37(5):778</w:t>
      </w:r>
      <w:r w:rsidRPr="00873192">
        <w:rPr>
          <w:rFonts w:ascii="Sylfaen" w:hAnsi="Sylfaen" w:cs="DqhhhdAdvTTb5929f4c+20"/>
          <w:color w:val="131413"/>
          <w:lang w:val="ka-GE"/>
        </w:rPr>
        <w:t>–</w:t>
      </w:r>
      <w:r w:rsidRPr="00873192">
        <w:rPr>
          <w:rFonts w:ascii="Sylfaen" w:hAnsi="Sylfaen" w:cs="BqgrmwAdvTTb5929f4c"/>
          <w:color w:val="131413"/>
          <w:lang w:val="ka-GE"/>
        </w:rPr>
        <w:t>85.</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198. Macdonald A, Davies P, Daly A, Hopkins V,</w:t>
      </w:r>
      <w:r w:rsidR="0082379E" w:rsidRPr="00873192">
        <w:rPr>
          <w:rFonts w:ascii="Sylfaen" w:hAnsi="Sylfaen" w:cs="BqgrmwAdvTTb5929f4c"/>
          <w:color w:val="131413"/>
          <w:lang w:val="ka-GE"/>
        </w:rPr>
        <w:t xml:space="preserve"> Hall SK, Asplin D, et al. Does</w:t>
      </w:r>
      <w:r w:rsidRPr="00873192">
        <w:rPr>
          <w:rFonts w:ascii="Sylfaen" w:hAnsi="Sylfaen" w:cs="BqgrmwAdvTTb5929f4c"/>
          <w:color w:val="131413"/>
          <w:lang w:val="ka-GE"/>
        </w:rPr>
        <w:t>maternal knowledge and parent educa</w:t>
      </w:r>
      <w:r w:rsidR="0082379E" w:rsidRPr="00873192">
        <w:rPr>
          <w:rFonts w:ascii="Sylfaen" w:hAnsi="Sylfaen" w:cs="BqgrmwAdvTTb5929f4c"/>
          <w:color w:val="131413"/>
          <w:lang w:val="ka-GE"/>
        </w:rPr>
        <w:t>tion affect blood phenylalanine</w:t>
      </w:r>
      <w:r w:rsidRPr="00873192">
        <w:rPr>
          <w:rFonts w:ascii="Sylfaen" w:hAnsi="Sylfaen" w:cs="BqgrmwAdvTTb5929f4c"/>
          <w:color w:val="131413"/>
          <w:lang w:val="ka-GE"/>
        </w:rPr>
        <w:t>control in phenylketonuria? J Hum Nutr Diet. 2008;21(4):351</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199. Hennermann JB, Roloff S, Gellermann J, Vollm</w:t>
      </w:r>
      <w:r w:rsidR="0082379E" w:rsidRPr="00873192">
        <w:rPr>
          <w:rFonts w:ascii="Sylfaen" w:hAnsi="Sylfaen" w:cs="BqgrmwAdvTTb5929f4c"/>
          <w:color w:val="131413"/>
          <w:lang w:val="ka-GE"/>
        </w:rPr>
        <w:t>er I, Windt E, Vetter B, et al.</w:t>
      </w:r>
      <w:r w:rsidRPr="00873192">
        <w:rPr>
          <w:rFonts w:ascii="Sylfaen" w:hAnsi="Sylfaen" w:cs="BqgrmwAdvTTb5929f4c"/>
          <w:color w:val="131413"/>
          <w:lang w:val="ka-GE"/>
        </w:rPr>
        <w:t>Chronic kidney disease in ado</w:t>
      </w:r>
      <w:r w:rsidR="0082379E" w:rsidRPr="00873192">
        <w:rPr>
          <w:rFonts w:ascii="Sylfaen" w:hAnsi="Sylfaen" w:cs="BqgrmwAdvTTb5929f4c"/>
          <w:color w:val="131413"/>
          <w:lang w:val="ka-GE"/>
        </w:rPr>
        <w:t>lescent and adult patients with</w:t>
      </w:r>
      <w:r w:rsidRPr="00873192">
        <w:rPr>
          <w:rFonts w:ascii="Sylfaen" w:hAnsi="Sylfaen" w:cs="BqgrmwAdvTTb5929f4c"/>
          <w:color w:val="131413"/>
          <w:lang w:val="ka-GE"/>
        </w:rPr>
        <w:t>phenylketonuria. J Inherit Metab Dis. 2013;36(5):747</w:t>
      </w:r>
      <w:r w:rsidRPr="00873192">
        <w:rPr>
          <w:rFonts w:ascii="Sylfaen" w:hAnsi="Sylfaen" w:cs="DqhhhdAdvTTb5929f4c+20"/>
          <w:color w:val="131413"/>
          <w:lang w:val="ka-GE"/>
        </w:rPr>
        <w:t>–</w:t>
      </w:r>
      <w:r w:rsidRPr="00873192">
        <w:rPr>
          <w:rFonts w:ascii="Sylfaen" w:hAnsi="Sylfaen" w:cs="BqgrmwAdvTTb5929f4c"/>
          <w:color w:val="131413"/>
          <w:lang w:val="ka-GE"/>
        </w:rPr>
        <w:t>56.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200. MacDonald A. Diet and compliance in phenyl</w:t>
      </w:r>
      <w:r w:rsidR="0082379E" w:rsidRPr="00873192">
        <w:rPr>
          <w:rFonts w:ascii="Sylfaen" w:hAnsi="Sylfaen" w:cs="BqgrmwAdvTTb5929f4c"/>
          <w:color w:val="131413"/>
          <w:lang w:val="ka-GE"/>
        </w:rPr>
        <w:t>ketonuria. Eur J Pediatr. 2000;</w:t>
      </w:r>
      <w:r w:rsidRPr="00873192">
        <w:rPr>
          <w:rFonts w:ascii="Sylfaen" w:hAnsi="Sylfaen" w:cs="BqgrmwAdvTTb5929f4c"/>
          <w:color w:val="131413"/>
          <w:lang w:val="ka-GE"/>
        </w:rPr>
        <w:t>159(Suppl 2):S136</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201. Yi SH, Singh RH. Protein substitu</w:t>
      </w:r>
      <w:r w:rsidR="0082379E" w:rsidRPr="00873192">
        <w:rPr>
          <w:rFonts w:ascii="Sylfaen" w:hAnsi="Sylfaen" w:cs="BqgrmwAdvTTb5929f4c"/>
          <w:color w:val="131413"/>
          <w:lang w:val="ka-GE"/>
        </w:rPr>
        <w:t>te for children and adults with</w:t>
      </w:r>
      <w:r w:rsidRPr="00873192">
        <w:rPr>
          <w:rFonts w:ascii="Sylfaen" w:hAnsi="Sylfaen" w:cs="BqgrmwAdvTTb5929f4c"/>
          <w:color w:val="131413"/>
          <w:lang w:val="ka-GE"/>
        </w:rPr>
        <w:t>phenylketonuria. Cochrane Database Syst Rev. 2015;2:CD004731.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202. FAO/WHO/UNU. Protein and amino acid r</w:t>
      </w:r>
      <w:r w:rsidR="0082379E" w:rsidRPr="00873192">
        <w:rPr>
          <w:rFonts w:ascii="Sylfaen" w:hAnsi="Sylfaen" w:cs="BqgrmwAdvTTb5929f4c"/>
          <w:color w:val="131413"/>
          <w:lang w:val="ka-GE"/>
        </w:rPr>
        <w:t>equirements in human nutrition.</w:t>
      </w:r>
      <w:r w:rsidRPr="00873192">
        <w:rPr>
          <w:rFonts w:ascii="Sylfaen" w:hAnsi="Sylfaen" w:cs="BqgrmwAdvTTb5929f4c"/>
          <w:color w:val="131413"/>
          <w:lang w:val="ka-GE"/>
        </w:rPr>
        <w:t>World Health Organ Tech Rep Ser. 2007;935:1</w:t>
      </w:r>
      <w:r w:rsidRPr="00873192">
        <w:rPr>
          <w:rFonts w:ascii="Sylfaen" w:hAnsi="Sylfaen" w:cs="DqhhhdAdvTTb5929f4c+20"/>
          <w:color w:val="131413"/>
          <w:lang w:val="ka-GE"/>
        </w:rPr>
        <w:t>–</w:t>
      </w:r>
      <w:r w:rsidRPr="00873192">
        <w:rPr>
          <w:rFonts w:ascii="Sylfaen" w:hAnsi="Sylfaen" w:cs="BqgrmwAdvTTb5929f4c"/>
          <w:color w:val="131413"/>
          <w:lang w:val="ka-GE"/>
        </w:rPr>
        <w:t>265. back cover</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203. FAO. Dietary protein quality evaluation i</w:t>
      </w:r>
      <w:r w:rsidR="00855809" w:rsidRPr="00873192">
        <w:rPr>
          <w:rFonts w:ascii="Sylfaen" w:hAnsi="Sylfaen" w:cs="BqgrmwAdvTTb5929f4c"/>
          <w:color w:val="131413"/>
          <w:lang w:val="ka-GE"/>
        </w:rPr>
        <w:t>n human nutrition. Report of an</w:t>
      </w:r>
      <w:r w:rsidRPr="00873192">
        <w:rPr>
          <w:rFonts w:ascii="Sylfaen" w:hAnsi="Sylfaen" w:cs="BqgrmwAdvTTb5929f4c"/>
          <w:color w:val="131413"/>
          <w:lang w:val="ka-GE"/>
        </w:rPr>
        <w:t>FAO Expert Consultation, 2013. From a meeting on 31</w:t>
      </w:r>
      <w:r w:rsidRPr="00873192">
        <w:rPr>
          <w:rFonts w:ascii="Sylfaen" w:hAnsi="Sylfaen" w:cs="DqhhhdAdvTTb5929f4c+20"/>
          <w:color w:val="131413"/>
          <w:lang w:val="ka-GE"/>
        </w:rPr>
        <w:t>–</w:t>
      </w:r>
      <w:r w:rsidR="00855809" w:rsidRPr="00873192">
        <w:rPr>
          <w:rFonts w:ascii="Sylfaen" w:hAnsi="Sylfaen" w:cs="BqgrmwAdvTTb5929f4c"/>
          <w:color w:val="131413"/>
          <w:lang w:val="ka-GE"/>
        </w:rPr>
        <w:t>2 April, 2011.</w:t>
      </w:r>
      <w:r w:rsidRPr="00873192">
        <w:rPr>
          <w:rFonts w:ascii="Sylfaen" w:hAnsi="Sylfaen" w:cs="BqgrmwAdvTTb5929f4c"/>
          <w:color w:val="131413"/>
          <w:lang w:val="ka-GE"/>
        </w:rPr>
        <w:t>Auckland, New Zealand. FOA Food and Nutrition Paper 92. 2013.</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204. van Spronsen FJ, Hoeksma M, Rei</w:t>
      </w:r>
      <w:r w:rsidR="00855809" w:rsidRPr="00873192">
        <w:rPr>
          <w:rFonts w:ascii="Sylfaen" w:hAnsi="Sylfaen" w:cs="BqgrmwAdvTTb5929f4c"/>
          <w:color w:val="131413"/>
          <w:lang w:val="ka-GE"/>
        </w:rPr>
        <w:t>jngoud DJ. Brain dysfunction in</w:t>
      </w:r>
      <w:r w:rsidRPr="00873192">
        <w:rPr>
          <w:rFonts w:ascii="Sylfaen" w:hAnsi="Sylfaen" w:cs="BqgrmwAdvTTb5929f4c"/>
          <w:color w:val="131413"/>
          <w:lang w:val="ka-GE"/>
        </w:rPr>
        <w:t>phenylketonuria: is phenylalanine toxicity the</w:t>
      </w:r>
      <w:r w:rsidR="00855809" w:rsidRPr="00873192">
        <w:rPr>
          <w:rFonts w:ascii="Sylfaen" w:hAnsi="Sylfaen" w:cs="BqgrmwAdvTTb5929f4c"/>
          <w:color w:val="131413"/>
          <w:lang w:val="ka-GE"/>
        </w:rPr>
        <w:t xml:space="preserve"> only possible cause? J Inherit</w:t>
      </w:r>
      <w:r w:rsidRPr="00873192">
        <w:rPr>
          <w:rFonts w:ascii="Sylfaen" w:hAnsi="Sylfaen" w:cs="BqgrmwAdvTTb5929f4c"/>
          <w:color w:val="131413"/>
          <w:lang w:val="ka-GE"/>
        </w:rPr>
        <w:t>Metab Dis. 2009;32(1):46</w:t>
      </w:r>
      <w:r w:rsidRPr="00873192">
        <w:rPr>
          <w:rFonts w:ascii="Sylfaen" w:hAnsi="Sylfaen" w:cs="DqhhhdAdvTTb5929f4c+20"/>
          <w:color w:val="131413"/>
          <w:lang w:val="ka-GE"/>
        </w:rPr>
        <w:t>–</w:t>
      </w:r>
      <w:r w:rsidRPr="00873192">
        <w:rPr>
          <w:rFonts w:ascii="Sylfaen" w:hAnsi="Sylfaen" w:cs="BqgrmwAdvTTb5929f4c"/>
          <w:color w:val="131413"/>
          <w:lang w:val="ka-GE"/>
        </w:rPr>
        <w:t>51.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205. Acosta PB, Trahms C, Wellman NS, Williamson</w:t>
      </w:r>
      <w:r w:rsidR="00855809" w:rsidRPr="00873192">
        <w:rPr>
          <w:rFonts w:ascii="Sylfaen" w:hAnsi="Sylfaen" w:cs="BqgrmwAdvTTb5929f4c"/>
          <w:color w:val="131413"/>
          <w:lang w:val="ka-GE"/>
        </w:rPr>
        <w:t xml:space="preserve"> M. Phenylalanine intakes of 1-</w:t>
      </w:r>
      <w:r w:rsidRPr="00873192">
        <w:rPr>
          <w:rFonts w:ascii="Sylfaen" w:hAnsi="Sylfaen" w:cs="BqgrmwAdvTTb5929f4c"/>
          <w:color w:val="131413"/>
          <w:lang w:val="ka-GE"/>
        </w:rPr>
        <w:t>to 6-year-old children with phenylketonuri</w:t>
      </w:r>
      <w:r w:rsidR="00855809" w:rsidRPr="00873192">
        <w:rPr>
          <w:rFonts w:ascii="Sylfaen" w:hAnsi="Sylfaen" w:cs="BqgrmwAdvTTb5929f4c"/>
          <w:color w:val="131413"/>
          <w:lang w:val="ka-GE"/>
        </w:rPr>
        <w:t>a undergoing therapy. Am J Clin</w:t>
      </w:r>
      <w:r w:rsidRPr="00873192">
        <w:rPr>
          <w:rFonts w:ascii="Sylfaen" w:hAnsi="Sylfaen" w:cs="BqgrmwAdvTTb5929f4c"/>
          <w:color w:val="131413"/>
          <w:lang w:val="ka-GE"/>
        </w:rPr>
        <w:t>Nutr. 1983;38(5):694</w:t>
      </w:r>
      <w:r w:rsidRPr="00873192">
        <w:rPr>
          <w:rFonts w:ascii="Sylfaen" w:hAnsi="Sylfaen" w:cs="DqhhhdAdvTTb5929f4c+20"/>
          <w:color w:val="131413"/>
          <w:lang w:val="ka-GE"/>
        </w:rPr>
        <w:t>–</w:t>
      </w:r>
      <w:r w:rsidRPr="00873192">
        <w:rPr>
          <w:rFonts w:ascii="Sylfaen" w:hAnsi="Sylfaen" w:cs="BqgrmwAdvTTb5929f4c"/>
          <w:color w:val="131413"/>
          <w:lang w:val="ka-GE"/>
        </w:rPr>
        <w:t>700.</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206. Acosta PB, Yannicelli S, Marriage B, Mantia C, Ga</w:t>
      </w:r>
      <w:r w:rsidR="00855809" w:rsidRPr="00873192">
        <w:rPr>
          <w:rFonts w:ascii="Sylfaen" w:hAnsi="Sylfaen" w:cs="BqgrmwAdvTTb5929f4c"/>
          <w:color w:val="131413"/>
          <w:lang w:val="ka-GE"/>
        </w:rPr>
        <w:t>ffield B, Porterfield M, et al.</w:t>
      </w:r>
      <w:r w:rsidRPr="00873192">
        <w:rPr>
          <w:rFonts w:ascii="Sylfaen" w:hAnsi="Sylfaen" w:cs="BqgrmwAdvTTb5929f4c"/>
          <w:color w:val="131413"/>
          <w:lang w:val="ka-GE"/>
        </w:rPr>
        <w:t xml:space="preserve">Nutrient intake and growth of infants </w:t>
      </w:r>
      <w:r w:rsidR="00855809" w:rsidRPr="00873192">
        <w:rPr>
          <w:rFonts w:ascii="Sylfaen" w:hAnsi="Sylfaen" w:cs="BqgrmwAdvTTb5929f4c"/>
          <w:color w:val="131413"/>
          <w:lang w:val="ka-GE"/>
        </w:rPr>
        <w:t>with phenylketonuria undergoing</w:t>
      </w:r>
      <w:r w:rsidRPr="00873192">
        <w:rPr>
          <w:rFonts w:ascii="Sylfaen" w:hAnsi="Sylfaen" w:cs="BqgrmwAdvTTb5929f4c"/>
          <w:color w:val="131413"/>
          <w:lang w:val="ka-GE"/>
        </w:rPr>
        <w:t>therapy. J Pediatr Gastroenterol Nutr. 1998;27(3):287</w:t>
      </w:r>
      <w:r w:rsidRPr="00873192">
        <w:rPr>
          <w:rFonts w:ascii="Sylfaen" w:hAnsi="Sylfaen" w:cs="DqhhhdAdvTTb5929f4c+20"/>
          <w:color w:val="131413"/>
          <w:lang w:val="ka-GE"/>
        </w:rPr>
        <w:t>–</w:t>
      </w:r>
      <w:r w:rsidRPr="00873192">
        <w:rPr>
          <w:rFonts w:ascii="Sylfaen" w:hAnsi="Sylfaen" w:cs="BqgrmwAdvTTb5929f4c"/>
          <w:color w:val="131413"/>
          <w:lang w:val="ka-GE"/>
        </w:rPr>
        <w:t>91.</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207. Acosta PB, Yannicelli S, Singh R, Mofidi S, Steiner R, DeVincentis E, et al.</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Nutrient intakes and physical growth of children with phenylketonuria</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undergoing nutrition therapy. J Am Diet Assoc. 2003;103(9):1167</w:t>
      </w:r>
      <w:r w:rsidRPr="00873192">
        <w:rPr>
          <w:rFonts w:ascii="Sylfaen" w:hAnsi="Sylfaen" w:cs="DqhhhdAdvTTb5929f4c+20"/>
          <w:color w:val="131413"/>
          <w:lang w:val="ka-GE"/>
        </w:rPr>
        <w:t>–</w:t>
      </w:r>
      <w:r w:rsidRPr="00873192">
        <w:rPr>
          <w:rFonts w:ascii="Sylfaen" w:hAnsi="Sylfaen" w:cs="BqgrmwAdvTTb5929f4c"/>
          <w:color w:val="131413"/>
          <w:lang w:val="ka-GE"/>
        </w:rPr>
        <w:t>73.</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208. Aldamiz-Echevarria L, Bueno MA, Couce ML, Lage S, Dalmau J, Vitoria I, et al.</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Tetrahydrobiopterin therapy vs phenylalanine-restricted diet: impact on</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growth in PKU. Mol Genet Metab. 2013;109(4):331</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209. Allen JR, Baur LA, Waters DL, Humphries IR, Al</w:t>
      </w:r>
      <w:r w:rsidR="00855809" w:rsidRPr="00873192">
        <w:rPr>
          <w:rFonts w:ascii="Sylfaen" w:hAnsi="Sylfaen" w:cs="BqgrmwAdvTTb5929f4c"/>
          <w:color w:val="131413"/>
          <w:lang w:val="ka-GE"/>
        </w:rPr>
        <w:t>len BJ, Roberts DC, et al. Body</w:t>
      </w:r>
      <w:r w:rsidRPr="00873192">
        <w:rPr>
          <w:rFonts w:ascii="Sylfaen" w:hAnsi="Sylfaen" w:cs="BqgrmwAdvTTb5929f4c"/>
          <w:color w:val="131413"/>
          <w:lang w:val="ka-GE"/>
        </w:rPr>
        <w:t>protein in prepubertal children with phenylke</w:t>
      </w:r>
      <w:r w:rsidR="00855809" w:rsidRPr="00873192">
        <w:rPr>
          <w:rFonts w:ascii="Sylfaen" w:hAnsi="Sylfaen" w:cs="BqgrmwAdvTTb5929f4c"/>
          <w:color w:val="131413"/>
          <w:lang w:val="ka-GE"/>
        </w:rPr>
        <w:t>tonuria. Eur J Clin Nutr. 1996;</w:t>
      </w:r>
      <w:r w:rsidRPr="00873192">
        <w:rPr>
          <w:rFonts w:ascii="Sylfaen" w:hAnsi="Sylfaen" w:cs="BqgrmwAdvTTb5929f4c"/>
          <w:color w:val="131413"/>
          <w:lang w:val="ka-GE"/>
        </w:rPr>
        <w:t>50(3):178</w:t>
      </w:r>
      <w:r w:rsidRPr="00873192">
        <w:rPr>
          <w:rFonts w:ascii="Sylfaen" w:hAnsi="Sylfaen" w:cs="DqhhhdAdvTTb5929f4c+20"/>
          <w:color w:val="131413"/>
          <w:lang w:val="ka-GE"/>
        </w:rPr>
        <w:t>–</w:t>
      </w:r>
      <w:r w:rsidRPr="00873192">
        <w:rPr>
          <w:rFonts w:ascii="Sylfaen" w:hAnsi="Sylfaen" w:cs="BqgrmwAdvTTb5929f4c"/>
          <w:color w:val="131413"/>
          <w:lang w:val="ka-GE"/>
        </w:rPr>
        <w:t>86.</w:t>
      </w:r>
    </w:p>
    <w:p w:rsidR="00363416"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210. Arnold GL, Vladutiu CJ, Kirby RS, Blakely EM, D</w:t>
      </w:r>
      <w:r w:rsidR="00855809" w:rsidRPr="00873192">
        <w:rPr>
          <w:rFonts w:ascii="Sylfaen" w:hAnsi="Sylfaen" w:cs="BqgrmwAdvTTb5929f4c"/>
          <w:color w:val="131413"/>
          <w:lang w:val="ka-GE"/>
        </w:rPr>
        <w:t>eluca JM. Protein insufficiency</w:t>
      </w:r>
      <w:r w:rsidRPr="00873192">
        <w:rPr>
          <w:rFonts w:ascii="Sylfaen" w:hAnsi="Sylfaen" w:cs="BqgrmwAdvTTb5929f4c"/>
          <w:color w:val="131413"/>
          <w:lang w:val="ka-GE"/>
        </w:rPr>
        <w:t>and linear growth restriction in phenylketonuria. J Pediatr. 2002;141(2):243</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A076D7" w:rsidRPr="00873192" w:rsidRDefault="0036341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211. Belanger-Quintana A, Martinez-Pardo M. P</w:t>
      </w:r>
      <w:r w:rsidR="00855809" w:rsidRPr="00873192">
        <w:rPr>
          <w:rFonts w:ascii="Sylfaen" w:hAnsi="Sylfaen" w:cs="BqgrmwAdvTTb5929f4c"/>
          <w:color w:val="131413"/>
          <w:lang w:val="ka-GE"/>
        </w:rPr>
        <w:t>hysical development in patients</w:t>
      </w:r>
      <w:r w:rsidRPr="00873192">
        <w:rPr>
          <w:rFonts w:ascii="Sylfaen" w:hAnsi="Sylfaen" w:cs="BqgrmwAdvTTb5929f4c"/>
          <w:color w:val="131413"/>
          <w:lang w:val="ka-GE"/>
        </w:rPr>
        <w:t>with phenylketonuria on dietary treatment: a retrospect</w:t>
      </w:r>
      <w:r w:rsidR="00855809" w:rsidRPr="00873192">
        <w:rPr>
          <w:rFonts w:ascii="Sylfaen" w:hAnsi="Sylfaen" w:cs="BqgrmwAdvTTb5929f4c"/>
          <w:color w:val="131413"/>
          <w:lang w:val="ka-GE"/>
        </w:rPr>
        <w:t xml:space="preserve">ive study. Mol Genet </w:t>
      </w:r>
      <w:r w:rsidRPr="00873192">
        <w:rPr>
          <w:rFonts w:ascii="Sylfaen" w:hAnsi="Sylfaen" w:cs="BqgrmwAdvTTb5929f4c"/>
          <w:color w:val="131413"/>
          <w:lang w:val="ka-GE"/>
        </w:rPr>
        <w:t>Metab. 2011;104(4):480</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212. Dhondt JL, Largilliere C, Moreno L, Farriaux </w:t>
      </w:r>
      <w:r w:rsidR="006949D6" w:rsidRPr="00873192">
        <w:rPr>
          <w:rFonts w:ascii="Sylfaen" w:hAnsi="Sylfaen" w:cs="BqgrmwAdvTTb5929f4c"/>
          <w:color w:val="131413"/>
          <w:lang w:val="ka-GE"/>
        </w:rPr>
        <w:t xml:space="preserve">JP. Physical growth in patients </w:t>
      </w:r>
      <w:r w:rsidRPr="00873192">
        <w:rPr>
          <w:rFonts w:ascii="Sylfaen" w:hAnsi="Sylfaen" w:cs="BqgrmwAdvTTb5929f4c"/>
          <w:color w:val="131413"/>
          <w:lang w:val="ka-GE"/>
        </w:rPr>
        <w:t>with phenyl</w:t>
      </w:r>
      <w:r w:rsidR="006949D6" w:rsidRPr="00873192">
        <w:rPr>
          <w:rFonts w:ascii="Sylfaen" w:hAnsi="Sylfaen" w:cs="BqgrmwAdvTTb5929f4c"/>
          <w:color w:val="131413"/>
          <w:lang w:val="ka-GE"/>
        </w:rPr>
        <w:t xml:space="preserve">ketonuria. J Inherit Metab Dis. </w:t>
      </w:r>
      <w:r w:rsidRPr="00873192">
        <w:rPr>
          <w:rFonts w:ascii="Sylfaen" w:hAnsi="Sylfaen" w:cs="BqgrmwAdvTTb5929f4c"/>
          <w:color w:val="131413"/>
          <w:lang w:val="ka-GE"/>
        </w:rPr>
        <w:t>1995;18(2):135</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213. Dobbelaere D, Michaud L, Debrabander A, Vanderbecken S, Gottra</w:t>
      </w:r>
      <w:r w:rsidR="006949D6" w:rsidRPr="00873192">
        <w:rPr>
          <w:rFonts w:ascii="Sylfaen" w:hAnsi="Sylfaen" w:cs="BqgrmwAdvTTb5929f4c"/>
          <w:color w:val="131413"/>
          <w:lang w:val="ka-GE"/>
        </w:rPr>
        <w:t xml:space="preserve">nd F, </w:t>
      </w:r>
      <w:r w:rsidRPr="00873192">
        <w:rPr>
          <w:rFonts w:ascii="Sylfaen" w:hAnsi="Sylfaen" w:cs="BqgrmwAdvTTb5929f4c"/>
          <w:color w:val="131413"/>
          <w:lang w:val="ka-GE"/>
        </w:rPr>
        <w:t>Turck D, et al. Evaluation of nutritiona</w:t>
      </w:r>
      <w:r w:rsidR="006949D6" w:rsidRPr="00873192">
        <w:rPr>
          <w:rFonts w:ascii="Sylfaen" w:hAnsi="Sylfaen" w:cs="BqgrmwAdvTTb5929f4c"/>
          <w:color w:val="131413"/>
          <w:lang w:val="ka-GE"/>
        </w:rPr>
        <w:t xml:space="preserve">l status and pathophysiology of </w:t>
      </w:r>
      <w:r w:rsidRPr="00873192">
        <w:rPr>
          <w:rFonts w:ascii="Sylfaen" w:hAnsi="Sylfaen" w:cs="BqgrmwAdvTTb5929f4c"/>
          <w:color w:val="131413"/>
          <w:lang w:val="ka-GE"/>
        </w:rPr>
        <w:t>growth retardation in patients with phenyl</w:t>
      </w:r>
      <w:r w:rsidR="006949D6" w:rsidRPr="00873192">
        <w:rPr>
          <w:rFonts w:ascii="Sylfaen" w:hAnsi="Sylfaen" w:cs="BqgrmwAdvTTb5929f4c"/>
          <w:color w:val="131413"/>
          <w:lang w:val="ka-GE"/>
        </w:rPr>
        <w:t xml:space="preserve">ketonuria. J Inherit Metab Dis. </w:t>
      </w:r>
      <w:r w:rsidRPr="00873192">
        <w:rPr>
          <w:rFonts w:ascii="Sylfaen" w:hAnsi="Sylfaen" w:cs="BqgrmwAdvTTb5929f4c"/>
          <w:color w:val="131413"/>
          <w:lang w:val="ka-GE"/>
        </w:rPr>
        <w:t>2003;26(1):1</w:t>
      </w:r>
      <w:r w:rsidRPr="00873192">
        <w:rPr>
          <w:rFonts w:ascii="Sylfaen" w:hAnsi="Sylfaen" w:cs="DqhhhdAdvTTb5929f4c+20"/>
          <w:color w:val="131413"/>
          <w:lang w:val="ka-GE"/>
        </w:rPr>
        <w:t>–</w:t>
      </w:r>
      <w:r w:rsidRPr="00873192">
        <w:rPr>
          <w:rFonts w:ascii="Sylfaen" w:hAnsi="Sylfaen" w:cs="BqgrmwAdvTTb5929f4c"/>
          <w:color w:val="131413"/>
          <w:lang w:val="ka-GE"/>
        </w:rPr>
        <w:t>11.</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214. Hoeksma M, Van Rijn M, Verkerk PH, Bosch</w:t>
      </w:r>
      <w:r w:rsidR="006949D6" w:rsidRPr="00873192">
        <w:rPr>
          <w:rFonts w:ascii="Sylfaen" w:hAnsi="Sylfaen" w:cs="BqgrmwAdvTTb5929f4c"/>
          <w:color w:val="131413"/>
          <w:lang w:val="ka-GE"/>
        </w:rPr>
        <w:t xml:space="preserve"> AM, Mulder MF, de Klerk JB, et </w:t>
      </w:r>
      <w:r w:rsidRPr="00873192">
        <w:rPr>
          <w:rFonts w:ascii="Sylfaen" w:hAnsi="Sylfaen" w:cs="BqgrmwAdvTTb5929f4c"/>
          <w:color w:val="131413"/>
          <w:lang w:val="ka-GE"/>
        </w:rPr>
        <w:t>al. The intake of total protein, natural pro</w:t>
      </w:r>
      <w:r w:rsidR="006949D6" w:rsidRPr="00873192">
        <w:rPr>
          <w:rFonts w:ascii="Sylfaen" w:hAnsi="Sylfaen" w:cs="BqgrmwAdvTTb5929f4c"/>
          <w:color w:val="131413"/>
          <w:lang w:val="ka-GE"/>
        </w:rPr>
        <w:t xml:space="preserve">tein and protein substitute and </w:t>
      </w:r>
      <w:r w:rsidRPr="00873192">
        <w:rPr>
          <w:rFonts w:ascii="Sylfaen" w:hAnsi="Sylfaen" w:cs="BqgrmwAdvTTb5929f4c"/>
          <w:color w:val="131413"/>
          <w:lang w:val="ka-GE"/>
        </w:rPr>
        <w:t>growth of height and head circ</w:t>
      </w:r>
      <w:r w:rsidR="006949D6" w:rsidRPr="00873192">
        <w:rPr>
          <w:rFonts w:ascii="Sylfaen" w:hAnsi="Sylfaen" w:cs="BqgrmwAdvTTb5929f4c"/>
          <w:color w:val="131413"/>
          <w:lang w:val="ka-GE"/>
        </w:rPr>
        <w:t xml:space="preserve">umference in Dutch infants with </w:t>
      </w:r>
      <w:r w:rsidRPr="00873192">
        <w:rPr>
          <w:rFonts w:ascii="Sylfaen" w:hAnsi="Sylfaen" w:cs="BqgrmwAdvTTb5929f4c"/>
          <w:color w:val="131413"/>
          <w:lang w:val="ka-GE"/>
        </w:rPr>
        <w:t>phenylketonuria. J Inherit Metab Dis. 2005;28(6):845</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215. Huemer M, Huemer C, Moslinger D, Huter D, Stockler-Ipsiroglu S. Gr</w:t>
      </w:r>
      <w:r w:rsidR="006949D6" w:rsidRPr="00873192">
        <w:rPr>
          <w:rFonts w:ascii="Sylfaen" w:hAnsi="Sylfaen" w:cs="BqgrmwAdvTTb5929f4c"/>
          <w:color w:val="131413"/>
          <w:lang w:val="ka-GE"/>
        </w:rPr>
        <w:t xml:space="preserve">owth </w:t>
      </w:r>
      <w:r w:rsidRPr="00873192">
        <w:rPr>
          <w:rFonts w:ascii="Sylfaen" w:hAnsi="Sylfaen" w:cs="BqgrmwAdvTTb5929f4c"/>
          <w:color w:val="131413"/>
          <w:lang w:val="ka-GE"/>
        </w:rPr>
        <w:t>and body composition in children with classi</w:t>
      </w:r>
      <w:r w:rsidR="006949D6" w:rsidRPr="00873192">
        <w:rPr>
          <w:rFonts w:ascii="Sylfaen" w:hAnsi="Sylfaen" w:cs="BqgrmwAdvTTb5929f4c"/>
          <w:color w:val="131413"/>
          <w:lang w:val="ka-GE"/>
        </w:rPr>
        <w:t xml:space="preserve">cal phenylketonuria: results in </w:t>
      </w:r>
      <w:r w:rsidRPr="00873192">
        <w:rPr>
          <w:rFonts w:ascii="Sylfaen" w:hAnsi="Sylfaen" w:cs="BqgrmwAdvTTb5929f4c"/>
          <w:color w:val="131413"/>
          <w:lang w:val="ka-GE"/>
        </w:rPr>
        <w:t>34 patients and review of the literature. J Inherit Metab Dis. 2007;30(5):694</w:t>
      </w:r>
      <w:r w:rsidRPr="00873192">
        <w:rPr>
          <w:rFonts w:ascii="Sylfaen" w:hAnsi="Sylfaen" w:cs="DqhhhdAdvTTb5929f4c+20"/>
          <w:color w:val="131413"/>
          <w:lang w:val="ka-GE"/>
        </w:rPr>
        <w:t>–</w:t>
      </w:r>
      <w:r w:rsidR="006949D6" w:rsidRPr="00873192">
        <w:rPr>
          <w:rFonts w:ascii="Sylfaen" w:hAnsi="Sylfaen" w:cs="BqgrmwAdvTTb5929f4c"/>
          <w:color w:val="131413"/>
          <w:lang w:val="ka-GE"/>
        </w:rPr>
        <w:t xml:space="preserve"> </w:t>
      </w:r>
      <w:r w:rsidRPr="00873192">
        <w:rPr>
          <w:rFonts w:ascii="Sylfaen" w:hAnsi="Sylfaen" w:cs="BqgrmwAdvTTb5929f4c"/>
          <w:color w:val="131413"/>
          <w:lang w:val="ka-GE"/>
        </w:rPr>
        <w:t>9.</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216. Rocha JC, van Spronsen FJ, Almeida MF, Ramos E, Guimaraes JT, Borges N.</w:t>
      </w:r>
      <w:r w:rsidR="006949D6" w:rsidRPr="00873192">
        <w:rPr>
          <w:rFonts w:ascii="Sylfaen" w:hAnsi="Sylfaen" w:cs="BqgrmwAdvTTb5929f4c"/>
          <w:color w:val="131413"/>
          <w:lang w:val="ka-GE"/>
        </w:rPr>
        <w:t xml:space="preserve"> </w:t>
      </w:r>
      <w:r w:rsidRPr="00873192">
        <w:rPr>
          <w:rFonts w:ascii="Sylfaen" w:hAnsi="Sylfaen" w:cs="BqgrmwAdvTTb5929f4c"/>
          <w:color w:val="131413"/>
          <w:lang w:val="ka-GE"/>
        </w:rPr>
        <w:t>Early dietary treated patients with phe</w:t>
      </w:r>
      <w:r w:rsidR="006949D6" w:rsidRPr="00873192">
        <w:rPr>
          <w:rFonts w:ascii="Sylfaen" w:hAnsi="Sylfaen" w:cs="BqgrmwAdvTTb5929f4c"/>
          <w:color w:val="131413"/>
          <w:lang w:val="ka-GE"/>
        </w:rPr>
        <w:t xml:space="preserve">nylketonuria can achieve normal </w:t>
      </w:r>
      <w:r w:rsidRPr="00873192">
        <w:rPr>
          <w:rFonts w:ascii="Sylfaen" w:hAnsi="Sylfaen" w:cs="BqgrmwAdvTTb5929f4c"/>
          <w:color w:val="131413"/>
          <w:lang w:val="ka-GE"/>
        </w:rPr>
        <w:t>growth and body composition. Mol Genet Metab. 2013;110 Suppl:S40-3.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217. Schaefer F, Burgard P, Batzler U, Rupp A, Sc</w:t>
      </w:r>
      <w:r w:rsidR="006949D6" w:rsidRPr="00873192">
        <w:rPr>
          <w:rFonts w:ascii="Sylfaen" w:hAnsi="Sylfaen" w:cs="BqgrmwAdvTTb5929f4c"/>
          <w:color w:val="131413"/>
          <w:lang w:val="ka-GE"/>
        </w:rPr>
        <w:t xml:space="preserve">hmidt H, Gilli G, et al. Growth </w:t>
      </w:r>
      <w:r w:rsidRPr="00873192">
        <w:rPr>
          <w:rFonts w:ascii="Sylfaen" w:hAnsi="Sylfaen" w:cs="BqgrmwAdvTTb5929f4c"/>
          <w:color w:val="131413"/>
          <w:lang w:val="ka-GE"/>
        </w:rPr>
        <w:t xml:space="preserve">and skeletal maturation in children with </w:t>
      </w:r>
      <w:r w:rsidR="006949D6" w:rsidRPr="00873192">
        <w:rPr>
          <w:rFonts w:ascii="Sylfaen" w:hAnsi="Sylfaen" w:cs="BqgrmwAdvTTb5929f4c"/>
          <w:color w:val="131413"/>
          <w:lang w:val="ka-GE"/>
        </w:rPr>
        <w:t xml:space="preserve">phenylketonuria. Acta Paediatr. </w:t>
      </w:r>
      <w:r w:rsidRPr="00873192">
        <w:rPr>
          <w:rFonts w:ascii="Sylfaen" w:hAnsi="Sylfaen" w:cs="BqgrmwAdvTTb5929f4c"/>
          <w:color w:val="131413"/>
          <w:lang w:val="ka-GE"/>
        </w:rPr>
        <w:t>1994;83(5):534</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218. van Spronsen FJ, Verkerk PH, van Hout</w:t>
      </w:r>
      <w:r w:rsidR="006949D6" w:rsidRPr="00873192">
        <w:rPr>
          <w:rFonts w:ascii="Sylfaen" w:hAnsi="Sylfaen" w:cs="BqgrmwAdvTTb5929f4c"/>
          <w:color w:val="131413"/>
          <w:lang w:val="ka-GE"/>
        </w:rPr>
        <w:t xml:space="preserve">en M, Smit GP, van der Meer SB, </w:t>
      </w:r>
      <w:r w:rsidRPr="00873192">
        <w:rPr>
          <w:rFonts w:ascii="Sylfaen" w:hAnsi="Sylfaen" w:cs="BqgrmwAdvTTb5929f4c"/>
          <w:color w:val="131413"/>
          <w:lang w:val="ka-GE"/>
        </w:rPr>
        <w:t xml:space="preserve">Bakker HD, et al. Does impaired growth of </w:t>
      </w:r>
      <w:r w:rsidR="006949D6" w:rsidRPr="00873192">
        <w:rPr>
          <w:rFonts w:ascii="Sylfaen" w:hAnsi="Sylfaen" w:cs="BqgrmwAdvTTb5929f4c"/>
          <w:color w:val="131413"/>
          <w:lang w:val="ka-GE"/>
        </w:rPr>
        <w:t xml:space="preserve">PKU patients correlate with the </w:t>
      </w:r>
      <w:r w:rsidRPr="00873192">
        <w:rPr>
          <w:rFonts w:ascii="Sylfaen" w:hAnsi="Sylfaen" w:cs="BqgrmwAdvTTb5929f4c"/>
          <w:color w:val="131413"/>
          <w:lang w:val="ka-GE"/>
        </w:rPr>
        <w:t xml:space="preserve">strictness of dietary treatment? National Dutch PKU </w:t>
      </w:r>
      <w:r w:rsidR="006949D6" w:rsidRPr="00873192">
        <w:rPr>
          <w:rFonts w:ascii="Sylfaen" w:hAnsi="Sylfaen" w:cs="BqgrmwAdvTTb5929f4c"/>
          <w:color w:val="131413"/>
          <w:lang w:val="ka-GE"/>
        </w:rPr>
        <w:t xml:space="preserve">steering committee. </w:t>
      </w:r>
      <w:r w:rsidRPr="00873192">
        <w:rPr>
          <w:rFonts w:ascii="Sylfaen" w:hAnsi="Sylfaen" w:cs="BqgrmwAdvTTb5929f4c"/>
          <w:color w:val="131413"/>
          <w:lang w:val="ka-GE"/>
        </w:rPr>
        <w:t>Acta Paediatr. 1997;86(8):816</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219. Verkerk PH, van Spronsen FJ, Smit GP, Se</w:t>
      </w:r>
      <w:r w:rsidR="006949D6" w:rsidRPr="00873192">
        <w:rPr>
          <w:rFonts w:ascii="Sylfaen" w:hAnsi="Sylfaen" w:cs="BqgrmwAdvTTb5929f4c"/>
          <w:color w:val="131413"/>
          <w:lang w:val="ka-GE"/>
        </w:rPr>
        <w:t xml:space="preserve">ngers RC. Impaired prenatal and </w:t>
      </w:r>
      <w:r w:rsidRPr="00873192">
        <w:rPr>
          <w:rFonts w:ascii="Sylfaen" w:hAnsi="Sylfaen" w:cs="BqgrmwAdvTTb5929f4c"/>
          <w:color w:val="131413"/>
          <w:lang w:val="ka-GE"/>
        </w:rPr>
        <w:t>postnata</w:t>
      </w:r>
      <w:r w:rsidR="006949D6" w:rsidRPr="00873192">
        <w:rPr>
          <w:rFonts w:ascii="Sylfaen" w:hAnsi="Sylfaen" w:cs="BqgrmwAdvTTb5929f4c"/>
          <w:color w:val="131413"/>
          <w:lang w:val="ka-GE"/>
        </w:rPr>
        <w:t xml:space="preserve">l growth in Dutch patients with </w:t>
      </w:r>
      <w:r w:rsidRPr="00873192">
        <w:rPr>
          <w:rFonts w:ascii="Sylfaen" w:hAnsi="Sylfaen" w:cs="BqgrmwAdvTTb5929f4c"/>
          <w:color w:val="131413"/>
          <w:lang w:val="ka-GE"/>
        </w:rPr>
        <w:t>ph</w:t>
      </w:r>
      <w:r w:rsidR="006949D6" w:rsidRPr="00873192">
        <w:rPr>
          <w:rFonts w:ascii="Sylfaen" w:hAnsi="Sylfaen" w:cs="BqgrmwAdvTTb5929f4c"/>
          <w:color w:val="131413"/>
          <w:lang w:val="ka-GE"/>
        </w:rPr>
        <w:t xml:space="preserve">enylketonuria. The national PKU </w:t>
      </w:r>
      <w:r w:rsidRPr="00873192">
        <w:rPr>
          <w:rFonts w:ascii="Sylfaen" w:hAnsi="Sylfaen" w:cs="BqgrmwAdvTTb5929f4c"/>
          <w:color w:val="131413"/>
          <w:lang w:val="ka-GE"/>
        </w:rPr>
        <w:t>steering committee. Arch Dis Child. 1994;71(2):114</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220. Weglage J, Bramswig JH, Koch HG, Karas</w:t>
      </w:r>
      <w:r w:rsidR="006949D6" w:rsidRPr="00873192">
        <w:rPr>
          <w:rFonts w:ascii="Sylfaen" w:hAnsi="Sylfaen" w:cs="BqgrmwAdvTTb5929f4c"/>
          <w:color w:val="131413"/>
          <w:lang w:val="ka-GE"/>
        </w:rPr>
        <w:t xml:space="preserve">salidou S, Ullrich K. Growth in </w:t>
      </w:r>
      <w:r w:rsidRPr="00873192">
        <w:rPr>
          <w:rFonts w:ascii="Sylfaen" w:hAnsi="Sylfaen" w:cs="BqgrmwAdvTTb5929f4c"/>
          <w:color w:val="131413"/>
          <w:lang w:val="ka-GE"/>
        </w:rPr>
        <w:t>patients with phenylketonuria. Eur J Pediatr. 1994;153(7):537</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221. FAO/WHO/UNU. Energy and protein requi</w:t>
      </w:r>
      <w:r w:rsidR="006949D6" w:rsidRPr="00873192">
        <w:rPr>
          <w:rFonts w:ascii="Sylfaen" w:hAnsi="Sylfaen" w:cs="BqgrmwAdvTTb5929f4c"/>
          <w:color w:val="131413"/>
          <w:lang w:val="ka-GE"/>
        </w:rPr>
        <w:t xml:space="preserve">rements, Report of a Joint FAO/ </w:t>
      </w:r>
      <w:r w:rsidRPr="00873192">
        <w:rPr>
          <w:rFonts w:ascii="Sylfaen" w:hAnsi="Sylfaen" w:cs="BqgrmwAdvTTb5929f4c"/>
          <w:color w:val="131413"/>
          <w:lang w:val="ka-GE"/>
        </w:rPr>
        <w:t>WHO/UNU Expert Consultation. Geneva: Wo</w:t>
      </w:r>
      <w:r w:rsidR="006949D6" w:rsidRPr="00873192">
        <w:rPr>
          <w:rFonts w:ascii="Sylfaen" w:hAnsi="Sylfaen" w:cs="BqgrmwAdvTTb5929f4c"/>
          <w:color w:val="131413"/>
          <w:lang w:val="ka-GE"/>
        </w:rPr>
        <w:t xml:space="preserve">rld Health Organization; 1985. </w:t>
      </w:r>
      <w:r w:rsidRPr="00873192">
        <w:rPr>
          <w:rFonts w:ascii="Sylfaen" w:hAnsi="Sylfaen" w:cs="BqgrmwAdvTTb5929f4c"/>
          <w:color w:val="131413"/>
          <w:lang w:val="ka-GE"/>
        </w:rPr>
        <w:t>Contract No.: WHO Technical Report Series 724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222. Aguiar A, Ahring K, Almeida MF, Assoun M, B</w:t>
      </w:r>
      <w:r w:rsidR="006949D6" w:rsidRPr="00873192">
        <w:rPr>
          <w:rFonts w:ascii="Sylfaen" w:hAnsi="Sylfaen" w:cs="BqgrmwAdvTTb5929f4c"/>
          <w:color w:val="131413"/>
          <w:lang w:val="ka-GE"/>
        </w:rPr>
        <w:t xml:space="preserve">elanger Quintana A, Bigot S, et </w:t>
      </w:r>
      <w:r w:rsidRPr="00873192">
        <w:rPr>
          <w:rFonts w:ascii="Sylfaen" w:hAnsi="Sylfaen" w:cs="BqgrmwAdvTTb5929f4c"/>
          <w:color w:val="131413"/>
          <w:lang w:val="ka-GE"/>
        </w:rPr>
        <w:t>al. Practices in prescribing protein su</w:t>
      </w:r>
      <w:r w:rsidR="006949D6" w:rsidRPr="00873192">
        <w:rPr>
          <w:rFonts w:ascii="Sylfaen" w:hAnsi="Sylfaen" w:cs="BqgrmwAdvTTb5929f4c"/>
          <w:color w:val="131413"/>
          <w:lang w:val="ka-GE"/>
        </w:rPr>
        <w:t xml:space="preserve">bstitutes for PKU in Europe: no </w:t>
      </w:r>
      <w:r w:rsidRPr="00873192">
        <w:rPr>
          <w:rFonts w:ascii="Sylfaen" w:hAnsi="Sylfaen" w:cs="BqgrmwAdvTTb5929f4c"/>
          <w:color w:val="131413"/>
          <w:lang w:val="ka-GE"/>
        </w:rPr>
        <w:t>uniformity of approach. Mol Genet Metab. 2015;115(1):17</w:t>
      </w:r>
      <w:r w:rsidRPr="00873192">
        <w:rPr>
          <w:rFonts w:ascii="Sylfaen" w:hAnsi="Sylfaen" w:cs="DqhhhdAdvTTb5929f4c+20"/>
          <w:color w:val="131413"/>
          <w:lang w:val="ka-GE"/>
        </w:rPr>
        <w:t>–</w:t>
      </w:r>
      <w:r w:rsidRPr="00873192">
        <w:rPr>
          <w:rFonts w:ascii="Sylfaen" w:hAnsi="Sylfaen" w:cs="BqgrmwAdvTTb5929f4c"/>
          <w:color w:val="131413"/>
          <w:lang w:val="ka-GE"/>
        </w:rPr>
        <w:t>22.</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223. Acosta PB. Recommendations for protein</w:t>
      </w:r>
      <w:r w:rsidR="006949D6" w:rsidRPr="00873192">
        <w:rPr>
          <w:rFonts w:ascii="Sylfaen" w:hAnsi="Sylfaen" w:cs="BqgrmwAdvTTb5929f4c"/>
          <w:color w:val="131413"/>
          <w:lang w:val="ka-GE"/>
        </w:rPr>
        <w:t xml:space="preserve"> and energy intakes by patients </w:t>
      </w:r>
      <w:r w:rsidRPr="00873192">
        <w:rPr>
          <w:rFonts w:ascii="Sylfaen" w:hAnsi="Sylfaen" w:cs="BqgrmwAdvTTb5929f4c"/>
          <w:color w:val="131413"/>
          <w:lang w:val="ka-GE"/>
        </w:rPr>
        <w:t>with phenylketonuria. Eur J Pediatr. 1996;155(Suppl 1):S121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224. Wu G. Amino acids: metabolism, functio</w:t>
      </w:r>
      <w:r w:rsidR="006949D6" w:rsidRPr="00873192">
        <w:rPr>
          <w:rFonts w:ascii="Sylfaen" w:hAnsi="Sylfaen" w:cs="BqgrmwAdvTTb5929f4c"/>
          <w:color w:val="131413"/>
          <w:lang w:val="ka-GE"/>
        </w:rPr>
        <w:t xml:space="preserve">ns, and nutrition. Amino Acids. </w:t>
      </w:r>
      <w:r w:rsidRPr="00873192">
        <w:rPr>
          <w:rFonts w:ascii="Sylfaen" w:hAnsi="Sylfaen" w:cs="BqgrmwAdvTTb5929f4c"/>
          <w:color w:val="131413"/>
          <w:lang w:val="ka-GE"/>
        </w:rPr>
        <w:t>2009;37(1):1</w:t>
      </w:r>
      <w:r w:rsidRPr="00873192">
        <w:rPr>
          <w:rFonts w:ascii="Sylfaen" w:hAnsi="Sylfaen" w:cs="DqhhhdAdvTTb5929f4c+20"/>
          <w:color w:val="131413"/>
          <w:lang w:val="ka-GE"/>
        </w:rPr>
        <w:t>–</w:t>
      </w:r>
      <w:r w:rsidRPr="00873192">
        <w:rPr>
          <w:rFonts w:ascii="Sylfaen" w:hAnsi="Sylfaen" w:cs="BqgrmwAdvTTb5929f4c"/>
          <w:color w:val="131413"/>
          <w:lang w:val="ka-GE"/>
        </w:rPr>
        <w:t>17.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225. Gropper SS, Acosta PB. Effect of simultan</w:t>
      </w:r>
      <w:r w:rsidR="006949D6" w:rsidRPr="00873192">
        <w:rPr>
          <w:rFonts w:ascii="Sylfaen" w:hAnsi="Sylfaen" w:cs="BqgrmwAdvTTb5929f4c"/>
          <w:color w:val="131413"/>
          <w:lang w:val="ka-GE"/>
        </w:rPr>
        <w:t xml:space="preserve">eous ingestion of L-amino acids </w:t>
      </w:r>
      <w:r w:rsidRPr="00873192">
        <w:rPr>
          <w:rFonts w:ascii="Sylfaen" w:hAnsi="Sylfaen" w:cs="BqgrmwAdvTTb5929f4c"/>
          <w:color w:val="131413"/>
          <w:lang w:val="ka-GE"/>
        </w:rPr>
        <w:t>and whole protein on plasma amino acid a</w:t>
      </w:r>
      <w:r w:rsidR="006949D6" w:rsidRPr="00873192">
        <w:rPr>
          <w:rFonts w:ascii="Sylfaen" w:hAnsi="Sylfaen" w:cs="BqgrmwAdvTTb5929f4c"/>
          <w:color w:val="131413"/>
          <w:lang w:val="ka-GE"/>
        </w:rPr>
        <w:t xml:space="preserve">nd urea nitrogen concentrations </w:t>
      </w:r>
      <w:r w:rsidRPr="00873192">
        <w:rPr>
          <w:rFonts w:ascii="Sylfaen" w:hAnsi="Sylfaen" w:cs="BqgrmwAdvTTb5929f4c"/>
          <w:color w:val="131413"/>
          <w:lang w:val="ka-GE"/>
        </w:rPr>
        <w:t>in humans. JPEN J Parenter Enteral Nutr. 1991;15(1):48</w:t>
      </w:r>
      <w:r w:rsidRPr="00873192">
        <w:rPr>
          <w:rFonts w:ascii="Sylfaen" w:hAnsi="Sylfaen" w:cs="DqhhhdAdvTTb5929f4c+20"/>
          <w:color w:val="131413"/>
          <w:lang w:val="ka-GE"/>
        </w:rPr>
        <w:t>–</w:t>
      </w:r>
      <w:r w:rsidRPr="00873192">
        <w:rPr>
          <w:rFonts w:ascii="Sylfaen" w:hAnsi="Sylfaen" w:cs="BqgrmwAdvTTb5929f4c"/>
          <w:color w:val="131413"/>
          <w:lang w:val="ka-GE"/>
        </w:rPr>
        <w:t>53.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226. Gropper SSS, J.L. Advanced nutrition</w:t>
      </w:r>
      <w:r w:rsidR="006949D6" w:rsidRPr="00873192">
        <w:rPr>
          <w:rFonts w:ascii="Sylfaen" w:hAnsi="Sylfaen" w:cs="BqgrmwAdvTTb5929f4c"/>
          <w:color w:val="131413"/>
          <w:lang w:val="ka-GE"/>
        </w:rPr>
        <w:t xml:space="preserve"> and human metabolism,Wadsworth </w:t>
      </w:r>
      <w:r w:rsidRPr="00873192">
        <w:rPr>
          <w:rFonts w:ascii="Sylfaen" w:hAnsi="Sylfaen" w:cs="BqgrmwAdvTTb5929f4c"/>
          <w:color w:val="131413"/>
          <w:lang w:val="ka-GE"/>
        </w:rPr>
        <w:t>Cengage Learning. 2013. California, USA</w:t>
      </w:r>
      <w:r w:rsidR="006949D6" w:rsidRPr="00873192">
        <w:rPr>
          <w:rFonts w:ascii="Sylfaen" w:hAnsi="Sylfaen" w:cs="BqgrmwAdvTTb5929f4c"/>
          <w:color w:val="131413"/>
          <w:lang w:val="ka-GE"/>
        </w:rPr>
        <w:t xml:space="preserve">, pp California USA: Wadsworth, </w:t>
      </w:r>
      <w:r w:rsidRPr="00873192">
        <w:rPr>
          <w:rFonts w:ascii="Sylfaen" w:hAnsi="Sylfaen" w:cs="BqgrmwAdvTTb5929f4c"/>
          <w:color w:val="131413"/>
          <w:lang w:val="ka-GE"/>
        </w:rPr>
        <w:t>Cengage Learning; 2013.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227. Jones BJ, Lees R, Andrews J, Frost P, Silk</w:t>
      </w:r>
      <w:r w:rsidR="006949D6" w:rsidRPr="00873192">
        <w:rPr>
          <w:rFonts w:ascii="Sylfaen" w:hAnsi="Sylfaen" w:cs="BqgrmwAdvTTb5929f4c"/>
          <w:color w:val="131413"/>
          <w:lang w:val="ka-GE"/>
        </w:rPr>
        <w:t xml:space="preserve"> DB. Comparison of an elemental </w:t>
      </w:r>
      <w:r w:rsidRPr="00873192">
        <w:rPr>
          <w:rFonts w:ascii="Sylfaen" w:hAnsi="Sylfaen" w:cs="BqgrmwAdvTTb5929f4c"/>
          <w:color w:val="131413"/>
          <w:lang w:val="ka-GE"/>
        </w:rPr>
        <w:t>and polymeric enteral diet in patients with no</w:t>
      </w:r>
      <w:r w:rsidR="006949D6" w:rsidRPr="00873192">
        <w:rPr>
          <w:rFonts w:ascii="Sylfaen" w:hAnsi="Sylfaen" w:cs="BqgrmwAdvTTb5929f4c"/>
          <w:color w:val="131413"/>
          <w:lang w:val="ka-GE"/>
        </w:rPr>
        <w:t xml:space="preserve">rmal gastrointestinal function. </w:t>
      </w:r>
      <w:r w:rsidRPr="00873192">
        <w:rPr>
          <w:rFonts w:ascii="Sylfaen" w:hAnsi="Sylfaen" w:cs="BqgrmwAdvTTb5929f4c"/>
          <w:color w:val="131413"/>
          <w:lang w:val="ka-GE"/>
        </w:rPr>
        <w:t>Gut. 1983;24(1):78</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228. Daenzer M, Petzke KJ, Bequette BJ, Met</w:t>
      </w:r>
      <w:r w:rsidR="006949D6" w:rsidRPr="00873192">
        <w:rPr>
          <w:rFonts w:ascii="Sylfaen" w:hAnsi="Sylfaen" w:cs="BqgrmwAdvTTb5929f4c"/>
          <w:color w:val="131413"/>
          <w:lang w:val="ka-GE"/>
        </w:rPr>
        <w:t xml:space="preserve">ges CC. Whole-body nitrogen and </w:t>
      </w:r>
      <w:r w:rsidRPr="00873192">
        <w:rPr>
          <w:rFonts w:ascii="Sylfaen" w:hAnsi="Sylfaen" w:cs="BqgrmwAdvTTb5929f4c"/>
          <w:color w:val="131413"/>
          <w:lang w:val="ka-GE"/>
        </w:rPr>
        <w:t xml:space="preserve">splanchnic amino acid metabolism differ in </w:t>
      </w:r>
      <w:r w:rsidR="006949D6" w:rsidRPr="00873192">
        <w:rPr>
          <w:rFonts w:ascii="Sylfaen" w:hAnsi="Sylfaen" w:cs="BqgrmwAdvTTb5929f4c"/>
          <w:color w:val="131413"/>
          <w:lang w:val="ka-GE"/>
        </w:rPr>
        <w:t xml:space="preserve">rats fed mixed diets containing </w:t>
      </w:r>
      <w:r w:rsidRPr="00873192">
        <w:rPr>
          <w:rFonts w:ascii="Sylfaen" w:hAnsi="Sylfaen" w:cs="BqgrmwAdvTTb5929f4c"/>
          <w:color w:val="131413"/>
          <w:lang w:val="ka-GE"/>
        </w:rPr>
        <w:t>casein or its corresponding amino acid mixture. J Nutr. 2001;131(7):1965</w:t>
      </w:r>
      <w:r w:rsidRPr="00873192">
        <w:rPr>
          <w:rFonts w:ascii="Sylfaen" w:hAnsi="Sylfaen" w:cs="DqhhhdAdvTTb5929f4c+20"/>
          <w:color w:val="131413"/>
          <w:lang w:val="ka-GE"/>
        </w:rPr>
        <w:t>–</w:t>
      </w:r>
      <w:r w:rsidRPr="00873192">
        <w:rPr>
          <w:rFonts w:ascii="Sylfaen" w:hAnsi="Sylfaen" w:cs="BqgrmwAdvTTb5929f4c"/>
          <w:color w:val="131413"/>
          <w:lang w:val="ka-GE"/>
        </w:rPr>
        <w:t>72.</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229. Monch E, Herrmann ME, Brosicke H, Schof</w:t>
      </w:r>
      <w:r w:rsidR="006949D6" w:rsidRPr="00873192">
        <w:rPr>
          <w:rFonts w:ascii="Sylfaen" w:hAnsi="Sylfaen" w:cs="BqgrmwAdvTTb5929f4c"/>
          <w:color w:val="131413"/>
          <w:lang w:val="ka-GE"/>
        </w:rPr>
        <w:t xml:space="preserve">fer A, Keller M. Utilisation of </w:t>
      </w:r>
      <w:r w:rsidRPr="00873192">
        <w:rPr>
          <w:rFonts w:ascii="Sylfaen" w:hAnsi="Sylfaen" w:cs="BqgrmwAdvTTb5929f4c"/>
          <w:color w:val="131413"/>
          <w:lang w:val="ka-GE"/>
        </w:rPr>
        <w:t xml:space="preserve">amino acid mixtures in adolescents with </w:t>
      </w:r>
      <w:r w:rsidR="006949D6" w:rsidRPr="00873192">
        <w:rPr>
          <w:rFonts w:ascii="Sylfaen" w:hAnsi="Sylfaen" w:cs="BqgrmwAdvTTb5929f4c"/>
          <w:color w:val="131413"/>
          <w:lang w:val="ka-GE"/>
        </w:rPr>
        <w:t xml:space="preserve">phenylketonuria. Eur J Pediatr. </w:t>
      </w:r>
      <w:r w:rsidRPr="00873192">
        <w:rPr>
          <w:rFonts w:ascii="Sylfaen" w:hAnsi="Sylfaen" w:cs="BqgrmwAdvTTb5929f4c"/>
          <w:color w:val="131413"/>
          <w:lang w:val="ka-GE"/>
        </w:rPr>
        <w:t>1996;155(Suppl 1):S115</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230. Metges CC, El-Khoury AE, Selvaraj AB, Tsay R</w:t>
      </w:r>
      <w:r w:rsidR="006949D6" w:rsidRPr="00873192">
        <w:rPr>
          <w:rFonts w:ascii="Sylfaen" w:hAnsi="Sylfaen" w:cs="BqgrmwAdvTTb5929f4c"/>
          <w:color w:val="131413"/>
          <w:lang w:val="ka-GE"/>
        </w:rPr>
        <w:t xml:space="preserve">H, Atkinson A, Regan MM, et al. </w:t>
      </w:r>
      <w:r w:rsidRPr="00873192">
        <w:rPr>
          <w:rFonts w:ascii="Sylfaen" w:hAnsi="Sylfaen" w:cs="BqgrmwAdvTTb5929f4c"/>
          <w:color w:val="131413"/>
          <w:lang w:val="ka-GE"/>
        </w:rPr>
        <w:t xml:space="preserve">Kinetics of L-[1-(13)C]leucine when </w:t>
      </w:r>
      <w:r w:rsidR="006949D6" w:rsidRPr="00873192">
        <w:rPr>
          <w:rFonts w:ascii="Sylfaen" w:hAnsi="Sylfaen" w:cs="BqgrmwAdvTTb5929f4c"/>
          <w:color w:val="131413"/>
          <w:lang w:val="ka-GE"/>
        </w:rPr>
        <w:t xml:space="preserve">ingested with free amino acids, </w:t>
      </w:r>
      <w:r w:rsidRPr="00873192">
        <w:rPr>
          <w:rFonts w:ascii="Sylfaen" w:hAnsi="Sylfaen" w:cs="BqgrmwAdvTTb5929f4c"/>
          <w:color w:val="131413"/>
          <w:lang w:val="ka-GE"/>
        </w:rPr>
        <w:t>unlabeled or intrinsically labeled casein.</w:t>
      </w:r>
      <w:r w:rsidR="006949D6" w:rsidRPr="00873192">
        <w:rPr>
          <w:rFonts w:ascii="Sylfaen" w:hAnsi="Sylfaen" w:cs="BqgrmwAdvTTb5929f4c"/>
          <w:color w:val="131413"/>
          <w:lang w:val="ka-GE"/>
        </w:rPr>
        <w:t xml:space="preserve"> Am J Physiol Endocrinol Metab. </w:t>
      </w:r>
      <w:r w:rsidRPr="00873192">
        <w:rPr>
          <w:rFonts w:ascii="Sylfaen" w:hAnsi="Sylfaen" w:cs="BqgrmwAdvTTb5929f4c"/>
          <w:color w:val="131413"/>
          <w:lang w:val="ka-GE"/>
        </w:rPr>
        <w:t>2000;278(6):E1000</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231. Acosta PBMK. Nutritional Management of Pa</w:t>
      </w:r>
      <w:r w:rsidR="006949D6" w:rsidRPr="00873192">
        <w:rPr>
          <w:rFonts w:ascii="Sylfaen" w:hAnsi="Sylfaen" w:cs="BqgrmwAdvTTb5929f4c"/>
          <w:color w:val="131413"/>
          <w:lang w:val="ka-GE"/>
        </w:rPr>
        <w:t xml:space="preserve">tients with Inherited Disorders </w:t>
      </w:r>
      <w:r w:rsidRPr="00873192">
        <w:rPr>
          <w:rFonts w:ascii="Sylfaen" w:hAnsi="Sylfaen" w:cs="BqgrmwAdvTTb5929f4c"/>
          <w:color w:val="131413"/>
          <w:lang w:val="ka-GE"/>
        </w:rPr>
        <w:t>of Aromatic Amino Acid Metabolism. In:</w:t>
      </w:r>
      <w:r w:rsidR="006949D6" w:rsidRPr="00873192">
        <w:rPr>
          <w:rFonts w:ascii="Sylfaen" w:hAnsi="Sylfaen" w:cs="BqgrmwAdvTTb5929f4c"/>
          <w:color w:val="131413"/>
          <w:lang w:val="ka-GE"/>
        </w:rPr>
        <w:t xml:space="preserve"> Acosta PB, editor. Nutritional </w:t>
      </w:r>
      <w:r w:rsidRPr="00873192">
        <w:rPr>
          <w:rFonts w:ascii="Sylfaen" w:hAnsi="Sylfaen" w:cs="BqgrmwAdvTTb5929f4c"/>
          <w:color w:val="131413"/>
          <w:lang w:val="ka-GE"/>
        </w:rPr>
        <w:t>Management of Patients with Inherited Met</w:t>
      </w:r>
      <w:r w:rsidR="006949D6" w:rsidRPr="00873192">
        <w:rPr>
          <w:rFonts w:ascii="Sylfaen" w:hAnsi="Sylfaen" w:cs="BqgrmwAdvTTb5929f4c"/>
          <w:color w:val="131413"/>
          <w:lang w:val="ka-GE"/>
        </w:rPr>
        <w:t xml:space="preserve">abolic Disorders. Boston: Jones </w:t>
      </w:r>
      <w:r w:rsidRPr="00873192">
        <w:rPr>
          <w:rFonts w:ascii="Sylfaen" w:hAnsi="Sylfaen" w:cs="BqgrmwAdvTTb5929f4c"/>
          <w:color w:val="131413"/>
          <w:lang w:val="ka-GE"/>
        </w:rPr>
        <w:t>and Bartlett; 2010. p. 56.</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232. Duran GP, Rohr FJ, Slonim A, Guttler F,</w:t>
      </w:r>
      <w:r w:rsidR="006949D6" w:rsidRPr="00873192">
        <w:rPr>
          <w:rFonts w:ascii="Sylfaen" w:hAnsi="Sylfaen" w:cs="BqgrmwAdvTTb5929f4c"/>
          <w:color w:val="131413"/>
          <w:lang w:val="ka-GE"/>
        </w:rPr>
        <w:t xml:space="preserve"> Levy HL. Necessity of complete </w:t>
      </w:r>
      <w:r w:rsidRPr="00873192">
        <w:rPr>
          <w:rFonts w:ascii="Sylfaen" w:hAnsi="Sylfaen" w:cs="BqgrmwAdvTTb5929f4c"/>
          <w:color w:val="131413"/>
          <w:lang w:val="ka-GE"/>
        </w:rPr>
        <w:t>intake of phenylalanine-free amino acid m</w:t>
      </w:r>
      <w:r w:rsidR="006949D6" w:rsidRPr="00873192">
        <w:rPr>
          <w:rFonts w:ascii="Sylfaen" w:hAnsi="Sylfaen" w:cs="BqgrmwAdvTTb5929f4c"/>
          <w:color w:val="131413"/>
          <w:lang w:val="ka-GE"/>
        </w:rPr>
        <w:t xml:space="preserve">ixture for metabolic control of </w:t>
      </w:r>
      <w:r w:rsidRPr="00873192">
        <w:rPr>
          <w:rFonts w:ascii="Sylfaen" w:hAnsi="Sylfaen" w:cs="BqgrmwAdvTTb5929f4c"/>
          <w:color w:val="131413"/>
          <w:lang w:val="ka-GE"/>
        </w:rPr>
        <w:t>phenylketonuria. J Am Diet Assoc. 1999;99(12):1559</w:t>
      </w:r>
      <w:r w:rsidRPr="00873192">
        <w:rPr>
          <w:rFonts w:ascii="Sylfaen" w:hAnsi="Sylfaen" w:cs="DqhhhdAdvTTb5929f4c+20"/>
          <w:color w:val="131413"/>
          <w:lang w:val="ka-GE"/>
        </w:rPr>
        <w:t>–</w:t>
      </w:r>
      <w:r w:rsidRPr="00873192">
        <w:rPr>
          <w:rFonts w:ascii="Sylfaen" w:hAnsi="Sylfaen" w:cs="BqgrmwAdvTTb5929f4c"/>
          <w:color w:val="131413"/>
          <w:lang w:val="ka-GE"/>
        </w:rPr>
        <w:t>63.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233. MacDonald A, Chakrapani A, Hendriksz C, Dal</w:t>
      </w:r>
      <w:r w:rsidR="006949D6" w:rsidRPr="00873192">
        <w:rPr>
          <w:rFonts w:ascii="Sylfaen" w:hAnsi="Sylfaen" w:cs="BqgrmwAdvTTb5929f4c"/>
          <w:color w:val="131413"/>
          <w:lang w:val="ka-GE"/>
        </w:rPr>
        <w:t xml:space="preserve">y A, Davies P, Asplin D, et al. </w:t>
      </w:r>
      <w:r w:rsidRPr="00873192">
        <w:rPr>
          <w:rFonts w:ascii="Sylfaen" w:hAnsi="Sylfaen" w:cs="BqgrmwAdvTTb5929f4c"/>
          <w:color w:val="131413"/>
          <w:lang w:val="ka-GE"/>
        </w:rPr>
        <w:t>Protein substitute dosage in PKU: how mu</w:t>
      </w:r>
      <w:r w:rsidR="006949D6" w:rsidRPr="00873192">
        <w:rPr>
          <w:rFonts w:ascii="Sylfaen" w:hAnsi="Sylfaen" w:cs="BqgrmwAdvTTb5929f4c"/>
          <w:color w:val="131413"/>
          <w:lang w:val="ka-GE"/>
        </w:rPr>
        <w:t xml:space="preserve">ch do young patients need? Arch </w:t>
      </w:r>
      <w:r w:rsidRPr="00873192">
        <w:rPr>
          <w:rFonts w:ascii="Sylfaen" w:hAnsi="Sylfaen" w:cs="BqgrmwAdvTTb5929f4c"/>
          <w:color w:val="131413"/>
          <w:lang w:val="ka-GE"/>
        </w:rPr>
        <w:t>Dis Child. 2006;91(7):588</w:t>
      </w:r>
      <w:r w:rsidRPr="00873192">
        <w:rPr>
          <w:rFonts w:ascii="Sylfaen" w:hAnsi="Sylfaen" w:cs="DqhhhdAdvTTb5929f4c+20"/>
          <w:color w:val="131413"/>
          <w:lang w:val="ka-GE"/>
        </w:rPr>
        <w:t>–</w:t>
      </w:r>
      <w:r w:rsidRPr="00873192">
        <w:rPr>
          <w:rFonts w:ascii="Sylfaen" w:hAnsi="Sylfaen" w:cs="BqgrmwAdvTTb5929f4c"/>
          <w:color w:val="131413"/>
          <w:lang w:val="ka-GE"/>
        </w:rPr>
        <w:t>93.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234. MacDonald A, Rylance G, Davies </w:t>
      </w:r>
      <w:r w:rsidR="006949D6" w:rsidRPr="00873192">
        <w:rPr>
          <w:rFonts w:ascii="Sylfaen" w:hAnsi="Sylfaen" w:cs="BqgrmwAdvTTb5929f4c"/>
          <w:color w:val="131413"/>
          <w:lang w:val="ka-GE"/>
        </w:rPr>
        <w:t xml:space="preserve">P, Asplin D, Hall SK, Booth IW. </w:t>
      </w:r>
      <w:r w:rsidRPr="00873192">
        <w:rPr>
          <w:rFonts w:ascii="Sylfaen" w:hAnsi="Sylfaen" w:cs="BqgrmwAdvTTb5929f4c"/>
          <w:color w:val="131413"/>
          <w:lang w:val="ka-GE"/>
        </w:rPr>
        <w:t>Administration of protein substitute and quality of control in</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phenylketonuria: a randomized study. J Inherit Metab Dis. 2003;26(4):319</w:t>
      </w:r>
      <w:r w:rsidRPr="00873192">
        <w:rPr>
          <w:rFonts w:ascii="Sylfaen" w:hAnsi="Sylfaen" w:cs="DqhhhdAdvTTb5929f4c+20"/>
          <w:color w:val="131413"/>
          <w:lang w:val="ka-GE"/>
        </w:rPr>
        <w:t>–</w:t>
      </w:r>
      <w:r w:rsidRPr="00873192">
        <w:rPr>
          <w:rFonts w:ascii="Sylfaen" w:hAnsi="Sylfaen" w:cs="BqgrmwAdvTTb5929f4c"/>
          <w:color w:val="131413"/>
          <w:lang w:val="ka-GE"/>
        </w:rPr>
        <w:t>26.</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235. Schindeler S, Ghosh-Jerath S, Thompson S,</w:t>
      </w:r>
      <w:r w:rsidR="006949D6" w:rsidRPr="00873192">
        <w:rPr>
          <w:rFonts w:ascii="Sylfaen" w:hAnsi="Sylfaen" w:cs="BqgrmwAdvTTb5929f4c"/>
          <w:color w:val="131413"/>
          <w:lang w:val="ka-GE"/>
        </w:rPr>
        <w:t xml:space="preserve"> Rocca A, Joy P, Kemp A, et al. </w:t>
      </w:r>
      <w:r w:rsidRPr="00873192">
        <w:rPr>
          <w:rFonts w:ascii="Sylfaen" w:hAnsi="Sylfaen" w:cs="BqgrmwAdvTTb5929f4c"/>
          <w:color w:val="131413"/>
          <w:lang w:val="ka-GE"/>
        </w:rPr>
        <w:t>The effects of large neutral amino acid</w:t>
      </w:r>
      <w:r w:rsidR="006949D6" w:rsidRPr="00873192">
        <w:rPr>
          <w:rFonts w:ascii="Sylfaen" w:hAnsi="Sylfaen" w:cs="BqgrmwAdvTTb5929f4c"/>
          <w:color w:val="131413"/>
          <w:lang w:val="ka-GE"/>
        </w:rPr>
        <w:t xml:space="preserve"> supplements in PKU: an MRS and </w:t>
      </w:r>
      <w:r w:rsidRPr="00873192">
        <w:rPr>
          <w:rFonts w:ascii="Sylfaen" w:hAnsi="Sylfaen" w:cs="BqgrmwAdvTTb5929f4c"/>
          <w:color w:val="131413"/>
          <w:lang w:val="ka-GE"/>
        </w:rPr>
        <w:t>neuropsychological study. Mol Genet Metab. 2007;91(1):48</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236. Hidalgo IJ, Borchardt RT. Transpor</w:t>
      </w:r>
      <w:r w:rsidR="006949D6" w:rsidRPr="00873192">
        <w:rPr>
          <w:rFonts w:ascii="Sylfaen" w:hAnsi="Sylfaen" w:cs="BqgrmwAdvTTb5929f4c"/>
          <w:color w:val="131413"/>
          <w:lang w:val="ka-GE"/>
        </w:rPr>
        <w:t xml:space="preserve">t of a large neutral amino acid </w:t>
      </w:r>
      <w:r w:rsidRPr="00873192">
        <w:rPr>
          <w:rFonts w:ascii="Sylfaen" w:hAnsi="Sylfaen" w:cs="BqgrmwAdvTTb5929f4c"/>
          <w:color w:val="131413"/>
          <w:lang w:val="ka-GE"/>
        </w:rPr>
        <w:t>(phenylalanine) in a human intestinal epithe</w:t>
      </w:r>
      <w:r w:rsidR="006949D6" w:rsidRPr="00873192">
        <w:rPr>
          <w:rFonts w:ascii="Sylfaen" w:hAnsi="Sylfaen" w:cs="BqgrmwAdvTTb5929f4c"/>
          <w:color w:val="131413"/>
          <w:lang w:val="ka-GE"/>
        </w:rPr>
        <w:t xml:space="preserve">lial cell line: Caco-2. Biochim </w:t>
      </w:r>
      <w:r w:rsidRPr="00873192">
        <w:rPr>
          <w:rFonts w:ascii="Sylfaen" w:hAnsi="Sylfaen" w:cs="BqgrmwAdvTTb5929f4c"/>
          <w:color w:val="131413"/>
          <w:lang w:val="ka-GE"/>
        </w:rPr>
        <w:t>Biophys Acta. 1990;1028(1):25</w:t>
      </w:r>
      <w:r w:rsidRPr="00873192">
        <w:rPr>
          <w:rFonts w:ascii="Sylfaen" w:hAnsi="Sylfaen" w:cs="DqhhhdAdvTTb5929f4c+20"/>
          <w:color w:val="131413"/>
          <w:lang w:val="ka-GE"/>
        </w:rPr>
        <w:t>–</w:t>
      </w:r>
      <w:r w:rsidRPr="00873192">
        <w:rPr>
          <w:rFonts w:ascii="Sylfaen" w:hAnsi="Sylfaen" w:cs="BqgrmwAdvTTb5929f4c"/>
          <w:color w:val="131413"/>
          <w:lang w:val="ka-GE"/>
        </w:rPr>
        <w:t>30.</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237. Matalon R, Michals-Matalon K, Bhatia G, Burlina </w:t>
      </w:r>
      <w:r w:rsidR="006949D6" w:rsidRPr="00873192">
        <w:rPr>
          <w:rFonts w:ascii="Sylfaen" w:hAnsi="Sylfaen" w:cs="BqgrmwAdvTTb5929f4c"/>
          <w:color w:val="131413"/>
          <w:lang w:val="ka-GE"/>
        </w:rPr>
        <w:t xml:space="preserve">AB, Burlina AP, Braga C, et al. </w:t>
      </w:r>
      <w:r w:rsidRPr="00873192">
        <w:rPr>
          <w:rFonts w:ascii="Sylfaen" w:hAnsi="Sylfaen" w:cs="BqgrmwAdvTTb5929f4c"/>
          <w:color w:val="131413"/>
          <w:lang w:val="ka-GE"/>
        </w:rPr>
        <w:t>Double blind placebo control trial of large n</w:t>
      </w:r>
      <w:r w:rsidR="006949D6" w:rsidRPr="00873192">
        <w:rPr>
          <w:rFonts w:ascii="Sylfaen" w:hAnsi="Sylfaen" w:cs="BqgrmwAdvTTb5929f4c"/>
          <w:color w:val="131413"/>
          <w:lang w:val="ka-GE"/>
        </w:rPr>
        <w:t xml:space="preserve">eutral amino acids in treatment </w:t>
      </w:r>
      <w:r w:rsidRPr="00873192">
        <w:rPr>
          <w:rFonts w:ascii="Sylfaen" w:hAnsi="Sylfaen" w:cs="BqgrmwAdvTTb5929f4c"/>
          <w:color w:val="131413"/>
          <w:lang w:val="ka-GE"/>
        </w:rPr>
        <w:t>of PKU: effect on blood phenylalanine. J Inherit Metab Dis. 2007;30(2):153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238. Matalon R, Michals-Matalon K, Bhatia G, Grechanina E, Nov</w:t>
      </w:r>
      <w:r w:rsidR="006949D6" w:rsidRPr="00873192">
        <w:rPr>
          <w:rFonts w:ascii="Sylfaen" w:hAnsi="Sylfaen" w:cs="BqgrmwAdvTTb5929f4c"/>
          <w:color w:val="131413"/>
          <w:lang w:val="ka-GE"/>
        </w:rPr>
        <w:t xml:space="preserve">ikov P, McDonald </w:t>
      </w:r>
      <w:r w:rsidRPr="00873192">
        <w:rPr>
          <w:rFonts w:ascii="Sylfaen" w:hAnsi="Sylfaen" w:cs="BqgrmwAdvTTb5929f4c"/>
          <w:color w:val="131413"/>
          <w:lang w:val="ka-GE"/>
        </w:rPr>
        <w:t>JD, et al. Large neutral amino acids in t</w:t>
      </w:r>
      <w:r w:rsidR="006949D6" w:rsidRPr="00873192">
        <w:rPr>
          <w:rFonts w:ascii="Sylfaen" w:hAnsi="Sylfaen" w:cs="BqgrmwAdvTTb5929f4c"/>
          <w:color w:val="131413"/>
          <w:lang w:val="ka-GE"/>
        </w:rPr>
        <w:t xml:space="preserve">he treatment of phenylketonuria </w:t>
      </w:r>
      <w:r w:rsidRPr="00873192">
        <w:rPr>
          <w:rFonts w:ascii="Sylfaen" w:hAnsi="Sylfaen" w:cs="BqgrmwAdvTTb5929f4c"/>
          <w:color w:val="131413"/>
          <w:lang w:val="ka-GE"/>
        </w:rPr>
        <w:t>PKU). J Inherit Metab Dis. 2006;29(6):732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239. Pardridge WM. Blood</w:t>
      </w:r>
      <w:r w:rsidRPr="00873192">
        <w:rPr>
          <w:rFonts w:ascii="Sylfaen" w:hAnsi="Sylfaen" w:cs="DqhhhdAdvTTb5929f4c+20"/>
          <w:color w:val="131413"/>
          <w:lang w:val="ka-GE"/>
        </w:rPr>
        <w:t>–</w:t>
      </w:r>
      <w:r w:rsidRPr="00873192">
        <w:rPr>
          <w:rFonts w:ascii="Sylfaen" w:hAnsi="Sylfaen" w:cs="BqgrmwAdvTTb5929f4c"/>
          <w:color w:val="131413"/>
          <w:lang w:val="ka-GE"/>
        </w:rPr>
        <w:t>brain barrier carri</w:t>
      </w:r>
      <w:r w:rsidR="006949D6" w:rsidRPr="00873192">
        <w:rPr>
          <w:rFonts w:ascii="Sylfaen" w:hAnsi="Sylfaen" w:cs="BqgrmwAdvTTb5929f4c"/>
          <w:color w:val="131413"/>
          <w:lang w:val="ka-GE"/>
        </w:rPr>
        <w:t xml:space="preserve">er-mediated transport and brain </w:t>
      </w:r>
      <w:r w:rsidRPr="00873192">
        <w:rPr>
          <w:rFonts w:ascii="Sylfaen" w:hAnsi="Sylfaen" w:cs="BqgrmwAdvTTb5929f4c"/>
          <w:color w:val="131413"/>
          <w:lang w:val="ka-GE"/>
        </w:rPr>
        <w:t>metabolism of amino acids. Neurochem Res. 1998;23(5):635</w:t>
      </w:r>
      <w:r w:rsidRPr="00873192">
        <w:rPr>
          <w:rFonts w:ascii="Sylfaen" w:hAnsi="Sylfaen" w:cs="DqhhhdAdvTTb5929f4c+20"/>
          <w:color w:val="131413"/>
          <w:lang w:val="ka-GE"/>
        </w:rPr>
        <w:t>–</w:t>
      </w:r>
      <w:r w:rsidRPr="00873192">
        <w:rPr>
          <w:rFonts w:ascii="Sylfaen" w:hAnsi="Sylfaen" w:cs="BqgrmwAdvTTb5929f4c"/>
          <w:color w:val="131413"/>
          <w:lang w:val="ka-GE"/>
        </w:rPr>
        <w:t>44.</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240. Pietz J, Kreis R, Rupp A, Mayatepek E, Rating D,</w:t>
      </w:r>
      <w:r w:rsidR="006949D6" w:rsidRPr="00873192">
        <w:rPr>
          <w:rFonts w:ascii="Sylfaen" w:hAnsi="Sylfaen" w:cs="BqgrmwAdvTTb5929f4c"/>
          <w:color w:val="131413"/>
          <w:lang w:val="ka-GE"/>
        </w:rPr>
        <w:t xml:space="preserve"> Boesch C, et al. Large neutral </w:t>
      </w:r>
      <w:r w:rsidRPr="00873192">
        <w:rPr>
          <w:rFonts w:ascii="Sylfaen" w:hAnsi="Sylfaen" w:cs="BqgrmwAdvTTb5929f4c"/>
          <w:color w:val="131413"/>
          <w:lang w:val="ka-GE"/>
        </w:rPr>
        <w:t>amino acids block phenylalanine transport int</w:t>
      </w:r>
      <w:r w:rsidR="006949D6" w:rsidRPr="00873192">
        <w:rPr>
          <w:rFonts w:ascii="Sylfaen" w:hAnsi="Sylfaen" w:cs="BqgrmwAdvTTb5929f4c"/>
          <w:color w:val="131413"/>
          <w:lang w:val="ka-GE"/>
        </w:rPr>
        <w:t xml:space="preserve">o brain tissue in patients with </w:t>
      </w:r>
      <w:r w:rsidRPr="00873192">
        <w:rPr>
          <w:rFonts w:ascii="Sylfaen" w:hAnsi="Sylfaen" w:cs="BqgrmwAdvTTb5929f4c"/>
          <w:color w:val="131413"/>
          <w:lang w:val="ka-GE"/>
        </w:rPr>
        <w:t>phenylketonuria. J Clin Invest. 1999;103(8):1169</w:t>
      </w:r>
      <w:r w:rsidRPr="00873192">
        <w:rPr>
          <w:rFonts w:ascii="Sylfaen" w:hAnsi="Sylfaen" w:cs="DqhhhdAdvTTb5929f4c+20"/>
          <w:color w:val="131413"/>
          <w:lang w:val="ka-GE"/>
        </w:rPr>
        <w:t>–</w:t>
      </w:r>
      <w:r w:rsidRPr="00873192">
        <w:rPr>
          <w:rFonts w:ascii="Sylfaen" w:hAnsi="Sylfaen" w:cs="BqgrmwAdvTTb5929f4c"/>
          <w:color w:val="131413"/>
          <w:lang w:val="ka-GE"/>
        </w:rPr>
        <w:t>78.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241. Pratt OE. A new approach to the treat</w:t>
      </w:r>
      <w:r w:rsidR="006949D6" w:rsidRPr="00873192">
        <w:rPr>
          <w:rFonts w:ascii="Sylfaen" w:hAnsi="Sylfaen" w:cs="BqgrmwAdvTTb5929f4c"/>
          <w:color w:val="131413"/>
          <w:lang w:val="ka-GE"/>
        </w:rPr>
        <w:t xml:space="preserve">ment of phenylketonuria. J Ment </w:t>
      </w:r>
      <w:r w:rsidRPr="00873192">
        <w:rPr>
          <w:rFonts w:ascii="Sylfaen" w:hAnsi="Sylfaen" w:cs="BqgrmwAdvTTb5929f4c"/>
          <w:color w:val="131413"/>
          <w:lang w:val="ka-GE"/>
        </w:rPr>
        <w:t>Defic Res. 1980;24(3):203</w:t>
      </w:r>
      <w:r w:rsidRPr="00873192">
        <w:rPr>
          <w:rFonts w:ascii="Sylfaen" w:hAnsi="Sylfaen" w:cs="DqhhhdAdvTTb5929f4c+20"/>
          <w:color w:val="131413"/>
          <w:lang w:val="ka-GE"/>
        </w:rPr>
        <w:t>–</w:t>
      </w:r>
      <w:r w:rsidRPr="00873192">
        <w:rPr>
          <w:rFonts w:ascii="Sylfaen" w:hAnsi="Sylfaen" w:cs="BqgrmwAdvTTb5929f4c"/>
          <w:color w:val="131413"/>
          <w:lang w:val="ka-GE"/>
        </w:rPr>
        <w:t>17.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242. van Vliet D, Bruinenberg VM, Mazzola P</w:t>
      </w:r>
      <w:r w:rsidR="006949D6" w:rsidRPr="00873192">
        <w:rPr>
          <w:rFonts w:ascii="Sylfaen" w:hAnsi="Sylfaen" w:cs="BqgrmwAdvTTb5929f4c"/>
          <w:color w:val="131413"/>
          <w:lang w:val="ka-GE"/>
        </w:rPr>
        <w:t xml:space="preserve">N, van Faassen MH, de Blaauw P, </w:t>
      </w:r>
      <w:r w:rsidRPr="00873192">
        <w:rPr>
          <w:rFonts w:ascii="Sylfaen" w:hAnsi="Sylfaen" w:cs="BqgrmwAdvTTb5929f4c"/>
          <w:color w:val="131413"/>
          <w:lang w:val="ka-GE"/>
        </w:rPr>
        <w:t>Kema IP, et al. Large neutral amino acid su</w:t>
      </w:r>
      <w:r w:rsidR="006949D6" w:rsidRPr="00873192">
        <w:rPr>
          <w:rFonts w:ascii="Sylfaen" w:hAnsi="Sylfaen" w:cs="BqgrmwAdvTTb5929f4c"/>
          <w:color w:val="131413"/>
          <w:lang w:val="ka-GE"/>
        </w:rPr>
        <w:t xml:space="preserve">pplementation exerts its effect </w:t>
      </w:r>
      <w:r w:rsidRPr="00873192">
        <w:rPr>
          <w:rFonts w:ascii="Sylfaen" w:hAnsi="Sylfaen" w:cs="BqgrmwAdvTTb5929f4c"/>
          <w:color w:val="131413"/>
          <w:lang w:val="ka-GE"/>
        </w:rPr>
        <w:t>hrough three synergistic mechanisms: proof of principle in Phenylketonuria</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mice. PLoS One. 2015;10(12):e0143833.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243. MacDonald ARG, Asplin D, Harris G, Booth </w:t>
      </w:r>
      <w:r w:rsidR="006949D6" w:rsidRPr="00873192">
        <w:rPr>
          <w:rFonts w:ascii="Sylfaen" w:hAnsi="Sylfaen" w:cs="BqgrmwAdvTTb5929f4c"/>
          <w:color w:val="131413"/>
          <w:lang w:val="ka-GE"/>
        </w:rPr>
        <w:t xml:space="preserve">IW. Abnormal feeding behaviours </w:t>
      </w:r>
      <w:r w:rsidRPr="00873192">
        <w:rPr>
          <w:rFonts w:ascii="Sylfaen" w:hAnsi="Sylfaen" w:cs="BqgrmwAdvTTb5929f4c"/>
          <w:color w:val="131413"/>
          <w:lang w:val="ka-GE"/>
        </w:rPr>
        <w:t>n phenylketonuria. J Hum Nut Diet. 1997;10:163</w:t>
      </w:r>
      <w:r w:rsidRPr="00873192">
        <w:rPr>
          <w:rFonts w:ascii="Sylfaen" w:hAnsi="Sylfaen" w:cs="DqhhhdAdvTTb5929f4c+20"/>
          <w:color w:val="131413"/>
          <w:lang w:val="ka-GE"/>
        </w:rPr>
        <w:t>–</w:t>
      </w:r>
      <w:r w:rsidRPr="00873192">
        <w:rPr>
          <w:rFonts w:ascii="Sylfaen" w:hAnsi="Sylfaen" w:cs="BqgrmwAdvTTb5929f4c"/>
          <w:color w:val="131413"/>
          <w:lang w:val="ka-GE"/>
        </w:rPr>
        <w:t>70.</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244. Kilpatrick NM, Awang H, Wilcken B, Chri</w:t>
      </w:r>
      <w:r w:rsidR="006949D6" w:rsidRPr="00873192">
        <w:rPr>
          <w:rFonts w:ascii="Sylfaen" w:hAnsi="Sylfaen" w:cs="BqgrmwAdvTTb5929f4c"/>
          <w:color w:val="131413"/>
          <w:lang w:val="ka-GE"/>
        </w:rPr>
        <w:t xml:space="preserve">stodoulou J. The implication of </w:t>
      </w:r>
      <w:r w:rsidRPr="00873192">
        <w:rPr>
          <w:rFonts w:ascii="Sylfaen" w:hAnsi="Sylfaen" w:cs="BqgrmwAdvTTb5929f4c"/>
          <w:color w:val="131413"/>
          <w:lang w:val="ka-GE"/>
        </w:rPr>
        <w:t>phenylketonuri</w:t>
      </w:r>
      <w:r w:rsidR="006949D6" w:rsidRPr="00873192">
        <w:rPr>
          <w:rFonts w:ascii="Sylfaen" w:hAnsi="Sylfaen" w:cs="BqgrmwAdvTTb5929f4c"/>
          <w:color w:val="131413"/>
          <w:lang w:val="ka-GE"/>
        </w:rPr>
        <w:t xml:space="preserve">a on oral health. Pediatr Dent. </w:t>
      </w:r>
      <w:r w:rsidRPr="00873192">
        <w:rPr>
          <w:rFonts w:ascii="Sylfaen" w:hAnsi="Sylfaen" w:cs="BqgrmwAdvTTb5929f4c"/>
          <w:color w:val="131413"/>
          <w:lang w:val="ka-GE"/>
        </w:rPr>
        <w:t>1999;21(7):433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245. Gokmen-Ozel H, Ferguson C, Evans S, Da</w:t>
      </w:r>
      <w:r w:rsidR="006949D6" w:rsidRPr="00873192">
        <w:rPr>
          <w:rFonts w:ascii="Sylfaen" w:hAnsi="Sylfaen" w:cs="BqgrmwAdvTTb5929f4c"/>
          <w:color w:val="131413"/>
          <w:lang w:val="ka-GE"/>
        </w:rPr>
        <w:t xml:space="preserve">ly A, MacDonald A. Does a lower </w:t>
      </w:r>
      <w:r w:rsidRPr="00873192">
        <w:rPr>
          <w:rFonts w:ascii="Sylfaen" w:hAnsi="Sylfaen" w:cs="BqgrmwAdvTTb5929f4c"/>
          <w:color w:val="131413"/>
          <w:lang w:val="ka-GE"/>
        </w:rPr>
        <w:t xml:space="preserve">carbohydrate protein substitute impact </w:t>
      </w:r>
      <w:r w:rsidR="006949D6" w:rsidRPr="00873192">
        <w:rPr>
          <w:rFonts w:ascii="Sylfaen" w:hAnsi="Sylfaen" w:cs="BqgrmwAdvTTb5929f4c"/>
          <w:color w:val="131413"/>
          <w:lang w:val="ka-GE"/>
        </w:rPr>
        <w:t xml:space="preserve">on blood phenylalanine control, </w:t>
      </w:r>
      <w:r w:rsidRPr="00873192">
        <w:rPr>
          <w:rFonts w:ascii="Sylfaen" w:hAnsi="Sylfaen" w:cs="BqgrmwAdvTTb5929f4c"/>
          <w:color w:val="131413"/>
          <w:lang w:val="ka-GE"/>
        </w:rPr>
        <w:t>growth and appetite in children with</w:t>
      </w:r>
      <w:r w:rsidR="006949D6" w:rsidRPr="00873192">
        <w:rPr>
          <w:rFonts w:ascii="Sylfaen" w:hAnsi="Sylfaen" w:cs="BqgrmwAdvTTb5929f4c"/>
          <w:color w:val="131413"/>
          <w:lang w:val="ka-GE"/>
        </w:rPr>
        <w:t xml:space="preserve"> PKU? Mol Genet Metab. 2011;104 </w:t>
      </w:r>
      <w:r w:rsidRPr="00873192">
        <w:rPr>
          <w:rFonts w:ascii="Sylfaen" w:hAnsi="Sylfaen" w:cs="BqgrmwAdvTTb5929f4c"/>
          <w:color w:val="131413"/>
          <w:lang w:val="ka-GE"/>
        </w:rPr>
        <w:t>Suppl:S64-7.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246. Gokmen-Ozel H, MacDonald A, Daly A, Hall K, </w:t>
      </w:r>
      <w:r w:rsidR="006949D6" w:rsidRPr="00873192">
        <w:rPr>
          <w:rFonts w:ascii="Sylfaen" w:hAnsi="Sylfaen" w:cs="BqgrmwAdvTTb5929f4c"/>
          <w:color w:val="131413"/>
          <w:lang w:val="ka-GE"/>
        </w:rPr>
        <w:t xml:space="preserve">Ryder L, Chakrapani A. Longterm </w:t>
      </w:r>
      <w:r w:rsidRPr="00873192">
        <w:rPr>
          <w:rFonts w:ascii="Sylfaen" w:hAnsi="Sylfaen" w:cs="BqgrmwAdvTTb5929f4c"/>
          <w:color w:val="131413"/>
          <w:lang w:val="ka-GE"/>
        </w:rPr>
        <w:t>efficacy of 'ready-to-drink' protein s</w:t>
      </w:r>
      <w:r w:rsidR="006949D6" w:rsidRPr="00873192">
        <w:rPr>
          <w:rFonts w:ascii="Sylfaen" w:hAnsi="Sylfaen" w:cs="BqgrmwAdvTTb5929f4c"/>
          <w:color w:val="131413"/>
          <w:lang w:val="ka-GE"/>
        </w:rPr>
        <w:t xml:space="preserve">ubstitute in phenylketonuria. J </w:t>
      </w:r>
      <w:r w:rsidRPr="00873192">
        <w:rPr>
          <w:rFonts w:ascii="Sylfaen" w:hAnsi="Sylfaen" w:cs="BqgrmwAdvTTb5929f4c"/>
          <w:color w:val="131413"/>
          <w:lang w:val="ka-GE"/>
        </w:rPr>
        <w:t>Hum Nutr Diet. 2009;22(5):422</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247. Ievers-Landis CE, Hoff AL, Brez C, Canci</w:t>
      </w:r>
      <w:r w:rsidR="006949D6" w:rsidRPr="00873192">
        <w:rPr>
          <w:rFonts w:ascii="Sylfaen" w:hAnsi="Sylfaen" w:cs="BqgrmwAdvTTb5929f4c"/>
          <w:color w:val="131413"/>
          <w:lang w:val="ka-GE"/>
        </w:rPr>
        <w:t xml:space="preserve">lliere MK, McConnell J, Kerr D. </w:t>
      </w:r>
      <w:r w:rsidRPr="00873192">
        <w:rPr>
          <w:rFonts w:ascii="Sylfaen" w:hAnsi="Sylfaen" w:cs="BqgrmwAdvTTb5929f4c"/>
          <w:color w:val="131413"/>
          <w:lang w:val="ka-GE"/>
        </w:rPr>
        <w:t>Situational analysis of dietary challeng</w:t>
      </w:r>
      <w:r w:rsidR="006949D6" w:rsidRPr="00873192">
        <w:rPr>
          <w:rFonts w:ascii="Sylfaen" w:hAnsi="Sylfaen" w:cs="BqgrmwAdvTTb5929f4c"/>
          <w:color w:val="131413"/>
          <w:lang w:val="ka-GE"/>
        </w:rPr>
        <w:t xml:space="preserve">es of the treatment regimen for </w:t>
      </w:r>
      <w:r w:rsidRPr="00873192">
        <w:rPr>
          <w:rFonts w:ascii="Sylfaen" w:hAnsi="Sylfaen" w:cs="BqgrmwAdvTTb5929f4c"/>
          <w:color w:val="131413"/>
          <w:lang w:val="ka-GE"/>
        </w:rPr>
        <w:t>children and adolescents with phenylketonuri</w:t>
      </w:r>
      <w:r w:rsidR="006949D6" w:rsidRPr="00873192">
        <w:rPr>
          <w:rFonts w:ascii="Sylfaen" w:hAnsi="Sylfaen" w:cs="BqgrmwAdvTTb5929f4c"/>
          <w:color w:val="131413"/>
          <w:lang w:val="ka-GE"/>
        </w:rPr>
        <w:t xml:space="preserve">a and their primary caregivers. </w:t>
      </w:r>
      <w:r w:rsidRPr="00873192">
        <w:rPr>
          <w:rFonts w:ascii="Sylfaen" w:hAnsi="Sylfaen" w:cs="BqgrmwAdvTTb5929f4c"/>
          <w:color w:val="131413"/>
          <w:lang w:val="ka-GE"/>
        </w:rPr>
        <w:t>J Dev Behav Pediatr. 2005;26(3):186</w:t>
      </w:r>
      <w:r w:rsidRPr="00873192">
        <w:rPr>
          <w:rFonts w:ascii="Sylfaen" w:hAnsi="Sylfaen" w:cs="DqhhhdAdvTTb5929f4c+20"/>
          <w:color w:val="131413"/>
          <w:lang w:val="ka-GE"/>
        </w:rPr>
        <w:t>–</w:t>
      </w:r>
      <w:r w:rsidRPr="00873192">
        <w:rPr>
          <w:rFonts w:ascii="Sylfaen" w:hAnsi="Sylfaen" w:cs="BqgrmwAdvTTb5929f4c"/>
          <w:color w:val="131413"/>
          <w:lang w:val="ka-GE"/>
        </w:rPr>
        <w:t>93.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248. Prince AP, McMurray MP, Buist NR. Treatm</w:t>
      </w:r>
      <w:r w:rsidR="006949D6" w:rsidRPr="00873192">
        <w:rPr>
          <w:rFonts w:ascii="Sylfaen" w:hAnsi="Sylfaen" w:cs="BqgrmwAdvTTb5929f4c"/>
          <w:color w:val="131413"/>
          <w:lang w:val="ka-GE"/>
        </w:rPr>
        <w:t xml:space="preserve">ent products and approaches for </w:t>
      </w:r>
      <w:r w:rsidRPr="00873192">
        <w:rPr>
          <w:rFonts w:ascii="Sylfaen" w:hAnsi="Sylfaen" w:cs="BqgrmwAdvTTb5929f4c"/>
          <w:color w:val="131413"/>
          <w:lang w:val="ka-GE"/>
        </w:rPr>
        <w:t xml:space="preserve">phenylketonuria: improved palatability and </w:t>
      </w:r>
      <w:r w:rsidR="006949D6" w:rsidRPr="00873192">
        <w:rPr>
          <w:rFonts w:ascii="Sylfaen" w:hAnsi="Sylfaen" w:cs="BqgrmwAdvTTb5929f4c"/>
          <w:color w:val="131413"/>
          <w:lang w:val="ka-GE"/>
        </w:rPr>
        <w:t xml:space="preserve">flexibility demonstrate safety, </w:t>
      </w:r>
      <w:r w:rsidRPr="00873192">
        <w:rPr>
          <w:rFonts w:ascii="Sylfaen" w:hAnsi="Sylfaen" w:cs="BqgrmwAdvTTb5929f4c"/>
          <w:color w:val="131413"/>
          <w:lang w:val="ka-GE"/>
        </w:rPr>
        <w:t>efficacy and acceptance in US clinical trials. J</w:t>
      </w:r>
      <w:r w:rsidR="006949D6" w:rsidRPr="00873192">
        <w:rPr>
          <w:rFonts w:ascii="Sylfaen" w:hAnsi="Sylfaen" w:cs="BqgrmwAdvTTb5929f4c"/>
          <w:color w:val="131413"/>
          <w:lang w:val="ka-GE"/>
        </w:rPr>
        <w:t xml:space="preserve"> Inherit Metab Dis. 1997;20(4): </w:t>
      </w:r>
      <w:r w:rsidRPr="00873192">
        <w:rPr>
          <w:rFonts w:ascii="Sylfaen" w:hAnsi="Sylfaen" w:cs="BqgrmwAdvTTb5929f4c"/>
          <w:color w:val="131413"/>
          <w:lang w:val="ka-GE"/>
        </w:rPr>
        <w:t>486</w:t>
      </w:r>
      <w:r w:rsidRPr="00873192">
        <w:rPr>
          <w:rFonts w:ascii="Sylfaen" w:hAnsi="Sylfaen" w:cs="DqhhhdAdvTTb5929f4c+20"/>
          <w:color w:val="131413"/>
          <w:lang w:val="ka-GE"/>
        </w:rPr>
        <w:t>–</w:t>
      </w:r>
      <w:r w:rsidRPr="00873192">
        <w:rPr>
          <w:rFonts w:ascii="Sylfaen" w:hAnsi="Sylfaen" w:cs="BqgrmwAdvTTb5929f4c"/>
          <w:color w:val="131413"/>
          <w:lang w:val="ka-GE"/>
        </w:rPr>
        <w:t>98.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249. MacDonald A, Lilburn M, Cochrane B, Davie</w:t>
      </w:r>
      <w:r w:rsidR="006949D6" w:rsidRPr="00873192">
        <w:rPr>
          <w:rFonts w:ascii="Sylfaen" w:hAnsi="Sylfaen" w:cs="BqgrmwAdvTTb5929f4c"/>
          <w:color w:val="131413"/>
          <w:lang w:val="ka-GE"/>
        </w:rPr>
        <w:t xml:space="preserve">s P, Daly A, Asplin D, et al. A </w:t>
      </w:r>
      <w:r w:rsidRPr="00873192">
        <w:rPr>
          <w:rFonts w:ascii="Sylfaen" w:hAnsi="Sylfaen" w:cs="BqgrmwAdvTTb5929f4c"/>
          <w:color w:val="131413"/>
          <w:lang w:val="ka-GE"/>
        </w:rPr>
        <w:t>new, low-volume protein substitut</w:t>
      </w:r>
      <w:r w:rsidR="006949D6" w:rsidRPr="00873192">
        <w:rPr>
          <w:rFonts w:ascii="Sylfaen" w:hAnsi="Sylfaen" w:cs="BqgrmwAdvTTb5929f4c"/>
          <w:color w:val="131413"/>
          <w:lang w:val="ka-GE"/>
        </w:rPr>
        <w:t xml:space="preserve">e for teenagers and adults with </w:t>
      </w:r>
      <w:r w:rsidRPr="00873192">
        <w:rPr>
          <w:rFonts w:ascii="Sylfaen" w:hAnsi="Sylfaen" w:cs="BqgrmwAdvTTb5929f4c"/>
          <w:color w:val="131413"/>
          <w:lang w:val="ka-GE"/>
        </w:rPr>
        <w:t>phenylketonuria. J Inherit Metab Dis. 2004;27(2):127</w:t>
      </w:r>
      <w:r w:rsidRPr="00873192">
        <w:rPr>
          <w:rFonts w:ascii="Sylfaen" w:hAnsi="Sylfaen" w:cs="DqhhhdAdvTTb5929f4c+20"/>
          <w:color w:val="131413"/>
          <w:lang w:val="ka-GE"/>
        </w:rPr>
        <w:t>–</w:t>
      </w:r>
      <w:r w:rsidRPr="00873192">
        <w:rPr>
          <w:rFonts w:ascii="Sylfaen" w:hAnsi="Sylfaen" w:cs="BqgrmwAdvTTb5929f4c"/>
          <w:color w:val="131413"/>
          <w:lang w:val="ka-GE"/>
        </w:rPr>
        <w:t>35.</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250. MacDonald A, Lilburn M, Davies P, Evans S, Daly A</w:t>
      </w:r>
      <w:r w:rsidR="006949D6" w:rsidRPr="00873192">
        <w:rPr>
          <w:rFonts w:ascii="Sylfaen" w:hAnsi="Sylfaen" w:cs="BqgrmwAdvTTb5929f4c"/>
          <w:color w:val="131413"/>
          <w:lang w:val="ka-GE"/>
        </w:rPr>
        <w:t xml:space="preserve">, Hall SK, et al. 'Ready to </w:t>
      </w:r>
      <w:r w:rsidRPr="00873192">
        <w:rPr>
          <w:rFonts w:ascii="Sylfaen" w:hAnsi="Sylfaen" w:cs="BqgrmwAdvTTb5929f4c"/>
          <w:color w:val="131413"/>
          <w:lang w:val="ka-GE"/>
        </w:rPr>
        <w:t>drink' protein substitute is easier is for</w:t>
      </w:r>
      <w:r w:rsidR="006949D6" w:rsidRPr="00873192">
        <w:rPr>
          <w:rFonts w:ascii="Sylfaen" w:hAnsi="Sylfaen" w:cs="BqgrmwAdvTTb5929f4c"/>
          <w:color w:val="131413"/>
          <w:lang w:val="ka-GE"/>
        </w:rPr>
        <w:t xml:space="preserve"> people with phenylketonuria. J </w:t>
      </w:r>
      <w:r w:rsidRPr="00873192">
        <w:rPr>
          <w:rFonts w:ascii="Sylfaen" w:hAnsi="Sylfaen" w:cs="BqgrmwAdvTTb5929f4c"/>
          <w:color w:val="131413"/>
          <w:lang w:val="ka-GE"/>
        </w:rPr>
        <w:t>Inherit Metab Dis. 2006;29(4):526</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251. Evans S, Daly A, Chahal S, MacDonald </w:t>
      </w:r>
      <w:r w:rsidR="006949D6" w:rsidRPr="00873192">
        <w:rPr>
          <w:rFonts w:ascii="Sylfaen" w:hAnsi="Sylfaen" w:cs="BqgrmwAdvTTb5929f4c"/>
          <w:color w:val="131413"/>
          <w:lang w:val="ka-GE"/>
        </w:rPr>
        <w:t xml:space="preserve">J, MacDonald A. Food acceptance </w:t>
      </w:r>
      <w:r w:rsidRPr="00873192">
        <w:rPr>
          <w:rFonts w:ascii="Sylfaen" w:hAnsi="Sylfaen" w:cs="BqgrmwAdvTTb5929f4c"/>
          <w:color w:val="131413"/>
          <w:lang w:val="ka-GE"/>
        </w:rPr>
        <w:t>and neophobia in children with phenylketon</w:t>
      </w:r>
      <w:r w:rsidR="006949D6" w:rsidRPr="00873192">
        <w:rPr>
          <w:rFonts w:ascii="Sylfaen" w:hAnsi="Sylfaen" w:cs="BqgrmwAdvTTb5929f4c"/>
          <w:color w:val="131413"/>
          <w:lang w:val="ka-GE"/>
        </w:rPr>
        <w:t xml:space="preserve">uria: a prospective controlled </w:t>
      </w:r>
      <w:r w:rsidRPr="00873192">
        <w:rPr>
          <w:rFonts w:ascii="Sylfaen" w:hAnsi="Sylfaen" w:cs="BqgrmwAdvTTb5929f4c"/>
          <w:color w:val="131413"/>
          <w:lang w:val="ka-GE"/>
        </w:rPr>
        <w:t>study. J Hum Nutr Diet. 2016;29(4):427</w:t>
      </w:r>
      <w:r w:rsidRPr="00873192">
        <w:rPr>
          <w:rFonts w:ascii="Sylfaen" w:hAnsi="Sylfaen" w:cs="DqhhhdAdvTTb5929f4c+20"/>
          <w:color w:val="131413"/>
          <w:lang w:val="ka-GE"/>
        </w:rPr>
        <w:t>–</w:t>
      </w:r>
      <w:r w:rsidRPr="00873192">
        <w:rPr>
          <w:rFonts w:ascii="Sylfaen" w:hAnsi="Sylfaen" w:cs="BqgrmwAdvTTb5929f4c"/>
          <w:color w:val="131413"/>
          <w:lang w:val="ka-GE"/>
        </w:rPr>
        <w:t>33.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252. Ney DM, Gleason ST, van Calcar SC, MacLeod </w:t>
      </w:r>
      <w:r w:rsidR="006949D6" w:rsidRPr="00873192">
        <w:rPr>
          <w:rFonts w:ascii="Sylfaen" w:hAnsi="Sylfaen" w:cs="BqgrmwAdvTTb5929f4c"/>
          <w:color w:val="131413"/>
          <w:lang w:val="ka-GE"/>
        </w:rPr>
        <w:t xml:space="preserve">EL, Nelson KL, Etzel MR, et al. </w:t>
      </w:r>
      <w:r w:rsidRPr="00873192">
        <w:rPr>
          <w:rFonts w:ascii="Sylfaen" w:hAnsi="Sylfaen" w:cs="BqgrmwAdvTTb5929f4c"/>
          <w:color w:val="131413"/>
          <w:lang w:val="ka-GE"/>
        </w:rPr>
        <w:t>Nutritional management of PKU wit</w:t>
      </w:r>
      <w:r w:rsidR="006949D6" w:rsidRPr="00873192">
        <w:rPr>
          <w:rFonts w:ascii="Sylfaen" w:hAnsi="Sylfaen" w:cs="BqgrmwAdvTTb5929f4c"/>
          <w:color w:val="131413"/>
          <w:lang w:val="ka-GE"/>
        </w:rPr>
        <w:t xml:space="preserve">h glycomacropeptide from cheese </w:t>
      </w:r>
      <w:r w:rsidRPr="00873192">
        <w:rPr>
          <w:rFonts w:ascii="Sylfaen" w:hAnsi="Sylfaen" w:cs="BqgrmwAdvTTb5929f4c"/>
          <w:color w:val="131413"/>
          <w:lang w:val="ka-GE"/>
        </w:rPr>
        <w:t>whey. J Inherit Metab Dis. 2009;32(1):32</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253. van Calcar SC, MacLeod EL, Gleason ST, Etzel M</w:t>
      </w:r>
      <w:r w:rsidR="006949D6" w:rsidRPr="00873192">
        <w:rPr>
          <w:rFonts w:ascii="Sylfaen" w:hAnsi="Sylfaen" w:cs="BqgrmwAdvTTb5929f4c"/>
          <w:color w:val="131413"/>
          <w:lang w:val="ka-GE"/>
        </w:rPr>
        <w:t xml:space="preserve">R, Clayton MK, Wolff JA, et al. </w:t>
      </w:r>
      <w:r w:rsidRPr="00873192">
        <w:rPr>
          <w:rFonts w:ascii="Sylfaen" w:hAnsi="Sylfaen" w:cs="BqgrmwAdvTTb5929f4c"/>
          <w:color w:val="131413"/>
          <w:lang w:val="ka-GE"/>
        </w:rPr>
        <w:t xml:space="preserve">Improved nutritional management of </w:t>
      </w:r>
      <w:r w:rsidR="006949D6" w:rsidRPr="00873192">
        <w:rPr>
          <w:rFonts w:ascii="Sylfaen" w:hAnsi="Sylfaen" w:cs="BqgrmwAdvTTb5929f4c"/>
          <w:color w:val="131413"/>
          <w:lang w:val="ka-GE"/>
        </w:rPr>
        <w:t xml:space="preserve">phenylketonuria by using a diet </w:t>
      </w:r>
      <w:r w:rsidRPr="00873192">
        <w:rPr>
          <w:rFonts w:ascii="Sylfaen" w:hAnsi="Sylfaen" w:cs="BqgrmwAdvTTb5929f4c"/>
          <w:color w:val="131413"/>
          <w:lang w:val="ka-GE"/>
        </w:rPr>
        <w:t>containing glycomacropeptide compared wi</w:t>
      </w:r>
      <w:r w:rsidR="006949D6" w:rsidRPr="00873192">
        <w:rPr>
          <w:rFonts w:ascii="Sylfaen" w:hAnsi="Sylfaen" w:cs="BqgrmwAdvTTb5929f4c"/>
          <w:color w:val="131413"/>
          <w:lang w:val="ka-GE"/>
        </w:rPr>
        <w:t xml:space="preserve">th amino acids. Am J Clin Nutr. </w:t>
      </w:r>
      <w:r w:rsidRPr="00873192">
        <w:rPr>
          <w:rFonts w:ascii="Sylfaen" w:hAnsi="Sylfaen" w:cs="BqgrmwAdvTTb5929f4c"/>
          <w:color w:val="131413"/>
          <w:lang w:val="ka-GE"/>
        </w:rPr>
        <w:t>2009;89(4):1068</w:t>
      </w:r>
      <w:r w:rsidRPr="00873192">
        <w:rPr>
          <w:rFonts w:ascii="Sylfaen" w:hAnsi="Sylfaen" w:cs="DqhhhdAdvTTb5929f4c+20"/>
          <w:color w:val="131413"/>
          <w:lang w:val="ka-GE"/>
        </w:rPr>
        <w:t>–</w:t>
      </w:r>
      <w:r w:rsidRPr="00873192">
        <w:rPr>
          <w:rFonts w:ascii="Sylfaen" w:hAnsi="Sylfaen" w:cs="BqgrmwAdvTTb5929f4c"/>
          <w:color w:val="131413"/>
          <w:lang w:val="ka-GE"/>
        </w:rPr>
        <w:t>77.</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254. MacLeod EL, Clayton MK, van Ca</w:t>
      </w:r>
      <w:r w:rsidR="006949D6" w:rsidRPr="00873192">
        <w:rPr>
          <w:rFonts w:ascii="Sylfaen" w:hAnsi="Sylfaen" w:cs="BqgrmwAdvTTb5929f4c"/>
          <w:color w:val="131413"/>
          <w:lang w:val="ka-GE"/>
        </w:rPr>
        <w:t>lcar SC, Ney DM. Breakfast with</w:t>
      </w:r>
      <w:r w:rsidRPr="00873192">
        <w:rPr>
          <w:rFonts w:ascii="Sylfaen" w:hAnsi="Sylfaen" w:cs="BqgrmwAdvTTb5929f4c"/>
          <w:color w:val="131413"/>
          <w:lang w:val="ka-GE"/>
        </w:rPr>
        <w:t xml:space="preserve">glycomacropeptide compared with amino </w:t>
      </w:r>
      <w:r w:rsidR="006949D6" w:rsidRPr="00873192">
        <w:rPr>
          <w:rFonts w:ascii="Sylfaen" w:hAnsi="Sylfaen" w:cs="BqgrmwAdvTTb5929f4c"/>
          <w:color w:val="131413"/>
          <w:lang w:val="ka-GE"/>
        </w:rPr>
        <w:t xml:space="preserve">acids suppresses plasma ghrelin </w:t>
      </w:r>
      <w:r w:rsidRPr="00873192">
        <w:rPr>
          <w:rFonts w:ascii="Sylfaen" w:hAnsi="Sylfaen" w:cs="BqgrmwAdvTTb5929f4c"/>
          <w:color w:val="131413"/>
          <w:lang w:val="ka-GE"/>
        </w:rPr>
        <w:t>levels in individuals with phenylketonuria. Mol Genet Metab. 2010;100(4):303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255. Allen JR, McCauley JC, Waters DL, O'C</w:t>
      </w:r>
      <w:r w:rsidR="006949D6" w:rsidRPr="00873192">
        <w:rPr>
          <w:rFonts w:ascii="Sylfaen" w:hAnsi="Sylfaen" w:cs="BqgrmwAdvTTb5929f4c"/>
          <w:color w:val="131413"/>
          <w:lang w:val="ka-GE"/>
        </w:rPr>
        <w:t xml:space="preserve">onnor J, Roberts DC, Gaskin KJ. </w:t>
      </w:r>
      <w:r w:rsidRPr="00873192">
        <w:rPr>
          <w:rFonts w:ascii="Sylfaen" w:hAnsi="Sylfaen" w:cs="BqgrmwAdvTTb5929f4c"/>
          <w:color w:val="131413"/>
          <w:lang w:val="ka-GE"/>
        </w:rPr>
        <w:t xml:space="preserve">Resting energy expenditure in children </w:t>
      </w:r>
      <w:r w:rsidR="006949D6" w:rsidRPr="00873192">
        <w:rPr>
          <w:rFonts w:ascii="Sylfaen" w:hAnsi="Sylfaen" w:cs="BqgrmwAdvTTb5929f4c"/>
          <w:color w:val="131413"/>
          <w:lang w:val="ka-GE"/>
        </w:rPr>
        <w:t xml:space="preserve">with phenylketonuria. Am J Clin </w:t>
      </w:r>
      <w:r w:rsidRPr="00873192">
        <w:rPr>
          <w:rFonts w:ascii="Sylfaen" w:hAnsi="Sylfaen" w:cs="BqgrmwAdvTTb5929f4c"/>
          <w:color w:val="131413"/>
          <w:lang w:val="ka-GE"/>
        </w:rPr>
        <w:t>Nutr. 1995;62(4):797</w:t>
      </w:r>
      <w:r w:rsidRPr="00873192">
        <w:rPr>
          <w:rFonts w:ascii="Sylfaen" w:hAnsi="Sylfaen" w:cs="DqhhhdAdvTTb5929f4c+20"/>
          <w:color w:val="131413"/>
          <w:lang w:val="ka-GE"/>
        </w:rPr>
        <w:t>–</w:t>
      </w:r>
      <w:r w:rsidRPr="00873192">
        <w:rPr>
          <w:rFonts w:ascii="Sylfaen" w:hAnsi="Sylfaen" w:cs="BqgrmwAdvTTb5929f4c"/>
          <w:color w:val="131413"/>
          <w:lang w:val="ka-GE"/>
        </w:rPr>
        <w:t>801.</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256. MacDonald A. Diet and PKU [PHD]: University of Birmingham; 1999.</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257. Rocha JC, van Spronsen FJ, Almeida MF, Soares G, Quelhas D, Ramos E, et</w:t>
      </w:r>
      <w:r w:rsidR="006949D6" w:rsidRPr="00873192">
        <w:rPr>
          <w:rFonts w:ascii="Sylfaen" w:hAnsi="Sylfaen" w:cs="BqgrmwAdvTTb5929f4c"/>
          <w:color w:val="131413"/>
          <w:lang w:val="ka-GE"/>
        </w:rPr>
        <w:t xml:space="preserve"> </w:t>
      </w:r>
      <w:r w:rsidRPr="00873192">
        <w:rPr>
          <w:rFonts w:ascii="Sylfaen" w:hAnsi="Sylfaen" w:cs="BqgrmwAdvTTb5929f4c"/>
          <w:color w:val="131413"/>
          <w:lang w:val="ka-GE"/>
        </w:rPr>
        <w:t>al. Dietary treatment in phenylketonuria doe</w:t>
      </w:r>
      <w:r w:rsidR="006949D6" w:rsidRPr="00873192">
        <w:rPr>
          <w:rFonts w:ascii="Sylfaen" w:hAnsi="Sylfaen" w:cs="BqgrmwAdvTTb5929f4c"/>
          <w:color w:val="131413"/>
          <w:lang w:val="ka-GE"/>
        </w:rPr>
        <w:t xml:space="preserve">s not lead to increased risk of </w:t>
      </w:r>
      <w:r w:rsidRPr="00873192">
        <w:rPr>
          <w:rFonts w:ascii="Sylfaen" w:hAnsi="Sylfaen" w:cs="BqgrmwAdvTTb5929f4c"/>
          <w:color w:val="131413"/>
          <w:lang w:val="ka-GE"/>
        </w:rPr>
        <w:t>obesity or metabolic syndrome. Mol Genet Metab. 2012;107(4):659</w:t>
      </w:r>
      <w:r w:rsidRPr="00873192">
        <w:rPr>
          <w:rFonts w:ascii="Sylfaen" w:hAnsi="Sylfaen" w:cs="DqhhhdAdvTTb5929f4c+20"/>
          <w:color w:val="131413"/>
          <w:lang w:val="ka-GE"/>
        </w:rPr>
        <w:t>–</w:t>
      </w:r>
      <w:r w:rsidRPr="00873192">
        <w:rPr>
          <w:rFonts w:ascii="Sylfaen" w:hAnsi="Sylfaen" w:cs="BqgrmwAdvTTb5929f4c"/>
          <w:color w:val="131413"/>
          <w:lang w:val="ka-GE"/>
        </w:rPr>
        <w:t>63.</w:t>
      </w:r>
    </w:p>
    <w:p w:rsidR="00855809" w:rsidRPr="00873192" w:rsidRDefault="00855809"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258. Burrage LC, McConnell J, Haesler R, O'Riordan</w:t>
      </w:r>
      <w:r w:rsidR="006949D6" w:rsidRPr="00873192">
        <w:rPr>
          <w:rFonts w:ascii="Sylfaen" w:hAnsi="Sylfaen" w:cs="BqgrmwAdvTTb5929f4c"/>
          <w:color w:val="131413"/>
          <w:lang w:val="ka-GE"/>
        </w:rPr>
        <w:t xml:space="preserve"> MA, Sutton VR, Kerr DS, et al. </w:t>
      </w:r>
      <w:r w:rsidRPr="00873192">
        <w:rPr>
          <w:rFonts w:ascii="Sylfaen" w:hAnsi="Sylfaen" w:cs="BqgrmwAdvTTb5929f4c"/>
          <w:color w:val="131413"/>
          <w:lang w:val="ka-GE"/>
        </w:rPr>
        <w:t>High prevalence of overwei</w:t>
      </w:r>
      <w:r w:rsidR="006949D6" w:rsidRPr="00873192">
        <w:rPr>
          <w:rFonts w:ascii="Sylfaen" w:hAnsi="Sylfaen" w:cs="BqgrmwAdvTTb5929f4c"/>
          <w:color w:val="131413"/>
          <w:lang w:val="ka-GE"/>
        </w:rPr>
        <w:t xml:space="preserve">ght and obesity in females with </w:t>
      </w:r>
      <w:r w:rsidRPr="00873192">
        <w:rPr>
          <w:rFonts w:ascii="Sylfaen" w:hAnsi="Sylfaen" w:cs="BqgrmwAdvTTb5929f4c"/>
          <w:color w:val="131413"/>
          <w:lang w:val="ka-GE"/>
        </w:rPr>
        <w:t>phenylketonuria. Mol Genet Metab. 2012;107(1</w:t>
      </w:r>
      <w:r w:rsidRPr="00873192">
        <w:rPr>
          <w:rFonts w:ascii="Sylfaen" w:hAnsi="Sylfaen" w:cs="DqhhhdAdvTTb5929f4c+20"/>
          <w:color w:val="131413"/>
          <w:lang w:val="ka-GE"/>
        </w:rPr>
        <w:t>–</w:t>
      </w:r>
      <w:r w:rsidRPr="00873192">
        <w:rPr>
          <w:rFonts w:ascii="Sylfaen" w:hAnsi="Sylfaen" w:cs="BqgrmwAdvTTb5929f4c"/>
          <w:color w:val="131413"/>
          <w:lang w:val="ka-GE"/>
        </w:rPr>
        <w:t>2):43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259. McBurnie MA, Kronmal RA, Schuett VE, Koch R, Azeng CG. Physical growth of children treated for phenylketonuria. Ann Hum Biol. 1991;18(4):357</w:t>
      </w:r>
      <w:r w:rsidRPr="00873192">
        <w:rPr>
          <w:rFonts w:ascii="Sylfaen" w:hAnsi="Sylfaen" w:cs="DqhhhdAdvTTb5929f4c+20"/>
          <w:color w:val="131413"/>
          <w:lang w:val="ka-GE"/>
        </w:rPr>
        <w:t>–</w:t>
      </w:r>
      <w:r w:rsidRPr="00873192">
        <w:rPr>
          <w:rFonts w:ascii="Sylfaen" w:hAnsi="Sylfaen" w:cs="BqgrmwAdvTTb5929f4c"/>
          <w:color w:val="131413"/>
          <w:lang w:val="ka-GE"/>
        </w:rPr>
        <w:t>68.</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260. Garza C, Scrimshaw NS, Young VR. Human protein requirements: the effect of variations in energy intake within the maintenance range. Am J Clin Nutr. 1976;29(3):280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261. Illsinger S, Lucke T, Meyer U, Vaske B, Das AM. Branched chain amino acids as a parameter for catabolism in treated phenylketonuria. Amino Acids. 2005;28(1):45</w:t>
      </w:r>
      <w:r w:rsidRPr="00873192">
        <w:rPr>
          <w:rFonts w:ascii="Sylfaen" w:hAnsi="Sylfaen" w:cs="DqhhhdAdvTTb5929f4c+20"/>
          <w:color w:val="131413"/>
          <w:lang w:val="ka-GE"/>
        </w:rPr>
        <w:t>–</w:t>
      </w:r>
      <w:r w:rsidRPr="00873192">
        <w:rPr>
          <w:rFonts w:ascii="Sylfaen" w:hAnsi="Sylfaen" w:cs="BqgrmwAdvTTb5929f4c"/>
          <w:color w:val="131413"/>
          <w:lang w:val="ka-GE"/>
        </w:rPr>
        <w:t>50.</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262. Todd KS, Butterfield GE, Calloway DH. Nitrogen balance in men with adequate and deficient energy intake at three levels of work. J Nutr. 1984; 114(11):2107</w:t>
      </w:r>
      <w:r w:rsidRPr="00873192">
        <w:rPr>
          <w:rFonts w:ascii="Sylfaen" w:hAnsi="Sylfaen" w:cs="DqhhhdAdvTTb5929f4c+20"/>
          <w:color w:val="131413"/>
          <w:lang w:val="ka-GE"/>
        </w:rPr>
        <w:t>–</w:t>
      </w:r>
      <w:r w:rsidRPr="00873192">
        <w:rPr>
          <w:rFonts w:ascii="Sylfaen" w:hAnsi="Sylfaen" w:cs="BqgrmwAdvTTb5929f4c"/>
          <w:color w:val="131413"/>
          <w:lang w:val="ka-GE"/>
        </w:rPr>
        <w:t>18.</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263. Iyengar A, Narasinga Rao BS. Effect of varying energy and protein intake on nitrogen balance in adults engaged in heavy manual labour. Br J Nutr. 1979; 41(1):19</w:t>
      </w:r>
      <w:r w:rsidRPr="00873192">
        <w:rPr>
          <w:rFonts w:ascii="Sylfaen" w:hAnsi="Sylfaen" w:cs="DqhhhdAdvTTb5929f4c+20"/>
          <w:color w:val="131413"/>
          <w:lang w:val="ka-GE"/>
        </w:rPr>
        <w:t>–</w:t>
      </w:r>
      <w:r w:rsidRPr="00873192">
        <w:rPr>
          <w:rFonts w:ascii="Sylfaen" w:hAnsi="Sylfaen" w:cs="BqgrmwAdvTTb5929f4c"/>
          <w:color w:val="131413"/>
          <w:lang w:val="ka-GE"/>
        </w:rPr>
        <w:t>25.</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264. Iyengar AK, Rao BS, Reddy V. Nitrogen balance in Indian preschool children receiving the safe level of protein at varying levels of energy. Br J Nutr. 1981;46(2):295</w:t>
      </w:r>
      <w:r w:rsidRPr="00873192">
        <w:rPr>
          <w:rFonts w:ascii="Sylfaen" w:hAnsi="Sylfaen" w:cs="DqhhhdAdvTTb5929f4c+20"/>
          <w:color w:val="131413"/>
          <w:lang w:val="ka-GE"/>
        </w:rPr>
        <w:t>–</w:t>
      </w:r>
      <w:r w:rsidRPr="00873192">
        <w:rPr>
          <w:rFonts w:ascii="Sylfaen" w:hAnsi="Sylfaen" w:cs="BqgrmwAdvTTb5929f4c"/>
          <w:color w:val="131413"/>
          <w:lang w:val="ka-GE"/>
        </w:rPr>
        <w:t>300.</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265. Jackson AA, Golden MH, Byfield R, Jahoor F, Royes J, Soutter L. Whole-body protein turnover and nitrogen balance in young children at intakes of protein and energy in the region of maintenance. Hum Nutr Clin Nutr. 1983;37(6):433</w:t>
      </w:r>
      <w:r w:rsidRPr="00873192">
        <w:rPr>
          <w:rFonts w:ascii="Sylfaen" w:hAnsi="Sylfaen" w:cs="DqhhhdAdvTTb5929f4c+20"/>
          <w:color w:val="131413"/>
          <w:lang w:val="ka-GE"/>
        </w:rPr>
        <w:t>–</w:t>
      </w:r>
      <w:r w:rsidRPr="00873192">
        <w:rPr>
          <w:rFonts w:ascii="Sylfaen" w:hAnsi="Sylfaen" w:cs="BqgrmwAdvTTb5929f4c"/>
          <w:color w:val="131413"/>
          <w:lang w:val="ka-GE"/>
        </w:rPr>
        <w:t>46.</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266. Galli C, Agostoni C, Mosconi C, Riva E, S</w:t>
      </w:r>
      <w:r w:rsidR="002F58BA" w:rsidRPr="00873192">
        <w:rPr>
          <w:rFonts w:ascii="Sylfaen" w:hAnsi="Sylfaen" w:cs="BqgrmwAdvTTb5929f4c"/>
          <w:color w:val="131413"/>
          <w:lang w:val="ka-GE"/>
        </w:rPr>
        <w:t>alari PC, Giovannini M. Reduced</w:t>
      </w:r>
      <w:r w:rsidRPr="00873192">
        <w:rPr>
          <w:rFonts w:ascii="Sylfaen" w:hAnsi="Sylfaen" w:cs="BqgrmwAdvTTb5929f4c"/>
          <w:color w:val="131413"/>
          <w:lang w:val="ka-GE"/>
        </w:rPr>
        <w:t>plasma C-20 and C-22 polyunsaturat</w:t>
      </w:r>
      <w:r w:rsidR="002F58BA" w:rsidRPr="00873192">
        <w:rPr>
          <w:rFonts w:ascii="Sylfaen" w:hAnsi="Sylfaen" w:cs="BqgrmwAdvTTb5929f4c"/>
          <w:color w:val="131413"/>
          <w:lang w:val="ka-GE"/>
        </w:rPr>
        <w:t xml:space="preserve">ed fatty acids in children with </w:t>
      </w:r>
      <w:r w:rsidRPr="00873192">
        <w:rPr>
          <w:rFonts w:ascii="Sylfaen" w:hAnsi="Sylfaen" w:cs="BqgrmwAdvTTb5929f4c"/>
          <w:color w:val="131413"/>
          <w:lang w:val="ka-GE"/>
        </w:rPr>
        <w:t>phenylketonuria during dietary intervention. J Pediatr. 1991;119(4):562</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267. Rose HJ, White F, Macdonald A, Rutherf</w:t>
      </w:r>
      <w:r w:rsidR="002F58BA" w:rsidRPr="00873192">
        <w:rPr>
          <w:rFonts w:ascii="Sylfaen" w:hAnsi="Sylfaen" w:cs="BqgrmwAdvTTb5929f4c"/>
          <w:color w:val="131413"/>
          <w:lang w:val="ka-GE"/>
        </w:rPr>
        <w:t xml:space="preserve">ord PJ, Favre E. Fat intakes of </w:t>
      </w:r>
      <w:r w:rsidRPr="00873192">
        <w:rPr>
          <w:rFonts w:ascii="Sylfaen" w:hAnsi="Sylfaen" w:cs="BqgrmwAdvTTb5929f4c"/>
          <w:color w:val="131413"/>
          <w:lang w:val="ka-GE"/>
        </w:rPr>
        <w:t xml:space="preserve">children with PKU on low </w:t>
      </w:r>
      <w:r w:rsidR="002F58BA" w:rsidRPr="00873192">
        <w:rPr>
          <w:rFonts w:ascii="Sylfaen" w:hAnsi="Sylfaen" w:cs="BqgrmwAdvTTb5929f4c"/>
          <w:color w:val="131413"/>
          <w:lang w:val="ka-GE"/>
        </w:rPr>
        <w:t xml:space="preserve">phenylalanine diets. J Hum Nutr Diet. 2005;18(5): </w:t>
      </w:r>
      <w:r w:rsidRPr="00873192">
        <w:rPr>
          <w:rFonts w:ascii="Sylfaen" w:hAnsi="Sylfaen" w:cs="BqgrmwAdvTTb5929f4c"/>
          <w:color w:val="131413"/>
          <w:lang w:val="ka-GE"/>
        </w:rPr>
        <w:t>395</w:t>
      </w:r>
      <w:r w:rsidRPr="00873192">
        <w:rPr>
          <w:rFonts w:ascii="Sylfaen" w:hAnsi="Sylfaen" w:cs="DqhhhdAdvTTb5929f4c+20"/>
          <w:color w:val="131413"/>
          <w:lang w:val="ka-GE"/>
        </w:rPr>
        <w:t>–</w:t>
      </w:r>
      <w:r w:rsidRPr="00873192">
        <w:rPr>
          <w:rFonts w:ascii="Sylfaen" w:hAnsi="Sylfaen" w:cs="BqgrmwAdvTTb5929f4c"/>
          <w:color w:val="131413"/>
          <w:lang w:val="ka-GE"/>
        </w:rPr>
        <w:t>400.</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268. Koletzko B, Beblo S, Demmelmair H, Hanebutt FL. Ome</w:t>
      </w:r>
      <w:r w:rsidR="002F58BA" w:rsidRPr="00873192">
        <w:rPr>
          <w:rFonts w:ascii="Sylfaen" w:hAnsi="Sylfaen" w:cs="BqgrmwAdvTTb5929f4c"/>
          <w:color w:val="131413"/>
          <w:lang w:val="ka-GE"/>
        </w:rPr>
        <w:t xml:space="preserve">ga-3 LC-PUFA supply </w:t>
      </w:r>
      <w:r w:rsidRPr="00873192">
        <w:rPr>
          <w:rFonts w:ascii="Sylfaen" w:hAnsi="Sylfaen" w:cs="BqgrmwAdvTTb5929f4c"/>
          <w:color w:val="131413"/>
          <w:lang w:val="ka-GE"/>
        </w:rPr>
        <w:t>and neurological outcomes in childre</w:t>
      </w:r>
      <w:r w:rsidR="002F58BA" w:rsidRPr="00873192">
        <w:rPr>
          <w:rFonts w:ascii="Sylfaen" w:hAnsi="Sylfaen" w:cs="BqgrmwAdvTTb5929f4c"/>
          <w:color w:val="131413"/>
          <w:lang w:val="ka-GE"/>
        </w:rPr>
        <w:t xml:space="preserve">n with phenylketonuria (PKU). J </w:t>
      </w:r>
      <w:r w:rsidRPr="00873192">
        <w:rPr>
          <w:rFonts w:ascii="Sylfaen" w:hAnsi="Sylfaen" w:cs="BqgrmwAdvTTb5929f4c"/>
          <w:color w:val="131413"/>
          <w:lang w:val="ka-GE"/>
        </w:rPr>
        <w:t>Pediatr Gastroenterol Nutr. 2009;48(Suppl 1):S2</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269. Giovannini M, Agostoni C, Biasucci G, Rottoli A, L</w:t>
      </w:r>
      <w:r w:rsidR="00FE57C2" w:rsidRPr="00873192">
        <w:rPr>
          <w:rFonts w:ascii="Sylfaen" w:hAnsi="Sylfaen" w:cs="BqgrmwAdvTTb5929f4c"/>
          <w:color w:val="131413"/>
          <w:lang w:val="ka-GE"/>
        </w:rPr>
        <w:t xml:space="preserve">uotti D, Trojan S, et al. Fatty </w:t>
      </w:r>
      <w:r w:rsidRPr="00873192">
        <w:rPr>
          <w:rFonts w:ascii="Sylfaen" w:hAnsi="Sylfaen" w:cs="BqgrmwAdvTTb5929f4c"/>
          <w:color w:val="131413"/>
          <w:lang w:val="ka-GE"/>
        </w:rPr>
        <w:t>acid metabolism in phenylketonuria. Eur J Pediatr. 1996;155(Suppl 1):S132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270. Poge AP, Baumann K, Muller E, Leichs</w:t>
      </w:r>
      <w:r w:rsidR="00FE57C2" w:rsidRPr="00873192">
        <w:rPr>
          <w:rFonts w:ascii="Sylfaen" w:hAnsi="Sylfaen" w:cs="BqgrmwAdvTTb5929f4c"/>
          <w:color w:val="131413"/>
          <w:lang w:val="ka-GE"/>
        </w:rPr>
        <w:t xml:space="preserve">enring M, Schmidt H, Bremer HJ. </w:t>
      </w:r>
      <w:r w:rsidRPr="00873192">
        <w:rPr>
          <w:rFonts w:ascii="Sylfaen" w:hAnsi="Sylfaen" w:cs="BqgrmwAdvTTb5929f4c"/>
          <w:color w:val="131413"/>
          <w:lang w:val="ka-GE"/>
        </w:rPr>
        <w:t xml:space="preserve">Long-chain polyunsaturated fatty </w:t>
      </w:r>
      <w:r w:rsidR="00FE57C2" w:rsidRPr="00873192">
        <w:rPr>
          <w:rFonts w:ascii="Sylfaen" w:hAnsi="Sylfaen" w:cs="BqgrmwAdvTTb5929f4c"/>
          <w:color w:val="131413"/>
          <w:lang w:val="ka-GE"/>
        </w:rPr>
        <w:t xml:space="preserve">acids in plasma and erythrocyte </w:t>
      </w:r>
      <w:r w:rsidRPr="00873192">
        <w:rPr>
          <w:rFonts w:ascii="Sylfaen" w:hAnsi="Sylfaen" w:cs="BqgrmwAdvTTb5929f4c"/>
          <w:color w:val="131413"/>
          <w:lang w:val="ka-GE"/>
        </w:rPr>
        <w:t>membrane lipids of children with phenylketonuria after controlled linol</w:t>
      </w:r>
      <w:r w:rsidR="00FE57C2" w:rsidRPr="00873192">
        <w:rPr>
          <w:rFonts w:ascii="Sylfaen" w:hAnsi="Sylfaen" w:cs="BqgrmwAdvTTb5929f4c"/>
          <w:color w:val="131413"/>
          <w:lang w:val="ka-GE"/>
        </w:rPr>
        <w:t xml:space="preserve">eic </w:t>
      </w:r>
      <w:r w:rsidRPr="00873192">
        <w:rPr>
          <w:rFonts w:ascii="Sylfaen" w:hAnsi="Sylfaen" w:cs="BqgrmwAdvTTb5929f4c"/>
          <w:color w:val="131413"/>
          <w:lang w:val="ka-GE"/>
        </w:rPr>
        <w:t>acid intake. J Inherit Metab Dis. 1998;21(4):373</w:t>
      </w:r>
      <w:r w:rsidRPr="00873192">
        <w:rPr>
          <w:rFonts w:ascii="Sylfaen" w:hAnsi="Sylfaen" w:cs="DqhhhdAdvTTb5929f4c+20"/>
          <w:color w:val="131413"/>
          <w:lang w:val="ka-GE"/>
        </w:rPr>
        <w:t>–</w:t>
      </w:r>
      <w:r w:rsidRPr="00873192">
        <w:rPr>
          <w:rFonts w:ascii="Sylfaen" w:hAnsi="Sylfaen" w:cs="BqgrmwAdvTTb5929f4c"/>
          <w:color w:val="131413"/>
          <w:lang w:val="ka-GE"/>
        </w:rPr>
        <w:t>81.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271. Sanjurjo P, Perteagudo L, Rodriguez Sori</w:t>
      </w:r>
      <w:r w:rsidR="00FE57C2" w:rsidRPr="00873192">
        <w:rPr>
          <w:rFonts w:ascii="Sylfaen" w:hAnsi="Sylfaen" w:cs="BqgrmwAdvTTb5929f4c"/>
          <w:color w:val="131413"/>
          <w:lang w:val="ka-GE"/>
        </w:rPr>
        <w:t xml:space="preserve">ano J, Vilaseca A, Campistol J. </w:t>
      </w:r>
      <w:r w:rsidRPr="00873192">
        <w:rPr>
          <w:rFonts w:ascii="Sylfaen" w:hAnsi="Sylfaen" w:cs="BqgrmwAdvTTb5929f4c"/>
          <w:color w:val="131413"/>
          <w:lang w:val="ka-GE"/>
        </w:rPr>
        <w:t xml:space="preserve">Polyunsaturated fatty acid status in patients </w:t>
      </w:r>
      <w:r w:rsidR="00FE57C2" w:rsidRPr="00873192">
        <w:rPr>
          <w:rFonts w:ascii="Sylfaen" w:hAnsi="Sylfaen" w:cs="BqgrmwAdvTTb5929f4c"/>
          <w:color w:val="131413"/>
          <w:lang w:val="ka-GE"/>
        </w:rPr>
        <w:t xml:space="preserve">with phenylketonuria. J Inherit </w:t>
      </w:r>
      <w:r w:rsidRPr="00873192">
        <w:rPr>
          <w:rFonts w:ascii="Sylfaen" w:hAnsi="Sylfaen" w:cs="BqgrmwAdvTTb5929f4c"/>
          <w:color w:val="131413"/>
          <w:lang w:val="ka-GE"/>
        </w:rPr>
        <w:t>Metab Dis. 1994;17(6):704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272. Agostoni C, Massetto N, Biasucci G, Rottoli A</w:t>
      </w:r>
      <w:r w:rsidR="00FE57C2" w:rsidRPr="00873192">
        <w:rPr>
          <w:rFonts w:ascii="Sylfaen" w:hAnsi="Sylfaen" w:cs="BqgrmwAdvTTb5929f4c"/>
          <w:color w:val="131413"/>
          <w:lang w:val="ka-GE"/>
        </w:rPr>
        <w:t xml:space="preserve">, Bonvissuto M, Bruzzese MG, et </w:t>
      </w:r>
      <w:r w:rsidRPr="00873192">
        <w:rPr>
          <w:rFonts w:ascii="Sylfaen" w:hAnsi="Sylfaen" w:cs="BqgrmwAdvTTb5929f4c"/>
          <w:color w:val="131413"/>
          <w:lang w:val="ka-GE"/>
        </w:rPr>
        <w:t>al. Effects of long-chain polyunsaturated fatt</w:t>
      </w:r>
      <w:r w:rsidR="00FE57C2" w:rsidRPr="00873192">
        <w:rPr>
          <w:rFonts w:ascii="Sylfaen" w:hAnsi="Sylfaen" w:cs="BqgrmwAdvTTb5929f4c"/>
          <w:color w:val="131413"/>
          <w:lang w:val="ka-GE"/>
        </w:rPr>
        <w:t xml:space="preserve">y acid supplementation on fatty </w:t>
      </w:r>
      <w:r w:rsidRPr="00873192">
        <w:rPr>
          <w:rFonts w:ascii="Sylfaen" w:hAnsi="Sylfaen" w:cs="BqgrmwAdvTTb5929f4c"/>
          <w:color w:val="131413"/>
          <w:lang w:val="ka-GE"/>
        </w:rPr>
        <w:t>acid status and visual fu</w:t>
      </w:r>
      <w:r w:rsidR="00FE57C2" w:rsidRPr="00873192">
        <w:rPr>
          <w:rFonts w:ascii="Sylfaen" w:hAnsi="Sylfaen" w:cs="BqgrmwAdvTTb5929f4c"/>
          <w:color w:val="131413"/>
          <w:lang w:val="ka-GE"/>
        </w:rPr>
        <w:t xml:space="preserve">nction in treated children with </w:t>
      </w:r>
      <w:r w:rsidRPr="00873192">
        <w:rPr>
          <w:rFonts w:ascii="Sylfaen" w:hAnsi="Sylfaen" w:cs="BqgrmwAdvTTb5929f4c"/>
          <w:color w:val="131413"/>
          <w:lang w:val="ka-GE"/>
        </w:rPr>
        <w:t>hyperphenylalaninemia. J Pediatr. 2000;137(4):504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273. Beblo S, Reinhardt H, Demmelmair H, Muntau</w:t>
      </w:r>
      <w:r w:rsidR="00FE57C2" w:rsidRPr="00873192">
        <w:rPr>
          <w:rFonts w:ascii="Sylfaen" w:hAnsi="Sylfaen" w:cs="BqgrmwAdvTTb5929f4c"/>
          <w:color w:val="131413"/>
          <w:lang w:val="ka-GE"/>
        </w:rPr>
        <w:t xml:space="preserve"> AC, Koletzko B. Effect of fish </w:t>
      </w:r>
      <w:r w:rsidRPr="00873192">
        <w:rPr>
          <w:rFonts w:ascii="Sylfaen" w:hAnsi="Sylfaen" w:cs="BqgrmwAdvTTb5929f4c"/>
          <w:color w:val="131413"/>
          <w:lang w:val="ka-GE"/>
        </w:rPr>
        <w:t>oil supplementation on fatty acid status, coor</w:t>
      </w:r>
      <w:r w:rsidR="00FE57C2" w:rsidRPr="00873192">
        <w:rPr>
          <w:rFonts w:ascii="Sylfaen" w:hAnsi="Sylfaen" w:cs="BqgrmwAdvTTb5929f4c"/>
          <w:color w:val="131413"/>
          <w:lang w:val="ka-GE"/>
        </w:rPr>
        <w:t xml:space="preserve">dination, and fine motor skills </w:t>
      </w:r>
      <w:r w:rsidRPr="00873192">
        <w:rPr>
          <w:rFonts w:ascii="Sylfaen" w:hAnsi="Sylfaen" w:cs="BqgrmwAdvTTb5929f4c"/>
          <w:color w:val="131413"/>
          <w:lang w:val="ka-GE"/>
        </w:rPr>
        <w:t>in children with phenylketonuria. J Pediatr. 2007;150(5):479</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274. Cochrane B, Schwahn B, Galloway </w:t>
      </w:r>
      <w:r w:rsidR="00FE57C2" w:rsidRPr="00873192">
        <w:rPr>
          <w:rFonts w:ascii="Sylfaen" w:hAnsi="Sylfaen" w:cs="BqgrmwAdvTTb5929f4c"/>
          <w:color w:val="131413"/>
          <w:lang w:val="ka-GE"/>
        </w:rPr>
        <w:t xml:space="preserve">P, Robinson P, Gerasimidis K. A </w:t>
      </w:r>
      <w:r w:rsidRPr="00873192">
        <w:rPr>
          <w:rFonts w:ascii="Sylfaen" w:hAnsi="Sylfaen" w:cs="BqgrmwAdvTTb5929f4c"/>
          <w:color w:val="131413"/>
          <w:lang w:val="ka-GE"/>
        </w:rPr>
        <w:t>questionnaire survey on the usage of low</w:t>
      </w:r>
      <w:r w:rsidR="00FE57C2" w:rsidRPr="00873192">
        <w:rPr>
          <w:rFonts w:ascii="Sylfaen" w:hAnsi="Sylfaen" w:cs="BqgrmwAdvTTb5929f4c"/>
          <w:color w:val="131413"/>
          <w:lang w:val="ka-GE"/>
        </w:rPr>
        <w:t xml:space="preserve"> protein staple foods by people </w:t>
      </w:r>
      <w:r w:rsidRPr="00873192">
        <w:rPr>
          <w:rFonts w:ascii="Sylfaen" w:hAnsi="Sylfaen" w:cs="BqgrmwAdvTTb5929f4c"/>
          <w:color w:val="131413"/>
          <w:lang w:val="ka-GE"/>
        </w:rPr>
        <w:t>with phenylketonuria in Scotland. J Hum Nutr Diet. 2014;27(6):533</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275. Weetch E, Macdonald A. The determinat</w:t>
      </w:r>
      <w:r w:rsidR="00B96431" w:rsidRPr="00873192">
        <w:rPr>
          <w:rFonts w:ascii="Sylfaen" w:hAnsi="Sylfaen" w:cs="BqgrmwAdvTTb5929f4c"/>
          <w:color w:val="131413"/>
          <w:lang w:val="ka-GE"/>
        </w:rPr>
        <w:t>ion of phenylalanine content of</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foods suitable for ph</w:t>
      </w:r>
      <w:r w:rsidR="00B96431" w:rsidRPr="00873192">
        <w:rPr>
          <w:rFonts w:ascii="Sylfaen" w:hAnsi="Sylfaen" w:cs="BqgrmwAdvTTb5929f4c"/>
          <w:color w:val="131413"/>
          <w:lang w:val="ka-GE"/>
        </w:rPr>
        <w:t xml:space="preserve">enylketonuria. J Hum Nutr Diet. </w:t>
      </w:r>
      <w:r w:rsidRPr="00873192">
        <w:rPr>
          <w:rFonts w:ascii="Sylfaen" w:hAnsi="Sylfaen" w:cs="BqgrmwAdvTTb5929f4c"/>
          <w:color w:val="131413"/>
          <w:lang w:val="ka-GE"/>
        </w:rPr>
        <w:t>2006;19(3):229</w:t>
      </w:r>
      <w:r w:rsidRPr="00873192">
        <w:rPr>
          <w:rFonts w:ascii="Sylfaen" w:hAnsi="Sylfaen" w:cs="DqhhhdAdvTTb5929f4c+20"/>
          <w:color w:val="131413"/>
          <w:lang w:val="ka-GE"/>
        </w:rPr>
        <w:t>–</w:t>
      </w:r>
      <w:r w:rsidR="00B96431" w:rsidRPr="00873192">
        <w:rPr>
          <w:rFonts w:ascii="Sylfaen" w:hAnsi="Sylfaen" w:cs="BqgrmwAdvTTb5929f4c"/>
          <w:color w:val="131413"/>
          <w:lang w:val="ka-GE"/>
        </w:rPr>
        <w:t>36.</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and vegetables in phenylketonuria. J Inherit Metab Dis. 2003;26(4):327</w:t>
      </w:r>
      <w:r w:rsidRPr="00873192">
        <w:rPr>
          <w:rFonts w:ascii="Sylfaen" w:hAnsi="Sylfaen" w:cs="DqhhhdAdvTTb5929f4c+20"/>
          <w:color w:val="131413"/>
          <w:lang w:val="ka-GE"/>
        </w:rPr>
        <w:t>–</w:t>
      </w:r>
      <w:r w:rsidRPr="00873192">
        <w:rPr>
          <w:rFonts w:ascii="Sylfaen" w:hAnsi="Sylfaen" w:cs="BqgrmwAdvTTb5929f4c"/>
          <w:color w:val="131413"/>
          <w:lang w:val="ka-GE"/>
        </w:rPr>
        <w:t>38.</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277. Rohde C, Mutze U, Schulz S, Thiele A</w:t>
      </w:r>
      <w:r w:rsidR="00B96431" w:rsidRPr="00873192">
        <w:rPr>
          <w:rFonts w:ascii="Sylfaen" w:hAnsi="Sylfaen" w:cs="BqgrmwAdvTTb5929f4c"/>
          <w:color w:val="131413"/>
          <w:lang w:val="ka-GE"/>
        </w:rPr>
        <w:t>G, Ceglarek U, Thiery J, et al.</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Unrestricted fruits and vegetables in the PKU </w:t>
      </w:r>
      <w:r w:rsidR="00B96431" w:rsidRPr="00873192">
        <w:rPr>
          <w:rFonts w:ascii="Sylfaen" w:hAnsi="Sylfaen" w:cs="BqgrmwAdvTTb5929f4c"/>
          <w:color w:val="131413"/>
          <w:lang w:val="ka-GE"/>
        </w:rPr>
        <w:t xml:space="preserve">diet: a 1-year follow-up. Eur J </w:t>
      </w:r>
      <w:r w:rsidRPr="00873192">
        <w:rPr>
          <w:rFonts w:ascii="Sylfaen" w:hAnsi="Sylfaen" w:cs="BqgrmwAdvTTb5929f4c"/>
          <w:color w:val="131413"/>
          <w:lang w:val="ka-GE"/>
        </w:rPr>
        <w:t>Clin Nutr. 2014;68(3):401</w:t>
      </w:r>
      <w:r w:rsidRPr="00873192">
        <w:rPr>
          <w:rFonts w:ascii="Sylfaen" w:hAnsi="Sylfaen" w:cs="DqhhhdAdvTTb5929f4c+20"/>
          <w:color w:val="131413"/>
          <w:lang w:val="ka-GE"/>
        </w:rPr>
        <w:t>–</w:t>
      </w:r>
      <w:r w:rsidRPr="00873192">
        <w:rPr>
          <w:rFonts w:ascii="Sylfaen" w:hAnsi="Sylfaen" w:cs="BqgrmwAdvTTb5929f4c"/>
          <w:color w:val="131413"/>
          <w:lang w:val="ka-GE"/>
        </w:rPr>
        <w:t>3.</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278. Zimmermann M, Jacobs P, Fingerhut R, Torre</w:t>
      </w:r>
      <w:r w:rsidR="00B96431" w:rsidRPr="00873192">
        <w:rPr>
          <w:rFonts w:ascii="Sylfaen" w:hAnsi="Sylfaen" w:cs="BqgrmwAdvTTb5929f4c"/>
          <w:color w:val="131413"/>
          <w:lang w:val="ka-GE"/>
        </w:rPr>
        <w:t xml:space="preserve">sani T, Thony B, Blau N, et al. </w:t>
      </w:r>
      <w:r w:rsidRPr="00873192">
        <w:rPr>
          <w:rFonts w:ascii="Sylfaen" w:hAnsi="Sylfaen" w:cs="BqgrmwAdvTTb5929f4c"/>
          <w:color w:val="131413"/>
          <w:lang w:val="ka-GE"/>
        </w:rPr>
        <w:t>Positive effect of a simplified diet on</w:t>
      </w:r>
      <w:r w:rsidR="00B96431" w:rsidRPr="00873192">
        <w:rPr>
          <w:rFonts w:ascii="Sylfaen" w:hAnsi="Sylfaen" w:cs="BqgrmwAdvTTb5929f4c"/>
          <w:color w:val="131413"/>
          <w:lang w:val="ka-GE"/>
        </w:rPr>
        <w:t xml:space="preserve"> blood phenylalanine control in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different phenylketonuria variants, chara</w:t>
      </w:r>
      <w:r w:rsidR="00B96431" w:rsidRPr="00873192">
        <w:rPr>
          <w:rFonts w:ascii="Sylfaen" w:hAnsi="Sylfaen" w:cs="BqgrmwAdvTTb5929f4c"/>
          <w:color w:val="131413"/>
          <w:lang w:val="ka-GE"/>
        </w:rPr>
        <w:t>cterized by newborn BH4 loading</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test and PAH analysis. Mol Genet Metab. 2012;106(3):264</w:t>
      </w:r>
      <w:r w:rsidRPr="00873192">
        <w:rPr>
          <w:rFonts w:ascii="Sylfaen" w:hAnsi="Sylfaen" w:cs="DqhhhdAdvTTb5929f4c+20"/>
          <w:color w:val="131413"/>
          <w:lang w:val="ka-GE"/>
        </w:rPr>
        <w:t>–</w:t>
      </w:r>
      <w:r w:rsidR="00B96431" w:rsidRPr="00873192">
        <w:rPr>
          <w:rFonts w:ascii="Sylfaen" w:hAnsi="Sylfaen" w:cs="BqgrmwAdvTTb5929f4c"/>
          <w:color w:val="131413"/>
          <w:lang w:val="ka-GE"/>
        </w:rPr>
        <w:t>8.</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279. MacDonald A, Depondt E, Evans S, Daly A, Hendriksz C, Chakrapani AA, et al.</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Breast feeding in IMD. J Inherit Metab Dis. 2006;29(2</w:t>
      </w:r>
      <w:r w:rsidRPr="00873192">
        <w:rPr>
          <w:rFonts w:ascii="Sylfaen" w:hAnsi="Sylfaen" w:cs="DqhhhdAdvTTb5929f4c+20"/>
          <w:color w:val="131413"/>
          <w:lang w:val="ka-GE"/>
        </w:rPr>
        <w:t>–</w:t>
      </w:r>
      <w:r w:rsidRPr="00873192">
        <w:rPr>
          <w:rFonts w:ascii="Sylfaen" w:hAnsi="Sylfaen" w:cs="BqgrmwAdvTTb5929f4c"/>
          <w:color w:val="131413"/>
          <w:lang w:val="ka-GE"/>
        </w:rPr>
        <w:t>3):299</w:t>
      </w:r>
      <w:r w:rsidRPr="00873192">
        <w:rPr>
          <w:rFonts w:ascii="Sylfaen" w:hAnsi="Sylfaen" w:cs="DqhhhdAdvTTb5929f4c+20"/>
          <w:color w:val="131413"/>
          <w:lang w:val="ka-GE"/>
        </w:rPr>
        <w:t>–</w:t>
      </w:r>
      <w:r w:rsidRPr="00873192">
        <w:rPr>
          <w:rFonts w:ascii="Sylfaen" w:hAnsi="Sylfaen" w:cs="BqgrmwAdvTTb5929f4c"/>
          <w:color w:val="131413"/>
          <w:lang w:val="ka-GE"/>
        </w:rPr>
        <w:t>303.</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280. Agostoni C, Verduci E, Massetto N, Radaelli </w:t>
      </w:r>
      <w:r w:rsidR="00B96431" w:rsidRPr="00873192">
        <w:rPr>
          <w:rFonts w:ascii="Sylfaen" w:hAnsi="Sylfaen" w:cs="BqgrmwAdvTTb5929f4c"/>
          <w:color w:val="131413"/>
          <w:lang w:val="ka-GE"/>
        </w:rPr>
        <w:t>G, Riva E, Giovannini M. Plasma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long-chain polyunsaturated fatty acids a</w:t>
      </w:r>
      <w:r w:rsidR="00B96431" w:rsidRPr="00873192">
        <w:rPr>
          <w:rFonts w:ascii="Sylfaen" w:hAnsi="Sylfaen" w:cs="BqgrmwAdvTTb5929f4c"/>
          <w:color w:val="131413"/>
          <w:lang w:val="ka-GE"/>
        </w:rPr>
        <w:t>nd neurodevelopment through the</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first 12 months of life in phenylketonuria. De</w:t>
      </w:r>
      <w:r w:rsidR="00B96431" w:rsidRPr="00873192">
        <w:rPr>
          <w:rFonts w:ascii="Sylfaen" w:hAnsi="Sylfaen" w:cs="BqgrmwAdvTTb5929f4c"/>
          <w:color w:val="131413"/>
          <w:lang w:val="ka-GE"/>
        </w:rPr>
        <w:t>v Med Child Neurol. 2003;45(4):</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257</w:t>
      </w:r>
      <w:r w:rsidRPr="00873192">
        <w:rPr>
          <w:rFonts w:ascii="Sylfaen" w:hAnsi="Sylfaen" w:cs="DqhhhdAdvTTb5929f4c+20"/>
          <w:color w:val="131413"/>
          <w:lang w:val="ka-GE"/>
        </w:rPr>
        <w:t>–</w:t>
      </w:r>
      <w:r w:rsidRPr="00873192">
        <w:rPr>
          <w:rFonts w:ascii="Sylfaen" w:hAnsi="Sylfaen" w:cs="BqgrmwAdvTTb5929f4c"/>
          <w:color w:val="131413"/>
          <w:lang w:val="ka-GE"/>
        </w:rPr>
        <w:t>61.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281. Banta-Wright SA, Shelton KC, Lowe ND, Kna</w:t>
      </w:r>
      <w:r w:rsidR="00B96431" w:rsidRPr="00873192">
        <w:rPr>
          <w:rFonts w:ascii="Sylfaen" w:hAnsi="Sylfaen" w:cs="BqgrmwAdvTTb5929f4c"/>
          <w:color w:val="131413"/>
          <w:lang w:val="ka-GE"/>
        </w:rPr>
        <w:t>fl KA, Houck GM. Breast-feeding</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success among infants with phenylketonuria. J Pediatr Nurs. 2012;27(4):319</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282. Francis DEM SI. Breast-feeding regime fo</w:t>
      </w:r>
      <w:r w:rsidR="00B96431" w:rsidRPr="00873192">
        <w:rPr>
          <w:rFonts w:ascii="Sylfaen" w:hAnsi="Sylfaen" w:cs="BqgrmwAdvTTb5929f4c"/>
          <w:color w:val="131413"/>
          <w:lang w:val="ka-GE"/>
        </w:rPr>
        <w:t>r the treatment of infants with</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phenylketonuria. In: C. B, editor. Applied </w:t>
      </w:r>
      <w:r w:rsidR="00B96431" w:rsidRPr="00873192">
        <w:rPr>
          <w:rFonts w:ascii="Sylfaen" w:hAnsi="Sylfaen" w:cs="BqgrmwAdvTTb5929f4c"/>
          <w:color w:val="131413"/>
          <w:lang w:val="ka-GE"/>
        </w:rPr>
        <w:t>Nutrition. London: John Libbey;</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1981. p. 82</w:t>
      </w:r>
      <w:r w:rsidRPr="00873192">
        <w:rPr>
          <w:rFonts w:ascii="Sylfaen" w:hAnsi="Sylfaen" w:cs="DqhhhdAdvTTb5929f4c+20"/>
          <w:color w:val="131413"/>
          <w:lang w:val="ka-GE"/>
        </w:rPr>
        <w:t>–</w:t>
      </w:r>
      <w:r w:rsidRPr="00873192">
        <w:rPr>
          <w:rFonts w:ascii="Sylfaen" w:hAnsi="Sylfaen" w:cs="BqgrmwAdvTTb5929f4c"/>
          <w:color w:val="131413"/>
          <w:lang w:val="ka-GE"/>
        </w:rPr>
        <w:t>83.</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283. McCabe L, Ernest AE, Neifert MR, Yannicelli S</w:t>
      </w:r>
      <w:r w:rsidR="00B96431" w:rsidRPr="00873192">
        <w:rPr>
          <w:rFonts w:ascii="Sylfaen" w:hAnsi="Sylfaen" w:cs="BqgrmwAdvTTb5929f4c"/>
          <w:color w:val="131413"/>
          <w:lang w:val="ka-GE"/>
        </w:rPr>
        <w:t>, Nord AM, Garry PJ, et al. The</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management of breast feeding among </w:t>
      </w:r>
      <w:r w:rsidR="00B96431" w:rsidRPr="00873192">
        <w:rPr>
          <w:rFonts w:ascii="Sylfaen" w:hAnsi="Sylfaen" w:cs="BqgrmwAdvTTb5929f4c"/>
          <w:color w:val="131413"/>
          <w:lang w:val="ka-GE"/>
        </w:rPr>
        <w:t>infants with phenylketonuria. J</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Inherit Metab Dis. 1989;12(4):467</w:t>
      </w:r>
      <w:r w:rsidRPr="00873192">
        <w:rPr>
          <w:rFonts w:ascii="Sylfaen" w:hAnsi="Sylfaen" w:cs="DqhhhdAdvTTb5929f4c+20"/>
          <w:color w:val="131413"/>
          <w:lang w:val="ka-GE"/>
        </w:rPr>
        <w:t>–</w:t>
      </w:r>
      <w:r w:rsidRPr="00873192">
        <w:rPr>
          <w:rFonts w:ascii="Sylfaen" w:hAnsi="Sylfaen" w:cs="BqgrmwAdvTTb5929f4c"/>
          <w:color w:val="131413"/>
          <w:lang w:val="ka-GE"/>
        </w:rPr>
        <w:t>74.</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284. Motzfeldt K, Lilje R, Nylander G. Breastf</w:t>
      </w:r>
      <w:r w:rsidR="00B96431" w:rsidRPr="00873192">
        <w:rPr>
          <w:rFonts w:ascii="Sylfaen" w:hAnsi="Sylfaen" w:cs="BqgrmwAdvTTb5929f4c"/>
          <w:color w:val="131413"/>
          <w:lang w:val="ka-GE"/>
        </w:rPr>
        <w:t xml:space="preserve">eeding in phenylketonuria. Acta </w:t>
      </w:r>
      <w:r w:rsidRPr="00873192">
        <w:rPr>
          <w:rFonts w:ascii="Sylfaen" w:hAnsi="Sylfaen" w:cs="BqgrmwAdvTTb5929f4c"/>
          <w:color w:val="131413"/>
          <w:lang w:val="ka-GE"/>
        </w:rPr>
        <w:t>Paediatr Suppl. 1999;88(432):25</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285. van Rijn M, Bekhof J, Dijkstra T, Smit PG, </w:t>
      </w:r>
      <w:r w:rsidR="00B96431" w:rsidRPr="00873192">
        <w:rPr>
          <w:rFonts w:ascii="Sylfaen" w:hAnsi="Sylfaen" w:cs="BqgrmwAdvTTb5929f4c"/>
          <w:color w:val="131413"/>
          <w:lang w:val="ka-GE"/>
        </w:rPr>
        <w:t>Moddermam P, van Spronsen FJ. 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different approach to breast-feeding of the i</w:t>
      </w:r>
      <w:r w:rsidR="00B96431" w:rsidRPr="00873192">
        <w:rPr>
          <w:rFonts w:ascii="Sylfaen" w:hAnsi="Sylfaen" w:cs="BqgrmwAdvTTb5929f4c"/>
          <w:color w:val="131413"/>
          <w:lang w:val="ka-GE"/>
        </w:rPr>
        <w:t>nfant with phenylketonuria. Eur</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J Pediatr. 2003;162(5):323</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286. Humphries P, Pretorius E, Naude H. Direct a</w:t>
      </w:r>
      <w:r w:rsidR="00B96431" w:rsidRPr="00873192">
        <w:rPr>
          <w:rFonts w:ascii="Sylfaen" w:hAnsi="Sylfaen" w:cs="BqgrmwAdvTTb5929f4c"/>
          <w:color w:val="131413"/>
          <w:lang w:val="ka-GE"/>
        </w:rPr>
        <w:t>nd indirect cellular effects of</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aspartame on the brain. Eur J Clin Nutr. 2008;62(4):451</w:t>
      </w:r>
      <w:r w:rsidRPr="00873192">
        <w:rPr>
          <w:rFonts w:ascii="Sylfaen" w:hAnsi="Sylfaen" w:cs="DqhhhdAdvTTb5929f4c+20"/>
          <w:color w:val="131413"/>
          <w:lang w:val="ka-GE"/>
        </w:rPr>
        <w:t>–</w:t>
      </w:r>
      <w:r w:rsidRPr="00873192">
        <w:rPr>
          <w:rFonts w:ascii="Sylfaen" w:hAnsi="Sylfaen" w:cs="BqgrmwAdvTTb5929f4c"/>
          <w:color w:val="131413"/>
          <w:lang w:val="ka-GE"/>
        </w:rPr>
        <w:t>62.</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287. Trefz F, de Sonneville L, Matthis P, Benning</w:t>
      </w:r>
      <w:r w:rsidR="00B96431" w:rsidRPr="00873192">
        <w:rPr>
          <w:rFonts w:ascii="Sylfaen" w:hAnsi="Sylfaen" w:cs="BqgrmwAdvTTb5929f4c"/>
          <w:color w:val="131413"/>
          <w:lang w:val="ka-GE"/>
        </w:rPr>
        <w:t>er C, Lanz-Englert B, Bickel H.</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Neuropsychological and biochemical inve</w:t>
      </w:r>
      <w:r w:rsidR="00B96431" w:rsidRPr="00873192">
        <w:rPr>
          <w:rFonts w:ascii="Sylfaen" w:hAnsi="Sylfaen" w:cs="BqgrmwAdvTTb5929f4c"/>
          <w:color w:val="131413"/>
          <w:lang w:val="ka-GE"/>
        </w:rPr>
        <w:t>stigations in heterozygotes for</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during ingestion of h</w:t>
      </w:r>
      <w:r w:rsidR="00B96431" w:rsidRPr="00873192">
        <w:rPr>
          <w:rFonts w:ascii="Sylfaen" w:hAnsi="Sylfaen" w:cs="BqgrmwAdvTTb5929f4c"/>
          <w:color w:val="131413"/>
          <w:lang w:val="ka-GE"/>
        </w:rPr>
        <w:t>igh dose aspartame (a sweetener</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containing phenylalanine). Hum Genet. 1994;93(4):369</w:t>
      </w:r>
      <w:r w:rsidRPr="00873192">
        <w:rPr>
          <w:rFonts w:ascii="Sylfaen" w:hAnsi="Sylfaen" w:cs="DqhhhdAdvTTb5929f4c+20"/>
          <w:color w:val="131413"/>
          <w:lang w:val="ka-GE"/>
        </w:rPr>
        <w:t>–</w:t>
      </w:r>
      <w:r w:rsidRPr="00873192">
        <w:rPr>
          <w:rFonts w:ascii="Sylfaen" w:hAnsi="Sylfaen" w:cs="BqgrmwAdvTTb5929f4c"/>
          <w:color w:val="131413"/>
          <w:lang w:val="ka-GE"/>
        </w:rPr>
        <w:t>74.</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288. Caballero B, Mahon BE, Rohr FJ, Levy HL</w:t>
      </w:r>
      <w:r w:rsidR="00B96431" w:rsidRPr="00873192">
        <w:rPr>
          <w:rFonts w:ascii="Sylfaen" w:hAnsi="Sylfaen" w:cs="BqgrmwAdvTTb5929f4c"/>
          <w:color w:val="131413"/>
          <w:lang w:val="ka-GE"/>
        </w:rPr>
        <w:t>, Wurtman RJ. Plasma amino acid</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levels after single-dose aspartame consu</w:t>
      </w:r>
      <w:r w:rsidR="00B96431" w:rsidRPr="00873192">
        <w:rPr>
          <w:rFonts w:ascii="Sylfaen" w:hAnsi="Sylfaen" w:cs="BqgrmwAdvTTb5929f4c"/>
          <w:color w:val="131413"/>
          <w:lang w:val="ka-GE"/>
        </w:rPr>
        <w:t>mption in phenylketonuria, mild</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hyperphenylalaninemia, and heterozygous state for phenylket</w:t>
      </w:r>
      <w:r w:rsidR="00B96431" w:rsidRPr="00873192">
        <w:rPr>
          <w:rFonts w:ascii="Sylfaen" w:hAnsi="Sylfaen" w:cs="BqgrmwAdvTTb5929f4c"/>
          <w:color w:val="131413"/>
          <w:lang w:val="ka-GE"/>
        </w:rPr>
        <w:t>onuria. J</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Pediatr. 1986;109(4):668</w:t>
      </w:r>
      <w:r w:rsidRPr="00873192">
        <w:rPr>
          <w:rFonts w:ascii="Sylfaen" w:hAnsi="Sylfaen" w:cs="DqhhhdAdvTTb5929f4c+20"/>
          <w:color w:val="131413"/>
          <w:lang w:val="ka-GE"/>
        </w:rPr>
        <w:t>–</w:t>
      </w:r>
      <w:r w:rsidRPr="00873192">
        <w:rPr>
          <w:rFonts w:ascii="Sylfaen" w:hAnsi="Sylfaen" w:cs="BqgrmwAdvTTb5929f4c"/>
          <w:color w:val="131413"/>
          <w:lang w:val="ka-GE"/>
        </w:rPr>
        <w:t>71.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289. Koch R, Shaw KN, Williamson M, Haber M. Use </w:t>
      </w:r>
      <w:r w:rsidR="00B96431" w:rsidRPr="00873192">
        <w:rPr>
          <w:rFonts w:ascii="Sylfaen" w:hAnsi="Sylfaen" w:cs="BqgrmwAdvTTb5929f4c"/>
          <w:color w:val="131413"/>
          <w:lang w:val="ka-GE"/>
        </w:rPr>
        <w:t>of aspartame in phenylketonuric</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heteroxygous adults. J Toxicol Environ Health. 1976;2(2):453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290. Mackey SA, Berlin CM Jr. Effect</w:t>
      </w:r>
      <w:r w:rsidR="00B96431" w:rsidRPr="00873192">
        <w:rPr>
          <w:rFonts w:ascii="Sylfaen" w:hAnsi="Sylfaen" w:cs="BqgrmwAdvTTb5929f4c"/>
          <w:color w:val="131413"/>
          <w:lang w:val="ka-GE"/>
        </w:rPr>
        <w:t xml:space="preserve"> of dietary aspartame on plasma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concentrations of phenylalanine and ty</w:t>
      </w:r>
      <w:r w:rsidR="00B96431" w:rsidRPr="00873192">
        <w:rPr>
          <w:rFonts w:ascii="Sylfaen" w:hAnsi="Sylfaen" w:cs="BqgrmwAdvTTb5929f4c"/>
          <w:color w:val="131413"/>
          <w:lang w:val="ka-GE"/>
        </w:rPr>
        <w:t>rosine in normal and homozygous</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phenylketonuric patients. Clin Pediatr. 1992;31(7):394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291. Stegink LD, Filer LJ Jr, Baker GL, Bell EF,</w:t>
      </w:r>
      <w:r w:rsidR="00B96431" w:rsidRPr="00873192">
        <w:rPr>
          <w:rFonts w:ascii="Sylfaen" w:hAnsi="Sylfaen" w:cs="BqgrmwAdvTTb5929f4c"/>
          <w:color w:val="131413"/>
          <w:lang w:val="ka-GE"/>
        </w:rPr>
        <w:t xml:space="preserve"> Ziegler EE, Brummel MC, et al.</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Repeated ingestion of aspartame-sweetened beverage: </w:t>
      </w:r>
      <w:r w:rsidR="00B96431" w:rsidRPr="00873192">
        <w:rPr>
          <w:rFonts w:ascii="Sylfaen" w:hAnsi="Sylfaen" w:cs="BqgrmwAdvTTb5929f4c"/>
          <w:color w:val="131413"/>
          <w:lang w:val="ka-GE"/>
        </w:rPr>
        <w:t>effect on plasma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amino acid concentrations in individuals he</w:t>
      </w:r>
      <w:r w:rsidR="00B96431" w:rsidRPr="00873192">
        <w:rPr>
          <w:rFonts w:ascii="Sylfaen" w:hAnsi="Sylfaen" w:cs="BqgrmwAdvTTb5929f4c"/>
          <w:color w:val="131413"/>
          <w:lang w:val="ka-GE"/>
        </w:rPr>
        <w:t>terozygous for phenylketonuria.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Metab Clin Exp. 1989;38(1):78</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292. Stegink LD, Filer LJ Jr, Bell EF, Ziegler EE,</w:t>
      </w:r>
      <w:r w:rsidR="00B96431" w:rsidRPr="00873192">
        <w:rPr>
          <w:rFonts w:ascii="Sylfaen" w:hAnsi="Sylfaen" w:cs="BqgrmwAdvTTb5929f4c"/>
          <w:color w:val="131413"/>
          <w:lang w:val="ka-GE"/>
        </w:rPr>
        <w:t xml:space="preserve"> Tephly TR, Krause WL. Repeated</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ingestion of aspartame-sweetened bev</w:t>
      </w:r>
      <w:r w:rsidR="00B96431" w:rsidRPr="00873192">
        <w:rPr>
          <w:rFonts w:ascii="Sylfaen" w:hAnsi="Sylfaen" w:cs="BqgrmwAdvTTb5929f4c"/>
          <w:color w:val="131413"/>
          <w:lang w:val="ka-GE"/>
        </w:rPr>
        <w:t>erages: further observations in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individuals heterozygous for phenylketonuri</w:t>
      </w:r>
      <w:r w:rsidR="00B96431" w:rsidRPr="00873192">
        <w:rPr>
          <w:rFonts w:ascii="Sylfaen" w:hAnsi="Sylfaen" w:cs="BqgrmwAdvTTb5929f4c"/>
          <w:color w:val="131413"/>
          <w:lang w:val="ka-GE"/>
        </w:rPr>
        <w:t>a. Metab Clin Exp. 1990;39(10):</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1076</w:t>
      </w:r>
      <w:r w:rsidRPr="00873192">
        <w:rPr>
          <w:rFonts w:ascii="Sylfaen" w:hAnsi="Sylfaen" w:cs="DqhhhdAdvTTb5929f4c+20"/>
          <w:color w:val="131413"/>
          <w:lang w:val="ka-GE"/>
        </w:rPr>
        <w:t>–</w:t>
      </w:r>
      <w:r w:rsidRPr="00873192">
        <w:rPr>
          <w:rFonts w:ascii="Sylfaen" w:hAnsi="Sylfaen" w:cs="BqgrmwAdvTTb5929f4c"/>
          <w:color w:val="131413"/>
          <w:lang w:val="ka-GE"/>
        </w:rPr>
        <w:t>81.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293. Stegink LD, Koch R, Blaskovics ME, Filer</w:t>
      </w:r>
      <w:r w:rsidR="00B96431" w:rsidRPr="00873192">
        <w:rPr>
          <w:rFonts w:ascii="Sylfaen" w:hAnsi="Sylfaen" w:cs="BqgrmwAdvTTb5929f4c"/>
          <w:color w:val="131413"/>
          <w:lang w:val="ka-GE"/>
        </w:rPr>
        <w:t xml:space="preserve"> LJ Jr, Baker GL, McDonnell JE.</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Plasma phenylalanine levels in phenylke</w:t>
      </w:r>
      <w:r w:rsidR="00B96431" w:rsidRPr="00873192">
        <w:rPr>
          <w:rFonts w:ascii="Sylfaen" w:hAnsi="Sylfaen" w:cs="BqgrmwAdvTTb5929f4c"/>
          <w:color w:val="131413"/>
          <w:lang w:val="ka-GE"/>
        </w:rPr>
        <w:t>tonuric heterozygous and normal</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adults administered aspartame at 34 mg/kg</w:t>
      </w:r>
      <w:r w:rsidR="00B96431" w:rsidRPr="00873192">
        <w:rPr>
          <w:rFonts w:ascii="Sylfaen" w:hAnsi="Sylfaen" w:cs="BqgrmwAdvTTb5929f4c"/>
          <w:color w:val="131413"/>
          <w:lang w:val="ka-GE"/>
        </w:rPr>
        <w:t xml:space="preserve"> body weight. Toxicology. 1981;</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20(1):81</w:t>
      </w:r>
      <w:r w:rsidRPr="00873192">
        <w:rPr>
          <w:rFonts w:ascii="Sylfaen" w:hAnsi="Sylfaen" w:cs="DqhhhdAdvTTb5929f4c+20"/>
          <w:color w:val="131413"/>
          <w:lang w:val="ka-GE"/>
        </w:rPr>
        <w:t>–</w:t>
      </w:r>
      <w:r w:rsidRPr="00873192">
        <w:rPr>
          <w:rFonts w:ascii="Sylfaen" w:hAnsi="Sylfaen" w:cs="BqgrmwAdvTTb5929f4c"/>
          <w:color w:val="131413"/>
          <w:lang w:val="ka-GE"/>
        </w:rPr>
        <w:t>90.</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294. Stegink LD, Wolf-Novak LC, Filer LJ Jr, Bell EF</w:t>
      </w:r>
      <w:r w:rsidR="00B96431" w:rsidRPr="00873192">
        <w:rPr>
          <w:rFonts w:ascii="Sylfaen" w:hAnsi="Sylfaen" w:cs="BqgrmwAdvTTb5929f4c"/>
          <w:color w:val="131413"/>
          <w:lang w:val="ka-GE"/>
        </w:rPr>
        <w:t>, Ziegler EE, Krause WL, et al.</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Aspartame-sweetened beverage: effect on pl</w:t>
      </w:r>
      <w:r w:rsidR="00B96431" w:rsidRPr="00873192">
        <w:rPr>
          <w:rFonts w:ascii="Sylfaen" w:hAnsi="Sylfaen" w:cs="BqgrmwAdvTTb5929f4c"/>
          <w:color w:val="131413"/>
          <w:lang w:val="ka-GE"/>
        </w:rPr>
        <w:t>asma amino acid</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concentrations in normal adu</w:t>
      </w:r>
      <w:r w:rsidR="00B96431" w:rsidRPr="00873192">
        <w:rPr>
          <w:rFonts w:ascii="Sylfaen" w:hAnsi="Sylfaen" w:cs="BqgrmwAdvTTb5929f4c"/>
          <w:color w:val="131413"/>
          <w:lang w:val="ka-GE"/>
        </w:rPr>
        <w:t>lts and adults heterozygous for</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Nutr. 1987;117(11):1989</w:t>
      </w:r>
      <w:r w:rsidRPr="00873192">
        <w:rPr>
          <w:rFonts w:ascii="Sylfaen" w:hAnsi="Sylfaen" w:cs="DqhhhdAdvTTb5929f4c+20"/>
          <w:color w:val="131413"/>
          <w:lang w:val="ka-GE"/>
        </w:rPr>
        <w:t>–</w:t>
      </w:r>
      <w:r w:rsidRPr="00873192">
        <w:rPr>
          <w:rFonts w:ascii="Sylfaen" w:hAnsi="Sylfaen" w:cs="BqgrmwAdvTTb5929f4c"/>
          <w:color w:val="131413"/>
          <w:lang w:val="ka-GE"/>
        </w:rPr>
        <w:t>95.</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295. Wolf-Novak LC, Stegink LD, Brummel MC, Perso</w:t>
      </w:r>
      <w:r w:rsidR="00B96431" w:rsidRPr="00873192">
        <w:rPr>
          <w:rFonts w:ascii="Sylfaen" w:hAnsi="Sylfaen" w:cs="BqgrmwAdvTTb5929f4c"/>
          <w:color w:val="131413"/>
          <w:lang w:val="ka-GE"/>
        </w:rPr>
        <w:t>on TJ, Filer LJ Jr, Bell EF, et</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al. Aspartame ingestion with and without carbohydrat</w:t>
      </w:r>
      <w:r w:rsidR="00B96431" w:rsidRPr="00873192">
        <w:rPr>
          <w:rFonts w:ascii="Sylfaen" w:hAnsi="Sylfaen" w:cs="BqgrmwAdvTTb5929f4c"/>
          <w:color w:val="131413"/>
          <w:lang w:val="ka-GE"/>
        </w:rPr>
        <w:t>e in phenylketonuric</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and normal subjects: effect on plasma</w:t>
      </w:r>
      <w:r w:rsidR="00B96431" w:rsidRPr="00873192">
        <w:rPr>
          <w:rFonts w:ascii="Sylfaen" w:hAnsi="Sylfaen" w:cs="BqgrmwAdvTTb5929f4c"/>
          <w:color w:val="131413"/>
          <w:lang w:val="ka-GE"/>
        </w:rPr>
        <w:t xml:space="preserve"> concentrations of amino acids,</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glucose, and insulin. Metab Clin Exp. 1990;39(4):391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296. Chattopadhyay S, Raychaudhuri U, Chakrabor</w:t>
      </w:r>
      <w:r w:rsidR="00B96431" w:rsidRPr="00873192">
        <w:rPr>
          <w:rFonts w:ascii="Sylfaen" w:hAnsi="Sylfaen" w:cs="BqgrmwAdvTTb5929f4c"/>
          <w:color w:val="131413"/>
          <w:lang w:val="ka-GE"/>
        </w:rPr>
        <w:t>ty R. Artificial sweeteners – 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review. J Food Sci Technol. 2014;51(4):611</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297. van Spronsen FJ, van Rijn M, Bekhof J, Koch R, Smit PG. Phenylketonuria: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tyrosine supplementation in phenylalanine-re</w:t>
      </w:r>
      <w:r w:rsidR="00B96431" w:rsidRPr="00873192">
        <w:rPr>
          <w:rFonts w:ascii="Sylfaen" w:hAnsi="Sylfaen" w:cs="BqgrmwAdvTTb5929f4c"/>
          <w:color w:val="131413"/>
          <w:lang w:val="ka-GE"/>
        </w:rPr>
        <w:t>stricted diets. Am J Clin Nutr.</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2001;73(2):153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298. Bross R, Ball RO, Clarke JT, Pencharz PB. Tyrosine requirements</w:t>
      </w:r>
      <w:r w:rsidR="00B96431" w:rsidRPr="00873192">
        <w:rPr>
          <w:rFonts w:ascii="Sylfaen" w:hAnsi="Sylfaen" w:cs="BqgrmwAdvTTb5929f4c"/>
          <w:color w:val="131413"/>
          <w:lang w:val="ka-GE"/>
        </w:rPr>
        <w:t xml:space="preserve"> in children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with classical PKU determined by indic</w:t>
      </w:r>
      <w:r w:rsidR="00B96431" w:rsidRPr="00873192">
        <w:rPr>
          <w:rFonts w:ascii="Sylfaen" w:hAnsi="Sylfaen" w:cs="BqgrmwAdvTTb5929f4c"/>
          <w:color w:val="131413"/>
          <w:lang w:val="ka-GE"/>
        </w:rPr>
        <w:t>ator amino acid oxidation. Am J</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Physiol Endocrinol Metab. 2000;278(2):E195</w:t>
      </w:r>
      <w:r w:rsidRPr="00873192">
        <w:rPr>
          <w:rFonts w:ascii="Sylfaen" w:hAnsi="Sylfaen" w:cs="DqhhhdAdvTTb5929f4c+20"/>
          <w:color w:val="131413"/>
          <w:lang w:val="ka-GE"/>
        </w:rPr>
        <w:t>–</w:t>
      </w:r>
      <w:r w:rsidRPr="00873192">
        <w:rPr>
          <w:rFonts w:ascii="Sylfaen" w:hAnsi="Sylfaen" w:cs="BqgrmwAdvTTb5929f4c"/>
          <w:color w:val="131413"/>
          <w:lang w:val="ka-GE"/>
        </w:rPr>
        <w:t>201.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299. Sharman R, Sullivan KA, Young RM, Mc</w:t>
      </w:r>
      <w:r w:rsidR="00B96431" w:rsidRPr="00873192">
        <w:rPr>
          <w:rFonts w:ascii="Sylfaen" w:hAnsi="Sylfaen" w:cs="BqgrmwAdvTTb5929f4c"/>
          <w:color w:val="131413"/>
          <w:lang w:val="ka-GE"/>
        </w:rPr>
        <w:t>Gill JJ. Tyrosine monitoring in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children with early and continuously treated phenylk</w:t>
      </w:r>
      <w:r w:rsidR="00B96431" w:rsidRPr="00873192">
        <w:rPr>
          <w:rFonts w:ascii="Sylfaen" w:hAnsi="Sylfaen" w:cs="BqgrmwAdvTTb5929f4c"/>
          <w:color w:val="131413"/>
          <w:lang w:val="ka-GE"/>
        </w:rPr>
        <w:t>etonuria: results of an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international practice survey. J Inherit Metab Dis. 2010;33(Suppl 3):S417</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300. Mazzocco MM, Yannicelli S, Nord AM, </w:t>
      </w:r>
      <w:r w:rsidR="00B96431" w:rsidRPr="00873192">
        <w:rPr>
          <w:rFonts w:ascii="Sylfaen" w:hAnsi="Sylfaen" w:cs="BqgrmwAdvTTb5929f4c"/>
          <w:color w:val="131413"/>
          <w:lang w:val="ka-GE"/>
        </w:rPr>
        <w:t>van Doorninck W, Davidson-Mundt</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AJ, Greene CL. Cognition and tyrosine s</w:t>
      </w:r>
      <w:r w:rsidR="00B96431" w:rsidRPr="00873192">
        <w:rPr>
          <w:rFonts w:ascii="Sylfaen" w:hAnsi="Sylfaen" w:cs="BqgrmwAdvTTb5929f4c"/>
          <w:color w:val="131413"/>
          <w:lang w:val="ka-GE"/>
        </w:rPr>
        <w:t>upplementation among schoolaged</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children with phenylketonuria. Am J Dis Child. 1992;146(11):1261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301. Pietz J, Landwehr R, Kutscha A, Schmidt H, de</w:t>
      </w:r>
      <w:r w:rsidR="00B96431" w:rsidRPr="00873192">
        <w:rPr>
          <w:rFonts w:ascii="Sylfaen" w:hAnsi="Sylfaen" w:cs="BqgrmwAdvTTb5929f4c"/>
          <w:color w:val="131413"/>
          <w:lang w:val="ka-GE"/>
        </w:rPr>
        <w:t xml:space="preserve"> Sonneville L, Trefz FK. Effect</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of high-dose tyrosine supplementation o</w:t>
      </w:r>
      <w:r w:rsidR="00B96431" w:rsidRPr="00873192">
        <w:rPr>
          <w:rFonts w:ascii="Sylfaen" w:hAnsi="Sylfaen" w:cs="BqgrmwAdvTTb5929f4c"/>
          <w:color w:val="131413"/>
          <w:lang w:val="ka-GE"/>
        </w:rPr>
        <w:t>n brain function in adults with</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Pediatr. 1995;127(6):936</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302. Smith ML, Hanley WB, Clarke JT, Klim P,</w:t>
      </w:r>
      <w:r w:rsidR="00B96431" w:rsidRPr="00873192">
        <w:rPr>
          <w:rFonts w:ascii="Sylfaen" w:hAnsi="Sylfaen" w:cs="BqgrmwAdvTTb5929f4c"/>
          <w:color w:val="131413"/>
          <w:lang w:val="ka-GE"/>
        </w:rPr>
        <w:t xml:space="preserve"> Schoonheyt W, Austin V, et al.</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Randomised controlled trial</w:t>
      </w:r>
      <w:r w:rsidR="00B96431" w:rsidRPr="00873192">
        <w:rPr>
          <w:rFonts w:ascii="Sylfaen" w:hAnsi="Sylfaen" w:cs="BqgrmwAdvTTb5929f4c"/>
          <w:color w:val="131413"/>
          <w:lang w:val="ka-GE"/>
        </w:rPr>
        <w:t xml:space="preserve"> of tyrosine supplementation on</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neuropsychological performance in phenylk</w:t>
      </w:r>
      <w:r w:rsidR="00B96431" w:rsidRPr="00873192">
        <w:rPr>
          <w:rFonts w:ascii="Sylfaen" w:hAnsi="Sylfaen" w:cs="BqgrmwAdvTTb5929f4c"/>
          <w:color w:val="131413"/>
          <w:lang w:val="ka-GE"/>
        </w:rPr>
        <w:t>etonuria. Arch Dis Child. 1998;</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78(2):116</w:t>
      </w:r>
      <w:r w:rsidRPr="00873192">
        <w:rPr>
          <w:rFonts w:ascii="Sylfaen" w:hAnsi="Sylfaen" w:cs="DqhhhdAdvTTb5929f4c+20"/>
          <w:color w:val="131413"/>
          <w:lang w:val="ka-GE"/>
        </w:rPr>
        <w:t>–</w:t>
      </w:r>
      <w:r w:rsidRPr="00873192">
        <w:rPr>
          <w:rFonts w:ascii="Sylfaen" w:hAnsi="Sylfaen" w:cs="BqgrmwAdvTTb5929f4c"/>
          <w:color w:val="131413"/>
          <w:lang w:val="ka-GE"/>
        </w:rPr>
        <w:t>21.</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303. Webster D, Wildgoose J. Tyrosine suppl</w:t>
      </w:r>
      <w:r w:rsidR="00B96431" w:rsidRPr="00873192">
        <w:rPr>
          <w:rFonts w:ascii="Sylfaen" w:hAnsi="Sylfaen" w:cs="BqgrmwAdvTTb5929f4c"/>
          <w:color w:val="131413"/>
          <w:lang w:val="ka-GE"/>
        </w:rPr>
        <w:t>ementation for phenylketonuria.</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Cochrane Database Syst Rev. 2013;6:CD001507.</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304. Moats RA, Moseley KD, Koch R, Nelson M Jr. Brain phenylalanine</w:t>
      </w:r>
    </w:p>
    <w:p w:rsidR="006949D6"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concentrations in phenylketonuria: re</w:t>
      </w:r>
      <w:r w:rsidR="00B96431" w:rsidRPr="00873192">
        <w:rPr>
          <w:rFonts w:ascii="Sylfaen" w:hAnsi="Sylfaen" w:cs="BqgrmwAdvTTb5929f4c"/>
          <w:color w:val="131413"/>
          <w:lang w:val="ka-GE"/>
        </w:rPr>
        <w:t>search and treatment of adults.</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Pediatrics. 2003;112(6 Pt 2):1575</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A076D7" w:rsidRPr="00873192" w:rsidRDefault="006949D6"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305. Christensen HN. Metabolism of ami</w:t>
      </w:r>
      <w:r w:rsidR="00B96431" w:rsidRPr="00873192">
        <w:rPr>
          <w:rFonts w:ascii="Sylfaen" w:hAnsi="Sylfaen" w:cs="BqgrmwAdvTTb5929f4c"/>
          <w:color w:val="131413"/>
          <w:lang w:val="ka-GE"/>
        </w:rPr>
        <w:t>no acids and proteins. Annu Rev</w:t>
      </w:r>
      <w:r w:rsidR="00B96431" w:rsidRPr="00873192">
        <w:rPr>
          <w:rFonts w:ascii="Sylfaen" w:hAnsi="Sylfaen" w:cs="BqgrmwAdvTTb5929f4c"/>
          <w:color w:val="131413"/>
          <w:lang w:val="en-US"/>
        </w:rPr>
        <w:t xml:space="preserve"> </w:t>
      </w:r>
      <w:r w:rsidRPr="00873192">
        <w:rPr>
          <w:rFonts w:ascii="Sylfaen" w:hAnsi="Sylfaen" w:cs="BqgrmwAdvTTb5929f4c"/>
          <w:color w:val="131413"/>
          <w:lang w:val="ka-GE"/>
        </w:rPr>
        <w:t>Biochem. 1953;22:233</w:t>
      </w:r>
      <w:r w:rsidRPr="00873192">
        <w:rPr>
          <w:rFonts w:ascii="Sylfaen" w:hAnsi="Sylfaen" w:cs="DqhhhdAdvTTb5929f4c+20"/>
          <w:color w:val="131413"/>
          <w:lang w:val="ka-GE"/>
        </w:rPr>
        <w:t>–</w:t>
      </w:r>
      <w:r w:rsidRPr="00873192">
        <w:rPr>
          <w:rFonts w:ascii="Sylfaen" w:hAnsi="Sylfaen" w:cs="BqgrmwAdvTTb5929f4c"/>
          <w:color w:val="131413"/>
          <w:lang w:val="ka-GE"/>
        </w:rPr>
        <w:t>60.</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306. Gardiner K, Barbul A. Intestinal amino acid absorption during sepsis. JPEN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Parenter Enteral Nutr. 1993;17(3):277</w:t>
      </w:r>
      <w:r w:rsidRPr="00873192">
        <w:rPr>
          <w:rFonts w:ascii="Sylfaen" w:hAnsi="Sylfaen" w:cs="DqhhhdAdvTTb5929f4c+20"/>
          <w:color w:val="131413"/>
          <w:lang w:val="ka-GE"/>
        </w:rPr>
        <w:t>–</w:t>
      </w:r>
      <w:r w:rsidRPr="00873192">
        <w:rPr>
          <w:rFonts w:ascii="Sylfaen" w:hAnsi="Sylfaen" w:cs="BqgrmwAdvTTb5929f4c"/>
          <w:color w:val="131413"/>
          <w:lang w:val="ka-GE"/>
        </w:rPr>
        <w:t>83.</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307. Smith JSSW. Nutritional aspects of trauma, post surgical care. In: F. B, editor.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Nutritional aspects of clinical management of chronic disorders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diseases. Florida: CRC press; 2003. p. 227</w:t>
      </w:r>
      <w:r w:rsidRPr="00873192">
        <w:rPr>
          <w:rFonts w:ascii="Sylfaen" w:hAnsi="Sylfaen" w:cs="DqhhhdAdvTTb5929f4c+20"/>
          <w:color w:val="131413"/>
          <w:lang w:val="ka-GE"/>
        </w:rPr>
        <w:t>–</w:t>
      </w:r>
      <w:r w:rsidRPr="00873192">
        <w:rPr>
          <w:rFonts w:ascii="Sylfaen" w:hAnsi="Sylfaen" w:cs="BqgrmwAdvTTb5929f4c"/>
          <w:color w:val="131413"/>
          <w:lang w:val="ka-GE"/>
        </w:rPr>
        <w:t>63.</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308. Keusch GT, Farthing MJ. Nutrition and infection. Annu Rev Nutr. 1986;6:131</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309. Dubois E. The basal metabolism in fever. J Am Med Assoc. 1921;77:352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310. Tulikoura I, Huikuri K. Changes in nitrogen metabolism in catabolic patients</w:t>
      </w:r>
      <w:r w:rsidRPr="00873192">
        <w:rPr>
          <w:rFonts w:ascii="Sylfaen" w:hAnsi="Sylfaen" w:cs="BqgrmwAdvTTb5929f4c"/>
          <w:color w:val="131413"/>
          <w:lang w:val="en-US"/>
        </w:rPr>
        <w:t xml:space="preserve"> </w:t>
      </w:r>
      <w:r w:rsidRPr="00873192">
        <w:rPr>
          <w:rFonts w:ascii="Sylfaen" w:hAnsi="Sylfaen" w:cs="BqgrmwAdvTTb5929f4c"/>
          <w:color w:val="131413"/>
          <w:lang w:val="ka-GE"/>
        </w:rPr>
        <w:t>given three different parenteral nutrition regimens. Acta Chir Scand. 1981;</w:t>
      </w:r>
      <w:r w:rsidRPr="00873192">
        <w:rPr>
          <w:rFonts w:ascii="Sylfaen" w:hAnsi="Sylfaen" w:cs="BqgrmwAdvTTb5929f4c"/>
          <w:color w:val="131413"/>
          <w:lang w:val="en-US"/>
        </w:rPr>
        <w:t xml:space="preserve"> </w:t>
      </w:r>
      <w:r w:rsidRPr="00873192">
        <w:rPr>
          <w:rFonts w:ascii="Sylfaen" w:hAnsi="Sylfaen" w:cs="BqgrmwAdvTTb5929f4c"/>
          <w:color w:val="131413"/>
          <w:lang w:val="ka-GE"/>
        </w:rPr>
        <w:t>147(7):519</w:t>
      </w:r>
      <w:r w:rsidRPr="00873192">
        <w:rPr>
          <w:rFonts w:ascii="Sylfaen" w:hAnsi="Sylfaen" w:cs="DqhhhdAdvTTb5929f4c+20"/>
          <w:color w:val="131413"/>
          <w:lang w:val="ka-GE"/>
        </w:rPr>
        <w:t>–</w:t>
      </w:r>
      <w:r w:rsidRPr="00873192">
        <w:rPr>
          <w:rFonts w:ascii="Sylfaen" w:hAnsi="Sylfaen" w:cs="BqgrmwAdvTTb5929f4c"/>
          <w:color w:val="131413"/>
          <w:lang w:val="ka-GE"/>
        </w:rPr>
        <w:t>24.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311. Trefz FK, Scheible D, Frauendienst-Egger G. Long-term follow-up of patients</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phenylketonuria receiving tetrahydrobiopterin treatment. J Inherit</w:t>
      </w:r>
      <w:r w:rsidRPr="00873192">
        <w:rPr>
          <w:rFonts w:ascii="Sylfaen" w:hAnsi="Sylfaen" w:cs="BqgrmwAdvTTb5929f4c"/>
          <w:color w:val="131413"/>
          <w:lang w:val="en-US"/>
        </w:rPr>
        <w:t xml:space="preserve"> </w:t>
      </w:r>
      <w:r w:rsidRPr="00873192">
        <w:rPr>
          <w:rFonts w:ascii="Sylfaen" w:hAnsi="Sylfaen" w:cs="BqgrmwAdvTTb5929f4c"/>
          <w:color w:val="131413"/>
          <w:lang w:val="ka-GE"/>
        </w:rPr>
        <w:t>Metab Dis. 2010;33(Suppl 3):S163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312. Ballhausen D, Egli D, Bickle-Graz M, Bianchi N, Bonafe L. Born at 27 weeks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gestation with classical PKU: challenges of dietetic management in a very</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preterm infant. Pediatric Rep. 2011;3(4):e26.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313. Cole DE, Landry DA. Parenteral nutrition in a premature infant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JPEN J Parenter Enteral Nutr 1984;8(1):42</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314. Lin HJ, Kwong AM, Carter JM, Ferreira BF, Austin MF, Devarajan K,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Extremely high phenylalanine levels in a newborn on parenteral nutrition: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in the neonatal intensive care unit. J Perinatol: official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journal of the California Perinatal Association. 2011;31(7):507</w:t>
      </w:r>
      <w:r w:rsidRPr="00873192">
        <w:rPr>
          <w:rFonts w:ascii="Sylfaen" w:hAnsi="Sylfaen" w:cs="DqhhhdAdvTTb5929f4c+20"/>
          <w:color w:val="131413"/>
          <w:lang w:val="ka-GE"/>
        </w:rPr>
        <w:t>–</w:t>
      </w:r>
      <w:r w:rsidRPr="00873192">
        <w:rPr>
          <w:rFonts w:ascii="Sylfaen" w:hAnsi="Sylfaen" w:cs="BqgrmwAdvTTb5929f4c"/>
          <w:color w:val="131413"/>
          <w:lang w:val="ka-GE"/>
        </w:rPr>
        <w:t>10.</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315. Salvarinova-Zivkovic R, Hartnett C, Sinclair G, Dix D, Horvath G, Lillquist Y, et al. The use of parenteral nutrition for the management of PKU patient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undergoing chemotherapy for lymphoma: a case report. Mol Genet Metab.</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2012;105(4):571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316. Kaluzny L, Szczepanik M, Siwinska-Mrozek Z, Borkowska-Klos M, Cichy W,</w:t>
      </w:r>
      <w:r w:rsidRPr="00873192">
        <w:rPr>
          <w:rFonts w:ascii="Sylfaen" w:hAnsi="Sylfaen" w:cs="BqgrmwAdvTTb5929f4c"/>
          <w:color w:val="131413"/>
          <w:lang w:val="en-US"/>
        </w:rPr>
        <w:t xml:space="preserve"> </w:t>
      </w:r>
      <w:r w:rsidRPr="00873192">
        <w:rPr>
          <w:rFonts w:ascii="Sylfaen" w:hAnsi="Sylfaen" w:cs="BqgrmwAdvTTb5929f4c"/>
          <w:color w:val="131413"/>
          <w:lang w:val="ka-GE"/>
        </w:rPr>
        <w:t>Walkowiak J. Parenteral nutrition in patients with inborn errors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metabolism - a therapeutic problem. Eur Rev Med Pharmacol Sci. 2014;</w:t>
      </w:r>
      <w:r w:rsidRPr="00873192">
        <w:rPr>
          <w:rFonts w:ascii="Sylfaen" w:hAnsi="Sylfaen" w:cs="BqgrmwAdvTTb5929f4c"/>
          <w:color w:val="131413"/>
          <w:lang w:val="en-US"/>
        </w:rPr>
        <w:t xml:space="preserve"> </w:t>
      </w:r>
      <w:r w:rsidRPr="00873192">
        <w:rPr>
          <w:rFonts w:ascii="Sylfaen" w:hAnsi="Sylfaen" w:cs="BqgrmwAdvTTb5929f4c"/>
          <w:color w:val="131413"/>
          <w:lang w:val="ka-GE"/>
        </w:rPr>
        <w:t>18(11):1579</w:t>
      </w:r>
      <w:r w:rsidRPr="00873192">
        <w:rPr>
          <w:rFonts w:ascii="Sylfaen" w:hAnsi="Sylfaen" w:cs="DqhhhdAdvTTb5929f4c+20"/>
          <w:color w:val="131413"/>
          <w:lang w:val="ka-GE"/>
        </w:rPr>
        <w:t>–</w:t>
      </w:r>
      <w:r w:rsidRPr="00873192">
        <w:rPr>
          <w:rFonts w:ascii="Sylfaen" w:hAnsi="Sylfaen" w:cs="BqgrmwAdvTTb5929f4c"/>
          <w:color w:val="131413"/>
          <w:lang w:val="ka-GE"/>
        </w:rPr>
        <w:t>82.</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317. Antisdel JE, Chrisler JC. Comparison of eating attitudes and behaviors</w:t>
      </w:r>
      <w:r w:rsidRPr="00873192">
        <w:rPr>
          <w:rFonts w:ascii="Sylfaen" w:hAnsi="Sylfaen" w:cs="BqgrmwAdvTTb5929f4c"/>
          <w:color w:val="131413"/>
          <w:lang w:val="en-US"/>
        </w:rPr>
        <w:t xml:space="preserve"> </w:t>
      </w:r>
      <w:r w:rsidRPr="00873192">
        <w:rPr>
          <w:rFonts w:ascii="Sylfaen" w:hAnsi="Sylfaen" w:cs="BqgrmwAdvTTb5929f4c"/>
          <w:color w:val="131413"/>
          <w:lang w:val="ka-GE"/>
        </w:rPr>
        <w:t>among adolescent and young women with type 1 diabetes mellitus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Dev Behav Pediatr. 2000;21(2):81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318. Lenke RR, Levy HL. Maternal phenylketonuria and hyperphenylalaninemia.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 international survey of the outcome of untreated and 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pregnancies. N Engl J Med. 1980;303(21):1202</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319. Koch R, Hanley W, Levy H, Matalon K, Matalon R, Rouse B, et al.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international study: 1984</w:t>
      </w:r>
      <w:r w:rsidRPr="00873192">
        <w:rPr>
          <w:rFonts w:ascii="Sylfaen" w:hAnsi="Sylfaen" w:cs="DqhhhdAdvTTb5929f4c+20"/>
          <w:color w:val="131413"/>
          <w:lang w:val="ka-GE"/>
        </w:rPr>
        <w:t>–</w:t>
      </w:r>
      <w:r w:rsidRPr="00873192">
        <w:rPr>
          <w:rFonts w:ascii="Sylfaen" w:hAnsi="Sylfaen" w:cs="BqgrmwAdvTTb5929f4c"/>
          <w:color w:val="131413"/>
          <w:lang w:val="ka-GE"/>
        </w:rPr>
        <w:t>2002. Pediatrics. 2003;</w:t>
      </w:r>
      <w:r w:rsidRPr="00873192">
        <w:rPr>
          <w:rFonts w:ascii="Sylfaen" w:hAnsi="Sylfaen" w:cs="BqgrmwAdvTTb5929f4c"/>
          <w:color w:val="131413"/>
          <w:lang w:val="en-US"/>
        </w:rPr>
        <w:t xml:space="preserve"> </w:t>
      </w:r>
      <w:r w:rsidRPr="00873192">
        <w:rPr>
          <w:rFonts w:ascii="Sylfaen" w:hAnsi="Sylfaen" w:cs="BqgrmwAdvTTb5929f4c"/>
          <w:color w:val="131413"/>
          <w:lang w:val="ka-GE"/>
        </w:rPr>
        <w:t>112(6 Pt 2):1523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320. Levy HL, Guldberg P, Guttler F, Hanley WB, Matalon R, Rouse BM,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Congenital heart disease in maternal phenylketonuria: report from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PKU collaborative study. Pediatr Res. 2001;49(5):636</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321. Platt LD, Koch R, Hanley WB, Levy HL, Matalon R, Rouse B, et al.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international study of pregnancy outcome in women with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report of a 12-year study. Am J Obstet Gynecol. 2000;</w:t>
      </w:r>
      <w:r w:rsidRPr="00873192">
        <w:rPr>
          <w:rFonts w:ascii="Sylfaen" w:hAnsi="Sylfaen" w:cs="BqgrmwAdvTTb5929f4c"/>
          <w:color w:val="131413"/>
          <w:lang w:val="en-US"/>
        </w:rPr>
        <w:t xml:space="preserve"> </w:t>
      </w:r>
      <w:r w:rsidRPr="00873192">
        <w:rPr>
          <w:rFonts w:ascii="Sylfaen" w:hAnsi="Sylfaen" w:cs="BqgrmwAdvTTb5929f4c"/>
          <w:color w:val="131413"/>
          <w:lang w:val="ka-GE"/>
        </w:rPr>
        <w:t>182(2):326</w:t>
      </w:r>
      <w:r w:rsidRPr="00873192">
        <w:rPr>
          <w:rFonts w:ascii="Sylfaen" w:hAnsi="Sylfaen" w:cs="DqhhhdAdvTTb5929f4c+20"/>
          <w:color w:val="131413"/>
          <w:lang w:val="ka-GE"/>
        </w:rPr>
        <w:t>–</w:t>
      </w:r>
      <w:r w:rsidRPr="00873192">
        <w:rPr>
          <w:rFonts w:ascii="Sylfaen" w:hAnsi="Sylfaen" w:cs="BqgrmwAdvTTb5929f4c"/>
          <w:color w:val="131413"/>
          <w:lang w:val="ka-GE"/>
        </w:rPr>
        <w:t>33.</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322. Rouse B, Matalon R, Koch R, Azen C, Levy H, Hanley W, et al.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syndrome: congenital heart defects, microcephaly,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developmental outcomes. J Pediatr. 2000;136(1):57</w:t>
      </w:r>
      <w:r w:rsidRPr="00873192">
        <w:rPr>
          <w:rFonts w:ascii="Sylfaen" w:hAnsi="Sylfaen" w:cs="DqhhhdAdvTTb5929f4c+20"/>
          <w:color w:val="131413"/>
          <w:lang w:val="ka-GE"/>
        </w:rPr>
        <w:t>–</w:t>
      </w:r>
      <w:r w:rsidRPr="00873192">
        <w:rPr>
          <w:rFonts w:ascii="Sylfaen" w:hAnsi="Sylfaen" w:cs="BqgrmwAdvTTb5929f4c"/>
          <w:color w:val="131413"/>
          <w:lang w:val="ka-GE"/>
        </w:rPr>
        <w:t>61.</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323. Rouse B, Azen C, Koch R, Matalon R, Hanley W, de la Cruz F, et al.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collaborative study (MPKUCS) offspring: facial anomalies,</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malformations, and early neurological sequelae. Am J Med Genet. 1997;</w:t>
      </w:r>
      <w:r w:rsidRPr="00873192">
        <w:rPr>
          <w:rFonts w:ascii="Sylfaen" w:hAnsi="Sylfaen" w:cs="BqgrmwAdvTTb5929f4c"/>
          <w:color w:val="131413"/>
          <w:lang w:val="en-US"/>
        </w:rPr>
        <w:t xml:space="preserve"> </w:t>
      </w:r>
      <w:r w:rsidRPr="00873192">
        <w:rPr>
          <w:rFonts w:ascii="Sylfaen" w:hAnsi="Sylfaen" w:cs="BqgrmwAdvTTb5929f4c"/>
          <w:color w:val="131413"/>
          <w:lang w:val="ka-GE"/>
        </w:rPr>
        <w:t>69(1):89</w:t>
      </w:r>
      <w:r w:rsidRPr="00873192">
        <w:rPr>
          <w:rFonts w:ascii="Sylfaen" w:hAnsi="Sylfaen" w:cs="DqhhhdAdvTTb5929f4c+20"/>
          <w:color w:val="131413"/>
          <w:lang w:val="ka-GE"/>
        </w:rPr>
        <w:t>–</w:t>
      </w:r>
      <w:r w:rsidRPr="00873192">
        <w:rPr>
          <w:rFonts w:ascii="Sylfaen" w:hAnsi="Sylfaen" w:cs="BqgrmwAdvTTb5929f4c"/>
          <w:color w:val="131413"/>
          <w:lang w:val="ka-GE"/>
        </w:rPr>
        <w:t>95.</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324. Levy HL, Waisbren SE, Lobbregt D, Allred E, Schuler A, Trefz FK,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mild hyperphenylalaninaemia: an international survey of offspring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outcome. Lancet. 1994;344(8937):1589</w:t>
      </w:r>
      <w:r w:rsidRPr="00873192">
        <w:rPr>
          <w:rFonts w:ascii="Sylfaen" w:hAnsi="Sylfaen" w:cs="DqhhhdAdvTTb5929f4c+20"/>
          <w:color w:val="131413"/>
          <w:lang w:val="ka-GE"/>
        </w:rPr>
        <w:t>–</w:t>
      </w:r>
      <w:r w:rsidRPr="00873192">
        <w:rPr>
          <w:rFonts w:ascii="Sylfaen" w:hAnsi="Sylfaen" w:cs="BqgrmwAdvTTb5929f4c"/>
          <w:color w:val="131413"/>
          <w:lang w:val="ka-GE"/>
        </w:rPr>
        <w:t>94.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325. Levy HL, Waisbren SE, Guttler F, Hanley WB, Matalon R, Rouse B,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experiences in the woman with mild hyperphenylalaninemia.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Pediatrics. 2003;112(6 Pt 2):1548</w:t>
      </w:r>
      <w:r w:rsidRPr="00873192">
        <w:rPr>
          <w:rFonts w:ascii="Sylfaen" w:hAnsi="Sylfaen" w:cs="DqhhhdAdvTTb5929f4c+20"/>
          <w:color w:val="131413"/>
          <w:lang w:val="ka-GE"/>
        </w:rPr>
        <w:t>–</w:t>
      </w:r>
      <w:r w:rsidRPr="00873192">
        <w:rPr>
          <w:rFonts w:ascii="Sylfaen" w:hAnsi="Sylfaen" w:cs="BqgrmwAdvTTb5929f4c"/>
          <w:color w:val="131413"/>
          <w:lang w:val="ka-GE"/>
        </w:rPr>
        <w:t>52.</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326. Waisbren SE, Azen C. Cognitive and behavioral development in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offspring. Pediatrics. 2003;112(6 Pt 2):1544</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327. Lee PJ, Ridout D, Walter JH, Cockburn F. Maternal phenylketonuria: report from</w:t>
      </w:r>
      <w:r w:rsidRPr="00873192">
        <w:rPr>
          <w:rFonts w:ascii="Sylfaen" w:hAnsi="Sylfaen" w:cs="BqgrmwAdvTTb5929f4c"/>
          <w:color w:val="131413"/>
          <w:lang w:val="en-US"/>
        </w:rPr>
        <w:t xml:space="preserve"> </w:t>
      </w:r>
      <w:r w:rsidRPr="00873192">
        <w:rPr>
          <w:rFonts w:ascii="Sylfaen" w:hAnsi="Sylfaen" w:cs="BqgrmwAdvTTb5929f4c"/>
          <w:color w:val="131413"/>
          <w:lang w:val="ka-GE"/>
        </w:rPr>
        <w:t>the United Kingdom registry 1978</w:t>
      </w:r>
      <w:r w:rsidRPr="00873192">
        <w:rPr>
          <w:rFonts w:ascii="Sylfaen" w:hAnsi="Sylfaen" w:cs="DqhhhdAdvTTb5929f4c+20"/>
          <w:color w:val="131413"/>
          <w:lang w:val="ka-GE"/>
        </w:rPr>
        <w:t>–</w:t>
      </w:r>
      <w:r w:rsidRPr="00873192">
        <w:rPr>
          <w:rFonts w:ascii="Sylfaen" w:hAnsi="Sylfaen" w:cs="BqgrmwAdvTTb5929f4c"/>
          <w:color w:val="131413"/>
          <w:lang w:val="ka-GE"/>
        </w:rPr>
        <w:t>97. Arch Dis Child. 2005;90(2):143</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328. Prick BW, Hop WC, Duvekot JJ. Maternal phenylketonuria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hyperphenylalaninemia in pregnancy: pregnancy complications and</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neonatal sequelae in untreated and treated pregnancies. Am J Clin Nutr.</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2012;95(2):374</w:t>
      </w:r>
      <w:r w:rsidRPr="00873192">
        <w:rPr>
          <w:rFonts w:ascii="Sylfaen" w:hAnsi="Sylfaen" w:cs="DqhhhdAdvTTb5929f4c+20"/>
          <w:color w:val="131413"/>
          <w:lang w:val="ka-GE"/>
        </w:rPr>
        <w:t>–</w:t>
      </w:r>
      <w:r w:rsidRPr="00873192">
        <w:rPr>
          <w:rFonts w:ascii="Sylfaen" w:hAnsi="Sylfaen" w:cs="BqgrmwAdvTTb5929f4c"/>
          <w:color w:val="131413"/>
          <w:lang w:val="ka-GE"/>
        </w:rPr>
        <w:t>82.</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329. Rouse B, Azen C. Effect of high maternal blood phenylalanine on offspring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congenital anomalies and developmental outcome at ages 4 and 6 years:</w:t>
      </w:r>
      <w:r w:rsidRPr="00873192">
        <w:rPr>
          <w:rFonts w:ascii="Sylfaen" w:hAnsi="Sylfaen" w:cs="BqgrmwAdvTTb5929f4c"/>
          <w:color w:val="131413"/>
          <w:lang w:val="en-US"/>
        </w:rPr>
        <w:t xml:space="preserve"> </w:t>
      </w:r>
      <w:r w:rsidRPr="00873192">
        <w:rPr>
          <w:rFonts w:ascii="Sylfaen" w:hAnsi="Sylfaen" w:cs="BqgrmwAdvTTb5929f4c"/>
          <w:color w:val="131413"/>
          <w:lang w:val="ka-GE"/>
        </w:rPr>
        <w:t>the importance of strict dietary control preconception and throughout</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J Pediatr. 2004;144(2):235</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330. Maillot F, Lilburn M, Baudin J, Morley DW, Lee PJ. Factors influencing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outcomes in the offspring of mothers with phenylketonuria during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the importance of variation in maternal blood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Am J Clin Nutr. 2008;88(3):700</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331. Teissier R, Nowak E, Assoun M, Mention K, Cano A, Fouilhoux A,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low phenylalaninemia might increase the risk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intra uterine growth retardation. J Inherit Metab Dis. 2012;35(6):993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 xml:space="preserve">332. Cooperative GH. Prenatal care screening and testing guideline. </w:t>
      </w:r>
      <w:hyperlink r:id="rId8" w:history="1">
        <w:r w:rsidRPr="00873192">
          <w:rPr>
            <w:rStyle w:val="Hyperlink"/>
            <w:rFonts w:ascii="Sylfaen" w:hAnsi="Sylfaen" w:cs="BqgrmwAdvTTb5929f4c"/>
            <w:lang w:val="ka-GE"/>
          </w:rPr>
          <w:t>https://www</w:t>
        </w:r>
      </w:hyperlink>
      <w:r w:rsidRPr="00873192">
        <w:rPr>
          <w:rFonts w:ascii="Sylfaen" w:hAnsi="Sylfaen" w:cs="BqgrmwAdvTTb5929f4c"/>
          <w:color w:val="131413"/>
          <w:lang w:val="ka-GE"/>
        </w:rPr>
        <w:t>.</w:t>
      </w:r>
      <w:r w:rsidRPr="00873192">
        <w:rPr>
          <w:rFonts w:ascii="Sylfaen" w:hAnsi="Sylfaen" w:cs="BqgrmwAdvTTb5929f4c"/>
          <w:color w:val="131413"/>
          <w:lang w:val="en-US"/>
        </w:rPr>
        <w:t xml:space="preserve"> </w:t>
      </w:r>
      <w:r w:rsidRPr="00873192">
        <w:rPr>
          <w:rFonts w:ascii="Sylfaen" w:hAnsi="Sylfaen" w:cs="BqgrmwAdvTTb5929f4c"/>
          <w:color w:val="131413"/>
          <w:lang w:val="ka-GE"/>
        </w:rPr>
        <w:t>ghc.org/all-sites/guidelines/prenatal.pdf: Group Health Cooperative 2013. p.</w:t>
      </w:r>
      <w:r w:rsidRPr="00873192">
        <w:rPr>
          <w:rFonts w:ascii="Sylfaen" w:hAnsi="Sylfaen" w:cs="BqgrmwAdvTTb5929f4c"/>
          <w:color w:val="131413"/>
          <w:lang w:val="en-US"/>
        </w:rPr>
        <w:t xml:space="preserve"> </w:t>
      </w:r>
      <w:r w:rsidRPr="00873192">
        <w:rPr>
          <w:rFonts w:ascii="Sylfaen" w:hAnsi="Sylfaen" w:cs="BqgrmwAdvTTb5929f4c"/>
          <w:color w:val="131413"/>
          <w:lang w:val="ka-GE"/>
        </w:rPr>
        <w:t>16.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333. Maillot F, Cook P, Lilburn M, Lee PJ. A practical approach to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management. J Inherit Metab Dis. 2007;30(2):198</w:t>
      </w:r>
      <w:r w:rsidRPr="00873192">
        <w:rPr>
          <w:rFonts w:ascii="Sylfaen" w:hAnsi="Sylfaen" w:cs="DqhhhdAdvTTb5929f4c+20"/>
          <w:color w:val="131413"/>
          <w:lang w:val="ka-GE"/>
        </w:rPr>
        <w:t>–</w:t>
      </w:r>
      <w:r w:rsidRPr="00873192">
        <w:rPr>
          <w:rFonts w:ascii="Sylfaen" w:hAnsi="Sylfaen" w:cs="BqgrmwAdvTTb5929f4c"/>
          <w:color w:val="131413"/>
          <w:lang w:val="ka-GE"/>
        </w:rPr>
        <w:t>201.</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334. Chetty SP, Shaffer BL, Norton ME. Management of pregnancy in women</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genetic disorders: part 2: inborn errors of metabolism, cystic fibrosis,</w:t>
      </w:r>
      <w:r w:rsidRPr="00873192">
        <w:rPr>
          <w:rFonts w:ascii="Sylfaen" w:hAnsi="Sylfaen" w:cs="BqgrmwAdvTTb5929f4c"/>
          <w:color w:val="131413"/>
          <w:lang w:val="en-US"/>
        </w:rPr>
        <w:t xml:space="preserve"> </w:t>
      </w:r>
      <w:r w:rsidRPr="00873192">
        <w:rPr>
          <w:rFonts w:ascii="Sylfaen" w:hAnsi="Sylfaen" w:cs="BqgrmwAdvTTb5929f4c"/>
          <w:color w:val="131413"/>
          <w:lang w:val="ka-GE"/>
        </w:rPr>
        <w:t>neurofibromatosis type 1, and turner syndrome in pregnancy. Obstet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Gynecol Surv. 2011;66(12):765</w:t>
      </w:r>
      <w:r w:rsidRPr="00873192">
        <w:rPr>
          <w:rFonts w:ascii="Sylfaen" w:hAnsi="Sylfaen" w:cs="DqhhhdAdvTTb5929f4c+20"/>
          <w:color w:val="131413"/>
          <w:lang w:val="ka-GE"/>
        </w:rPr>
        <w:t>–</w:t>
      </w:r>
      <w:r w:rsidRPr="00873192">
        <w:rPr>
          <w:rFonts w:ascii="Sylfaen" w:hAnsi="Sylfaen" w:cs="BqgrmwAdvTTb5929f4c"/>
          <w:color w:val="131413"/>
          <w:lang w:val="ka-GE"/>
        </w:rPr>
        <w:t>76.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335. Rohr F, Munier A, Sullivan D, Bailey I, Gennaccaro M, Levy H, et al.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resource mothers study of maternal Phenylketonuria: preliminary findings.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Inherit Metab Dis. 2004;27(2):145</w:t>
      </w:r>
      <w:r w:rsidRPr="00873192">
        <w:rPr>
          <w:rFonts w:ascii="Sylfaen" w:hAnsi="Sylfaen" w:cs="DqhhhdAdvTTb5929f4c+20"/>
          <w:color w:val="131413"/>
          <w:lang w:val="ka-GE"/>
        </w:rPr>
        <w:t>–</w:t>
      </w:r>
      <w:r w:rsidRPr="00873192">
        <w:rPr>
          <w:rFonts w:ascii="Sylfaen" w:hAnsi="Sylfaen" w:cs="BqgrmwAdvTTb5929f4c"/>
          <w:color w:val="131413"/>
          <w:lang w:val="ka-GE"/>
        </w:rPr>
        <w:t>55.</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336. Hall JG. When is careless conception a form of child abuse? Lessons from</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J Pediatr. 2000;136(1):12</w:t>
      </w:r>
      <w:r w:rsidRPr="00873192">
        <w:rPr>
          <w:rFonts w:ascii="Sylfaen" w:hAnsi="Sylfaen" w:cs="DqhhhdAdvTTb5929f4c+20"/>
          <w:color w:val="131413"/>
          <w:lang w:val="ka-GE"/>
        </w:rPr>
        <w:t>–</w:t>
      </w:r>
      <w:r w:rsidRPr="00873192">
        <w:rPr>
          <w:rFonts w:ascii="Sylfaen" w:hAnsi="Sylfaen" w:cs="BqgrmwAdvTTb5929f4c"/>
          <w:color w:val="131413"/>
          <w:lang w:val="ka-GE"/>
        </w:rPr>
        <w:t>3.</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337. Singh S, Sedgh G, Hussain R. Unintended pregnancy: worldwide levels,</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trends, and outcomes. StudFam Plan. 2010;41(4):241</w:t>
      </w:r>
      <w:r w:rsidRPr="00873192">
        <w:rPr>
          <w:rFonts w:ascii="Sylfaen" w:hAnsi="Sylfaen" w:cs="DqhhhdAdvTTb5929f4c+20"/>
          <w:color w:val="131413"/>
          <w:lang w:val="ka-GE"/>
        </w:rPr>
        <w:t>–</w:t>
      </w:r>
      <w:r w:rsidRPr="00873192">
        <w:rPr>
          <w:rFonts w:ascii="Sylfaen" w:hAnsi="Sylfaen" w:cs="BqgrmwAdvTTb5929f4c"/>
          <w:color w:val="131413"/>
          <w:lang w:val="ka-GE"/>
        </w:rPr>
        <w:t>50.</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338. Koch R, Trefz F, Waisbren S. Psychosocial issues and outcomes in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PKU. Mol Genet Metab. 2010;99(Suppl 1):S68</w:t>
      </w:r>
      <w:r w:rsidRPr="00873192">
        <w:rPr>
          <w:rFonts w:ascii="Sylfaen" w:hAnsi="Sylfaen" w:cs="DqhhhdAdvTTb5929f4c+20"/>
          <w:color w:val="131413"/>
          <w:lang w:val="ka-GE"/>
        </w:rPr>
        <w:t>–</w:t>
      </w:r>
      <w:r w:rsidRPr="00873192">
        <w:rPr>
          <w:rFonts w:ascii="Sylfaen" w:hAnsi="Sylfaen" w:cs="BqgrmwAdvTTb5929f4c"/>
          <w:color w:val="131413"/>
          <w:lang w:val="ka-GE"/>
        </w:rPr>
        <w:t>74.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339. Levy HL, Ghavami M. Maternal phenylketonuria: a metabolic teratogen.</w:t>
      </w:r>
      <w:r w:rsidRPr="00873192">
        <w:rPr>
          <w:rFonts w:ascii="Sylfaen" w:hAnsi="Sylfaen" w:cs="BqgrmwAdvTTb5929f4c"/>
          <w:color w:val="131413"/>
          <w:lang w:val="en-US"/>
        </w:rPr>
        <w:t xml:space="preserve"> </w:t>
      </w:r>
      <w:r w:rsidRPr="00873192">
        <w:rPr>
          <w:rFonts w:ascii="Sylfaen" w:hAnsi="Sylfaen" w:cs="BqgrmwAdvTTb5929f4c"/>
          <w:color w:val="131413"/>
          <w:lang w:val="ka-GE"/>
        </w:rPr>
        <w:t>Teratology. 1996;53(3):176</w:t>
      </w:r>
      <w:r w:rsidRPr="00873192">
        <w:rPr>
          <w:rFonts w:ascii="Sylfaen" w:hAnsi="Sylfaen" w:cs="DqhhhdAdvTTb5929f4c+20"/>
          <w:color w:val="131413"/>
          <w:lang w:val="ka-GE"/>
        </w:rPr>
        <w:t>–</w:t>
      </w:r>
      <w:r w:rsidRPr="00873192">
        <w:rPr>
          <w:rFonts w:ascii="Sylfaen" w:hAnsi="Sylfaen" w:cs="BqgrmwAdvTTb5929f4c"/>
          <w:color w:val="131413"/>
          <w:lang w:val="ka-GE"/>
        </w:rPr>
        <w:t>84.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340. Waisbren SE, Shiloh S, St James P, Levy HL. Psychosocial factors in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prevention of unplanned pregnancies. Am J Public Health.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1991;81(3):299</w:t>
      </w:r>
      <w:r w:rsidRPr="00873192">
        <w:rPr>
          <w:rFonts w:ascii="Sylfaen" w:hAnsi="Sylfaen" w:cs="DqhhhdAdvTTb5929f4c+20"/>
          <w:color w:val="131413"/>
          <w:lang w:val="ka-GE"/>
        </w:rPr>
        <w:t>–</w:t>
      </w:r>
      <w:r w:rsidRPr="00873192">
        <w:rPr>
          <w:rFonts w:ascii="Sylfaen" w:hAnsi="Sylfaen" w:cs="BqgrmwAdvTTb5929f4c"/>
          <w:color w:val="131413"/>
          <w:lang w:val="ka-GE"/>
        </w:rPr>
        <w:t>304.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341. Charron-Prochownik D, Ferons-Hannan M, Sereika S, Becker D. Randomized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efficacy trial of early preconception counseling for diabetic teens (READYgirls).</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Diabetes Care. 2008;31(7):1327</w:t>
      </w:r>
      <w:r w:rsidRPr="00873192">
        <w:rPr>
          <w:rFonts w:ascii="Sylfaen" w:hAnsi="Sylfaen" w:cs="DqhhhdAdvTTb5929f4c+20"/>
          <w:color w:val="131413"/>
          <w:lang w:val="ka-GE"/>
        </w:rPr>
        <w:t>–</w:t>
      </w:r>
      <w:r w:rsidRPr="00873192">
        <w:rPr>
          <w:rFonts w:ascii="Sylfaen" w:hAnsi="Sylfaen" w:cs="BqgrmwAdvTTb5929f4c"/>
          <w:color w:val="131413"/>
          <w:lang w:val="ka-GE"/>
        </w:rPr>
        <w:t>30.</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342. Fischl AF,Herman WH, Sereika SM, Hannan M, Becker D, Mansfield MJ,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Impact of a preconception counseling program for teens with type 1</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diabetes (READY-girls) on patient-provider interaction, resource utilization,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cost. DiabetesCare. 2010;33(4):701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343. Kohlschutter B, Ellerbrok M, Merkel M, Tchirikov M, Zschocke J, Santer R, 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al. Phenylalanine tolerance in three phenylketonuric women pregnant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fetuses of different genetic PKU status. J Inherit Metab Dis. 2009;32(Suppl 1):</w:t>
      </w:r>
      <w:r w:rsidRPr="00873192">
        <w:rPr>
          <w:rFonts w:ascii="Sylfaen" w:hAnsi="Sylfaen" w:cs="BqgrmwAdvTTb5929f4c"/>
          <w:color w:val="131413"/>
          <w:lang w:val="en-US"/>
        </w:rPr>
        <w:t xml:space="preserve"> </w:t>
      </w:r>
      <w:r w:rsidRPr="00873192">
        <w:rPr>
          <w:rFonts w:ascii="Sylfaen" w:hAnsi="Sylfaen" w:cs="BqgrmwAdvTTb5929f4c"/>
          <w:color w:val="131413"/>
          <w:lang w:val="ka-GE"/>
        </w:rPr>
        <w:t>S1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344. Trefz F, Maternal PKU. PKU and BH4-Advances in Phenylketonuria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SPS Verlagsgesellschaft. In: Blau N, editor. ; 2006. p.</w:t>
      </w:r>
      <w:r w:rsidRPr="00873192">
        <w:rPr>
          <w:rFonts w:ascii="Sylfaen" w:hAnsi="Sylfaen" w:cs="BqgrmwAdvTTb5929f4c"/>
          <w:color w:val="131413"/>
          <w:lang w:val="en-US"/>
        </w:rPr>
        <w:t xml:space="preserve"> </w:t>
      </w:r>
      <w:r w:rsidRPr="00873192">
        <w:rPr>
          <w:rFonts w:ascii="Sylfaen" w:hAnsi="Sylfaen" w:cs="BqgrmwAdvTTb5929f4c"/>
          <w:color w:val="131413"/>
          <w:lang w:val="ka-GE"/>
        </w:rPr>
        <w:t>261</w:t>
      </w:r>
      <w:r w:rsidRPr="00873192">
        <w:rPr>
          <w:rFonts w:ascii="Sylfaen" w:hAnsi="Sylfaen" w:cs="DqhhhdAdvTTb5929f4c+20"/>
          <w:color w:val="131413"/>
          <w:lang w:val="ka-GE"/>
        </w:rPr>
        <w:t>–</w:t>
      </w:r>
      <w:r w:rsidRPr="00873192">
        <w:rPr>
          <w:rFonts w:ascii="Sylfaen" w:hAnsi="Sylfaen" w:cs="BqgrmwAdvTTb5929f4c"/>
          <w:color w:val="131413"/>
          <w:lang w:val="ka-GE"/>
        </w:rPr>
        <w:t>176.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345. Matalon KM, Acosta PB, Azen C. Role of nutrition in pregnancy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and birth defects. Pediatrics. 2003;112(6 Pt 2):1534</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346. Siega-Riz AM, Viswanathan M, Moos MK, Deierlein A, Mumford S, Knaack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et al. A systematic review of outcomes of maternal weight gain according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to the Institute of Medicine recommendations: birthweight, fetal growth,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postpartum weight retention. Am J Obstet Gynecol. 2009;201((4):339):</w:t>
      </w:r>
      <w:r w:rsidRPr="00873192">
        <w:rPr>
          <w:rFonts w:ascii="Sylfaen" w:hAnsi="Sylfaen" w:cs="BqgrmwAdvTTb5929f4c"/>
          <w:color w:val="131413"/>
          <w:lang w:val="en-US"/>
        </w:rPr>
        <w:t xml:space="preserve"> </w:t>
      </w:r>
      <w:r w:rsidRPr="00873192">
        <w:rPr>
          <w:rFonts w:ascii="Sylfaen" w:hAnsi="Sylfaen" w:cs="BqgrmwAdvTTb5929f4c"/>
          <w:color w:val="131413"/>
          <w:lang w:val="ka-GE"/>
        </w:rPr>
        <w:t>e1</w:t>
      </w:r>
      <w:r w:rsidRPr="00873192">
        <w:rPr>
          <w:rFonts w:ascii="Sylfaen" w:hAnsi="Sylfaen" w:cs="DqhhhdAdvTTb5929f4c+20"/>
          <w:color w:val="131413"/>
          <w:lang w:val="ka-GE"/>
        </w:rPr>
        <w:t>–</w:t>
      </w:r>
      <w:r w:rsidRPr="00873192">
        <w:rPr>
          <w:rFonts w:ascii="Sylfaen" w:hAnsi="Sylfaen" w:cs="BqgrmwAdvTTb5929f4c"/>
          <w:color w:val="131413"/>
          <w:lang w:val="ka-GE"/>
        </w:rPr>
        <w:t>14.</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347. Clark BJ, Cockburn F. Management of inborn errors of metabolism during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Acta Paediatr Scand Suppl.1991;373:43</w:t>
      </w:r>
      <w:r w:rsidRPr="00873192">
        <w:rPr>
          <w:rFonts w:ascii="Sylfaen" w:hAnsi="Sylfaen" w:cs="DqhhhdAdvTTb5929f4c+20"/>
          <w:color w:val="131413"/>
          <w:lang w:val="ka-GE"/>
        </w:rPr>
        <w:t>–</w:t>
      </w:r>
      <w:r w:rsidRPr="00873192">
        <w:rPr>
          <w:rFonts w:ascii="Sylfaen" w:hAnsi="Sylfaen" w:cs="BqgrmwAdvTTb5929f4c"/>
          <w:color w:val="131413"/>
          <w:lang w:val="ka-GE"/>
        </w:rPr>
        <w:t>52.</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348. Michals K, Acosta PB, Austin V, Castiglioni L, Rohr F, Wenz E, et al. Nutrition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reproductive outcome in maternal phenylketonuria. Eur J Pediatr. 1996;</w:t>
      </w:r>
      <w:r w:rsidRPr="00873192">
        <w:rPr>
          <w:rFonts w:ascii="Sylfaen" w:hAnsi="Sylfaen" w:cs="BqgrmwAdvTTb5929f4c"/>
          <w:color w:val="131413"/>
          <w:lang w:val="en-US"/>
        </w:rPr>
        <w:t xml:space="preserve"> </w:t>
      </w:r>
      <w:r w:rsidRPr="00873192">
        <w:rPr>
          <w:rFonts w:ascii="Sylfaen" w:hAnsi="Sylfaen" w:cs="BqgrmwAdvTTb5929f4c"/>
          <w:color w:val="131413"/>
          <w:lang w:val="ka-GE"/>
        </w:rPr>
        <w:t>155(Suppl 1):S165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349. Feillet F, Abadie V, Berthelot J, Maurin N, Ogier H, Vidailhet M, et al.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the French survey. Eur J Pediatr. 2004;163(9):540</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350. Acosta PB, Matalon K, Castiglioni L, Rohr FJ, Wenz E, Austin V, et al. Intake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major nutrients by women in the maternal Phenylketonuria (MPKU) study</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effects on plasma phenylalanine concentrations. Am J Clin Nutr. 2001;</w:t>
      </w:r>
      <w:r w:rsidRPr="00873192">
        <w:rPr>
          <w:rFonts w:ascii="Sylfaen" w:hAnsi="Sylfaen" w:cs="BqgrmwAdvTTb5929f4c"/>
          <w:color w:val="131413"/>
          <w:lang w:val="en-US"/>
        </w:rPr>
        <w:t xml:space="preserve"> </w:t>
      </w:r>
      <w:r w:rsidRPr="00873192">
        <w:rPr>
          <w:rFonts w:ascii="Sylfaen" w:hAnsi="Sylfaen" w:cs="BqgrmwAdvTTb5929f4c"/>
          <w:color w:val="131413"/>
          <w:lang w:val="ka-GE"/>
        </w:rPr>
        <w:t>73(4):792</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351. Thompson GN, Francis DE, Kirby DM, Compton R. Pregnancy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dietary treatment aimed at normalising maternal plasma</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phenylalanine concentration. Arch Dis Child. 1991;66(11):1346</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352. Butte NF, King JC. Energy requirements during pregnancy and lactation.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Public Health Nutr. 2005;8(7A):1010</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B96431"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353. Nutrition TSACo. Dietary reference values for energy. SACN reports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position statements [internet]. 2011.</w:t>
      </w:r>
    </w:p>
    <w:p w:rsidR="00A076D7" w:rsidRPr="00873192" w:rsidRDefault="00B96431"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354. WHO. Maternal anthropometry and pregnancy outcomes.A WHO</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collaborative study. Bull World Health Organ1995;73 Suppl:1</w:t>
      </w:r>
      <w:r w:rsidRPr="00873192">
        <w:rPr>
          <w:rFonts w:ascii="Sylfaen" w:hAnsi="Sylfaen" w:cs="DqhhhdAdvTTb5929f4c+20"/>
          <w:color w:val="131413"/>
          <w:lang w:val="ka-GE"/>
        </w:rPr>
        <w:t>–</w:t>
      </w:r>
      <w:r w:rsidRPr="00873192">
        <w:rPr>
          <w:rFonts w:ascii="Sylfaen" w:hAnsi="Sylfaen" w:cs="BqgrmwAdvTTb5929f4c"/>
          <w:color w:val="131413"/>
          <w:lang w:val="ka-GE"/>
        </w:rPr>
        <w:t>98.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355. Maritz CMC H, Ellerton C. Dietary management of Maternal Phenylketonuria: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A practical guide; 2010. p. 1</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356. Andreasen KR, Andersen ML, Schantz AL. Obesity and pregnancy. Acta</w:t>
      </w:r>
      <w:r w:rsidRPr="00873192">
        <w:rPr>
          <w:rFonts w:ascii="Sylfaen" w:hAnsi="Sylfaen" w:cs="BqgrmwAdvTTb5929f4c"/>
          <w:color w:val="131413"/>
          <w:lang w:val="en-US"/>
        </w:rPr>
        <w:t xml:space="preserve"> </w:t>
      </w:r>
      <w:r w:rsidRPr="00873192">
        <w:rPr>
          <w:rFonts w:ascii="Sylfaen" w:hAnsi="Sylfaen" w:cs="BqgrmwAdvTTb5929f4c"/>
          <w:color w:val="131413"/>
          <w:lang w:val="ka-GE"/>
        </w:rPr>
        <w:t>Obstet Gynecol Scand. 2004;83(11):1022</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357. Morin KH. Perinatal outcomes of obese women: a review of the literature.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Obstet Gynecol Neonatal Nurs. 1998;27(4):431</w:t>
      </w:r>
      <w:r w:rsidRPr="00873192">
        <w:rPr>
          <w:rFonts w:ascii="Sylfaen" w:hAnsi="Sylfaen" w:cs="DqhhhdAdvTTb5929f4c+20"/>
          <w:color w:val="131413"/>
          <w:lang w:val="ka-GE"/>
        </w:rPr>
        <w:t>–</w:t>
      </w:r>
      <w:r w:rsidRPr="00873192">
        <w:rPr>
          <w:rFonts w:ascii="Sylfaen" w:hAnsi="Sylfaen" w:cs="BqgrmwAdvTTb5929f4c"/>
          <w:color w:val="131413"/>
          <w:lang w:val="ka-GE"/>
        </w:rPr>
        <w:t>40.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358. Coutts J. The dietary management of phenylketonuria. Proc Nutr Soc. 1979;</w:t>
      </w:r>
      <w:r w:rsidRPr="00873192">
        <w:rPr>
          <w:rFonts w:ascii="Sylfaen" w:hAnsi="Sylfaen" w:cs="BqgrmwAdvTTb5929f4c"/>
          <w:color w:val="131413"/>
          <w:lang w:val="en-US"/>
        </w:rPr>
        <w:t xml:space="preserve"> </w:t>
      </w:r>
      <w:r w:rsidRPr="00873192">
        <w:rPr>
          <w:rFonts w:ascii="Sylfaen" w:hAnsi="Sylfaen" w:cs="BqgrmwAdvTTb5929f4c"/>
          <w:color w:val="131413"/>
          <w:lang w:val="ka-GE"/>
        </w:rPr>
        <w:t>38(3):315</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359. Michals-Matalon KMR, Acosta P, Azen C. Congenital heart disease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effects of blood phenylalanine and nutrient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intake. MRDD Res Rev. 1999;5:121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360. Yano S, Moseley K, Bottiglieri T, Arning E, Azen C. Maternal Phenylketonuria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international collaborative study revisited: evaluation of maternal nutritional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risk factors besides phenylalanine for fetal congenital heart defects. J Inherit</w:t>
      </w:r>
      <w:r w:rsidRPr="00873192">
        <w:rPr>
          <w:rFonts w:ascii="Sylfaen" w:hAnsi="Sylfaen" w:cs="BqgrmwAdvTTb5929f4c"/>
          <w:color w:val="131413"/>
          <w:lang w:val="en-US"/>
        </w:rPr>
        <w:t xml:space="preserve"> </w:t>
      </w:r>
      <w:r w:rsidRPr="00873192">
        <w:rPr>
          <w:rFonts w:ascii="Sylfaen" w:hAnsi="Sylfaen" w:cs="BqgrmwAdvTTb5929f4c"/>
          <w:color w:val="131413"/>
          <w:lang w:val="ka-GE"/>
        </w:rPr>
        <w:t>Metab Dis. 2014;37(1):39</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361. Singh RH, Rohr F, Frazier D, Cunningham A, Mofidi S, Ogata B,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Recommendations for the nutrition management of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hydroxylase deficiency. Genet Med. 2014;16(2):121</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362. Acosta PB, Blaskovics M, Cloud H, Lis E, Stroud H, Wenz E. Nutrition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of women with hyperphenylalaninemia. J Am Diet Assoc. 1982;</w:t>
      </w:r>
      <w:r w:rsidRPr="00873192">
        <w:rPr>
          <w:rFonts w:ascii="Sylfaen" w:hAnsi="Sylfaen" w:cs="BqgrmwAdvTTb5929f4c"/>
          <w:color w:val="131413"/>
          <w:lang w:val="en-US"/>
        </w:rPr>
        <w:t xml:space="preserve"> </w:t>
      </w:r>
      <w:r w:rsidRPr="00873192">
        <w:rPr>
          <w:rFonts w:ascii="Sylfaen" w:hAnsi="Sylfaen" w:cs="BqgrmwAdvTTb5929f4c"/>
          <w:color w:val="131413"/>
          <w:lang w:val="ka-GE"/>
        </w:rPr>
        <w:t>80(5):443</w:t>
      </w:r>
      <w:r w:rsidRPr="00873192">
        <w:rPr>
          <w:rFonts w:ascii="Sylfaen" w:hAnsi="Sylfaen" w:cs="DqhhhdAdvTTb5929f4c+20"/>
          <w:color w:val="131413"/>
          <w:lang w:val="ka-GE"/>
        </w:rPr>
        <w:t>–</w:t>
      </w:r>
      <w:r w:rsidRPr="00873192">
        <w:rPr>
          <w:rFonts w:ascii="Sylfaen" w:hAnsi="Sylfaen" w:cs="BqgrmwAdvTTb5929f4c"/>
          <w:color w:val="131413"/>
          <w:lang w:val="ka-GE"/>
        </w:rPr>
        <w:t>50.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363. Brenton DP, Lilburn M. Maternal phenylketonuria. A study from the United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Kingdom. Eur J Pediatr. 1996;155(Suppl 1):S177</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364. Davidson DC. Maternal phenylketonuria. Postgrad Med J. 1989;65(Suppl 2):</w:t>
      </w:r>
      <w:r w:rsidRPr="00873192">
        <w:rPr>
          <w:rFonts w:ascii="Sylfaen" w:hAnsi="Sylfaen" w:cs="BqgrmwAdvTTb5929f4c"/>
          <w:color w:val="131413"/>
          <w:lang w:val="en-US"/>
        </w:rPr>
        <w:t xml:space="preserve"> </w:t>
      </w:r>
      <w:r w:rsidRPr="00873192">
        <w:rPr>
          <w:rFonts w:ascii="Sylfaen" w:hAnsi="Sylfaen" w:cs="BqgrmwAdvTTb5929f4c"/>
          <w:color w:val="131413"/>
          <w:lang w:val="ka-GE"/>
        </w:rPr>
        <w:t>S10</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365. Koch R, Friedman EG, Wenz E, Jew K, Crowley C, Donnell G.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Inherit Metab Dis. 1986;9(Suppl 2):159</w:t>
      </w:r>
      <w:r w:rsidRPr="00873192">
        <w:rPr>
          <w:rFonts w:ascii="Sylfaen" w:hAnsi="Sylfaen" w:cs="DqhhhdAdvTTb5929f4c+20"/>
          <w:color w:val="131413"/>
          <w:lang w:val="ka-GE"/>
        </w:rPr>
        <w:t>–</w:t>
      </w:r>
      <w:r w:rsidRPr="00873192">
        <w:rPr>
          <w:rFonts w:ascii="Sylfaen" w:hAnsi="Sylfaen" w:cs="BqgrmwAdvTTb5929f4c"/>
          <w:color w:val="131413"/>
          <w:lang w:val="ka-GE"/>
        </w:rPr>
        <w:t>68.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366. Komrower GM, Sardharwalla IB, Coutts JM, Ingham D. Management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an emerging clinical problem. Br Med J. 1979;</w:t>
      </w:r>
      <w:r w:rsidRPr="00873192">
        <w:rPr>
          <w:rFonts w:ascii="Sylfaen" w:hAnsi="Sylfaen" w:cs="BqgrmwAdvTTb5929f4c"/>
          <w:color w:val="131413"/>
          <w:lang w:val="en-US"/>
        </w:rPr>
        <w:t xml:space="preserve"> </w:t>
      </w:r>
      <w:r w:rsidRPr="00873192">
        <w:rPr>
          <w:rFonts w:ascii="Sylfaen" w:hAnsi="Sylfaen" w:cs="BqgrmwAdvTTb5929f4c"/>
          <w:color w:val="131413"/>
          <w:lang w:val="ka-GE"/>
        </w:rPr>
        <w:t>1(6175):1383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367. Lenke RR, Koch R, Fishler K, Platt LD. Tyrosine supplementation during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in a woman with classical phenylketonuria. A case report.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Reprod Med. 1983;28(6):411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368. Robertson LVM, A.; Ripley, S.; Adams, S.; Chan, H.; Ellerton, C.; Maritz, C.;</w:t>
      </w:r>
      <w:r w:rsidRPr="00873192">
        <w:rPr>
          <w:rFonts w:ascii="Sylfaen" w:hAnsi="Sylfaen" w:cs="BqgrmwAdvTTb5929f4c"/>
          <w:color w:val="131413"/>
          <w:lang w:val="en-US"/>
        </w:rPr>
        <w:t xml:space="preserve"> </w:t>
      </w:r>
      <w:r w:rsidRPr="00873192">
        <w:rPr>
          <w:rFonts w:ascii="Sylfaen" w:hAnsi="Sylfaen" w:cs="BqgrmwAdvTTb5929f4c"/>
          <w:color w:val="131413"/>
          <w:lang w:val="ka-GE"/>
        </w:rPr>
        <w:t>Mestravick, N.; Micciche, A.; Terry, A.; Weetch, E.; Wildgoose, J., editor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(PKU) Practical Management in UK Metabolic</w:t>
      </w:r>
      <w:r w:rsidRPr="00873192">
        <w:rPr>
          <w:rFonts w:ascii="Sylfaen" w:hAnsi="Sylfaen" w:cs="BqgrmwAdvTTb5929f4c"/>
          <w:color w:val="131413"/>
          <w:lang w:val="en-US"/>
        </w:rPr>
        <w:t xml:space="preserve"> </w:t>
      </w:r>
      <w:r w:rsidRPr="00873192">
        <w:rPr>
          <w:rFonts w:ascii="Sylfaen" w:hAnsi="Sylfaen" w:cs="BqgrmwAdvTTb5929f4c"/>
          <w:color w:val="131413"/>
          <w:lang w:val="ka-GE"/>
        </w:rPr>
        <w:t>Centers. SSIEM; 2010; Istanbul: Springer JIMD.</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369. Rohr FJ, Doherty LB, Waisbren SE, Bailey IV, Ampola MG, Benacerraf B, et al. New England maternal PKU project: prospective study of untreated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treated pregnancies and their outcomes. J Pediatr. 1987;110(3):391</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370. Rohr FJ, Lobbregt D, Levy HL. Tyrosine supplementation in the treatment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Am J Clin Nutr. 1998;67(3):473</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371. Sheil ODN, Saul IP, Naughten ER. Maternal phenylketonuria with increased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tyrosine supplements. J Inherit Metab Dis. 1986;9(Suppl 2):3.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372. Bessman SP. Genetic failure of fetal amino acid "justification": a common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basis for many forms of metabolic, nutritional, and "nonspecific" mental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etardation. J Pediatr. 1972;81(4):834</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373. Levy HL, Lenke RR, Koch R. Lack of fetal effect on blood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concentration in maternal phenylketonuria. J Pediatr. 1984;104(2):245</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374. Lewis SA, Lyon IC, Elliott RB. Outcome of pregnancy in the rat with mild</w:t>
      </w:r>
      <w:r w:rsidRPr="00873192">
        <w:rPr>
          <w:rFonts w:ascii="Sylfaen" w:hAnsi="Sylfaen" w:cs="BqgrmwAdvTTb5929f4c"/>
          <w:color w:val="131413"/>
          <w:lang w:val="en-US"/>
        </w:rPr>
        <w:t xml:space="preserve"> </w:t>
      </w:r>
      <w:r w:rsidRPr="00873192">
        <w:rPr>
          <w:rFonts w:ascii="Sylfaen" w:hAnsi="Sylfaen" w:cs="BqgrmwAdvTTb5929f4c"/>
          <w:color w:val="131413"/>
          <w:lang w:val="ka-GE"/>
        </w:rPr>
        <w:t>hyperphenylalaninaemia and hypertyrosinaemia: implications for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management of human maternal PKU. J Inherit Metab Dis. 1985;8(3):113</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375. Maltepe C, Koren G. The management of nausea and vomiting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and hyperemesis gravidarum</w:t>
      </w:r>
      <w:r w:rsidRPr="00873192">
        <w:rPr>
          <w:rFonts w:ascii="Sylfaen" w:hAnsi="Sylfaen" w:cs="DqhhhdAdvTTb5929f4c+20"/>
          <w:color w:val="131413"/>
          <w:lang w:val="ka-GE"/>
        </w:rPr>
        <w:t>–</w:t>
      </w:r>
      <w:r w:rsidRPr="00873192">
        <w:rPr>
          <w:rFonts w:ascii="Sylfaen" w:hAnsi="Sylfaen" w:cs="BqgrmwAdvTTb5929f4c"/>
          <w:color w:val="131413"/>
          <w:lang w:val="ka-GE"/>
        </w:rPr>
        <w:t>a 2013 update. J Popul Ther Clin Pharmacol. 2013;20(2):e184</w:t>
      </w:r>
      <w:r w:rsidRPr="00873192">
        <w:rPr>
          <w:rFonts w:ascii="Sylfaen" w:hAnsi="Sylfaen" w:cs="DqhhhdAdvTTb5929f4c+20"/>
          <w:color w:val="131413"/>
          <w:lang w:val="ka-GE"/>
        </w:rPr>
        <w:t>–</w:t>
      </w:r>
      <w:r w:rsidRPr="00873192">
        <w:rPr>
          <w:rFonts w:ascii="Sylfaen" w:hAnsi="Sylfaen" w:cs="BqgrmwAdvTTb5929f4c"/>
          <w:color w:val="131413"/>
          <w:lang w:val="ka-GE"/>
        </w:rPr>
        <w:t>92.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376. Schrag SP, Sharma R, Jaik NP, Seamon MJ, Lukaszczyk JJ, Martin ND, et al. Complications related to percutaneous endoscopic gastrostomy (PEG)</w:t>
      </w:r>
      <w:r w:rsidRPr="00873192">
        <w:rPr>
          <w:rFonts w:ascii="Sylfaen" w:hAnsi="Sylfaen" w:cs="BqgrmwAdvTTb5929f4c"/>
          <w:color w:val="131413"/>
          <w:lang w:val="en-US"/>
        </w:rPr>
        <w:t xml:space="preserve"> </w:t>
      </w:r>
      <w:r w:rsidRPr="00873192">
        <w:rPr>
          <w:rFonts w:ascii="Sylfaen" w:hAnsi="Sylfaen" w:cs="BqgrmwAdvTTb5929f4c"/>
          <w:color w:val="131413"/>
          <w:lang w:val="ka-GE"/>
        </w:rPr>
        <w:t>tubes. A comprehensive clinical review. J Gastrointestin Liver Dis. 2007;16(4):</w:t>
      </w:r>
      <w:r w:rsidRPr="00873192">
        <w:rPr>
          <w:rFonts w:ascii="Sylfaen" w:hAnsi="Sylfaen" w:cs="BqgrmwAdvTTb5929f4c"/>
          <w:color w:val="131413"/>
          <w:lang w:val="en-US"/>
        </w:rPr>
        <w:t xml:space="preserve"> </w:t>
      </w:r>
      <w:r w:rsidRPr="00873192">
        <w:rPr>
          <w:rFonts w:ascii="Sylfaen" w:hAnsi="Sylfaen" w:cs="BqgrmwAdvTTb5929f4c"/>
          <w:color w:val="131413"/>
          <w:lang w:val="ka-GE"/>
        </w:rPr>
        <w:t>407</w:t>
      </w:r>
      <w:r w:rsidRPr="00873192">
        <w:rPr>
          <w:rFonts w:ascii="Sylfaen" w:hAnsi="Sylfaen" w:cs="DqhhhdAdvTTb5929f4c+20"/>
          <w:color w:val="131413"/>
          <w:lang w:val="ka-GE"/>
        </w:rPr>
        <w:t>–</w:t>
      </w:r>
      <w:r w:rsidRPr="00873192">
        <w:rPr>
          <w:rFonts w:ascii="Sylfaen" w:hAnsi="Sylfaen" w:cs="BqgrmwAdvTTb5929f4c"/>
          <w:color w:val="131413"/>
          <w:lang w:val="ka-GE"/>
        </w:rPr>
        <w:t>18.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377. Schwoerer JAOL, Van Calcar S, Heighway S, Bankowski H, Williams P, Rice G.</w:t>
      </w:r>
      <w:r w:rsidRPr="00873192">
        <w:rPr>
          <w:rFonts w:ascii="Sylfaen" w:hAnsi="Sylfaen" w:cs="BqgrmwAdvTTb5929f4c"/>
          <w:color w:val="131413"/>
          <w:lang w:val="en-US"/>
        </w:rPr>
        <w:t xml:space="preserve"> </w:t>
      </w:r>
      <w:r w:rsidRPr="00873192">
        <w:rPr>
          <w:rFonts w:ascii="Sylfaen" w:hAnsi="Sylfaen" w:cs="BqgrmwAdvTTb5929f4c"/>
          <w:color w:val="131413"/>
          <w:lang w:val="ka-GE"/>
        </w:rPr>
        <w:t>Use of Gastrostomy tube to prevent maternal PKU syndrome. JIMD Rep.</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2012;6:6.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378. Group MVSR. Prevention of neural tube defects: results of the Medical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Research Council vitamin study. Lancet. 1991;338(8760):131</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379. Health. Do. Folic acid and the prevention of disease. Report of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committee on medical aspects of food and nutrition policy. In: Report 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health and social subjects 50. London: The Stationery Office; 2000.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380. Wald NJ, Law M, Hoffbrand AV. Folic acid fortification in the prevention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neural tube defects. Am J Clin Nutr. 2004;80(6):1665. author reply </w:t>
      </w:r>
      <w:r w:rsidRPr="00873192">
        <w:rPr>
          <w:rFonts w:ascii="Sylfaen" w:eastAsia="LvgqhvAdvTTb5929f4c+22" w:hAnsi="Sylfaen" w:cs="LvgqhvAdvTTb5929f4c+22"/>
          <w:color w:val="131413"/>
          <w:lang w:val="ka-GE"/>
        </w:rPr>
        <w:t>−</w:t>
      </w:r>
      <w:r w:rsidRPr="00873192">
        <w:rPr>
          <w:rFonts w:ascii="Sylfaen" w:hAnsi="Sylfaen" w:cs="BqgrmwAdvTTb5929f4c"/>
          <w:color w:val="131413"/>
          <w:lang w:val="ka-GE"/>
        </w:rPr>
        <w:t>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381. Foods SCo. Tolerable upper intake level of Folate. European Scientific</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Committee on Foods. 2000.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382. Medicine Io. Dietary reference intakes for energy, carbohydrate, fibre, fat,</w:t>
      </w:r>
      <w:r w:rsidRPr="00873192">
        <w:rPr>
          <w:rFonts w:ascii="Sylfaen" w:hAnsi="Sylfaen" w:cs="BqgrmwAdvTTb5929f4c"/>
          <w:color w:val="131413"/>
          <w:lang w:val="en-US"/>
        </w:rPr>
        <w:t xml:space="preserve"> </w:t>
      </w:r>
      <w:r w:rsidRPr="00873192">
        <w:rPr>
          <w:rFonts w:ascii="Sylfaen" w:hAnsi="Sylfaen" w:cs="BqgrmwAdvTTb5929f4c"/>
          <w:color w:val="131413"/>
          <w:lang w:val="ka-GE"/>
        </w:rPr>
        <w:t>fatty acids, cholesterol, protein and aminoacids. Washinton, D.C.: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National Academies Press; 2005. Available from: https://www.nap.edu/read/</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10490/chapter/1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383. Selhub J, Jacques PF, Wilson PW, Rush D, Rosenberg IH. Vitamin status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intake as primary determinants of homocysteinemia in an elderly</w:t>
      </w:r>
      <w:r w:rsidRPr="00873192">
        <w:rPr>
          <w:rFonts w:ascii="Sylfaen" w:hAnsi="Sylfaen" w:cs="BqgrmwAdvTTb5929f4c"/>
          <w:color w:val="131413"/>
          <w:lang w:val="en-US"/>
        </w:rPr>
        <w:t xml:space="preserve"> </w:t>
      </w:r>
      <w:r w:rsidRPr="00873192">
        <w:rPr>
          <w:rFonts w:ascii="Sylfaen" w:hAnsi="Sylfaen" w:cs="BqgrmwAdvTTb5929f4c"/>
          <w:color w:val="131413"/>
          <w:lang w:val="ka-GE"/>
        </w:rPr>
        <w:t>population. JAMA. 1993;270(22):2693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384. Giovannini M, Biasucci G, Agostoni C, Bellu R, Riva E. Fatty acid</w:t>
      </w:r>
      <w:r w:rsidRPr="00873192">
        <w:rPr>
          <w:rFonts w:ascii="Sylfaen" w:hAnsi="Sylfaen" w:cs="BqgrmwAdvTTb5929f4c"/>
          <w:color w:val="131413"/>
          <w:lang w:val="en-US"/>
        </w:rPr>
        <w:t xml:space="preserve"> </w:t>
      </w:r>
      <w:r w:rsidRPr="00873192">
        <w:rPr>
          <w:rFonts w:ascii="Sylfaen" w:hAnsi="Sylfaen" w:cs="BqgrmwAdvTTb5929f4c"/>
          <w:color w:val="131413"/>
          <w:lang w:val="ka-GE"/>
        </w:rPr>
        <w:t>supplementation in a case of maternal phenylketonuria. J Inherit Metab Dis.</w:t>
      </w:r>
      <w:r w:rsidRPr="00873192">
        <w:rPr>
          <w:rFonts w:ascii="Sylfaen" w:hAnsi="Sylfaen" w:cs="BqgrmwAdvTTb5929f4c"/>
          <w:color w:val="131413"/>
          <w:lang w:val="en-US"/>
        </w:rPr>
        <w:t xml:space="preserve"> </w:t>
      </w:r>
      <w:r w:rsidRPr="00873192">
        <w:rPr>
          <w:rFonts w:ascii="Sylfaen" w:hAnsi="Sylfaen" w:cs="BqgrmwAdvTTb5929f4c"/>
          <w:color w:val="131413"/>
          <w:lang w:val="ka-GE"/>
        </w:rPr>
        <w:t>1994;17(5):630</w:t>
      </w:r>
      <w:r w:rsidRPr="00873192">
        <w:rPr>
          <w:rFonts w:ascii="Sylfaen" w:hAnsi="Sylfaen" w:cs="DqhhhdAdvTTb5929f4c+20"/>
          <w:color w:val="131413"/>
          <w:lang w:val="ka-GE"/>
        </w:rPr>
        <w:t>–</w:t>
      </w:r>
      <w:r w:rsidRPr="00873192">
        <w:rPr>
          <w:rFonts w:ascii="Sylfaen" w:hAnsi="Sylfaen" w:cs="BqgrmwAdvTTb5929f4c"/>
          <w:color w:val="131413"/>
          <w:lang w:val="ka-GE"/>
        </w:rPr>
        <w:t>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385. Eilander A, Hundscheid DC, Osendarp SJ, Transler C, Zock PL. Effects of n-3</w:t>
      </w:r>
      <w:r w:rsidRPr="00873192">
        <w:rPr>
          <w:rFonts w:ascii="Sylfaen" w:hAnsi="Sylfaen" w:cs="BqgrmwAdvTTb5929f4c"/>
          <w:color w:val="131413"/>
          <w:lang w:val="en-US"/>
        </w:rPr>
        <w:t xml:space="preserve"> </w:t>
      </w:r>
      <w:r w:rsidRPr="00873192">
        <w:rPr>
          <w:rFonts w:ascii="Sylfaen" w:hAnsi="Sylfaen" w:cs="BqgrmwAdvTTb5929f4c"/>
          <w:color w:val="131413"/>
          <w:lang w:val="ka-GE"/>
        </w:rPr>
        <w:t>long chain polyunsaturated fatty acid supplementation on visual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cognitive development throughout childhood: a review of human studies.</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Prostaglandins Leukot Essent Fat Acids. 2007;76(4):189</w:t>
      </w:r>
      <w:r w:rsidRPr="00873192">
        <w:rPr>
          <w:rFonts w:ascii="Sylfaen" w:hAnsi="Sylfaen" w:cs="DqhhhdAdvTTb5929f4c+20"/>
          <w:color w:val="131413"/>
          <w:lang w:val="ka-GE"/>
        </w:rPr>
        <w:t>–</w:t>
      </w:r>
      <w:r w:rsidRPr="00873192">
        <w:rPr>
          <w:rFonts w:ascii="Sylfaen" w:hAnsi="Sylfaen" w:cs="BqgrmwAdvTTb5929f4c"/>
          <w:color w:val="131413"/>
          <w:lang w:val="ka-GE"/>
        </w:rPr>
        <w:t>203.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386. Koletzko B, Boey CC, Campoy C, Carlson SE, Chang N, Guillermo-Tuazon MA,</w:t>
      </w:r>
      <w:r w:rsidRPr="00873192">
        <w:rPr>
          <w:rFonts w:ascii="Sylfaen" w:hAnsi="Sylfaen" w:cs="BqgrmwAdvTTb5929f4c"/>
          <w:color w:val="131413"/>
          <w:lang w:val="en-US"/>
        </w:rPr>
        <w:t xml:space="preserve"> </w:t>
      </w:r>
      <w:r w:rsidRPr="00873192">
        <w:rPr>
          <w:rFonts w:ascii="Sylfaen" w:hAnsi="Sylfaen" w:cs="BqgrmwAdvTTb5929f4c"/>
          <w:color w:val="131413"/>
          <w:lang w:val="ka-GE"/>
        </w:rPr>
        <w:t>et al. Current information and Asian perspectives on long-chain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polyunsaturated fatty acids in pregnancy, lactation, and infancy: systematic</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review and practice recommendations from an early nutrition academy</w:t>
      </w:r>
      <w:r w:rsidRPr="00873192">
        <w:rPr>
          <w:rFonts w:ascii="Sylfaen" w:hAnsi="Sylfaen" w:cs="BqgrmwAdvTTb5929f4c"/>
          <w:color w:val="131413"/>
          <w:lang w:val="en-US"/>
        </w:rPr>
        <w:t xml:space="preserve"> </w:t>
      </w:r>
      <w:r w:rsidRPr="00873192">
        <w:rPr>
          <w:rFonts w:ascii="Sylfaen" w:hAnsi="Sylfaen" w:cs="BqgrmwAdvTTb5929f4c"/>
          <w:color w:val="131413"/>
          <w:lang w:val="ka-GE"/>
        </w:rPr>
        <w:t>workshop. Ann Nutr Metab. 2014;65(1):49</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387. Wheeler S. Assessment and interpretation of micronutrient status during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pregnancy. Proc Nutr Soc. 2008;67(4):437</w:t>
      </w:r>
      <w:r w:rsidRPr="00873192">
        <w:rPr>
          <w:rFonts w:ascii="Sylfaen" w:hAnsi="Sylfaen" w:cs="DqhhhdAdvTTb5929f4c+20"/>
          <w:color w:val="131413"/>
          <w:lang w:val="ka-GE"/>
        </w:rPr>
        <w:t>–</w:t>
      </w:r>
      <w:r w:rsidRPr="00873192">
        <w:rPr>
          <w:rFonts w:ascii="Sylfaen" w:hAnsi="Sylfaen" w:cs="BqgrmwAdvTTb5929f4c"/>
          <w:color w:val="131413"/>
          <w:lang w:val="ka-GE"/>
        </w:rPr>
        <w:t>50.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388. Bradburn NC, Wappner RS, Lemons JA, Meyer BA, Roberts RS. Lactation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Am J Perinatol.1985;2(2):138</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389. Kuvan®, inventorSummary of Product Characteristics. 13/11/2013.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390. Fox-Bacon C, McCamman S, Therou L, Moore W, Kipp DE. Maternal PKU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breastfeeding: case report of identical twin mothers. Clin Pediatr. 1997;36(9):</w:t>
      </w:r>
      <w:r w:rsidRPr="00873192">
        <w:rPr>
          <w:rFonts w:ascii="Sylfaen" w:hAnsi="Sylfaen" w:cs="BqgrmwAdvTTb5929f4c"/>
          <w:color w:val="131413"/>
          <w:lang w:val="en-US"/>
        </w:rPr>
        <w:t xml:space="preserve"> </w:t>
      </w:r>
      <w:r w:rsidRPr="00873192">
        <w:rPr>
          <w:rFonts w:ascii="Sylfaen" w:hAnsi="Sylfaen" w:cs="BqgrmwAdvTTb5929f4c"/>
          <w:color w:val="131413"/>
          <w:lang w:val="ka-GE"/>
        </w:rPr>
        <w:t>539</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391. MacDonald A WF. Disorders of Amino acid Metabolism. In: V. S, editor.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Clinical Paeditaric Dietetics. Wiley Blackwell; 2014.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392. Hall Moran V, Lowe N, Crossland N, Berti C, Cetin I, Hermoso M,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Nutritional requirements during lactation. Towards European alignment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reference values: the EURRECA network. Matern Child Nutr. 2010;6(Suppl 2):</w:t>
      </w:r>
      <w:r w:rsidRPr="00873192">
        <w:rPr>
          <w:rFonts w:ascii="Sylfaen" w:hAnsi="Sylfaen" w:cs="BqgrmwAdvTTb5929f4c"/>
          <w:color w:val="131413"/>
          <w:lang w:val="en-US"/>
        </w:rPr>
        <w:t xml:space="preserve"> </w:t>
      </w:r>
      <w:r w:rsidRPr="00873192">
        <w:rPr>
          <w:rFonts w:ascii="Sylfaen" w:hAnsi="Sylfaen" w:cs="BqgrmwAdvTTb5929f4c"/>
          <w:color w:val="131413"/>
          <w:lang w:val="ka-GE"/>
        </w:rPr>
        <w:t>39</w:t>
      </w:r>
      <w:r w:rsidRPr="00873192">
        <w:rPr>
          <w:rFonts w:ascii="Sylfaen" w:hAnsi="Sylfaen" w:cs="DqhhhdAdvTTb5929f4c+20"/>
          <w:color w:val="131413"/>
          <w:lang w:val="ka-GE"/>
        </w:rPr>
        <w:t>–</w:t>
      </w:r>
      <w:r w:rsidRPr="00873192">
        <w:rPr>
          <w:rFonts w:ascii="Sylfaen" w:hAnsi="Sylfaen" w:cs="BqgrmwAdvTTb5929f4c"/>
          <w:color w:val="131413"/>
          <w:lang w:val="ka-GE"/>
        </w:rPr>
        <w:t>54.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393. FAO/WHO/UNU. Human energy requirements. Report of a joint FAO/WHO/</w:t>
      </w:r>
      <w:r w:rsidRPr="00873192">
        <w:rPr>
          <w:rFonts w:ascii="Sylfaen" w:hAnsi="Sylfaen" w:cs="BqgrmwAdvTTb5929f4c"/>
          <w:color w:val="131413"/>
          <w:lang w:val="en-US"/>
        </w:rPr>
        <w:t xml:space="preserve"> </w:t>
      </w:r>
      <w:r w:rsidRPr="00873192">
        <w:rPr>
          <w:rFonts w:ascii="Sylfaen" w:hAnsi="Sylfaen" w:cs="BqgrmwAdvTTb5929f4c"/>
          <w:color w:val="131413"/>
          <w:lang w:val="ka-GE"/>
        </w:rPr>
        <w:t>UNU expert consultation. October 17</w:t>
      </w:r>
      <w:r w:rsidRPr="00873192">
        <w:rPr>
          <w:rFonts w:ascii="Sylfaen" w:hAnsi="Sylfaen" w:cs="DqhhhdAdvTTb5929f4c+20"/>
          <w:color w:val="131413"/>
          <w:lang w:val="ka-GE"/>
        </w:rPr>
        <w:t>–</w:t>
      </w:r>
      <w:r w:rsidRPr="00873192">
        <w:rPr>
          <w:rFonts w:ascii="Sylfaen" w:hAnsi="Sylfaen" w:cs="BqgrmwAdvTTb5929f4c"/>
          <w:color w:val="131413"/>
          <w:lang w:val="ka-GE"/>
        </w:rPr>
        <w:t>24, 2001. Rome, Italy. Public Health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 2004;8(7A):929</w:t>
      </w:r>
      <w:r w:rsidRPr="00873192">
        <w:rPr>
          <w:rFonts w:ascii="Sylfaen" w:hAnsi="Sylfaen" w:cs="DqhhhdAdvTTb5929f4c+20"/>
          <w:color w:val="131413"/>
          <w:lang w:val="ka-GE"/>
        </w:rPr>
        <w:t>–</w:t>
      </w:r>
      <w:r w:rsidRPr="00873192">
        <w:rPr>
          <w:rFonts w:ascii="Sylfaen" w:hAnsi="Sylfaen" w:cs="BqgrmwAdvTTb5929f4c"/>
          <w:color w:val="131413"/>
          <w:lang w:val="ka-GE"/>
        </w:rPr>
        <w:t>1228.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394. Dewey KG. Energy and protein requirements during lactation. Annu Rev</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 1997;17:19</w:t>
      </w:r>
      <w:r w:rsidRPr="00873192">
        <w:rPr>
          <w:rFonts w:ascii="Sylfaen" w:hAnsi="Sylfaen" w:cs="DqhhhdAdvTTb5929f4c+20"/>
          <w:color w:val="131413"/>
          <w:lang w:val="ka-GE"/>
        </w:rPr>
        <w:t>–</w:t>
      </w:r>
      <w:r w:rsidRPr="00873192">
        <w:rPr>
          <w:rFonts w:ascii="Sylfaen" w:hAnsi="Sylfaen" w:cs="BqgrmwAdvTTb5929f4c"/>
          <w:color w:val="131413"/>
          <w:lang w:val="ka-GE"/>
        </w:rPr>
        <w:t>36.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395. Centers for Disease C, Prevention. Barriers to dietary control among</w:t>
      </w:r>
      <w:r w:rsidRPr="00873192">
        <w:rPr>
          <w:rFonts w:ascii="Sylfaen" w:hAnsi="Sylfaen" w:cs="BqgrmwAdvTTb5929f4c"/>
          <w:color w:val="131413"/>
          <w:lang w:val="en-US"/>
        </w:rPr>
        <w:t xml:space="preserve"> </w:t>
      </w:r>
      <w:r w:rsidRPr="00873192">
        <w:rPr>
          <w:rFonts w:ascii="Sylfaen" w:hAnsi="Sylfaen" w:cs="BqgrmwAdvTTb5929f4c"/>
          <w:color w:val="131413"/>
          <w:lang w:val="ka-GE"/>
        </w:rPr>
        <w:t>pregnant women with phenylketonuria</w:t>
      </w:r>
      <w:r w:rsidRPr="00873192">
        <w:rPr>
          <w:rFonts w:ascii="Sylfaen" w:hAnsi="Sylfaen" w:cs="DqhhhdAdvTTb5929f4c+20"/>
          <w:color w:val="131413"/>
          <w:lang w:val="ka-GE"/>
        </w:rPr>
        <w:t>–</w:t>
      </w:r>
      <w:r w:rsidRPr="00873192">
        <w:rPr>
          <w:rFonts w:ascii="Sylfaen" w:hAnsi="Sylfaen" w:cs="BqgrmwAdvTTb5929f4c"/>
          <w:color w:val="131413"/>
          <w:lang w:val="ka-GE"/>
        </w:rPr>
        <w:t>United States, 1998</w:t>
      </w:r>
      <w:r w:rsidRPr="00873192">
        <w:rPr>
          <w:rFonts w:ascii="Sylfaen" w:hAnsi="Sylfaen" w:cs="DqhhhdAdvTTb5929f4c+20"/>
          <w:color w:val="131413"/>
          <w:lang w:val="ka-GE"/>
        </w:rPr>
        <w:t>–</w:t>
      </w:r>
      <w:r w:rsidRPr="00873192">
        <w:rPr>
          <w:rFonts w:ascii="Sylfaen" w:hAnsi="Sylfaen" w:cs="BqgrmwAdvTTb5929f4c"/>
          <w:color w:val="131413"/>
          <w:lang w:val="ka-GE"/>
        </w:rPr>
        <w:t>2000. MMWR</w:t>
      </w:r>
      <w:r w:rsidRPr="00873192">
        <w:rPr>
          <w:rFonts w:ascii="Sylfaen" w:hAnsi="Sylfaen" w:cs="BqgrmwAdvTTb5929f4c"/>
          <w:color w:val="131413"/>
          <w:lang w:val="en-US"/>
        </w:rPr>
        <w:t xml:space="preserve"> </w:t>
      </w:r>
      <w:r w:rsidRPr="00873192">
        <w:rPr>
          <w:rFonts w:ascii="Sylfaen" w:hAnsi="Sylfaen" w:cs="BqgrmwAdvTTb5929f4c"/>
          <w:color w:val="131413"/>
          <w:lang w:val="ka-GE"/>
        </w:rPr>
        <w:t>Morb Mortal Wkly Rep. 2002;51(6):117</w:t>
      </w:r>
      <w:r w:rsidRPr="00873192">
        <w:rPr>
          <w:rFonts w:ascii="Sylfaen" w:hAnsi="Sylfaen" w:cs="DqhhhdAdvTTb5929f4c+20"/>
          <w:color w:val="131413"/>
          <w:lang w:val="ka-GE"/>
        </w:rPr>
        <w:t>–</w:t>
      </w:r>
      <w:r w:rsidRPr="00873192">
        <w:rPr>
          <w:rFonts w:ascii="Sylfaen" w:hAnsi="Sylfaen" w:cs="BqgrmwAdvTTb5929f4c"/>
          <w:color w:val="131413"/>
          <w:lang w:val="ka-GE"/>
        </w:rPr>
        <w:t>20.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396. Gentile JK, Ten Hoedt AE, Bosch AM. Psychosocial aspects of PKU: hidden</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disabilities</w:t>
      </w:r>
      <w:r w:rsidRPr="00873192">
        <w:rPr>
          <w:rFonts w:ascii="Sylfaen" w:hAnsi="Sylfaen" w:cs="DqhhhdAdvTTb5929f4c+20"/>
          <w:color w:val="131413"/>
          <w:lang w:val="ka-GE"/>
        </w:rPr>
        <w:t>–</w:t>
      </w:r>
      <w:r w:rsidRPr="00873192">
        <w:rPr>
          <w:rFonts w:ascii="Sylfaen" w:hAnsi="Sylfaen" w:cs="BqgrmwAdvTTb5929f4c"/>
          <w:color w:val="131413"/>
          <w:lang w:val="ka-GE"/>
        </w:rPr>
        <w:t>a review. Mol Genet Metab. 2010;99(Suppl 1):S64</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397. Brown AS, Fernhoff PM, Waisbren SE, Frazier DM, Singh R, Rohr F,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Barriers to successful dietary control among pregnant women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Genet Med. 2002;4(2):84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398. Waisbren SE, Hamilton BD, St James PJ, Shiloh S, Levy HL. Psychosocial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factors in maternal phenylketonuria: women's adherence to medical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recommendations. Am J Public Health. 1995;85(12):1636</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399. Koch R, Moseley K, Ning J, Romstad A, Guldberg P, Guttler F. Long-term</w:t>
      </w:r>
      <w:r w:rsidRPr="00873192">
        <w:rPr>
          <w:rFonts w:ascii="Sylfaen" w:hAnsi="Sylfaen" w:cs="BqgrmwAdvTTb5929f4c"/>
          <w:color w:val="131413"/>
          <w:lang w:val="en-US"/>
        </w:rPr>
        <w:t xml:space="preserve"> </w:t>
      </w:r>
      <w:r w:rsidRPr="00873192">
        <w:rPr>
          <w:rFonts w:ascii="Sylfaen" w:hAnsi="Sylfaen" w:cs="BqgrmwAdvTTb5929f4c"/>
          <w:color w:val="131413"/>
          <w:lang w:val="ka-GE"/>
        </w:rPr>
        <w:t>beneficial effects of the phenylalanine-restricted diet in late-diagnosed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individuals with phenylketonuria. Mol Genet Metab. 1999;67(2):148</w:t>
      </w:r>
      <w:r w:rsidRPr="00873192">
        <w:rPr>
          <w:rFonts w:ascii="Sylfaen" w:hAnsi="Sylfaen" w:cs="DqhhhdAdvTTb5929f4c+20"/>
          <w:color w:val="131413"/>
          <w:lang w:val="ka-GE"/>
        </w:rPr>
        <w:t>–</w:t>
      </w:r>
      <w:r w:rsidRPr="00873192">
        <w:rPr>
          <w:rFonts w:ascii="Sylfaen" w:hAnsi="Sylfaen" w:cs="BqgrmwAdvTTb5929f4c"/>
          <w:color w:val="131413"/>
          <w:lang w:val="ka-GE"/>
        </w:rPr>
        <w:t>55.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400. Trefz FK, Cipcic-Schmidt S, Koch R. Final intelligence in late treated patients</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phenylketonuria. Eur J Pediatr. 2000;159(Suppl 2):S145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401. Dan B, Christiaens F, Mewasingh LD, De Laet C, Goyens P. Late-treated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mimicking Angelman syndrome. Am J Med Genet. 2001;</w:t>
      </w:r>
      <w:r w:rsidRPr="00873192">
        <w:rPr>
          <w:rFonts w:ascii="Sylfaen" w:hAnsi="Sylfaen" w:cs="BqgrmwAdvTTb5929f4c"/>
          <w:color w:val="131413"/>
          <w:lang w:val="en-US"/>
        </w:rPr>
        <w:t xml:space="preserve"> </w:t>
      </w:r>
      <w:r w:rsidRPr="00873192">
        <w:rPr>
          <w:rFonts w:ascii="Sylfaen" w:hAnsi="Sylfaen" w:cs="BqgrmwAdvTTb5929f4c"/>
          <w:color w:val="131413"/>
          <w:lang w:val="ka-GE"/>
        </w:rPr>
        <w:t>104(4):345</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402. Groselj U, Tansek MZ, Smon A, Angelkova N, Anton D, Baric I, et al. Newborn</w:t>
      </w:r>
      <w:r w:rsidRPr="00873192">
        <w:rPr>
          <w:rFonts w:ascii="Sylfaen" w:hAnsi="Sylfaen" w:cs="BqgrmwAdvTTb5929f4c"/>
          <w:color w:val="131413"/>
          <w:lang w:val="en-US"/>
        </w:rPr>
        <w:t xml:space="preserve"> </w:t>
      </w:r>
      <w:r w:rsidRPr="00873192">
        <w:rPr>
          <w:rFonts w:ascii="Sylfaen" w:hAnsi="Sylfaen" w:cs="BqgrmwAdvTTb5929f4c"/>
          <w:color w:val="131413"/>
          <w:lang w:val="ka-GE"/>
        </w:rPr>
        <w:t>screening in southeastern Europe. Mol Genet Metab. 2014;113(1</w:t>
      </w:r>
      <w:r w:rsidRPr="00873192">
        <w:rPr>
          <w:rFonts w:ascii="Sylfaen" w:hAnsi="Sylfaen" w:cs="DqhhhdAdvTTb5929f4c+20"/>
          <w:color w:val="131413"/>
          <w:lang w:val="ka-GE"/>
        </w:rPr>
        <w:t>–</w:t>
      </w:r>
      <w:r w:rsidRPr="00873192">
        <w:rPr>
          <w:rFonts w:ascii="Sylfaen" w:hAnsi="Sylfaen" w:cs="BqgrmwAdvTTb5929f4c"/>
          <w:color w:val="131413"/>
          <w:lang w:val="ka-GE"/>
        </w:rPr>
        <w:t>2):42</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403. Holtzman C, Slazyk WE, Cordero JF, Hannon WH. Descriptive epidemiology</w:t>
      </w:r>
      <w:r w:rsidRPr="00873192">
        <w:rPr>
          <w:rFonts w:ascii="Sylfaen" w:hAnsi="Sylfaen" w:cs="BqgrmwAdvTTb5929f4c"/>
          <w:color w:val="131413"/>
          <w:lang w:val="en-US"/>
        </w:rPr>
        <w:t xml:space="preserve"> </w:t>
      </w:r>
      <w:r w:rsidRPr="00873192">
        <w:rPr>
          <w:rFonts w:ascii="Sylfaen" w:hAnsi="Sylfaen" w:cs="BqgrmwAdvTTb5929f4c"/>
          <w:color w:val="131413"/>
          <w:lang w:val="ka-GE"/>
        </w:rPr>
        <w:t>of missed cases of phenylketonuria and congenital hypothyroidism.</w:t>
      </w:r>
      <w:r w:rsidRPr="00873192">
        <w:rPr>
          <w:rFonts w:ascii="Sylfaen" w:hAnsi="Sylfaen" w:cs="BqgrmwAdvTTb5929f4c"/>
          <w:color w:val="131413"/>
          <w:lang w:val="en-US"/>
        </w:rPr>
        <w:t xml:space="preserve"> </w:t>
      </w:r>
      <w:r w:rsidRPr="00873192">
        <w:rPr>
          <w:rFonts w:ascii="Sylfaen" w:hAnsi="Sylfaen" w:cs="BqgrmwAdvTTb5929f4c"/>
          <w:color w:val="131413"/>
          <w:lang w:val="ka-GE"/>
        </w:rPr>
        <w:t>Pediatrics. 1986;78(4):553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404. Narayanan D, Barski R, Henderson MJ, Luvai A, Chandrajay D, Stainforth C, 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al. Delayed diagnosis of phenylketonuria - a case report of two siblings. Ann</w:t>
      </w:r>
      <w:r w:rsidRPr="00873192">
        <w:rPr>
          <w:rFonts w:ascii="Sylfaen" w:hAnsi="Sylfaen" w:cs="BqgrmwAdvTTb5929f4c"/>
          <w:color w:val="131413"/>
          <w:lang w:val="en-US"/>
        </w:rPr>
        <w:t xml:space="preserve"> </w:t>
      </w:r>
      <w:r w:rsidRPr="00873192">
        <w:rPr>
          <w:rFonts w:ascii="Sylfaen" w:hAnsi="Sylfaen" w:cs="BqgrmwAdvTTb5929f4c"/>
          <w:color w:val="131413"/>
          <w:lang w:val="ka-GE"/>
        </w:rPr>
        <w:t>Clin Biochem. 2014;51(Pt 3):406</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405. Kasim S, Moo LR, Zschocke J, Jinnah HA. Phenylketonuria presenting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adulthood as progressive spastic paraparesis with dementia. J Neurol</w:t>
      </w:r>
      <w:r w:rsidRPr="00873192">
        <w:rPr>
          <w:rFonts w:ascii="Sylfaen" w:hAnsi="Sylfaen" w:cs="BqgrmwAdvTTb5929f4c"/>
          <w:color w:val="131413"/>
          <w:lang w:val="en-US"/>
        </w:rPr>
        <w:t xml:space="preserve"> </w:t>
      </w:r>
      <w:r w:rsidRPr="00873192">
        <w:rPr>
          <w:rFonts w:ascii="Sylfaen" w:hAnsi="Sylfaen" w:cs="BqgrmwAdvTTb5929f4c"/>
          <w:color w:val="131413"/>
          <w:lang w:val="ka-GE"/>
        </w:rPr>
        <w:t>Neurosurg Psychiatry. 2001;71(6):795</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A076D7"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406. Rosini F, Rufa A, Monti L, Tirelli L, Federico A. Adult-onset phenylketonuria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revealed by acute reversible dementia, prosopagnosia and parkinsonism.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Neurol. 2014;261(12):2446</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407. Murphy GH, Johnson SM, Amos A, Weetch E, Hoskin R, Fitzgerald B,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Adults with untreated phenylketonuria: out of sight, out of mind. Br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Psychiatry. 2008;193(6):501</w:t>
      </w:r>
      <w:r w:rsidRPr="00873192">
        <w:rPr>
          <w:rFonts w:ascii="Sylfaen" w:hAnsi="Sylfaen" w:cs="DqhhhdAdvTTb5929f4c+20"/>
          <w:color w:val="131413"/>
          <w:lang w:val="ka-GE"/>
        </w:rPr>
        <w:t>–</w:t>
      </w:r>
      <w:r w:rsidRPr="00873192">
        <w:rPr>
          <w:rFonts w:ascii="Sylfaen" w:hAnsi="Sylfaen" w:cs="BqgrmwAdvTTb5929f4c"/>
          <w:color w:val="131413"/>
          <w:lang w:val="ka-GE"/>
        </w:rPr>
        <w:t>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408. Gizewska M. Phenylketonuria : selected genetic aspects and sequelae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hyperhenylalaninemia. Habilitation thesis. Ann Acad Med Stetin. 2008;supl. 132.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409. Mazur A, Jarochowicz S, Oltarzewski M, Sykut-Cegielska J, Kwolek A, O'Malley G.</w:t>
      </w:r>
      <w:r w:rsidRPr="00873192">
        <w:rPr>
          <w:rFonts w:ascii="Sylfaen" w:hAnsi="Sylfaen" w:cs="BqgrmwAdvTTb5929f4c"/>
          <w:color w:val="131413"/>
          <w:lang w:val="en-US"/>
        </w:rPr>
        <w:t xml:space="preserve"> </w:t>
      </w:r>
      <w:r w:rsidRPr="00873192">
        <w:rPr>
          <w:rFonts w:ascii="Sylfaen" w:hAnsi="Sylfaen" w:cs="BqgrmwAdvTTb5929f4c"/>
          <w:color w:val="131413"/>
          <w:lang w:val="ka-GE"/>
        </w:rPr>
        <w:t>Measurement of functional independence level and falls-risk in individuals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undiagnosed phenylketonuria. Acta Biochim Pol. 2009;56(4):613</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410. Jancar J. Increased life expectancy in people with untreated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Intellect Disabil Res. 1998;42(Pt 1):97</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411. Gizewska M, Cabalska B, Cyrytowski L, Nowacki P, Zekanowski C, Walczak M, et al. Different presentations of late-detected phenylketonuria in two</w:t>
      </w:r>
      <w:r w:rsidRPr="00873192">
        <w:rPr>
          <w:rFonts w:ascii="Sylfaen" w:hAnsi="Sylfaen" w:cs="BqgrmwAdvTTb5929f4c"/>
          <w:color w:val="131413"/>
          <w:lang w:val="en-US"/>
        </w:rPr>
        <w:t xml:space="preserve"> </w:t>
      </w:r>
      <w:r w:rsidRPr="00873192">
        <w:rPr>
          <w:rFonts w:ascii="Sylfaen" w:hAnsi="Sylfaen" w:cs="BqgrmwAdvTTb5929f4c"/>
          <w:color w:val="131413"/>
          <w:lang w:val="ka-GE"/>
        </w:rPr>
        <w:t>brothers with the same R408W/R111X genotype in the PAH gene. J Intellect</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Disabil Res. 2003;47(Pt 2):146</w:t>
      </w:r>
      <w:r w:rsidRPr="00873192">
        <w:rPr>
          <w:rFonts w:ascii="Sylfaen" w:hAnsi="Sylfaen" w:cs="DqhhhdAdvTTb5929f4c+20"/>
          <w:color w:val="131413"/>
          <w:lang w:val="ka-GE"/>
        </w:rPr>
        <w:t>–</w:t>
      </w:r>
      <w:r w:rsidRPr="00873192">
        <w:rPr>
          <w:rFonts w:ascii="Sylfaen" w:hAnsi="Sylfaen" w:cs="BqgrmwAdvTTb5929f4c"/>
          <w:color w:val="131413"/>
          <w:lang w:val="ka-GE"/>
        </w:rPr>
        <w:t>52.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412. Grosse SD. Late-treated phenylketonuria and partial reversibility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intellectual impairment. Child Dev. 2010;81(1):200</w:t>
      </w:r>
      <w:r w:rsidRPr="00873192">
        <w:rPr>
          <w:rFonts w:ascii="Sylfaen" w:hAnsi="Sylfaen" w:cs="DqhhhdAdvTTb5929f4c+20"/>
          <w:color w:val="131413"/>
          <w:lang w:val="ka-GE"/>
        </w:rPr>
        <w:t>–</w:t>
      </w:r>
      <w:r w:rsidRPr="00873192">
        <w:rPr>
          <w:rFonts w:ascii="Sylfaen" w:hAnsi="Sylfaen" w:cs="BqgrmwAdvTTb5929f4c"/>
          <w:color w:val="131413"/>
          <w:lang w:val="ka-GE"/>
        </w:rPr>
        <w:t>11.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413. Holmgren G, Blomquist HK, Samuelson G. Positive effect of a late</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introduced modified diet in an 8-year-old pku child. Neuropadiatrie. 1980;</w:t>
      </w:r>
      <w:r w:rsidRPr="00873192">
        <w:rPr>
          <w:rFonts w:ascii="Sylfaen" w:hAnsi="Sylfaen" w:cs="BqgrmwAdvTTb5929f4c"/>
          <w:color w:val="131413"/>
          <w:lang w:val="en-US"/>
        </w:rPr>
        <w:t xml:space="preserve"> </w:t>
      </w:r>
      <w:r w:rsidRPr="00873192">
        <w:rPr>
          <w:rFonts w:ascii="Sylfaen" w:hAnsi="Sylfaen" w:cs="BqgrmwAdvTTb5929f4c"/>
          <w:color w:val="131413"/>
          <w:lang w:val="ka-GE"/>
        </w:rPr>
        <w:t>11(1):76</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414. Baumeister AA, Baumeister AA. Dietary treatment of destructive behavior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associated with hyperphenylalaninemia. Clin Neuropharmacol. 1998;21(1):18</w:t>
      </w:r>
      <w:r w:rsidRPr="00873192">
        <w:rPr>
          <w:rFonts w:ascii="Sylfaen" w:hAnsi="Sylfaen" w:cs="DqhhhdAdvTTb5929f4c+20"/>
          <w:color w:val="131413"/>
          <w:lang w:val="ka-GE"/>
        </w:rPr>
        <w:t>–</w:t>
      </w:r>
      <w:r w:rsidRPr="00873192">
        <w:rPr>
          <w:rFonts w:ascii="Sylfaen" w:hAnsi="Sylfaen" w:cs="BqgrmwAdvTTb5929f4c"/>
          <w:color w:val="131413"/>
          <w:lang w:val="ka-GE"/>
        </w:rPr>
        <w:t>27.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415. Bruhl HH, Arnesen JF, Bruhl MG. Effect of a low-phenylalanine diet on older</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patients (long range controlled study). Am J Ment Defic.1964;69:225</w:t>
      </w:r>
      <w:r w:rsidRPr="00873192">
        <w:rPr>
          <w:rFonts w:ascii="Sylfaen" w:hAnsi="Sylfaen" w:cs="DqhhhdAdvTTb5929f4c+20"/>
          <w:color w:val="131413"/>
          <w:lang w:val="ka-GE"/>
        </w:rPr>
        <w:t>–</w:t>
      </w:r>
      <w:r w:rsidRPr="00873192">
        <w:rPr>
          <w:rFonts w:ascii="Sylfaen" w:hAnsi="Sylfaen" w:cs="BqgrmwAdvTTb5929f4c"/>
          <w:color w:val="131413"/>
          <w:lang w:val="ka-GE"/>
        </w:rPr>
        <w:t>35.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416. Dion EP, M.J.;, Carriere, S.; Babin, C.; Goisneau, J. Phenylalanine restricted diet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treatment of the aggressive behaviours of a person with mental retardation.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Br J Dev Disabil. 2001;47(1).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417. Dolan BEK, R.; Bekins, C.; Schuett, V. Diet Intervention Guidelines for Adults</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Untreated PKU. http://pkunews.org/adults/guide.htm1998.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418. Fitzgerald B, Morgan J, Keene N, Rollinson R, Hodgson A, Dalrymple-Smith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 investigation into diet treatment for adults with previously untreated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and severe intellectual disability. J Intellect Disabil Res.</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2000;44(Pt 1):53</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419. Harper M, Reid AH. Use of a restricted protein diet in the treatment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behaviour disorder in a severely mentally retarded adult female</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phenylketonuric patient. J Ment Defic Res. 1987;31(Pt 2):209</w:t>
      </w:r>
      <w:r w:rsidRPr="00873192">
        <w:rPr>
          <w:rFonts w:ascii="Sylfaen" w:hAnsi="Sylfaen" w:cs="DqhhhdAdvTTb5929f4c+20"/>
          <w:color w:val="131413"/>
          <w:lang w:val="ka-GE"/>
        </w:rPr>
        <w:t>–</w:t>
      </w:r>
      <w:r w:rsidRPr="00873192">
        <w:rPr>
          <w:rFonts w:ascii="Sylfaen" w:hAnsi="Sylfaen" w:cs="BqgrmwAdvTTb5929f4c"/>
          <w:color w:val="131413"/>
          <w:lang w:val="ka-GE"/>
        </w:rPr>
        <w:t>12.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420. Hoskin RG, Sasitharan T, Howard R. The use of a low phenylalanine diet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amino acid supplement in the treatment of behavioural problems in a</w:t>
      </w:r>
      <w:r w:rsidRPr="00873192">
        <w:rPr>
          <w:rFonts w:ascii="Sylfaen" w:hAnsi="Sylfaen" w:cs="BqgrmwAdvTTb5929f4c"/>
          <w:color w:val="131413"/>
          <w:lang w:val="en-US"/>
        </w:rPr>
        <w:t xml:space="preserve"> </w:t>
      </w:r>
      <w:r w:rsidRPr="00873192">
        <w:rPr>
          <w:rFonts w:ascii="Sylfaen" w:hAnsi="Sylfaen" w:cs="BqgrmwAdvTTb5929f4c"/>
          <w:color w:val="131413"/>
          <w:lang w:val="ka-GE"/>
        </w:rPr>
        <w:t>severely mentally retarded adult female with phenylketonuria. J Intellect</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Disabil Res. 1992;36(Pt 2):183</w:t>
      </w:r>
      <w:r w:rsidRPr="00873192">
        <w:rPr>
          <w:rFonts w:ascii="Sylfaen" w:hAnsi="Sylfaen" w:cs="DqhhhdAdvTTb5929f4c+20"/>
          <w:color w:val="131413"/>
          <w:lang w:val="ka-GE"/>
        </w:rPr>
        <w:t>–</w:t>
      </w:r>
      <w:r w:rsidRPr="00873192">
        <w:rPr>
          <w:rFonts w:ascii="Sylfaen" w:hAnsi="Sylfaen" w:cs="BqgrmwAdvTTb5929f4c"/>
          <w:color w:val="131413"/>
          <w:lang w:val="ka-GE"/>
        </w:rPr>
        <w:t>91.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421. Lee PJ, Amos A, Robertson L, Fitzgerald B, Hoskin R, Lilburn M, et al. Adults</w:t>
      </w:r>
      <w:r w:rsidRPr="00873192">
        <w:rPr>
          <w:rFonts w:ascii="Sylfaen" w:hAnsi="Sylfaen" w:cs="BqgrmwAdvTTb5929f4c"/>
          <w:color w:val="131413"/>
          <w:lang w:val="en-US"/>
        </w:rPr>
        <w:t xml:space="preserve"> </w:t>
      </w:r>
      <w:r w:rsidRPr="00873192">
        <w:rPr>
          <w:rFonts w:ascii="Sylfaen" w:hAnsi="Sylfaen" w:cs="BqgrmwAdvTTb5929f4c"/>
          <w:color w:val="131413"/>
          <w:lang w:val="ka-GE"/>
        </w:rPr>
        <w:t>with late diagnosed PKU and severe challenging behaviour: a randomised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placebo-controlled trial of a phenylalanine-restricted diet. J Neurol</w:t>
      </w:r>
      <w:r w:rsidRPr="00873192">
        <w:rPr>
          <w:rFonts w:ascii="Sylfaen" w:hAnsi="Sylfaen" w:cs="BqgrmwAdvTTb5929f4c"/>
          <w:color w:val="131413"/>
          <w:lang w:val="en-US"/>
        </w:rPr>
        <w:t xml:space="preserve"> </w:t>
      </w:r>
      <w:r w:rsidRPr="00873192">
        <w:rPr>
          <w:rFonts w:ascii="Sylfaen" w:hAnsi="Sylfaen" w:cs="BqgrmwAdvTTb5929f4c"/>
          <w:color w:val="131413"/>
          <w:lang w:val="ka-GE"/>
        </w:rPr>
        <w:t>Neurosurg Psychiatry. 2009;80(6):631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422. Marholin D 2nd, Pohl RE 3rd, Stewart RM, Touchette PE, Townsend NM,</w:t>
      </w:r>
      <w:r w:rsidRPr="00873192">
        <w:rPr>
          <w:rFonts w:ascii="Sylfaen" w:hAnsi="Sylfaen" w:cs="BqgrmwAdvTTb5929f4c"/>
          <w:color w:val="131413"/>
          <w:lang w:val="en-US"/>
        </w:rPr>
        <w:t xml:space="preserve"> </w:t>
      </w:r>
      <w:r w:rsidRPr="00873192">
        <w:rPr>
          <w:rFonts w:ascii="Sylfaen" w:hAnsi="Sylfaen" w:cs="BqgrmwAdvTTb5929f4c"/>
          <w:color w:val="131413"/>
          <w:lang w:val="ka-GE"/>
        </w:rPr>
        <w:t>Kolodny EH. Effects of diet and behavior therapy on social and motor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behavior of retarded phenylketonuric adults: an experimental analysis.</w:t>
      </w:r>
      <w:r w:rsidRPr="00873192">
        <w:rPr>
          <w:rFonts w:ascii="Sylfaen" w:hAnsi="Sylfaen" w:cs="BqgrmwAdvTTb5929f4c"/>
          <w:color w:val="131413"/>
          <w:lang w:val="en-US"/>
        </w:rPr>
        <w:t xml:space="preserve"> </w:t>
      </w:r>
      <w:r w:rsidRPr="00873192">
        <w:rPr>
          <w:rFonts w:ascii="Sylfaen" w:hAnsi="Sylfaen" w:cs="BqgrmwAdvTTb5929f4c"/>
          <w:color w:val="131413"/>
          <w:lang w:val="ka-GE"/>
        </w:rPr>
        <w:t>Pediatr Res. 1978;12(3):179</w:t>
      </w:r>
      <w:r w:rsidRPr="00873192">
        <w:rPr>
          <w:rFonts w:ascii="Sylfaen" w:hAnsi="Sylfaen" w:cs="DqhhhdAdvTTb5929f4c+20"/>
          <w:color w:val="131413"/>
          <w:lang w:val="ka-GE"/>
        </w:rPr>
        <w:t>–</w:t>
      </w:r>
      <w:r w:rsidRPr="00873192">
        <w:rPr>
          <w:rFonts w:ascii="Sylfaen" w:hAnsi="Sylfaen" w:cs="BqgrmwAdvTTb5929f4c"/>
          <w:color w:val="131413"/>
          <w:lang w:val="ka-GE"/>
        </w:rPr>
        <w:t>87.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423. Merrick J, Aspler S, Schwarz G. Phenylalanine-restricted diet should be life</w:t>
      </w:r>
      <w:r w:rsidRPr="00873192">
        <w:rPr>
          <w:rFonts w:ascii="Sylfaen" w:hAnsi="Sylfaen" w:cs="BqgrmwAdvTTb5929f4c"/>
          <w:color w:val="131413"/>
          <w:lang w:val="en-US"/>
        </w:rPr>
        <w:t xml:space="preserve"> </w:t>
      </w:r>
      <w:r w:rsidRPr="00873192">
        <w:rPr>
          <w:rFonts w:ascii="Sylfaen" w:hAnsi="Sylfaen" w:cs="BqgrmwAdvTTb5929f4c"/>
          <w:color w:val="131413"/>
          <w:lang w:val="ka-GE"/>
        </w:rPr>
        <w:t>long. A case report on long-term follow-up of an adolescent with untreated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Int J Adolesc Med Health. 2003;15(2):165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424. Pavone L, Meli C., Nigro F., Lisi R., Di Raimondo S., Mollica F. Late diagnosed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patients: clinical presentation and results of treatment. Dev</w:t>
      </w:r>
      <w:r w:rsidRPr="00873192">
        <w:rPr>
          <w:rFonts w:ascii="Sylfaen" w:hAnsi="Sylfaen" w:cs="BqgrmwAdvTTb5929f4c"/>
          <w:color w:val="131413"/>
          <w:lang w:val="en-US"/>
        </w:rPr>
        <w:t xml:space="preserve"> </w:t>
      </w:r>
      <w:r w:rsidRPr="00873192">
        <w:rPr>
          <w:rFonts w:ascii="Sylfaen" w:hAnsi="Sylfaen" w:cs="BqgrmwAdvTTb5929f4c"/>
          <w:color w:val="131413"/>
          <w:lang w:val="ka-GE"/>
        </w:rPr>
        <w:t>Brain Dysfunct. 1993;6.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425. Williams K. Benefits of normalizing plasma phenylalanine: impact 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behaviour and health. A case report. J Inherit Metab Dis. 1998;21(8):785</w:t>
      </w:r>
      <w:r w:rsidRPr="00873192">
        <w:rPr>
          <w:rFonts w:ascii="Sylfaen" w:hAnsi="Sylfaen" w:cs="DqhhhdAdvTTb5929f4c+20"/>
          <w:color w:val="131413"/>
          <w:lang w:val="ka-GE"/>
        </w:rPr>
        <w:t>–</w:t>
      </w:r>
      <w:r w:rsidRPr="00873192">
        <w:rPr>
          <w:rFonts w:ascii="Sylfaen" w:hAnsi="Sylfaen" w:cs="BqgrmwAdvTTb5929f4c"/>
          <w:color w:val="131413"/>
          <w:lang w:val="ka-GE"/>
        </w:rPr>
        <w:t>90.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426. Yannicelli S, Ryan A. Improvements in behaviour and physical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manifestations in previously untreated adults with phenylketonuria using a</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phenylalanine-restricted diet: a national survey. J Inherit Metab Dis. 1995;</w:t>
      </w:r>
      <w:r w:rsidRPr="00873192">
        <w:rPr>
          <w:rFonts w:ascii="Sylfaen" w:hAnsi="Sylfaen" w:cs="BqgrmwAdvTTb5929f4c"/>
          <w:color w:val="131413"/>
          <w:lang w:val="en-US"/>
        </w:rPr>
        <w:t xml:space="preserve"> </w:t>
      </w:r>
      <w:r w:rsidRPr="00873192">
        <w:rPr>
          <w:rFonts w:ascii="Sylfaen" w:hAnsi="Sylfaen" w:cs="BqgrmwAdvTTb5929f4c"/>
          <w:color w:val="131413"/>
          <w:lang w:val="ka-GE"/>
        </w:rPr>
        <w:t>18(2):131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427. Hambraeus L, Holmgren G,Samuelson G.Dietary treatment of adult</w:t>
      </w:r>
      <w:r w:rsidRPr="00873192">
        <w:rPr>
          <w:rFonts w:ascii="Sylfaen" w:hAnsi="Sylfaen" w:cs="BqgrmwAdvTTb5929f4c"/>
          <w:color w:val="131413"/>
          <w:lang w:val="en-US"/>
        </w:rPr>
        <w:t xml:space="preserve"> </w:t>
      </w:r>
      <w:r w:rsidRPr="00873192">
        <w:rPr>
          <w:rFonts w:ascii="Sylfaen" w:hAnsi="Sylfaen" w:cs="BqgrmwAdvTTb5929f4c"/>
          <w:color w:val="131413"/>
          <w:lang w:val="ka-GE"/>
        </w:rPr>
        <w:t>patients with phenylketonuria. Nutr Metab.1971;13(5):298</w:t>
      </w:r>
      <w:r w:rsidRPr="00873192">
        <w:rPr>
          <w:rFonts w:ascii="Sylfaen" w:hAnsi="Sylfaen" w:cs="DqhhhdAdvTTb5929f4c+20"/>
          <w:color w:val="131413"/>
          <w:lang w:val="ka-GE"/>
        </w:rPr>
        <w:t>–</w:t>
      </w:r>
      <w:r w:rsidRPr="00873192">
        <w:rPr>
          <w:rFonts w:ascii="Sylfaen" w:hAnsi="Sylfaen" w:cs="BqgrmwAdvTTb5929f4c"/>
          <w:color w:val="131413"/>
          <w:lang w:val="ka-GE"/>
        </w:rPr>
        <w:t>317.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428. Giffin FD, Clarke JT, d'Entremont DM. Effect of dietary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restriction on visual attention span in mentally retarded subjects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Can J Neurol Sci. 1980;7(2):127</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429. Schuett VE, Brown ES, Michals K. Reinstitution of diet therapy in PKU</w:t>
      </w:r>
      <w:r w:rsidRPr="00873192">
        <w:rPr>
          <w:rFonts w:ascii="Sylfaen" w:hAnsi="Sylfaen" w:cs="BqgrmwAdvTTb5929f4c"/>
          <w:color w:val="131413"/>
          <w:lang w:val="en-US"/>
        </w:rPr>
        <w:t xml:space="preserve"> </w:t>
      </w:r>
      <w:r w:rsidRPr="00873192">
        <w:rPr>
          <w:rFonts w:ascii="Sylfaen" w:hAnsi="Sylfaen" w:cs="BqgrmwAdvTTb5929f4c"/>
          <w:color w:val="131413"/>
          <w:lang w:val="ka-GE"/>
        </w:rPr>
        <w:t>patients from twenty-two US clinics. Am J Public Health. 1985;75(1):39</w:t>
      </w:r>
      <w:r w:rsidRPr="00873192">
        <w:rPr>
          <w:rFonts w:ascii="Sylfaen" w:hAnsi="Sylfaen" w:cs="DqhhhdAdvTTb5929f4c+20"/>
          <w:color w:val="131413"/>
          <w:lang w:val="ka-GE"/>
        </w:rPr>
        <w:t>–</w:t>
      </w:r>
      <w:r w:rsidRPr="00873192">
        <w:rPr>
          <w:rFonts w:ascii="Sylfaen" w:hAnsi="Sylfaen" w:cs="BqgrmwAdvTTb5929f4c"/>
          <w:color w:val="131413"/>
          <w:lang w:val="ka-GE"/>
        </w:rPr>
        <w:t>42.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430. Brown MC, Guest JF. Economic impact of feeding a phenylalanine-restricted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diet to adults with previously untreated phenylketonuria. J Intellect Disabil</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Res. 1999;43(Pt 1):30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431. Hoskin R. Dietary treatment of the untreated adult PKU. 2000. Available</w:t>
      </w:r>
      <w:r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from: </w:t>
      </w:r>
      <w:hyperlink r:id="rId9" w:history="1">
        <w:r w:rsidRPr="00873192">
          <w:rPr>
            <w:rStyle w:val="Hyperlink"/>
            <w:rFonts w:ascii="Sylfaen" w:hAnsi="Sylfaen" w:cs="BqgrmwAdvTTb5929f4c"/>
            <w:lang w:val="ka-GE"/>
          </w:rPr>
          <w:t>http://www.nspku.org/publications/publication/dietary-treatmentuntreated-</w:t>
        </w:r>
      </w:hyperlink>
      <w:r w:rsidRPr="00873192">
        <w:rPr>
          <w:rFonts w:ascii="Sylfaen" w:hAnsi="Sylfaen" w:cs="BqgrmwAdvTTb5929f4c"/>
          <w:color w:val="131413"/>
          <w:lang w:val="en-US"/>
        </w:rPr>
        <w:t xml:space="preserve"> </w:t>
      </w:r>
      <w:r w:rsidRPr="00873192">
        <w:rPr>
          <w:rFonts w:ascii="Sylfaen" w:hAnsi="Sylfaen" w:cs="BqgrmwAdvTTb5929f4c"/>
          <w:color w:val="131413"/>
          <w:lang w:val="ka-GE"/>
        </w:rPr>
        <w:t>adult-pku.</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432. Kalkanoglu HS, Ahring KK, Sertkaya D, Moller LB, Romstad A, Mikkelsen I, 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al. Behavioural effects of phenylalanine-free amino acid tablet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supplementation in intellectually disabled adults with untreated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Acta Paediatr. 2005;94(9):1218</w:t>
      </w:r>
      <w:r w:rsidRPr="00873192">
        <w:rPr>
          <w:rFonts w:ascii="Sylfaen" w:hAnsi="Sylfaen" w:cs="DqhhhdAdvTTb5929f4c+20"/>
          <w:color w:val="131413"/>
          <w:lang w:val="ka-GE"/>
        </w:rPr>
        <w:t>–</w:t>
      </w:r>
      <w:r w:rsidRPr="00873192">
        <w:rPr>
          <w:rFonts w:ascii="Sylfaen" w:hAnsi="Sylfaen" w:cs="BqgrmwAdvTTb5929f4c"/>
          <w:color w:val="131413"/>
          <w:lang w:val="ka-GE"/>
        </w:rPr>
        <w:t>22.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433. Vernon HJ, Koerner CB, Johnson MR, Bergner A, Hamosh A. Introduction of</w:t>
      </w:r>
      <w:r w:rsidRPr="00873192">
        <w:rPr>
          <w:rFonts w:ascii="Sylfaen" w:hAnsi="Sylfaen" w:cs="BqgrmwAdvTTb5929f4c"/>
          <w:color w:val="131413"/>
          <w:lang w:val="en-US"/>
        </w:rPr>
        <w:t xml:space="preserve"> </w:t>
      </w:r>
      <w:r w:rsidRPr="00873192">
        <w:rPr>
          <w:rFonts w:ascii="Sylfaen" w:hAnsi="Sylfaen" w:cs="BqgrmwAdvTTb5929f4c"/>
          <w:color w:val="131413"/>
          <w:lang w:val="ka-GE"/>
        </w:rPr>
        <w:t>sapropterin dihydrochloride as standard of care in patients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Mol Genet Metab. 2010;100(3):229</w:t>
      </w:r>
      <w:r w:rsidRPr="00873192">
        <w:rPr>
          <w:rFonts w:ascii="Sylfaen" w:hAnsi="Sylfaen" w:cs="DqhhhdAdvTTb5929f4c+20"/>
          <w:color w:val="131413"/>
          <w:lang w:val="ka-GE"/>
        </w:rPr>
        <w:t>–</w:t>
      </w:r>
      <w:r w:rsidRPr="00873192">
        <w:rPr>
          <w:rFonts w:ascii="Sylfaen" w:hAnsi="Sylfaen" w:cs="BqgrmwAdvTTb5929f4c"/>
          <w:color w:val="131413"/>
          <w:lang w:val="ka-GE"/>
        </w:rPr>
        <w:t>33.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434. Bekhof J, van Spronsen FJ, Crone MR, van Rijn M, Oudshoorn CG, Verkerk</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 Influence of knowledge of the disease on metabolic control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Eur J Pediatr. 2003;162(6):440</w:t>
      </w:r>
      <w:r w:rsidRPr="00873192">
        <w:rPr>
          <w:rFonts w:ascii="Sylfaen" w:hAnsi="Sylfaen" w:cs="DqhhhdAdvTTb5929f4c+20"/>
          <w:color w:val="131413"/>
          <w:lang w:val="ka-GE"/>
        </w:rPr>
        <w:t>–</w:t>
      </w:r>
      <w:r w:rsidRPr="00873192">
        <w:rPr>
          <w:rFonts w:ascii="Sylfaen" w:hAnsi="Sylfaen" w:cs="BqgrmwAdvTTb5929f4c"/>
          <w:color w:val="131413"/>
          <w:lang w:val="ka-GE"/>
        </w:rPr>
        <w:t>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435. Durham-Shearer SJ, Judd PA, Whelan K, Thomas JE. Knowledge, compliance</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serum phenylalanine concentrations in adolescents and adults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and the effect of a patient-focused educational resource. J Hum Nutr Diet. 2008;21(5):474</w:t>
      </w:r>
      <w:r w:rsidRPr="00873192">
        <w:rPr>
          <w:rFonts w:ascii="Sylfaen" w:hAnsi="Sylfaen" w:cs="DqhhhdAdvTTb5929f4c+20"/>
          <w:color w:val="131413"/>
          <w:lang w:val="ka-GE"/>
        </w:rPr>
        <w:t>–</w:t>
      </w:r>
      <w:r w:rsidRPr="00873192">
        <w:rPr>
          <w:rFonts w:ascii="Sylfaen" w:hAnsi="Sylfaen" w:cs="BqgrmwAdvTTb5929f4c"/>
          <w:color w:val="131413"/>
          <w:lang w:val="ka-GE"/>
        </w:rPr>
        <w:t>85.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436. Singh RH, Kable JA, Guerrero NV, Sullivan KM, Elsas LJ 2nd. Impact of a</w:t>
      </w:r>
      <w:r w:rsidRPr="00873192">
        <w:rPr>
          <w:rFonts w:ascii="Sylfaen" w:hAnsi="Sylfaen" w:cs="BqgrmwAdvTTb5929f4c"/>
          <w:color w:val="131413"/>
          <w:lang w:val="en-US"/>
        </w:rPr>
        <w:t xml:space="preserve"> </w:t>
      </w:r>
      <w:r w:rsidRPr="00873192">
        <w:rPr>
          <w:rFonts w:ascii="Sylfaen" w:hAnsi="Sylfaen" w:cs="BqgrmwAdvTTb5929f4c"/>
          <w:color w:val="131413"/>
          <w:lang w:val="ka-GE"/>
        </w:rPr>
        <w:t>camp experience on phenylalanine levels, knowledge, attitudes, and health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beliefs relevant to nutrition management of phenylketonuria in adolescent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girls. J Am Diet Assoc. 2000;100(7):797</w:t>
      </w:r>
      <w:r w:rsidRPr="00873192">
        <w:rPr>
          <w:rFonts w:ascii="Sylfaen" w:hAnsi="Sylfaen" w:cs="DqhhhdAdvTTb5929f4c+20"/>
          <w:color w:val="131413"/>
          <w:lang w:val="ka-GE"/>
        </w:rPr>
        <w:t>–</w:t>
      </w:r>
      <w:r w:rsidRPr="00873192">
        <w:rPr>
          <w:rFonts w:ascii="Sylfaen" w:hAnsi="Sylfaen" w:cs="BqgrmwAdvTTb5929f4c"/>
          <w:color w:val="131413"/>
          <w:lang w:val="ka-GE"/>
        </w:rPr>
        <w:t>803.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437. Waisbren SE, Rokni H, Bailey I, Rohr F, Brown T, Warner-Rogers J. Social factors</w:t>
      </w:r>
      <w:r w:rsidRPr="00873192">
        <w:rPr>
          <w:rFonts w:ascii="Sylfaen" w:hAnsi="Sylfaen" w:cs="BqgrmwAdvTTb5929f4c"/>
          <w:color w:val="131413"/>
          <w:lang w:val="en-US"/>
        </w:rPr>
        <w:t xml:space="preserve"> </w:t>
      </w:r>
      <w:r w:rsidRPr="00873192">
        <w:rPr>
          <w:rFonts w:ascii="Sylfaen" w:hAnsi="Sylfaen" w:cs="BqgrmwAdvTTb5929f4c"/>
          <w:color w:val="131413"/>
          <w:lang w:val="ka-GE"/>
        </w:rPr>
        <w:t>and the meaning of food in adherence to medical diets: results of a maternal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summer camp. J Inherit Metab Dis. 1997;20(1):21</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438. Norris SL, Engelgau MM, Narayan KM. Effectiveness of self-management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training in type 2 diabetes: a systematic review of randomized controlled</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trials. Diabetes Care. 2001;24(3):561</w:t>
      </w:r>
      <w:r w:rsidRPr="00873192">
        <w:rPr>
          <w:rFonts w:ascii="Sylfaen" w:hAnsi="Sylfaen" w:cs="DqhhhdAdvTTb5929f4c+20"/>
          <w:color w:val="131413"/>
          <w:lang w:val="ka-GE"/>
        </w:rPr>
        <w:t>–</w:t>
      </w:r>
      <w:r w:rsidRPr="00873192">
        <w:rPr>
          <w:rFonts w:ascii="Sylfaen" w:hAnsi="Sylfaen" w:cs="BqgrmwAdvTTb5929f4c"/>
          <w:color w:val="131413"/>
          <w:lang w:val="ka-GE"/>
        </w:rPr>
        <w:t>87.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439. Burton BK, Leviton L. Reaching out to the lost generation of adults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early-treated phenylketonuria (PKU). Mol Genet Metab. 2010;101(2</w:t>
      </w:r>
      <w:r w:rsidRPr="00873192">
        <w:rPr>
          <w:rFonts w:ascii="Sylfaen" w:hAnsi="Sylfaen" w:cs="DqhhhdAdvTTb5929f4c+20"/>
          <w:color w:val="131413"/>
          <w:lang w:val="ka-GE"/>
        </w:rPr>
        <w:t>–</w:t>
      </w:r>
      <w:r w:rsidRPr="00873192">
        <w:rPr>
          <w:rFonts w:ascii="Sylfaen" w:hAnsi="Sylfaen" w:cs="BqgrmwAdvTTb5929f4c"/>
          <w:color w:val="131413"/>
          <w:lang w:val="ka-GE"/>
        </w:rPr>
        <w:t>3):146</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440. van Rijn M, Ahring K, Bélanger-Quintana A, Dokoupil K, Gokmen Ozel H,</w:t>
      </w:r>
      <w:r w:rsidRPr="00873192">
        <w:rPr>
          <w:rFonts w:ascii="Sylfaen" w:hAnsi="Sylfaen" w:cs="BqgrmwAdvTTb5929f4c"/>
          <w:color w:val="131413"/>
          <w:lang w:val="en-US"/>
        </w:rPr>
        <w:t xml:space="preserve"> </w:t>
      </w:r>
      <w:r w:rsidRPr="00873192">
        <w:rPr>
          <w:rFonts w:ascii="Sylfaen" w:hAnsi="Sylfaen" w:cs="BqgrmwAdvTTb5929f4c"/>
          <w:color w:val="131413"/>
          <w:lang w:val="ka-GE"/>
        </w:rPr>
        <w:t>Lammardo AM, et al. When should social service referral be considered 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Mol Genet Metab Rep. 2015;2:4.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441. Taylor A. The impact of parental substance misuse on child development.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 Research in practice; 2013.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442. Burton BK, Grange DK, Milanowski A, Vockley G, Feillet F, Crombez EA,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The response of patients with phenylketonuria and elevated serum</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phenylalanine to treatment with oral sapropterin dihydrochloride (6Rtetrahydrobiopterin):</w:t>
      </w:r>
      <w:r w:rsidRPr="00873192">
        <w:rPr>
          <w:rFonts w:ascii="Sylfaen" w:hAnsi="Sylfaen" w:cs="BqgrmwAdvTTb5929f4c"/>
          <w:color w:val="131413"/>
          <w:lang w:val="en-US"/>
        </w:rPr>
        <w:t xml:space="preserve"> </w:t>
      </w:r>
      <w:r w:rsidRPr="00873192">
        <w:rPr>
          <w:rFonts w:ascii="Sylfaen" w:hAnsi="Sylfaen" w:cs="BqgrmwAdvTTb5929f4c"/>
          <w:color w:val="131413"/>
          <w:lang w:val="ka-GE"/>
        </w:rPr>
        <w:t>a phase II, multicentre, open-label, screening study.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Inherit Metab Dis. 2007;30(5):700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443. Couce ML, Boveda MD, Valerio E, Perez-Munuzuri A, Fraga JM. Long-term</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pharmacological management of phenylketonuria, including patients below</w:t>
      </w:r>
      <w:r w:rsidRPr="00873192">
        <w:rPr>
          <w:rFonts w:ascii="Sylfaen" w:hAnsi="Sylfaen" w:cs="BqgrmwAdvTTb5929f4c"/>
          <w:color w:val="131413"/>
          <w:lang w:val="en-US"/>
        </w:rPr>
        <w:t xml:space="preserve"> </w:t>
      </w:r>
      <w:r w:rsidRPr="00873192">
        <w:rPr>
          <w:rFonts w:ascii="Sylfaen" w:hAnsi="Sylfaen" w:cs="BqgrmwAdvTTb5929f4c"/>
          <w:color w:val="131413"/>
          <w:lang w:val="ka-GE"/>
        </w:rPr>
        <w:t>the age of 4 years. JIMD Rep. 2012;2:91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444. Elsas LJ, Greto J, Wierenga A. The effect of blood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concentration on Kuvan response in phenylketonuria. Mol Genet Metab.</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2011;102(4):407</w:t>
      </w:r>
      <w:r w:rsidRPr="00873192">
        <w:rPr>
          <w:rFonts w:ascii="Sylfaen" w:hAnsi="Sylfaen" w:cs="DqhhhdAdvTTb5929f4c+20"/>
          <w:color w:val="131413"/>
          <w:lang w:val="ka-GE"/>
        </w:rPr>
        <w:t>–</w:t>
      </w:r>
      <w:r w:rsidRPr="00873192">
        <w:rPr>
          <w:rFonts w:ascii="Sylfaen" w:hAnsi="Sylfaen" w:cs="BqgrmwAdvTTb5929f4c"/>
          <w:color w:val="131413"/>
          <w:lang w:val="ka-GE"/>
        </w:rPr>
        <w:t>12.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445. Hennermann JB, Buhrer C, Blau N, Vetter B, Monch E. Long-term treatment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increases phenylalanine tolerance in children with severe</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phenotype of phenylketonuria. Mol Genet Metab. 2005;86(Suppl 1):S86</w:t>
      </w:r>
      <w:r w:rsidRPr="00873192">
        <w:rPr>
          <w:rFonts w:ascii="Sylfaen" w:hAnsi="Sylfaen" w:cs="DqhhhdAdvTTb5929f4c+20"/>
          <w:color w:val="131413"/>
          <w:lang w:val="ka-GE"/>
        </w:rPr>
        <w:t>–</w:t>
      </w:r>
      <w:r w:rsidRPr="00873192">
        <w:rPr>
          <w:rFonts w:ascii="Sylfaen" w:hAnsi="Sylfaen" w:cs="BqgrmwAdvTTb5929f4c"/>
          <w:color w:val="131413"/>
          <w:lang w:val="ka-GE"/>
        </w:rPr>
        <w:t>90.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446. Lambruschini N, Perez-Duenas B, Vilaseca MA, Mas A, Artuch R, Gassio R,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Clinical and nutritional evaluation of phenylketonuric patients 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monotherapy. Mol Genet Metab. 2005;86(Suppl 1):S54</w:t>
      </w:r>
      <w:r w:rsidRPr="00873192">
        <w:rPr>
          <w:rFonts w:ascii="Sylfaen" w:hAnsi="Sylfaen" w:cs="DqhhhdAdvTTb5929f4c+20"/>
          <w:color w:val="131413"/>
          <w:lang w:val="ka-GE"/>
        </w:rPr>
        <w:t>–</w:t>
      </w:r>
      <w:r w:rsidRPr="00873192">
        <w:rPr>
          <w:rFonts w:ascii="Sylfaen" w:hAnsi="Sylfaen" w:cs="BqgrmwAdvTTb5929f4c"/>
          <w:color w:val="131413"/>
          <w:lang w:val="ka-GE"/>
        </w:rPr>
        <w:t>60.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447. Levy HL, Milanowski A, Chakrapani A, Cleary M, Lee P, Trefz FK, et al. Efficacy</w:t>
      </w:r>
      <w:r w:rsidRPr="00873192">
        <w:rPr>
          <w:rFonts w:ascii="Sylfaen" w:hAnsi="Sylfaen" w:cs="BqgrmwAdvTTb5929f4c"/>
          <w:color w:val="131413"/>
          <w:lang w:val="en-US"/>
        </w:rPr>
        <w:t xml:space="preserve"> </w:t>
      </w:r>
      <w:r w:rsidRPr="00873192">
        <w:rPr>
          <w:rFonts w:ascii="Sylfaen" w:hAnsi="Sylfaen" w:cs="BqgrmwAdvTTb5929f4c"/>
          <w:color w:val="131413"/>
          <w:lang w:val="ka-GE"/>
        </w:rPr>
        <w:t>of sapropterin dihydrochloride (tetrahydrobiopterin, 6R-BH4) for reduction</w:t>
      </w:r>
      <w:r w:rsidRPr="00873192">
        <w:rPr>
          <w:rFonts w:ascii="Sylfaen" w:hAnsi="Sylfaen" w:cs="BqgrmwAdvTTb5929f4c"/>
          <w:color w:val="131413"/>
          <w:lang w:val="en-US"/>
        </w:rPr>
        <w:t xml:space="preserve"> </w:t>
      </w:r>
      <w:r w:rsidRPr="00873192">
        <w:rPr>
          <w:rFonts w:ascii="Sylfaen" w:hAnsi="Sylfaen" w:cs="BqgrmwAdvTTb5929f4c"/>
          <w:color w:val="131413"/>
          <w:lang w:val="ka-GE"/>
        </w:rPr>
        <w:t>of phenylalanine concentration in patients with phenylketonuria: a phase III</w:t>
      </w:r>
      <w:r w:rsidRPr="00873192">
        <w:rPr>
          <w:rFonts w:ascii="Sylfaen" w:hAnsi="Sylfaen" w:cs="BqgrmwAdvTTb5929f4c"/>
          <w:color w:val="131413"/>
          <w:lang w:val="en-US"/>
        </w:rPr>
        <w:t xml:space="preserve"> </w:t>
      </w:r>
      <w:r w:rsidRPr="00873192">
        <w:rPr>
          <w:rFonts w:ascii="Sylfaen" w:hAnsi="Sylfaen" w:cs="BqgrmwAdvTTb5929f4c"/>
          <w:color w:val="131413"/>
          <w:lang w:val="ka-GE"/>
        </w:rPr>
        <w:t>randomised placebo-controlled study. Lancet. 2007;370(9586):504</w:t>
      </w:r>
      <w:r w:rsidRPr="00873192">
        <w:rPr>
          <w:rFonts w:ascii="Sylfaen" w:hAnsi="Sylfaen" w:cs="DqhhhdAdvTTb5929f4c+20"/>
          <w:color w:val="131413"/>
          <w:lang w:val="ka-GE"/>
        </w:rPr>
        <w:t>–</w:t>
      </w:r>
      <w:r w:rsidRPr="00873192">
        <w:rPr>
          <w:rFonts w:ascii="Sylfaen" w:hAnsi="Sylfaen" w:cs="BqgrmwAdvTTb5929f4c"/>
          <w:color w:val="131413"/>
          <w:lang w:val="ka-GE"/>
        </w:rPr>
        <w:t>10.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448. Lindegren ML, Krishnaswami S, Reimschisel T, Fonnesbeck C, Sathe NA,</w:t>
      </w:r>
      <w:r w:rsidRPr="00873192">
        <w:rPr>
          <w:rFonts w:ascii="Sylfaen" w:hAnsi="Sylfaen" w:cs="BqgrmwAdvTTb5929f4c"/>
          <w:color w:val="131413"/>
          <w:lang w:val="en-US"/>
        </w:rPr>
        <w:t xml:space="preserve"> </w:t>
      </w:r>
      <w:r w:rsidRPr="00873192">
        <w:rPr>
          <w:rFonts w:ascii="Sylfaen" w:hAnsi="Sylfaen" w:cs="BqgrmwAdvTTb5929f4c"/>
          <w:color w:val="131413"/>
          <w:lang w:val="ka-GE"/>
        </w:rPr>
        <w:t>McPheeters ML. A systematic review of BH4 (Sapropterin) for the adjuvant</w:t>
      </w:r>
      <w:r w:rsidRPr="00873192">
        <w:rPr>
          <w:rFonts w:ascii="Sylfaen" w:hAnsi="Sylfaen" w:cs="BqgrmwAdvTTb5929f4c"/>
          <w:color w:val="131413"/>
          <w:lang w:val="en-US"/>
        </w:rPr>
        <w:t xml:space="preserve"> </w:t>
      </w:r>
      <w:r w:rsidRPr="00873192">
        <w:rPr>
          <w:rFonts w:ascii="Sylfaen" w:hAnsi="Sylfaen" w:cs="BqgrmwAdvTTb5929f4c"/>
          <w:color w:val="131413"/>
          <w:lang w:val="ka-GE"/>
        </w:rPr>
        <w:t>treatment of Phenylketonuria. JIMD Rep. 2013;8:109</w:t>
      </w:r>
      <w:r w:rsidRPr="00873192">
        <w:rPr>
          <w:rFonts w:ascii="Sylfaen" w:hAnsi="Sylfaen" w:cs="DqhhhdAdvTTb5929f4c+20"/>
          <w:color w:val="131413"/>
          <w:lang w:val="ka-GE"/>
        </w:rPr>
        <w:t>–</w:t>
      </w:r>
      <w:r w:rsidRPr="00873192">
        <w:rPr>
          <w:rFonts w:ascii="Sylfaen" w:hAnsi="Sylfaen" w:cs="BqgrmwAdvTTb5929f4c"/>
          <w:color w:val="131413"/>
          <w:lang w:val="ka-GE"/>
        </w:rPr>
        <w:t>19.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449. Muntau AC, Roschinger W, Habich M, Demmelmair H, Hoffmann B,</w:t>
      </w:r>
      <w:r w:rsidRPr="00873192">
        <w:rPr>
          <w:rFonts w:ascii="Sylfaen" w:hAnsi="Sylfaen" w:cs="BqgrmwAdvTTb5929f4c"/>
          <w:color w:val="131413"/>
          <w:lang w:val="en-US"/>
        </w:rPr>
        <w:t xml:space="preserve"> </w:t>
      </w:r>
      <w:r w:rsidRPr="00873192">
        <w:rPr>
          <w:rFonts w:ascii="Sylfaen" w:hAnsi="Sylfaen" w:cs="BqgrmwAdvTTb5929f4c"/>
          <w:color w:val="131413"/>
          <w:lang w:val="ka-GE"/>
        </w:rPr>
        <w:t>Sommerhoff CP, et al. Tetrahydrobiopterin as an alternative treatment for</w:t>
      </w:r>
      <w:r w:rsidRPr="00873192">
        <w:rPr>
          <w:rFonts w:ascii="Sylfaen" w:hAnsi="Sylfaen" w:cs="BqgrmwAdvTTb5929f4c"/>
          <w:color w:val="131413"/>
          <w:lang w:val="en-US"/>
        </w:rPr>
        <w:t xml:space="preserve"> </w:t>
      </w:r>
      <w:r w:rsidRPr="00873192">
        <w:rPr>
          <w:rFonts w:ascii="Sylfaen" w:hAnsi="Sylfaen" w:cs="BqgrmwAdvTTb5929f4c"/>
          <w:color w:val="131413"/>
          <w:lang w:val="ka-GE"/>
        </w:rPr>
        <w:t>mild phenylketonuria. N Engl J Med. 2002;347(26):2122</w:t>
      </w:r>
      <w:r w:rsidRPr="00873192">
        <w:rPr>
          <w:rFonts w:ascii="Sylfaen" w:hAnsi="Sylfaen" w:cs="DqhhhdAdvTTb5929f4c+20"/>
          <w:color w:val="131413"/>
          <w:lang w:val="ka-GE"/>
        </w:rPr>
        <w:t>–</w:t>
      </w:r>
      <w:r w:rsidRPr="00873192">
        <w:rPr>
          <w:rFonts w:ascii="Sylfaen" w:hAnsi="Sylfaen" w:cs="BqgrmwAdvTTb5929f4c"/>
          <w:color w:val="131413"/>
          <w:lang w:val="ka-GE"/>
        </w:rPr>
        <w:t>32.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450. Singh RH, Quirk ME. Using change in plasma phenylalanine concentrations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ability to liberalize diet to classify responsiveness to tetrahydrobiopterin therapy</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 patients with phenylketonuria. Mol Genet Metab. 2011;104(4):485</w:t>
      </w:r>
      <w:r w:rsidRPr="00873192">
        <w:rPr>
          <w:rFonts w:ascii="Sylfaen" w:hAnsi="Sylfaen" w:cs="DqhhhdAdvTTb5929f4c+20"/>
          <w:color w:val="131413"/>
          <w:lang w:val="ka-GE"/>
        </w:rPr>
        <w:t>–</w:t>
      </w:r>
      <w:r w:rsidRPr="00873192">
        <w:rPr>
          <w:rFonts w:ascii="Sylfaen" w:hAnsi="Sylfaen" w:cs="BqgrmwAdvTTb5929f4c"/>
          <w:color w:val="131413"/>
          <w:lang w:val="ka-GE"/>
        </w:rPr>
        <w:t>91.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451. Singh RH, Quirk ME, Douglas TD, Brauchla MC. BH(4) therapy impacts the</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nutrition status and intake in children with phenylketonuria: 2-year followup.</w:t>
      </w:r>
      <w:r w:rsidRPr="00873192">
        <w:rPr>
          <w:rFonts w:ascii="Sylfaen" w:hAnsi="Sylfaen" w:cs="BqgrmwAdvTTb5929f4c"/>
          <w:color w:val="131413"/>
          <w:lang w:val="en-US"/>
        </w:rPr>
        <w:t xml:space="preserve"> </w:t>
      </w:r>
      <w:r w:rsidRPr="00873192">
        <w:rPr>
          <w:rFonts w:ascii="Sylfaen" w:hAnsi="Sylfaen" w:cs="BqgrmwAdvTTb5929f4c"/>
          <w:color w:val="131413"/>
          <w:lang w:val="ka-GE"/>
        </w:rPr>
        <w:t>J Inherit Metab Dis. 2010;33(6):689</w:t>
      </w:r>
      <w:r w:rsidRPr="00873192">
        <w:rPr>
          <w:rFonts w:ascii="Sylfaen" w:hAnsi="Sylfaen" w:cs="DqhhhdAdvTTb5929f4c+20"/>
          <w:color w:val="131413"/>
          <w:lang w:val="ka-GE"/>
        </w:rPr>
        <w:t>–</w:t>
      </w:r>
      <w:r w:rsidRPr="00873192">
        <w:rPr>
          <w:rFonts w:ascii="Sylfaen" w:hAnsi="Sylfaen" w:cs="BqgrmwAdvTTb5929f4c"/>
          <w:color w:val="131413"/>
          <w:lang w:val="ka-GE"/>
        </w:rPr>
        <w:t>95.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452. Thiele AG, Weigel JF, Ziesch B, Rohde C, Mutze U, Ceglarek U,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Nutritional changes and micronutrient supply in patients with</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Phenylketonuria under therapy with Tetrahydrobiopterin (BH(4)). JIMD Rep.</w:t>
      </w:r>
      <w:r w:rsidRPr="00873192">
        <w:rPr>
          <w:rFonts w:ascii="Sylfaen" w:hAnsi="Sylfaen" w:cs="BqgrmwAdvTTb5929f4c"/>
          <w:color w:val="131413"/>
          <w:lang w:val="en-US"/>
        </w:rPr>
        <w:t xml:space="preserve"> </w:t>
      </w:r>
      <w:r w:rsidRPr="00873192">
        <w:rPr>
          <w:rFonts w:ascii="Sylfaen" w:hAnsi="Sylfaen" w:cs="BqgrmwAdvTTb5929f4c"/>
          <w:color w:val="131413"/>
          <w:lang w:val="ka-GE"/>
        </w:rPr>
        <w:t>2013;9:31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453. Zurfluh MR, Fiori L, Fiege B, Ozen I, Demirkol M, Gartner KH,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Pharmacokinetics of orally administered tetrahydrobiopterin in patients with</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phenylalanine hydroxylase deficiency. J Inherit Metab Dis. 2006;29(6):725</w:t>
      </w:r>
      <w:r w:rsidRPr="00873192">
        <w:rPr>
          <w:rFonts w:ascii="Sylfaen" w:hAnsi="Sylfaen" w:cs="DqhhhdAdvTTb5929f4c+20"/>
          <w:color w:val="131413"/>
          <w:lang w:val="ka-GE"/>
        </w:rPr>
        <w:t>–</w:t>
      </w:r>
      <w:r w:rsidRPr="00873192">
        <w:rPr>
          <w:rFonts w:ascii="Sylfaen" w:hAnsi="Sylfaen" w:cs="BqgrmwAdvTTb5929f4c"/>
          <w:color w:val="131413"/>
          <w:lang w:val="ka-GE"/>
        </w:rPr>
        <w:t>31.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454. Leuret O, Barth M, Kuster A, Eyer D, de Parscau L, Odent S, et al. Efficacy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safety of BH4 before the age of 4 years in patients with mild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J Inherit Metab Dis. 2012;35(6):975</w:t>
      </w:r>
      <w:r w:rsidRPr="00873192">
        <w:rPr>
          <w:rFonts w:ascii="Sylfaen" w:hAnsi="Sylfaen" w:cs="DqhhhdAdvTTb5929f4c+20"/>
          <w:color w:val="131413"/>
          <w:lang w:val="ka-GE"/>
        </w:rPr>
        <w:t>–</w:t>
      </w:r>
      <w:r w:rsidRPr="00873192">
        <w:rPr>
          <w:rFonts w:ascii="Sylfaen" w:hAnsi="Sylfaen" w:cs="BqgrmwAdvTTb5929f4c"/>
          <w:color w:val="131413"/>
          <w:lang w:val="ka-GE"/>
        </w:rPr>
        <w:t>81.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455. Longo N, Arnold GL, Pridjian G, Enns GM, Ficicioglu C, Parker S, et al. Longterm</w:t>
      </w:r>
      <w:r w:rsidRPr="00873192">
        <w:rPr>
          <w:rFonts w:ascii="Sylfaen" w:hAnsi="Sylfaen" w:cs="BqgrmwAdvTTb5929f4c"/>
          <w:color w:val="131413"/>
          <w:lang w:val="en-US"/>
        </w:rPr>
        <w:t xml:space="preserve"> </w:t>
      </w:r>
      <w:r w:rsidRPr="00873192">
        <w:rPr>
          <w:rFonts w:ascii="Sylfaen" w:hAnsi="Sylfaen" w:cs="BqgrmwAdvTTb5929f4c"/>
          <w:color w:val="131413"/>
          <w:lang w:val="ka-GE"/>
        </w:rPr>
        <w:t>safety and efficacy of sapropterin: the PKUDOS registry experience.</w:t>
      </w:r>
      <w:r w:rsidRPr="00873192">
        <w:rPr>
          <w:rFonts w:ascii="Sylfaen" w:hAnsi="Sylfaen" w:cs="BqgrmwAdvTTb5929f4c"/>
          <w:color w:val="131413"/>
          <w:lang w:val="en-US"/>
        </w:rPr>
        <w:t xml:space="preserve"> </w:t>
      </w:r>
      <w:r w:rsidRPr="00873192">
        <w:rPr>
          <w:rFonts w:ascii="Sylfaen" w:hAnsi="Sylfaen" w:cs="BqgrmwAdvTTb5929f4c"/>
          <w:color w:val="131413"/>
          <w:lang w:val="ka-GE"/>
        </w:rPr>
        <w:t>Mol Genet Metab. 2015;114(4):557</w:t>
      </w:r>
      <w:r w:rsidRPr="00873192">
        <w:rPr>
          <w:rFonts w:ascii="Sylfaen" w:hAnsi="Sylfaen" w:cs="DqhhhdAdvTTb5929f4c+20"/>
          <w:color w:val="131413"/>
          <w:lang w:val="ka-GE"/>
        </w:rPr>
        <w:t>–</w:t>
      </w:r>
      <w:r w:rsidRPr="00873192">
        <w:rPr>
          <w:rFonts w:ascii="Sylfaen" w:hAnsi="Sylfaen" w:cs="BqgrmwAdvTTb5929f4c"/>
          <w:color w:val="131413"/>
          <w:lang w:val="ka-GE"/>
        </w:rPr>
        <w:t>63.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456. Longo N, Siriwardena K, Feigenbaum A, Dimmock D, Burton BK, Stockler S,</w:t>
      </w:r>
      <w:r w:rsidRPr="00873192">
        <w:rPr>
          <w:rFonts w:ascii="Sylfaen" w:hAnsi="Sylfaen" w:cs="BqgrmwAdvTTb5929f4c"/>
          <w:color w:val="131413"/>
          <w:lang w:val="en-US"/>
        </w:rPr>
        <w:t xml:space="preserve"> </w:t>
      </w:r>
      <w:r w:rsidRPr="00873192">
        <w:rPr>
          <w:rFonts w:ascii="Sylfaen" w:hAnsi="Sylfaen" w:cs="BqgrmwAdvTTb5929f4c"/>
          <w:color w:val="131413"/>
          <w:lang w:val="ka-GE"/>
        </w:rPr>
        <w:t>et al. Long-term developmental progression in infants and young children</w:t>
      </w:r>
      <w:r w:rsidRPr="00873192">
        <w:rPr>
          <w:rFonts w:ascii="Sylfaen" w:hAnsi="Sylfaen" w:cs="BqgrmwAdvTTb5929f4c"/>
          <w:color w:val="131413"/>
          <w:lang w:val="en-US"/>
        </w:rPr>
        <w:t xml:space="preserve"> </w:t>
      </w:r>
      <w:r w:rsidRPr="00873192">
        <w:rPr>
          <w:rFonts w:ascii="Sylfaen" w:hAnsi="Sylfaen" w:cs="BqgrmwAdvTTb5929f4c"/>
          <w:color w:val="131413"/>
          <w:lang w:val="ka-GE"/>
        </w:rPr>
        <w:t>taking sapropterin for phenylketonuria: a two-year analysis of safety and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efficacy. Genet Med. 2015;17(5):365</w:t>
      </w:r>
      <w:r w:rsidRPr="00873192">
        <w:rPr>
          <w:rFonts w:ascii="Sylfaen" w:hAnsi="Sylfaen" w:cs="DqhhhdAdvTTb5929f4c+20"/>
          <w:color w:val="131413"/>
          <w:lang w:val="ka-GE"/>
        </w:rPr>
        <w:t>–</w:t>
      </w:r>
      <w:r w:rsidRPr="00873192">
        <w:rPr>
          <w:rFonts w:ascii="Sylfaen" w:hAnsi="Sylfaen" w:cs="BqgrmwAdvTTb5929f4c"/>
          <w:color w:val="131413"/>
          <w:lang w:val="ka-GE"/>
        </w:rPr>
        <w:t>73.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457. Shintaku H, Ohura T. Sapropterin is safe and effective in patients less than</w:t>
      </w:r>
      <w:r w:rsidRPr="00873192">
        <w:rPr>
          <w:rFonts w:ascii="Sylfaen" w:hAnsi="Sylfaen" w:cs="BqgrmwAdvTTb5929f4c"/>
          <w:color w:val="131413"/>
          <w:lang w:val="en-US"/>
        </w:rPr>
        <w:t xml:space="preserve"> </w:t>
      </w:r>
      <w:r w:rsidRPr="00873192">
        <w:rPr>
          <w:rFonts w:ascii="Sylfaen" w:hAnsi="Sylfaen" w:cs="BqgrmwAdvTTb5929f4c"/>
          <w:color w:val="131413"/>
          <w:lang w:val="ka-GE"/>
        </w:rPr>
        <w:t>4-years-old with BH4-responsive phenylalanine hydrolase deficiency.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Pediatr. 2014;165(6):1241</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458. Somaraju UR, Merrin M. Sapropterin dihydrochloride for phenylketonuria.</w:t>
      </w:r>
      <w:r w:rsidRPr="00873192">
        <w:rPr>
          <w:rFonts w:ascii="Sylfaen" w:hAnsi="Sylfaen" w:cs="BqgrmwAdvTTb5929f4c"/>
          <w:color w:val="131413"/>
          <w:lang w:val="en-US"/>
        </w:rPr>
        <w:t xml:space="preserve"> </w:t>
      </w:r>
      <w:r w:rsidRPr="00873192">
        <w:rPr>
          <w:rFonts w:ascii="Sylfaen" w:hAnsi="Sylfaen" w:cs="BqgrmwAdvTTb5929f4c"/>
          <w:color w:val="131413"/>
          <w:lang w:val="ka-GE"/>
        </w:rPr>
        <w:t>Cochrane Database Syst Rev. 2015;3:CD008005.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459. Trefz FK, Burton BK, Longo N, Casanova MM, Gruskin DJ, Dorenbaum A, et</w:t>
      </w:r>
      <w:r w:rsidRPr="00873192">
        <w:rPr>
          <w:rFonts w:ascii="Sylfaen" w:hAnsi="Sylfaen" w:cs="BqgrmwAdvTTb5929f4c"/>
          <w:color w:val="131413"/>
          <w:lang w:val="en-US"/>
        </w:rPr>
        <w:t xml:space="preserve"> </w:t>
      </w:r>
      <w:r w:rsidRPr="00873192">
        <w:rPr>
          <w:rFonts w:ascii="Sylfaen" w:hAnsi="Sylfaen" w:cs="BqgrmwAdvTTb5929f4c"/>
          <w:color w:val="131413"/>
          <w:lang w:val="ka-GE"/>
        </w:rPr>
        <w:t>al. Efficacy of sapropterin dihydrochloride in increasing phenylalanine</w:t>
      </w:r>
      <w:r w:rsidRPr="00873192">
        <w:rPr>
          <w:rFonts w:ascii="Sylfaen" w:hAnsi="Sylfaen" w:cs="BqgrmwAdvTTb5929f4c"/>
          <w:color w:val="131413"/>
          <w:lang w:val="en-US"/>
        </w:rPr>
        <w:t xml:space="preserve"> </w:t>
      </w:r>
      <w:r w:rsidRPr="00873192">
        <w:rPr>
          <w:rFonts w:ascii="Sylfaen" w:hAnsi="Sylfaen" w:cs="BqgrmwAdvTTb5929f4c"/>
          <w:color w:val="131413"/>
          <w:lang w:val="ka-GE"/>
        </w:rPr>
        <w:t>tolerance in children with phenylketonuria: a phase III, randomized, doubleblind,</w:t>
      </w:r>
      <w:r w:rsidRPr="00873192">
        <w:rPr>
          <w:rFonts w:ascii="Sylfaen" w:hAnsi="Sylfaen" w:cs="BqgrmwAdvTTb5929f4c"/>
          <w:color w:val="131413"/>
          <w:lang w:val="en-US"/>
        </w:rPr>
        <w:t xml:space="preserve"> </w:t>
      </w:r>
      <w:r w:rsidRPr="00873192">
        <w:rPr>
          <w:rFonts w:ascii="Sylfaen" w:hAnsi="Sylfaen" w:cs="BqgrmwAdvTTb5929f4c"/>
          <w:color w:val="131413"/>
          <w:lang w:val="ka-GE"/>
        </w:rPr>
        <w:t>placebo-controlled study. J Pediatr. 2009;154(5):700</w:t>
      </w:r>
      <w:r w:rsidRPr="00873192">
        <w:rPr>
          <w:rFonts w:ascii="Sylfaen" w:hAnsi="Sylfaen" w:cs="DqhhhdAdvTTb5929f4c+20"/>
          <w:color w:val="131413"/>
          <w:lang w:val="ka-GE"/>
        </w:rPr>
        <w:t>–</w:t>
      </w:r>
      <w:r w:rsidRPr="00873192">
        <w:rPr>
          <w:rFonts w:ascii="Sylfaen" w:hAnsi="Sylfaen" w:cs="BqgrmwAdvTTb5929f4c"/>
          <w:color w:val="131413"/>
          <w:lang w:val="ka-GE"/>
        </w:rPr>
        <w:t>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460. Burton BK, Bausell H, Katz R, Laduca H, Sullivan C. Sapropterin therapy</w:t>
      </w:r>
      <w:r w:rsidRPr="00873192">
        <w:rPr>
          <w:rFonts w:ascii="Sylfaen" w:hAnsi="Sylfaen" w:cs="BqgrmwAdvTTb5929f4c"/>
          <w:color w:val="131413"/>
          <w:lang w:val="en-US"/>
        </w:rPr>
        <w:t xml:space="preserve"> </w:t>
      </w:r>
      <w:r w:rsidRPr="00873192">
        <w:rPr>
          <w:rFonts w:ascii="Sylfaen" w:hAnsi="Sylfaen" w:cs="BqgrmwAdvTTb5929f4c"/>
          <w:color w:val="131413"/>
          <w:lang w:val="ka-GE"/>
        </w:rPr>
        <w:t>increases stability of blood phenylalanine levels in patients with BH4-</w:t>
      </w:r>
      <w:r w:rsidRPr="00873192">
        <w:rPr>
          <w:rFonts w:ascii="Sylfaen" w:hAnsi="Sylfaen" w:cs="BqgrmwAdvTTb5929f4c"/>
          <w:color w:val="131413"/>
          <w:lang w:val="en-US"/>
        </w:rPr>
        <w:t xml:space="preserve"> </w:t>
      </w:r>
      <w:r w:rsidRPr="00873192">
        <w:rPr>
          <w:rFonts w:ascii="Sylfaen" w:hAnsi="Sylfaen" w:cs="BqgrmwAdvTTb5929f4c"/>
          <w:color w:val="131413"/>
          <w:lang w:val="ka-GE"/>
        </w:rPr>
        <w:t>responsive phenylketonuria (PKU). Mol Genet Metab. 2010;101(2</w:t>
      </w:r>
      <w:r w:rsidRPr="00873192">
        <w:rPr>
          <w:rFonts w:ascii="Sylfaen" w:hAnsi="Sylfaen" w:cs="DqhhhdAdvTTb5929f4c+20"/>
          <w:color w:val="131413"/>
          <w:lang w:val="ka-GE"/>
        </w:rPr>
        <w:t>–</w:t>
      </w:r>
      <w:r w:rsidRPr="00873192">
        <w:rPr>
          <w:rFonts w:ascii="Sylfaen" w:hAnsi="Sylfaen" w:cs="BqgrmwAdvTTb5929f4c"/>
          <w:color w:val="131413"/>
          <w:lang w:val="ka-GE"/>
        </w:rPr>
        <w:t>3):110</w:t>
      </w:r>
      <w:r w:rsidRPr="00873192">
        <w:rPr>
          <w:rFonts w:ascii="Sylfaen" w:hAnsi="Sylfaen" w:cs="DqhhhdAdvTTb5929f4c+20"/>
          <w:color w:val="131413"/>
          <w:lang w:val="ka-GE"/>
        </w:rPr>
        <w:t>–</w:t>
      </w:r>
      <w:r w:rsidRPr="00873192">
        <w:rPr>
          <w:rFonts w:ascii="Sylfaen" w:hAnsi="Sylfaen" w:cs="BqgrmwAdvTTb5929f4c"/>
          <w:color w:val="131413"/>
          <w:lang w:val="ka-GE"/>
        </w:rPr>
        <w:t>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461. Kure S, Hou DC, Ohura T, Iwamoto H, Suzuki S, Sugiyama N, et al.</w:t>
      </w:r>
      <w:r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Tetrahydrobiopterin-responsive phenylalanine hydroxylase deficiency. J</w:t>
      </w:r>
      <w:r w:rsidRPr="00873192">
        <w:rPr>
          <w:rFonts w:ascii="Sylfaen" w:hAnsi="Sylfaen" w:cs="BqgrmwAdvTTb5929f4c"/>
          <w:color w:val="131413"/>
          <w:lang w:val="en-US"/>
        </w:rPr>
        <w:t xml:space="preserve"> </w:t>
      </w:r>
      <w:r w:rsidRPr="00873192">
        <w:rPr>
          <w:rFonts w:ascii="Sylfaen" w:hAnsi="Sylfaen" w:cs="BqgrmwAdvTTb5929f4c"/>
          <w:color w:val="131413"/>
          <w:lang w:val="ka-GE"/>
        </w:rPr>
        <w:t>Pediatr. 1999;135(3):375</w:t>
      </w:r>
      <w:r w:rsidRPr="00873192">
        <w:rPr>
          <w:rFonts w:ascii="Sylfaen" w:hAnsi="Sylfaen" w:cs="DqhhhdAdvTTb5929f4c+20"/>
          <w:color w:val="131413"/>
          <w:lang w:val="ka-GE"/>
        </w:rPr>
        <w:t>–</w:t>
      </w:r>
      <w:r w:rsidRPr="00873192">
        <w:rPr>
          <w:rFonts w:ascii="Sylfaen" w:hAnsi="Sylfaen" w:cs="BqgrmwAdvTTb5929f4c"/>
          <w:color w:val="131413"/>
          <w:lang w:val="ka-GE"/>
        </w:rPr>
        <w:t>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462. Trefz FK, Aulela-Scholz C, Blau N. Successf</w:t>
      </w:r>
      <w:r w:rsidR="0002779E" w:rsidRPr="00873192">
        <w:rPr>
          <w:rFonts w:ascii="Sylfaen" w:hAnsi="Sylfaen" w:cs="BqgrmwAdvTTb5929f4c"/>
          <w:color w:val="131413"/>
          <w:lang w:val="ka-GE"/>
        </w:rPr>
        <w:t>ul treatment of phenylketonuria</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with tetrahydrobiopterin. Eur J Pediatr. 2001;160(5):315.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463. Trefz FK, Blau N. Potential role of tetrahyd</w:t>
      </w:r>
      <w:r w:rsidR="0002779E" w:rsidRPr="00873192">
        <w:rPr>
          <w:rFonts w:ascii="Sylfaen" w:hAnsi="Sylfaen" w:cs="BqgrmwAdvTTb5929f4c"/>
          <w:color w:val="131413"/>
          <w:lang w:val="ka-GE"/>
        </w:rPr>
        <w:t>robiopterin in the treatment of</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maternal phenylketonuria. Pediatrics. 2003;112(6 Pt 2):1566</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464. Trefz FK, Scheible D, Frauendienst-Egger G, Korall H, Blau N. Long-ter</w:t>
      </w:r>
      <w:r w:rsidR="0002779E" w:rsidRPr="00873192">
        <w:rPr>
          <w:rFonts w:ascii="Sylfaen" w:hAnsi="Sylfaen" w:cs="BqgrmwAdvTTb5929f4c"/>
          <w:color w:val="131413"/>
          <w:lang w:val="ka-GE"/>
        </w:rPr>
        <w:t>m</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treatment of patients with mild a</w:t>
      </w:r>
      <w:r w:rsidR="0002779E" w:rsidRPr="00873192">
        <w:rPr>
          <w:rFonts w:ascii="Sylfaen" w:hAnsi="Sylfaen" w:cs="BqgrmwAdvTTb5929f4c"/>
          <w:color w:val="131413"/>
          <w:lang w:val="ka-GE"/>
        </w:rPr>
        <w:t>nd classical phenylketonuria by</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Mol Genet Metab. 2005;86(Suppl 1):S75</w:t>
      </w:r>
      <w:r w:rsidRPr="00873192">
        <w:rPr>
          <w:rFonts w:ascii="Sylfaen" w:hAnsi="Sylfaen" w:cs="DqhhhdAdvTTb5929f4c+20"/>
          <w:color w:val="131413"/>
          <w:lang w:val="ka-GE"/>
        </w:rPr>
        <w:t>–</w:t>
      </w:r>
      <w:r w:rsidRPr="00873192">
        <w:rPr>
          <w:rFonts w:ascii="Sylfaen" w:hAnsi="Sylfaen" w:cs="BqgrmwAdvTTb5929f4c"/>
          <w:color w:val="131413"/>
          <w:lang w:val="ka-GE"/>
        </w:rPr>
        <w:t>80.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465. Trefz FK, Muntau AC, Lagler FB, Moreau F, Alm J, Burlina A, et al. The Kuvan((R))</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adult maternal paediatric European regi</w:t>
      </w:r>
      <w:r w:rsidR="0002779E" w:rsidRPr="00873192">
        <w:rPr>
          <w:rFonts w:ascii="Sylfaen" w:hAnsi="Sylfaen" w:cs="BqgrmwAdvTTb5929f4c"/>
          <w:color w:val="131413"/>
          <w:lang w:val="ka-GE"/>
        </w:rPr>
        <w:t>stry (KAMPER) multinational</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observational study: baseline and 1-year d</w:t>
      </w:r>
      <w:r w:rsidR="0002779E" w:rsidRPr="00873192">
        <w:rPr>
          <w:rFonts w:ascii="Sylfaen" w:hAnsi="Sylfaen" w:cs="BqgrmwAdvTTb5929f4c"/>
          <w:color w:val="131413"/>
          <w:lang w:val="ka-GE"/>
        </w:rPr>
        <w:t>ata in Phenylketonuria patients</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responsive to Sapropterin. JIMD Rep. 2015;23:35</w:t>
      </w:r>
      <w:r w:rsidRPr="00873192">
        <w:rPr>
          <w:rFonts w:ascii="Sylfaen" w:hAnsi="Sylfaen" w:cs="DqhhhdAdvTTb5929f4c+20"/>
          <w:color w:val="131413"/>
          <w:lang w:val="ka-GE"/>
        </w:rPr>
        <w:t>–</w:t>
      </w:r>
      <w:r w:rsidRPr="00873192">
        <w:rPr>
          <w:rFonts w:ascii="Sylfaen" w:hAnsi="Sylfaen" w:cs="BqgrmwAdvTTb5929f4c"/>
          <w:color w:val="131413"/>
          <w:lang w:val="ka-GE"/>
        </w:rPr>
        <w:t>43.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466. Christ SE, Moffitt AJ, Peck D, White DA. The</w:t>
      </w:r>
      <w:r w:rsidR="0002779E" w:rsidRPr="00873192">
        <w:rPr>
          <w:rFonts w:ascii="Sylfaen" w:hAnsi="Sylfaen" w:cs="BqgrmwAdvTTb5929f4c"/>
          <w:color w:val="131413"/>
          <w:lang w:val="ka-GE"/>
        </w:rPr>
        <w:t xml:space="preserve"> effects of tetrahydrobiopterin</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(BH4) treatment on brain function in in</w:t>
      </w:r>
      <w:r w:rsidR="0002779E" w:rsidRPr="00873192">
        <w:rPr>
          <w:rFonts w:ascii="Sylfaen" w:hAnsi="Sylfaen" w:cs="BqgrmwAdvTTb5929f4c"/>
          <w:color w:val="131413"/>
          <w:lang w:val="ka-GE"/>
        </w:rPr>
        <w:t>dividuals with phenylketonuria.</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NeuroImage Clinical. 2013;3:539</w:t>
      </w:r>
      <w:r w:rsidRPr="00873192">
        <w:rPr>
          <w:rFonts w:ascii="Sylfaen" w:hAnsi="Sylfaen" w:cs="DqhhhdAdvTTb5929f4c+20"/>
          <w:color w:val="131413"/>
          <w:lang w:val="ka-GE"/>
        </w:rPr>
        <w:t>–</w:t>
      </w:r>
      <w:r w:rsidRPr="00873192">
        <w:rPr>
          <w:rFonts w:ascii="Sylfaen" w:hAnsi="Sylfaen" w:cs="BqgrmwAdvTTb5929f4c"/>
          <w:color w:val="131413"/>
          <w:lang w:val="ka-GE"/>
        </w:rPr>
        <w:t>47.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467. Feillet F, Muntau AC, Debray FG, Lotz-</w:t>
      </w:r>
      <w:r w:rsidR="0002779E" w:rsidRPr="00873192">
        <w:rPr>
          <w:rFonts w:ascii="Sylfaen" w:hAnsi="Sylfaen" w:cs="BqgrmwAdvTTb5929f4c"/>
          <w:color w:val="131413"/>
          <w:lang w:val="ka-GE"/>
        </w:rPr>
        <w:t xml:space="preserve">Havla AS, Puchwein-Schwepcke A, </w:t>
      </w:r>
      <w:r w:rsidRPr="00873192">
        <w:rPr>
          <w:rFonts w:ascii="Sylfaen" w:hAnsi="Sylfaen" w:cs="BqgrmwAdvTTb5929f4c"/>
          <w:color w:val="131413"/>
          <w:lang w:val="ka-GE"/>
        </w:rPr>
        <w:t>Fofou-Caillierez MB, et al. Use of sapropte</w:t>
      </w:r>
      <w:r w:rsidR="0002779E" w:rsidRPr="00873192">
        <w:rPr>
          <w:rFonts w:ascii="Sylfaen" w:hAnsi="Sylfaen" w:cs="BqgrmwAdvTTb5929f4c"/>
          <w:color w:val="131413"/>
          <w:lang w:val="ka-GE"/>
        </w:rPr>
        <w:t>rin dihydrochloride in maternal</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 European experience of eight cases. J Inherit Metab Dis.</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2014;37(5):753</w:t>
      </w:r>
      <w:r w:rsidRPr="00873192">
        <w:rPr>
          <w:rFonts w:ascii="Sylfaen" w:hAnsi="Sylfaen" w:cs="DqhhhdAdvTTb5929f4c+20"/>
          <w:color w:val="131413"/>
          <w:lang w:val="ka-GE"/>
        </w:rPr>
        <w:t>–</w:t>
      </w:r>
      <w:r w:rsidRPr="00873192">
        <w:rPr>
          <w:rFonts w:ascii="Sylfaen" w:hAnsi="Sylfaen" w:cs="BqgrmwAdvTTb5929f4c"/>
          <w:color w:val="131413"/>
          <w:lang w:val="ka-GE"/>
        </w:rPr>
        <w:t>62.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468. Grange DK, Hillman RE, Burton BK, Yano S, Vockley</w:t>
      </w:r>
      <w:r w:rsidR="0002779E" w:rsidRPr="00873192">
        <w:rPr>
          <w:rFonts w:ascii="Sylfaen" w:hAnsi="Sylfaen" w:cs="BqgrmwAdvTTb5929f4c"/>
          <w:color w:val="131413"/>
          <w:lang w:val="ka-GE"/>
        </w:rPr>
        <w:t xml:space="preserve"> J, Fong CT, et al. Sapropterin</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dihydrochloride use in pregnant women with phe</w:t>
      </w:r>
      <w:r w:rsidR="0002779E" w:rsidRPr="00873192">
        <w:rPr>
          <w:rFonts w:ascii="Sylfaen" w:hAnsi="Sylfaen" w:cs="BqgrmwAdvTTb5929f4c"/>
          <w:color w:val="131413"/>
          <w:lang w:val="ka-GE"/>
        </w:rPr>
        <w:t>nylketonuria: an interim report</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of the PKU MOMS sub-registry. Mol Genet Metab. 2014;112(1):9</w:t>
      </w:r>
      <w:r w:rsidRPr="00873192">
        <w:rPr>
          <w:rFonts w:ascii="Sylfaen" w:hAnsi="Sylfaen" w:cs="DqhhhdAdvTTb5929f4c+20"/>
          <w:color w:val="131413"/>
          <w:lang w:val="ka-GE"/>
        </w:rPr>
        <w:t>–</w:t>
      </w:r>
      <w:r w:rsidRPr="00873192">
        <w:rPr>
          <w:rFonts w:ascii="Sylfaen" w:hAnsi="Sylfaen" w:cs="BqgrmwAdvTTb5929f4c"/>
          <w:color w:val="131413"/>
          <w:lang w:val="ka-GE"/>
        </w:rPr>
        <w:t>16.</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469. Koch R, Moseley K, Guttler F. Tetrahydro</w:t>
      </w:r>
      <w:r w:rsidR="0002779E" w:rsidRPr="00873192">
        <w:rPr>
          <w:rFonts w:ascii="Sylfaen" w:hAnsi="Sylfaen" w:cs="BqgrmwAdvTTb5929f4c"/>
          <w:color w:val="131413"/>
          <w:lang w:val="ka-GE"/>
        </w:rPr>
        <w:t>biopterin and maternal PKU. Mol</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Genet Metab. 2005;86(Suppl 1):S139</w:t>
      </w:r>
      <w:r w:rsidRPr="00873192">
        <w:rPr>
          <w:rFonts w:ascii="Sylfaen" w:hAnsi="Sylfaen" w:cs="DqhhhdAdvTTb5929f4c+20"/>
          <w:color w:val="131413"/>
          <w:lang w:val="ka-GE"/>
        </w:rPr>
        <w:t>–</w:t>
      </w:r>
      <w:r w:rsidRPr="00873192">
        <w:rPr>
          <w:rFonts w:ascii="Sylfaen" w:hAnsi="Sylfaen" w:cs="BqgrmwAdvTTb5929f4c"/>
          <w:color w:val="131413"/>
          <w:lang w:val="ka-GE"/>
        </w:rPr>
        <w:t>41.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470. Blau N, Belanger-Quintana A, Demir</w:t>
      </w:r>
      <w:r w:rsidR="0002779E" w:rsidRPr="00873192">
        <w:rPr>
          <w:rFonts w:ascii="Sylfaen" w:hAnsi="Sylfaen" w:cs="BqgrmwAdvTTb5929f4c"/>
          <w:color w:val="131413"/>
          <w:lang w:val="ka-GE"/>
        </w:rPr>
        <w:t>kol M, Feillet F, Giovannini M,</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MacDonald A, et al. Optimizing the us</w:t>
      </w:r>
      <w:r w:rsidR="0002779E" w:rsidRPr="00873192">
        <w:rPr>
          <w:rFonts w:ascii="Sylfaen" w:hAnsi="Sylfaen" w:cs="BqgrmwAdvTTb5929f4c"/>
          <w:color w:val="131413"/>
          <w:lang w:val="ka-GE"/>
        </w:rPr>
        <w:t>e of sapropterin (BH(4)) in the</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management of phenylketonuria. Mol Genet Metab. 2009;96(4):158</w:t>
      </w:r>
      <w:r w:rsidRPr="00873192">
        <w:rPr>
          <w:rFonts w:ascii="Sylfaen" w:hAnsi="Sylfaen" w:cs="DqhhhdAdvTTb5929f4c+20"/>
          <w:color w:val="131413"/>
          <w:lang w:val="ka-GE"/>
        </w:rPr>
        <w:t>–</w:t>
      </w:r>
      <w:r w:rsidRPr="00873192">
        <w:rPr>
          <w:rFonts w:ascii="Sylfaen" w:hAnsi="Sylfaen" w:cs="BqgrmwAdvTTb5929f4c"/>
          <w:color w:val="131413"/>
          <w:lang w:val="ka-GE"/>
        </w:rPr>
        <w:t>63.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471. Bernegger C, Blau N. High frequency of tet</w:t>
      </w:r>
      <w:r w:rsidR="0002779E" w:rsidRPr="00873192">
        <w:rPr>
          <w:rFonts w:ascii="Sylfaen" w:hAnsi="Sylfaen" w:cs="BqgrmwAdvTTb5929f4c"/>
          <w:color w:val="131413"/>
          <w:lang w:val="ka-GE"/>
        </w:rPr>
        <w:t>rahydrobiopterin-responsiveness</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among hyperphenylalaninemias: a study of 1,919 patients observ</w:t>
      </w:r>
      <w:r w:rsidR="0002779E" w:rsidRPr="00873192">
        <w:rPr>
          <w:rFonts w:ascii="Sylfaen" w:hAnsi="Sylfaen" w:cs="BqgrmwAdvTTb5929f4c"/>
          <w:color w:val="131413"/>
          <w:lang w:val="ka-GE"/>
        </w:rPr>
        <w:t>ed from</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1988 to 2002. Mol Genet Metab. 2002;77(4):304</w:t>
      </w:r>
      <w:r w:rsidRPr="00873192">
        <w:rPr>
          <w:rFonts w:ascii="Sylfaen" w:hAnsi="Sylfaen" w:cs="DqhhhdAdvTTb5929f4c+20"/>
          <w:color w:val="131413"/>
          <w:lang w:val="ka-GE"/>
        </w:rPr>
        <w:t>–</w:t>
      </w:r>
      <w:r w:rsidRPr="00873192">
        <w:rPr>
          <w:rFonts w:ascii="Sylfaen" w:hAnsi="Sylfaen" w:cs="BqgrmwAdvTTb5929f4c"/>
          <w:color w:val="131413"/>
          <w:lang w:val="ka-GE"/>
        </w:rPr>
        <w:t>13.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472. Fiege B, Bonafe L, Ballhausen D, Baumgartner M, Th</w:t>
      </w:r>
      <w:r w:rsidR="0002779E" w:rsidRPr="00873192">
        <w:rPr>
          <w:rFonts w:ascii="Sylfaen" w:hAnsi="Sylfaen" w:cs="BqgrmwAdvTTb5929f4c"/>
          <w:color w:val="131413"/>
          <w:lang w:val="ka-GE"/>
        </w:rPr>
        <w:t>ony B, Meili D, et al. Extended</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loading test in the d</w:t>
      </w:r>
      <w:r w:rsidR="0002779E" w:rsidRPr="00873192">
        <w:rPr>
          <w:rFonts w:ascii="Sylfaen" w:hAnsi="Sylfaen" w:cs="BqgrmwAdvTTb5929f4c"/>
          <w:color w:val="131413"/>
          <w:lang w:val="ka-GE"/>
        </w:rPr>
        <w:t>iagnosis of cofactor-responsive</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a pilot study. Mol Genet Metab. 2005;86(Suppl 1):S91</w:t>
      </w:r>
      <w:r w:rsidRPr="00873192">
        <w:rPr>
          <w:rFonts w:ascii="Sylfaen" w:hAnsi="Sylfaen" w:cs="DqhhhdAdvTTb5929f4c+20"/>
          <w:color w:val="131413"/>
          <w:lang w:val="ka-GE"/>
        </w:rPr>
        <w:t>–</w:t>
      </w:r>
      <w:r w:rsidRPr="00873192">
        <w:rPr>
          <w:rFonts w:ascii="Sylfaen" w:hAnsi="Sylfaen" w:cs="BqgrmwAdvTTb5929f4c"/>
          <w:color w:val="131413"/>
          <w:lang w:val="ka-GE"/>
        </w:rPr>
        <w:t>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 xml:space="preserve">473. Trefz F, Lichtenberger O, Blau N, Muntau AC, </w:t>
      </w:r>
      <w:r w:rsidR="0002779E" w:rsidRPr="00873192">
        <w:rPr>
          <w:rFonts w:ascii="Sylfaen" w:hAnsi="Sylfaen" w:cs="BqgrmwAdvTTb5929f4c"/>
          <w:color w:val="131413"/>
          <w:lang w:val="ka-GE"/>
        </w:rPr>
        <w:t>Feillet F, Belanger-Quintana A,</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et al. Tetrahydrobiopterin (BH4) </w:t>
      </w:r>
      <w:r w:rsidR="0002779E" w:rsidRPr="00873192">
        <w:rPr>
          <w:rFonts w:ascii="Sylfaen" w:hAnsi="Sylfaen" w:cs="BqgrmwAdvTTb5929f4c"/>
          <w:color w:val="131413"/>
          <w:lang w:val="ka-GE"/>
        </w:rPr>
        <w:t>responsiveness in neonates with</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hyperphenylalaninemia: a semi-mechanistically-based, nonlinear mixedeffect</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modeling. Mol Genet Metab. 2015;114(4):564</w:t>
      </w:r>
      <w:r w:rsidRPr="00873192">
        <w:rPr>
          <w:rFonts w:ascii="Sylfaen" w:hAnsi="Sylfaen" w:cs="DqhhhdAdvTTb5929f4c+20"/>
          <w:color w:val="131413"/>
          <w:lang w:val="ka-GE"/>
        </w:rPr>
        <w:t>–</w:t>
      </w:r>
      <w:r w:rsidRPr="00873192">
        <w:rPr>
          <w:rFonts w:ascii="Sylfaen" w:hAnsi="Sylfaen" w:cs="BqgrmwAdvTTb5929f4c"/>
          <w:color w:val="131413"/>
          <w:lang w:val="ka-GE"/>
        </w:rPr>
        <w:t>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474. Cerone R, Andria G, Giovannini M, Leuzzi V,</w:t>
      </w:r>
      <w:r w:rsidR="0002779E" w:rsidRPr="00873192">
        <w:rPr>
          <w:rFonts w:ascii="Sylfaen" w:hAnsi="Sylfaen" w:cs="BqgrmwAdvTTb5929f4c"/>
          <w:color w:val="131413"/>
          <w:lang w:val="ka-GE"/>
        </w:rPr>
        <w:t xml:space="preserve"> Riva E, Burlina A. Testing for</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tetrahydrobiopterin responsiveness in pati</w:t>
      </w:r>
      <w:r w:rsidR="0002779E" w:rsidRPr="00873192">
        <w:rPr>
          <w:rFonts w:ascii="Sylfaen" w:hAnsi="Sylfaen" w:cs="BqgrmwAdvTTb5929f4c"/>
          <w:color w:val="131413"/>
          <w:lang w:val="ka-GE"/>
        </w:rPr>
        <w:t>ents with hyperphenylalaninemia</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due to phenylalanine hydroxylase deficiency. Adv Ther. 2013;30(3):212</w:t>
      </w:r>
      <w:r w:rsidRPr="00873192">
        <w:rPr>
          <w:rFonts w:ascii="Sylfaen" w:hAnsi="Sylfaen" w:cs="DqhhhdAdvTTb5929f4c+20"/>
          <w:color w:val="131413"/>
          <w:lang w:val="ka-GE"/>
        </w:rPr>
        <w:t>–</w:t>
      </w:r>
      <w:r w:rsidRPr="00873192">
        <w:rPr>
          <w:rFonts w:ascii="Sylfaen" w:hAnsi="Sylfaen" w:cs="BqgrmwAdvTTb5929f4c"/>
          <w:color w:val="131413"/>
          <w:lang w:val="ka-GE"/>
        </w:rPr>
        <w:t>28.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475. Longo N, Harding CO, Burton BK, Grange DK, V</w:t>
      </w:r>
      <w:r w:rsidR="0002779E" w:rsidRPr="00873192">
        <w:rPr>
          <w:rFonts w:ascii="Sylfaen" w:hAnsi="Sylfaen" w:cs="BqgrmwAdvTTb5929f4c"/>
          <w:color w:val="131413"/>
          <w:lang w:val="ka-GE"/>
        </w:rPr>
        <w:t>ockley J, Wasserstein M, et al.</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Single-dose, subcutaneous recombinant phenyla</w:t>
      </w:r>
      <w:r w:rsidR="0002779E" w:rsidRPr="00873192">
        <w:rPr>
          <w:rFonts w:ascii="Sylfaen" w:hAnsi="Sylfaen" w:cs="BqgrmwAdvTTb5929f4c"/>
          <w:color w:val="131413"/>
          <w:lang w:val="ka-GE"/>
        </w:rPr>
        <w:t>lanine ammonia lyase conjugated</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with polyethylene glycol in adult patients with phenylketonuria: an open-label,</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multicentre, phase 1 dose-escalation trial. Lancet. 2014;384(9937):37-44.</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476. Hamman KJ, Winn SR, Harding CO</w:t>
      </w:r>
      <w:r w:rsidR="0002779E" w:rsidRPr="00873192">
        <w:rPr>
          <w:rFonts w:ascii="Sylfaen" w:hAnsi="Sylfaen" w:cs="BqgrmwAdvTTb5929f4c"/>
          <w:color w:val="131413"/>
          <w:lang w:val="ka-GE"/>
        </w:rPr>
        <w:t>. Hepatocytes from wild-type or</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heterozygous donors are equally ef</w:t>
      </w:r>
      <w:r w:rsidR="0002779E" w:rsidRPr="00873192">
        <w:rPr>
          <w:rFonts w:ascii="Sylfaen" w:hAnsi="Sylfaen" w:cs="BqgrmwAdvTTb5929f4c"/>
          <w:color w:val="131413"/>
          <w:lang w:val="ka-GE"/>
        </w:rPr>
        <w:t>fective in achieving successful</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therapeutic liver repopulation in murine phenylk</w:t>
      </w:r>
      <w:r w:rsidR="0002779E" w:rsidRPr="00873192">
        <w:rPr>
          <w:rFonts w:ascii="Sylfaen" w:hAnsi="Sylfaen" w:cs="BqgrmwAdvTTb5929f4c"/>
          <w:color w:val="131413"/>
          <w:lang w:val="ka-GE"/>
        </w:rPr>
        <w:t>etonuria (PKU). Molecular</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genetics and metabolism. 2011;104(3):235-40.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477. Viecelli HM, Harbottle RP, Wong SP, Schleg</w:t>
      </w:r>
      <w:r w:rsidR="0002779E" w:rsidRPr="00873192">
        <w:rPr>
          <w:rFonts w:ascii="Sylfaen" w:hAnsi="Sylfaen" w:cs="BqgrmwAdvTTb5929f4c"/>
          <w:color w:val="131413"/>
          <w:lang w:val="ka-GE"/>
        </w:rPr>
        <w:t>el A, Chuah MK, VandenDriessche</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T, et al. Treatment of phenylketonuria u</w:t>
      </w:r>
      <w:r w:rsidR="0002779E" w:rsidRPr="00873192">
        <w:rPr>
          <w:rFonts w:ascii="Sylfaen" w:hAnsi="Sylfaen" w:cs="BqgrmwAdvTTb5929f4c"/>
          <w:color w:val="131413"/>
          <w:lang w:val="ka-GE"/>
        </w:rPr>
        <w:t>sing minicircle-based naked-DNA</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gene transfer to murine liver. Hepatology. 2014;60(3):1035-43.</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478. Awiszus D, Unger I. Coping with PKU: resul</w:t>
      </w:r>
      <w:r w:rsidR="0002779E" w:rsidRPr="00873192">
        <w:rPr>
          <w:rFonts w:ascii="Sylfaen" w:hAnsi="Sylfaen" w:cs="BqgrmwAdvTTb5929f4c"/>
          <w:color w:val="131413"/>
          <w:lang w:val="ka-GE"/>
        </w:rPr>
        <w:t>ts of narrative interviews with</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parents. Eur J Pediatr. 1990;149(Suppl 1):S45</w:t>
      </w:r>
      <w:r w:rsidRPr="00873192">
        <w:rPr>
          <w:rFonts w:ascii="Sylfaen" w:hAnsi="Sylfaen" w:cs="DqhhhdAdvTTb5929f4c+20"/>
          <w:color w:val="131413"/>
          <w:lang w:val="ka-GE"/>
        </w:rPr>
        <w:t>–</w:t>
      </w:r>
      <w:r w:rsidRPr="00873192">
        <w:rPr>
          <w:rFonts w:ascii="Sylfaen" w:hAnsi="Sylfaen" w:cs="BqgrmwAdvTTb5929f4c"/>
          <w:color w:val="131413"/>
          <w:lang w:val="ka-GE"/>
        </w:rPr>
        <w:t>51.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479. Zwiesele S, Bannick A, Trepanier A. Parental s</w:t>
      </w:r>
      <w:r w:rsidR="0002779E" w:rsidRPr="00873192">
        <w:rPr>
          <w:rFonts w:ascii="Sylfaen" w:hAnsi="Sylfaen" w:cs="BqgrmwAdvTTb5929f4c"/>
          <w:color w:val="131413"/>
          <w:lang w:val="ka-GE"/>
        </w:rPr>
        <w:t>trategies to help children with</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(PKU) cope with feeling</w:t>
      </w:r>
      <w:r w:rsidR="0002779E" w:rsidRPr="00873192">
        <w:rPr>
          <w:rFonts w:ascii="Sylfaen" w:hAnsi="Sylfaen" w:cs="BqgrmwAdvTTb5929f4c"/>
          <w:color w:val="131413"/>
          <w:lang w:val="ka-GE"/>
        </w:rPr>
        <w:t xml:space="preserve"> different. American journal of</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medical genetics Part A. 2015;167A(8):1787-95.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480. Di Ciommo V, Forcella E, Cotugno G. Livin</w:t>
      </w:r>
      <w:r w:rsidR="0002779E" w:rsidRPr="00873192">
        <w:rPr>
          <w:rFonts w:ascii="Sylfaen" w:hAnsi="Sylfaen" w:cs="BqgrmwAdvTTb5929f4c"/>
          <w:color w:val="131413"/>
          <w:lang w:val="ka-GE"/>
        </w:rPr>
        <w:t>g with phenylketonuria from the</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point of view of children, adolescents, and young adults: a qualitative stu</w:t>
      </w:r>
      <w:r w:rsidR="0002779E" w:rsidRPr="00873192">
        <w:rPr>
          <w:rFonts w:ascii="Sylfaen" w:hAnsi="Sylfaen" w:cs="BqgrmwAdvTTb5929f4c"/>
          <w:color w:val="131413"/>
          <w:lang w:val="ka-GE"/>
        </w:rPr>
        <w:t>dy.</w:t>
      </w:r>
      <w:r w:rsidR="0002779E" w:rsidRPr="00873192">
        <w:rPr>
          <w:rFonts w:ascii="Sylfaen" w:hAnsi="Sylfaen" w:cs="BqgrmwAdvTTb5929f4c"/>
          <w:color w:val="131413"/>
          <w:lang w:val="en-US"/>
        </w:rPr>
        <w:t xml:space="preserve"> </w:t>
      </w:r>
      <w:r w:rsidRPr="00873192">
        <w:rPr>
          <w:rFonts w:ascii="Sylfaen" w:hAnsi="Sylfaen" w:cs="BqgrmwAdvTTb5929f4c"/>
          <w:color w:val="131413"/>
          <w:lang w:val="ka-GE"/>
        </w:rPr>
        <w:t>Journal of developmental and behavioral pediatrics : JDBP. 2012;33(3):229-35.</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481. Vegni E, Fiori L, Riva E, Giovannini M</w:t>
      </w:r>
      <w:r w:rsidR="006D79B4" w:rsidRPr="00873192">
        <w:rPr>
          <w:rFonts w:ascii="Sylfaen" w:hAnsi="Sylfaen" w:cs="BqgrmwAdvTTb5929f4c"/>
          <w:color w:val="131413"/>
          <w:lang w:val="ka-GE"/>
        </w:rPr>
        <w:t>, Moja EA. How individuals with</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phenylketonuria experience their illness: an</w:t>
      </w:r>
      <w:r w:rsidR="006D79B4" w:rsidRPr="00873192">
        <w:rPr>
          <w:rFonts w:ascii="Sylfaen" w:hAnsi="Sylfaen" w:cs="BqgrmwAdvTTb5929f4c"/>
          <w:color w:val="131413"/>
          <w:lang w:val="ka-GE"/>
        </w:rPr>
        <w:t xml:space="preserve"> age-related qualitative study.</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Child Care Health Dev. 2010;36(4):539</w:t>
      </w:r>
      <w:r w:rsidRPr="00873192">
        <w:rPr>
          <w:rFonts w:ascii="Sylfaen" w:hAnsi="Sylfaen" w:cs="DqhhhdAdvTTb5929f4c+20"/>
          <w:color w:val="131413"/>
          <w:lang w:val="ka-GE"/>
        </w:rPr>
        <w:t>–</w:t>
      </w:r>
      <w:r w:rsidRPr="00873192">
        <w:rPr>
          <w:rFonts w:ascii="Sylfaen" w:hAnsi="Sylfaen" w:cs="BqgrmwAdvTTb5929f4c"/>
          <w:color w:val="131413"/>
          <w:lang w:val="ka-GE"/>
        </w:rPr>
        <w:t>48.</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482. Bilginsoy C, Waitzman N, Leonard CO, Ernst S</w:t>
      </w:r>
      <w:r w:rsidR="006D79B4" w:rsidRPr="00873192">
        <w:rPr>
          <w:rFonts w:ascii="Sylfaen" w:hAnsi="Sylfaen" w:cs="BqgrmwAdvTTb5929f4c"/>
          <w:color w:val="131413"/>
          <w:lang w:val="ka-GE"/>
        </w:rPr>
        <w:t>L. Living with phenylketonuria:</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perspectives of patients and their families. J</w:t>
      </w:r>
      <w:r w:rsidR="006D79B4" w:rsidRPr="00873192">
        <w:rPr>
          <w:rFonts w:ascii="Sylfaen" w:hAnsi="Sylfaen" w:cs="BqgrmwAdvTTb5929f4c"/>
          <w:color w:val="131413"/>
          <w:lang w:val="ka-GE"/>
        </w:rPr>
        <w:t xml:space="preserve"> Inherit Metab Dis. 2005;28(5):</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639</w:t>
      </w:r>
      <w:r w:rsidRPr="00873192">
        <w:rPr>
          <w:rFonts w:ascii="Sylfaen" w:hAnsi="Sylfaen" w:cs="DqhhhdAdvTTb5929f4c+20"/>
          <w:color w:val="131413"/>
          <w:lang w:val="ka-GE"/>
        </w:rPr>
        <w:t>–</w:t>
      </w:r>
      <w:r w:rsidRPr="00873192">
        <w:rPr>
          <w:rFonts w:ascii="Sylfaen" w:hAnsi="Sylfaen" w:cs="BqgrmwAdvTTb5929f4c"/>
          <w:color w:val="131413"/>
          <w:lang w:val="ka-GE"/>
        </w:rPr>
        <w:t>49.</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lastRenderedPageBreak/>
        <w:t xml:space="preserve">483. Bernstein LE, Helm JR, Rocha JC, Almeida MF, Feillet F, Link RM, </w:t>
      </w:r>
      <w:r w:rsidR="006D79B4" w:rsidRPr="00873192">
        <w:rPr>
          <w:rFonts w:ascii="Sylfaen" w:hAnsi="Sylfaen" w:cs="BqgrmwAdvTTb5929f4c"/>
          <w:color w:val="131413"/>
          <w:lang w:val="ka-GE"/>
        </w:rPr>
        <w:t>et al.</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Nutrition education tools used in phenylk</w:t>
      </w:r>
      <w:r w:rsidR="006D79B4" w:rsidRPr="00873192">
        <w:rPr>
          <w:rFonts w:ascii="Sylfaen" w:hAnsi="Sylfaen" w:cs="BqgrmwAdvTTb5929f4c"/>
          <w:color w:val="131413"/>
          <w:lang w:val="ka-GE"/>
        </w:rPr>
        <w:t>etonuria: clinician, parent and</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patient perspectives from three internat</w:t>
      </w:r>
      <w:r w:rsidR="006D79B4" w:rsidRPr="00873192">
        <w:rPr>
          <w:rFonts w:ascii="Sylfaen" w:hAnsi="Sylfaen" w:cs="BqgrmwAdvTTb5929f4c"/>
          <w:color w:val="131413"/>
          <w:lang w:val="ka-GE"/>
        </w:rPr>
        <w:t>ional surveys. J Hum Nutr Diet.</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2014;27(Suppl 2):4</w:t>
      </w:r>
      <w:r w:rsidRPr="00873192">
        <w:rPr>
          <w:rFonts w:ascii="Sylfaen" w:hAnsi="Sylfaen" w:cs="DqhhhdAdvTTb5929f4c+20"/>
          <w:color w:val="131413"/>
          <w:lang w:val="ka-GE"/>
        </w:rPr>
        <w:t>–</w:t>
      </w:r>
      <w:r w:rsidRPr="00873192">
        <w:rPr>
          <w:rFonts w:ascii="Sylfaen" w:hAnsi="Sylfaen" w:cs="BqgrmwAdvTTb5929f4c"/>
          <w:color w:val="131413"/>
          <w:lang w:val="ka-GE"/>
        </w:rPr>
        <w:t>11.</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484. Gross PA, Greenfield S, Cretin S, Ferguso</w:t>
      </w:r>
      <w:r w:rsidR="006D79B4" w:rsidRPr="00873192">
        <w:rPr>
          <w:rFonts w:ascii="Sylfaen" w:hAnsi="Sylfaen" w:cs="BqgrmwAdvTTb5929f4c"/>
          <w:color w:val="131413"/>
          <w:lang w:val="ka-GE"/>
        </w:rPr>
        <w:t>n J, Grimshaw J, Grol R, et al.</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Optimal methods for guideline impleme</w:t>
      </w:r>
      <w:r w:rsidR="006D79B4" w:rsidRPr="00873192">
        <w:rPr>
          <w:rFonts w:ascii="Sylfaen" w:hAnsi="Sylfaen" w:cs="BqgrmwAdvTTb5929f4c"/>
          <w:color w:val="131413"/>
          <w:lang w:val="ka-GE"/>
        </w:rPr>
        <w:t>ntation: conclusions from Leeds</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Castle meeting. Med Care. 2001;39(8 Suppl 2):II85</w:t>
      </w:r>
      <w:r w:rsidRPr="00873192">
        <w:rPr>
          <w:rFonts w:ascii="Sylfaen" w:hAnsi="Sylfaen" w:cs="DqhhhdAdvTTb5929f4c+20"/>
          <w:color w:val="131413"/>
          <w:lang w:val="ka-GE"/>
        </w:rPr>
        <w:t>–</w:t>
      </w:r>
      <w:r w:rsidRPr="00873192">
        <w:rPr>
          <w:rFonts w:ascii="Sylfaen" w:hAnsi="Sylfaen" w:cs="BqgrmwAdvTTb5929f4c"/>
          <w:color w:val="131413"/>
          <w:lang w:val="ka-GE"/>
        </w:rPr>
        <w:t>92.</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485. Sociedade Portuguesa de Doenças Metabólicas. 2007.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486. Recommendations on the dietary manage</w:t>
      </w:r>
      <w:r w:rsidR="006D79B4" w:rsidRPr="00873192">
        <w:rPr>
          <w:rFonts w:ascii="Sylfaen" w:hAnsi="Sylfaen" w:cs="BqgrmwAdvTTb5929f4c"/>
          <w:color w:val="131413"/>
          <w:lang w:val="ka-GE"/>
        </w:rPr>
        <w:t>ment of phenylketonuria. Report</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 xml:space="preserve">of Medical Research Council Working Party </w:t>
      </w:r>
      <w:r w:rsidR="006D79B4" w:rsidRPr="00873192">
        <w:rPr>
          <w:rFonts w:ascii="Sylfaen" w:hAnsi="Sylfaen" w:cs="BqgrmwAdvTTb5929f4c"/>
          <w:color w:val="131413"/>
          <w:lang w:val="ka-GE"/>
        </w:rPr>
        <w:t>on Phenylketonuria. Archives of</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disease in childhood. 1993;68(3):426-427</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487. French Guidelines. Phenylketonuria: N</w:t>
      </w:r>
      <w:r w:rsidR="006D79B4" w:rsidRPr="00873192">
        <w:rPr>
          <w:rFonts w:ascii="Sylfaen" w:hAnsi="Sylfaen" w:cs="BqgrmwAdvTTb5929f4c"/>
          <w:color w:val="131413"/>
          <w:lang w:val="ka-GE"/>
        </w:rPr>
        <w:t>ational Diagnosis and Treatment</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Protocol. 2010.</w:t>
      </w:r>
    </w:p>
    <w:p w:rsidR="009F22E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488. Rasmussen KM, Catalano PM, Yaktine AL. New guideline</w:t>
      </w:r>
      <w:r w:rsidR="006D79B4" w:rsidRPr="00873192">
        <w:rPr>
          <w:rFonts w:ascii="Sylfaen" w:hAnsi="Sylfaen" w:cs="BqgrmwAdvTTb5929f4c"/>
          <w:color w:val="131413"/>
          <w:lang w:val="ka-GE"/>
        </w:rPr>
        <w:t>s for weight gain</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during pregnancy: what obstetrician/gyn</w:t>
      </w:r>
      <w:r w:rsidR="006D79B4" w:rsidRPr="00873192">
        <w:rPr>
          <w:rFonts w:ascii="Sylfaen" w:hAnsi="Sylfaen" w:cs="BqgrmwAdvTTb5929f4c"/>
          <w:color w:val="131413"/>
          <w:lang w:val="ka-GE"/>
        </w:rPr>
        <w:t>ecologists should know. Current</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opinion in obstetrics &amp; gynecology. 2009;21(6):521</w:t>
      </w:r>
      <w:r w:rsidRPr="00873192">
        <w:rPr>
          <w:rFonts w:ascii="Sylfaen" w:hAnsi="Sylfaen" w:cs="DqhhhdAdvTTb5929f4c+20"/>
          <w:color w:val="131413"/>
          <w:lang w:val="ka-GE"/>
        </w:rPr>
        <w:t>–</w:t>
      </w:r>
      <w:r w:rsidRPr="00873192">
        <w:rPr>
          <w:rFonts w:ascii="Sylfaen" w:hAnsi="Sylfaen" w:cs="BqgrmwAdvTTb5929f4c"/>
          <w:color w:val="131413"/>
          <w:lang w:val="ka-GE"/>
        </w:rPr>
        <w:t>6.</w:t>
      </w:r>
    </w:p>
    <w:p w:rsidR="00320698" w:rsidRPr="00873192" w:rsidRDefault="009F22E8" w:rsidP="003F5EC8">
      <w:pPr>
        <w:autoSpaceDE w:val="0"/>
        <w:autoSpaceDN w:val="0"/>
        <w:adjustRightInd w:val="0"/>
        <w:spacing w:after="0" w:line="240" w:lineRule="auto"/>
        <w:jc w:val="both"/>
        <w:rPr>
          <w:rFonts w:ascii="Sylfaen" w:hAnsi="Sylfaen" w:cs="BqgrmwAdvTTb5929f4c"/>
          <w:color w:val="131413"/>
          <w:lang w:val="ka-GE"/>
        </w:rPr>
      </w:pPr>
      <w:r w:rsidRPr="00873192">
        <w:rPr>
          <w:rFonts w:ascii="Sylfaen" w:hAnsi="Sylfaen" w:cs="BqgrmwAdvTTb5929f4c"/>
          <w:color w:val="131413"/>
          <w:lang w:val="ka-GE"/>
        </w:rPr>
        <w:t>489. Stamm RA, Houghton LA. Nutrient intake val</w:t>
      </w:r>
      <w:r w:rsidR="006D79B4" w:rsidRPr="00873192">
        <w:rPr>
          <w:rFonts w:ascii="Sylfaen" w:hAnsi="Sylfaen" w:cs="BqgrmwAdvTTb5929f4c"/>
          <w:color w:val="131413"/>
          <w:lang w:val="ka-GE"/>
        </w:rPr>
        <w:t>ues for folate during pregnancy</w:t>
      </w:r>
      <w:r w:rsidR="006D79B4" w:rsidRPr="00873192">
        <w:rPr>
          <w:rFonts w:ascii="Sylfaen" w:hAnsi="Sylfaen" w:cs="BqgrmwAdvTTb5929f4c"/>
          <w:color w:val="131413"/>
          <w:lang w:val="en-US"/>
        </w:rPr>
        <w:t xml:space="preserve"> </w:t>
      </w:r>
      <w:r w:rsidRPr="00873192">
        <w:rPr>
          <w:rFonts w:ascii="Sylfaen" w:hAnsi="Sylfaen" w:cs="BqgrmwAdvTTb5929f4c"/>
          <w:color w:val="131413"/>
          <w:lang w:val="ka-GE"/>
        </w:rPr>
        <w:t>and lactation vary widely around the world. Nutrients. 2013;5(10):3920</w:t>
      </w:r>
      <w:r w:rsidRPr="00873192">
        <w:rPr>
          <w:rFonts w:ascii="Sylfaen" w:hAnsi="Sylfaen" w:cs="DqhhhdAdvTTb5929f4c+20"/>
          <w:color w:val="131413"/>
          <w:lang w:val="ka-GE"/>
        </w:rPr>
        <w:t>–</w:t>
      </w:r>
      <w:r w:rsidRPr="00873192">
        <w:rPr>
          <w:rFonts w:ascii="Sylfaen" w:hAnsi="Sylfaen" w:cs="BqgrmwAdvTTb5929f4c"/>
          <w:color w:val="131413"/>
          <w:lang w:val="ka-GE"/>
        </w:rPr>
        <w:t>47.</w:t>
      </w:r>
    </w:p>
    <w:p w:rsidR="003E33D9" w:rsidRPr="00873192" w:rsidRDefault="003E33D9" w:rsidP="003F5EC8">
      <w:pPr>
        <w:autoSpaceDE w:val="0"/>
        <w:autoSpaceDN w:val="0"/>
        <w:adjustRightInd w:val="0"/>
        <w:spacing w:after="0" w:line="240" w:lineRule="auto"/>
        <w:jc w:val="both"/>
        <w:rPr>
          <w:rFonts w:ascii="Sylfaen" w:hAnsi="Sylfaen" w:cs="BqgrmwAdvTTb5929f4c"/>
          <w:color w:val="131413"/>
          <w:lang w:val="ka-GE"/>
        </w:rPr>
      </w:pPr>
    </w:p>
    <w:p w:rsidR="003E33D9" w:rsidRPr="00873192" w:rsidRDefault="003E33D9" w:rsidP="003F5EC8">
      <w:pPr>
        <w:autoSpaceDE w:val="0"/>
        <w:autoSpaceDN w:val="0"/>
        <w:adjustRightInd w:val="0"/>
        <w:spacing w:after="0" w:line="240" w:lineRule="auto"/>
        <w:jc w:val="both"/>
        <w:rPr>
          <w:rFonts w:ascii="Sylfaen" w:hAnsi="Sylfaen" w:cs="BqgrmwAdvTTb5929f4c"/>
          <w:color w:val="131413"/>
          <w:lang w:val="ka-GE"/>
        </w:rPr>
      </w:pPr>
    </w:p>
    <w:p w:rsidR="004659F6" w:rsidRPr="00873192" w:rsidRDefault="004659F6" w:rsidP="003F5EC8">
      <w:pPr>
        <w:autoSpaceDE w:val="0"/>
        <w:autoSpaceDN w:val="0"/>
        <w:adjustRightInd w:val="0"/>
        <w:spacing w:after="0" w:line="240" w:lineRule="auto"/>
        <w:jc w:val="both"/>
        <w:rPr>
          <w:rFonts w:ascii="Sylfaen" w:hAnsi="Sylfaen"/>
          <w:lang w:val="en-US"/>
        </w:rPr>
      </w:pPr>
    </w:p>
    <w:sectPr w:rsidR="004659F6" w:rsidRPr="00873192" w:rsidSect="000577D3">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846" w:rsidRDefault="00D13846" w:rsidP="000B5A24">
      <w:pPr>
        <w:spacing w:after="0" w:line="240" w:lineRule="auto"/>
      </w:pPr>
      <w:r>
        <w:separator/>
      </w:r>
    </w:p>
  </w:endnote>
  <w:endnote w:type="continuationSeparator" w:id="0">
    <w:p w:rsidR="00D13846" w:rsidRDefault="00D13846" w:rsidP="000B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sdmnwAdvTT86d47313">
    <w:panose1 w:val="00000000000000000000"/>
    <w:charset w:val="00"/>
    <w:family w:val="roman"/>
    <w:notTrueType/>
    <w:pitch w:val="default"/>
    <w:sig w:usb0="00000003" w:usb1="00000000" w:usb2="00000000" w:usb3="00000000" w:csb0="00000001" w:csb1="00000000"/>
  </w:font>
  <w:font w:name="DhmxtyAdvTTe45e47d2">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qqdwcAdvTT99c4c969">
    <w:panose1 w:val="00000000000000000000"/>
    <w:charset w:val="00"/>
    <w:family w:val="swiss"/>
    <w:notTrueType/>
    <w:pitch w:val="default"/>
    <w:sig w:usb0="00000003" w:usb1="00000000" w:usb2="00000000" w:usb3="00000000" w:csb0="00000001" w:csb1="00000000"/>
  </w:font>
  <w:font w:name="GwmgdsAdvTT83913201.I">
    <w:panose1 w:val="00000000000000000000"/>
    <w:charset w:val="00"/>
    <w:family w:val="swiss"/>
    <w:notTrueType/>
    <w:pitch w:val="default"/>
    <w:sig w:usb0="00000003" w:usb1="00000000" w:usb2="00000000" w:usb3="00000000" w:csb0="00000001" w:csb1="00000000"/>
  </w:font>
  <w:font w:name="BqgrmwAdvTTb5929f4c">
    <w:altName w:val="Arial"/>
    <w:panose1 w:val="00000000000000000000"/>
    <w:charset w:val="00"/>
    <w:family w:val="swiss"/>
    <w:notTrueType/>
    <w:pitch w:val="default"/>
    <w:sig w:usb0="00000003" w:usb1="00000000" w:usb2="00000000" w:usb3="00000000" w:csb0="00000001" w:csb1="00000000"/>
  </w:font>
  <w:font w:name="DqhhhdAdvTTb5929f4c+20">
    <w:altName w:val="Arial"/>
    <w:panose1 w:val="00000000000000000000"/>
    <w:charset w:val="00"/>
    <w:family w:val="swiss"/>
    <w:notTrueType/>
    <w:pitch w:val="default"/>
    <w:sig w:usb0="00000003" w:usb1="00000000" w:usb2="00000000" w:usb3="00000000" w:csb0="00000001" w:csb1="00000000"/>
  </w:font>
  <w:font w:name="LvgqhvAdvTTb5929f4c+22">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248161"/>
      <w:docPartObj>
        <w:docPartGallery w:val="Page Numbers (Bottom of Page)"/>
        <w:docPartUnique/>
      </w:docPartObj>
    </w:sdtPr>
    <w:sdtEndPr>
      <w:rPr>
        <w:noProof/>
      </w:rPr>
    </w:sdtEndPr>
    <w:sdtContent>
      <w:p w:rsidR="007E6A14" w:rsidRDefault="007E6A14">
        <w:pPr>
          <w:pStyle w:val="Footer"/>
          <w:jc w:val="right"/>
        </w:pPr>
        <w:r>
          <w:fldChar w:fldCharType="begin"/>
        </w:r>
        <w:r>
          <w:instrText xml:space="preserve"> PAGE   \* MERGEFORMAT </w:instrText>
        </w:r>
        <w:r>
          <w:fldChar w:fldCharType="separate"/>
        </w:r>
        <w:r w:rsidR="001A2393">
          <w:rPr>
            <w:noProof/>
          </w:rPr>
          <w:t>4</w:t>
        </w:r>
        <w:r>
          <w:rPr>
            <w:noProof/>
          </w:rPr>
          <w:fldChar w:fldCharType="end"/>
        </w:r>
      </w:p>
    </w:sdtContent>
  </w:sdt>
  <w:p w:rsidR="007E6A14" w:rsidRDefault="007E6A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846" w:rsidRDefault="00D13846" w:rsidP="000B5A24">
      <w:pPr>
        <w:spacing w:after="0" w:line="240" w:lineRule="auto"/>
      </w:pPr>
      <w:r>
        <w:separator/>
      </w:r>
    </w:p>
  </w:footnote>
  <w:footnote w:type="continuationSeparator" w:id="0">
    <w:p w:rsidR="00D13846" w:rsidRDefault="00D13846" w:rsidP="000B5A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530B"/>
    <w:multiLevelType w:val="hybridMultilevel"/>
    <w:tmpl w:val="60F2AEC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01FE1424"/>
    <w:multiLevelType w:val="hybridMultilevel"/>
    <w:tmpl w:val="1C2E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0E13"/>
    <w:multiLevelType w:val="multilevel"/>
    <w:tmpl w:val="2142660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4684A48"/>
    <w:multiLevelType w:val="hybridMultilevel"/>
    <w:tmpl w:val="01B6DB4A"/>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4" w15:restartNumberingAfterBreak="0">
    <w:nsid w:val="091935CE"/>
    <w:multiLevelType w:val="multilevel"/>
    <w:tmpl w:val="DC7888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0E35E7"/>
    <w:multiLevelType w:val="hybridMultilevel"/>
    <w:tmpl w:val="766A4C9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0DCF5F33"/>
    <w:multiLevelType w:val="multilevel"/>
    <w:tmpl w:val="D5BAF2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FAC5FEE"/>
    <w:multiLevelType w:val="hybridMultilevel"/>
    <w:tmpl w:val="9692EDF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8" w15:restartNumberingAfterBreak="0">
    <w:nsid w:val="15A75D82"/>
    <w:multiLevelType w:val="hybridMultilevel"/>
    <w:tmpl w:val="EB1C1AD8"/>
    <w:lvl w:ilvl="0" w:tplc="130ABD0C">
      <w:start w:val="1"/>
      <w:numFmt w:val="decimal"/>
      <w:lvlText w:val="%1."/>
      <w:lvlJc w:val="left"/>
      <w:pPr>
        <w:ind w:left="1080" w:hanging="360"/>
      </w:pPr>
      <w:rPr>
        <w:rFonts w:hint="default"/>
      </w:rPr>
    </w:lvl>
    <w:lvl w:ilvl="1" w:tplc="04370019">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9" w15:restartNumberingAfterBreak="0">
    <w:nsid w:val="1C2B4876"/>
    <w:multiLevelType w:val="multilevel"/>
    <w:tmpl w:val="42D8E510"/>
    <w:lvl w:ilvl="0">
      <w:start w:val="8"/>
      <w:numFmt w:val="decimal"/>
      <w:lvlText w:val="%1"/>
      <w:lvlJc w:val="left"/>
      <w:pPr>
        <w:ind w:left="585" w:hanging="585"/>
      </w:pPr>
      <w:rPr>
        <w:rFonts w:hint="default"/>
      </w:rPr>
    </w:lvl>
    <w:lvl w:ilvl="1">
      <w:start w:val="12"/>
      <w:numFmt w:val="decimal"/>
      <w:lvlText w:val="%1.%2"/>
      <w:lvlJc w:val="left"/>
      <w:pPr>
        <w:ind w:left="585" w:hanging="58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41099B"/>
    <w:multiLevelType w:val="multilevel"/>
    <w:tmpl w:val="46A82052"/>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AA5E83"/>
    <w:multiLevelType w:val="multilevel"/>
    <w:tmpl w:val="2C8A284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9D128A"/>
    <w:multiLevelType w:val="hybridMultilevel"/>
    <w:tmpl w:val="7B60749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380167B"/>
    <w:multiLevelType w:val="multilevel"/>
    <w:tmpl w:val="2FBEEA54"/>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5625ED4"/>
    <w:multiLevelType w:val="multilevel"/>
    <w:tmpl w:val="7992541C"/>
    <w:lvl w:ilvl="0">
      <w:start w:val="8"/>
      <w:numFmt w:val="decimal"/>
      <w:lvlText w:val="%1"/>
      <w:lvlJc w:val="left"/>
      <w:pPr>
        <w:ind w:left="555" w:hanging="555"/>
      </w:pPr>
      <w:rPr>
        <w:rFonts w:hint="default"/>
      </w:rPr>
    </w:lvl>
    <w:lvl w:ilvl="1">
      <w:start w:val="12"/>
      <w:numFmt w:val="decimal"/>
      <w:lvlText w:val="%1.%2"/>
      <w:lvlJc w:val="left"/>
      <w:pPr>
        <w:ind w:left="810" w:hanging="555"/>
      </w:pPr>
      <w:rPr>
        <w:rFonts w:hint="default"/>
      </w:rPr>
    </w:lvl>
    <w:lvl w:ilvl="2">
      <w:start w:val="3"/>
      <w:numFmt w:val="decimal"/>
      <w:lvlText w:val="%1.%2.%3"/>
      <w:lvlJc w:val="left"/>
      <w:pPr>
        <w:ind w:left="1230" w:hanging="720"/>
      </w:pPr>
      <w:rPr>
        <w:rFonts w:hint="default"/>
      </w:rPr>
    </w:lvl>
    <w:lvl w:ilvl="3">
      <w:start w:val="1"/>
      <w:numFmt w:val="decimal"/>
      <w:lvlText w:val="%1.%2.%3.%4"/>
      <w:lvlJc w:val="left"/>
      <w:pPr>
        <w:ind w:left="1485" w:hanging="72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355" w:hanging="1080"/>
      </w:pPr>
      <w:rPr>
        <w:rFonts w:hint="default"/>
      </w:rPr>
    </w:lvl>
    <w:lvl w:ilvl="6">
      <w:start w:val="1"/>
      <w:numFmt w:val="decimal"/>
      <w:lvlText w:val="%1.%2.%3.%4.%5.%6.%7"/>
      <w:lvlJc w:val="left"/>
      <w:pPr>
        <w:ind w:left="2610" w:hanging="1080"/>
      </w:pPr>
      <w:rPr>
        <w:rFonts w:hint="default"/>
      </w:rPr>
    </w:lvl>
    <w:lvl w:ilvl="7">
      <w:start w:val="1"/>
      <w:numFmt w:val="decimal"/>
      <w:lvlText w:val="%1.%2.%3.%4.%5.%6.%7.%8"/>
      <w:lvlJc w:val="left"/>
      <w:pPr>
        <w:ind w:left="3225" w:hanging="1440"/>
      </w:pPr>
      <w:rPr>
        <w:rFonts w:hint="default"/>
      </w:rPr>
    </w:lvl>
    <w:lvl w:ilvl="8">
      <w:start w:val="1"/>
      <w:numFmt w:val="decimal"/>
      <w:lvlText w:val="%1.%2.%3.%4.%5.%6.%7.%8.%9"/>
      <w:lvlJc w:val="left"/>
      <w:pPr>
        <w:ind w:left="3480" w:hanging="1440"/>
      </w:pPr>
      <w:rPr>
        <w:rFonts w:hint="default"/>
      </w:rPr>
    </w:lvl>
  </w:abstractNum>
  <w:abstractNum w:abstractNumId="15" w15:restartNumberingAfterBreak="0">
    <w:nsid w:val="26802A45"/>
    <w:multiLevelType w:val="multilevel"/>
    <w:tmpl w:val="8612C47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1B4245"/>
    <w:multiLevelType w:val="multilevel"/>
    <w:tmpl w:val="F51CB9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CD054E"/>
    <w:multiLevelType w:val="multilevel"/>
    <w:tmpl w:val="7E0ABB5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1E5F57"/>
    <w:multiLevelType w:val="hybridMultilevel"/>
    <w:tmpl w:val="C8DC3DE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9" w15:restartNumberingAfterBreak="0">
    <w:nsid w:val="439919A1"/>
    <w:multiLevelType w:val="hybridMultilevel"/>
    <w:tmpl w:val="B574B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B0486"/>
    <w:multiLevelType w:val="hybridMultilevel"/>
    <w:tmpl w:val="C27A61A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1" w15:restartNumberingAfterBreak="0">
    <w:nsid w:val="44510DFE"/>
    <w:multiLevelType w:val="hybridMultilevel"/>
    <w:tmpl w:val="0FB01782"/>
    <w:lvl w:ilvl="0" w:tplc="89782BF0">
      <w:start w:val="1"/>
      <w:numFmt w:val="decimal"/>
      <w:lvlText w:val="%1."/>
      <w:lvlJc w:val="left"/>
      <w:pPr>
        <w:ind w:left="405" w:hanging="360"/>
      </w:pPr>
      <w:rPr>
        <w:rFonts w:hint="default"/>
      </w:rPr>
    </w:lvl>
    <w:lvl w:ilvl="1" w:tplc="04370019" w:tentative="1">
      <w:start w:val="1"/>
      <w:numFmt w:val="lowerLetter"/>
      <w:lvlText w:val="%2."/>
      <w:lvlJc w:val="left"/>
      <w:pPr>
        <w:ind w:left="1125" w:hanging="360"/>
      </w:pPr>
    </w:lvl>
    <w:lvl w:ilvl="2" w:tplc="0437001B" w:tentative="1">
      <w:start w:val="1"/>
      <w:numFmt w:val="lowerRoman"/>
      <w:lvlText w:val="%3."/>
      <w:lvlJc w:val="right"/>
      <w:pPr>
        <w:ind w:left="1845" w:hanging="180"/>
      </w:pPr>
    </w:lvl>
    <w:lvl w:ilvl="3" w:tplc="0437000F" w:tentative="1">
      <w:start w:val="1"/>
      <w:numFmt w:val="decimal"/>
      <w:lvlText w:val="%4."/>
      <w:lvlJc w:val="left"/>
      <w:pPr>
        <w:ind w:left="2565" w:hanging="360"/>
      </w:pPr>
    </w:lvl>
    <w:lvl w:ilvl="4" w:tplc="04370019" w:tentative="1">
      <w:start w:val="1"/>
      <w:numFmt w:val="lowerLetter"/>
      <w:lvlText w:val="%5."/>
      <w:lvlJc w:val="left"/>
      <w:pPr>
        <w:ind w:left="3285" w:hanging="360"/>
      </w:pPr>
    </w:lvl>
    <w:lvl w:ilvl="5" w:tplc="0437001B" w:tentative="1">
      <w:start w:val="1"/>
      <w:numFmt w:val="lowerRoman"/>
      <w:lvlText w:val="%6."/>
      <w:lvlJc w:val="right"/>
      <w:pPr>
        <w:ind w:left="4005" w:hanging="180"/>
      </w:pPr>
    </w:lvl>
    <w:lvl w:ilvl="6" w:tplc="0437000F" w:tentative="1">
      <w:start w:val="1"/>
      <w:numFmt w:val="decimal"/>
      <w:lvlText w:val="%7."/>
      <w:lvlJc w:val="left"/>
      <w:pPr>
        <w:ind w:left="4725" w:hanging="360"/>
      </w:pPr>
    </w:lvl>
    <w:lvl w:ilvl="7" w:tplc="04370019" w:tentative="1">
      <w:start w:val="1"/>
      <w:numFmt w:val="lowerLetter"/>
      <w:lvlText w:val="%8."/>
      <w:lvlJc w:val="left"/>
      <w:pPr>
        <w:ind w:left="5445" w:hanging="360"/>
      </w:pPr>
    </w:lvl>
    <w:lvl w:ilvl="8" w:tplc="0437001B" w:tentative="1">
      <w:start w:val="1"/>
      <w:numFmt w:val="lowerRoman"/>
      <w:lvlText w:val="%9."/>
      <w:lvlJc w:val="right"/>
      <w:pPr>
        <w:ind w:left="6165" w:hanging="180"/>
      </w:pPr>
    </w:lvl>
  </w:abstractNum>
  <w:abstractNum w:abstractNumId="22" w15:restartNumberingAfterBreak="0">
    <w:nsid w:val="472D3EAB"/>
    <w:multiLevelType w:val="hybridMultilevel"/>
    <w:tmpl w:val="6F00D764"/>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3" w15:restartNumberingAfterBreak="0">
    <w:nsid w:val="4F6816D3"/>
    <w:multiLevelType w:val="hybridMultilevel"/>
    <w:tmpl w:val="0A06CBC4"/>
    <w:lvl w:ilvl="0" w:tplc="AB3A7B3E">
      <w:start w:val="1"/>
      <w:numFmt w:val="decimal"/>
      <w:lvlText w:val="%1."/>
      <w:lvlJc w:val="left"/>
      <w:pPr>
        <w:ind w:left="630" w:hanging="360"/>
      </w:pPr>
      <w:rPr>
        <w:rFonts w:hint="default"/>
        <w:b w:val="0"/>
        <w:color w:val="auto"/>
        <w:sz w:val="28"/>
      </w:rPr>
    </w:lvl>
    <w:lvl w:ilvl="1" w:tplc="04190001">
      <w:start w:val="1"/>
      <w:numFmt w:val="bullet"/>
      <w:lvlText w:val=""/>
      <w:lvlJc w:val="left"/>
      <w:pPr>
        <w:tabs>
          <w:tab w:val="num" w:pos="1350"/>
        </w:tabs>
        <w:ind w:left="1350" w:hanging="360"/>
      </w:pPr>
      <w:rPr>
        <w:rFonts w:ascii="Symbol" w:hAnsi="Symbol" w:hint="default"/>
        <w:b w:val="0"/>
        <w:color w:val="auto"/>
        <w:sz w:val="28"/>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390032B"/>
    <w:multiLevelType w:val="multilevel"/>
    <w:tmpl w:val="8806F6B2"/>
    <w:lvl w:ilvl="0">
      <w:start w:val="8"/>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6024F1C"/>
    <w:multiLevelType w:val="hybridMultilevel"/>
    <w:tmpl w:val="35FEE17C"/>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57B17B52"/>
    <w:multiLevelType w:val="multilevel"/>
    <w:tmpl w:val="7236E8F0"/>
    <w:lvl w:ilvl="0">
      <w:start w:val="8"/>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20D12"/>
    <w:multiLevelType w:val="hybridMultilevel"/>
    <w:tmpl w:val="0BC62186"/>
    <w:lvl w:ilvl="0" w:tplc="BC9C5756">
      <w:start w:val="9"/>
      <w:numFmt w:val="decimal"/>
      <w:lvlText w:val="%1."/>
      <w:lvlJc w:val="left"/>
      <w:pPr>
        <w:ind w:left="1080" w:hanging="360"/>
      </w:pPr>
      <w:rPr>
        <w:rFonts w:hint="default"/>
      </w:r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28" w15:restartNumberingAfterBreak="0">
    <w:nsid w:val="60E8773F"/>
    <w:multiLevelType w:val="hybridMultilevel"/>
    <w:tmpl w:val="557ABD92"/>
    <w:lvl w:ilvl="0" w:tplc="0437000F">
      <w:start w:val="1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9" w15:restartNumberingAfterBreak="0">
    <w:nsid w:val="651353F4"/>
    <w:multiLevelType w:val="multilevel"/>
    <w:tmpl w:val="ECF89EBE"/>
    <w:lvl w:ilvl="0">
      <w:start w:val="8"/>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2703DB"/>
    <w:multiLevelType w:val="multilevel"/>
    <w:tmpl w:val="1F7C2124"/>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19"/>
  </w:num>
  <w:num w:numId="3">
    <w:abstractNumId w:val="23"/>
  </w:num>
  <w:num w:numId="4">
    <w:abstractNumId w:val="22"/>
  </w:num>
  <w:num w:numId="5">
    <w:abstractNumId w:val="25"/>
  </w:num>
  <w:num w:numId="6">
    <w:abstractNumId w:val="21"/>
  </w:num>
  <w:num w:numId="7">
    <w:abstractNumId w:val="20"/>
  </w:num>
  <w:num w:numId="8">
    <w:abstractNumId w:val="0"/>
  </w:num>
  <w:num w:numId="9">
    <w:abstractNumId w:val="18"/>
  </w:num>
  <w:num w:numId="10">
    <w:abstractNumId w:val="5"/>
  </w:num>
  <w:num w:numId="11">
    <w:abstractNumId w:val="28"/>
  </w:num>
  <w:num w:numId="12">
    <w:abstractNumId w:val="7"/>
  </w:num>
  <w:num w:numId="13">
    <w:abstractNumId w:val="3"/>
  </w:num>
  <w:num w:numId="14">
    <w:abstractNumId w:val="16"/>
  </w:num>
  <w:num w:numId="15">
    <w:abstractNumId w:val="11"/>
  </w:num>
  <w:num w:numId="16">
    <w:abstractNumId w:val="24"/>
  </w:num>
  <w:num w:numId="17">
    <w:abstractNumId w:val="26"/>
  </w:num>
  <w:num w:numId="18">
    <w:abstractNumId w:val="13"/>
  </w:num>
  <w:num w:numId="19">
    <w:abstractNumId w:val="10"/>
  </w:num>
  <w:num w:numId="20">
    <w:abstractNumId w:val="15"/>
  </w:num>
  <w:num w:numId="21">
    <w:abstractNumId w:val="9"/>
  </w:num>
  <w:num w:numId="22">
    <w:abstractNumId w:val="14"/>
  </w:num>
  <w:num w:numId="23">
    <w:abstractNumId w:val="27"/>
  </w:num>
  <w:num w:numId="24">
    <w:abstractNumId w:val="8"/>
  </w:num>
  <w:num w:numId="25">
    <w:abstractNumId w:val="6"/>
  </w:num>
  <w:num w:numId="26">
    <w:abstractNumId w:val="2"/>
  </w:num>
  <w:num w:numId="27">
    <w:abstractNumId w:val="30"/>
  </w:num>
  <w:num w:numId="28">
    <w:abstractNumId w:val="29"/>
  </w:num>
  <w:num w:numId="29">
    <w:abstractNumId w:val="17"/>
  </w:num>
  <w:num w:numId="30">
    <w:abstractNumId w:val="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D3"/>
    <w:rsid w:val="00007431"/>
    <w:rsid w:val="00016E39"/>
    <w:rsid w:val="000225F4"/>
    <w:rsid w:val="0002779E"/>
    <w:rsid w:val="00027B36"/>
    <w:rsid w:val="00043DB9"/>
    <w:rsid w:val="0005468F"/>
    <w:rsid w:val="00054780"/>
    <w:rsid w:val="000577D3"/>
    <w:rsid w:val="00062293"/>
    <w:rsid w:val="0007135F"/>
    <w:rsid w:val="00073FAF"/>
    <w:rsid w:val="00074F37"/>
    <w:rsid w:val="00076870"/>
    <w:rsid w:val="00077B9A"/>
    <w:rsid w:val="00092C3F"/>
    <w:rsid w:val="00096C77"/>
    <w:rsid w:val="000A2A36"/>
    <w:rsid w:val="000B4BEF"/>
    <w:rsid w:val="000B5A20"/>
    <w:rsid w:val="000B5A24"/>
    <w:rsid w:val="000C1A64"/>
    <w:rsid w:val="000C4550"/>
    <w:rsid w:val="000C5131"/>
    <w:rsid w:val="000D3D13"/>
    <w:rsid w:val="000D5586"/>
    <w:rsid w:val="000D71BD"/>
    <w:rsid w:val="000E396A"/>
    <w:rsid w:val="000F744D"/>
    <w:rsid w:val="00106468"/>
    <w:rsid w:val="001133CE"/>
    <w:rsid w:val="0011655C"/>
    <w:rsid w:val="00122746"/>
    <w:rsid w:val="00140CF2"/>
    <w:rsid w:val="00141142"/>
    <w:rsid w:val="00143802"/>
    <w:rsid w:val="001464CD"/>
    <w:rsid w:val="00147C6D"/>
    <w:rsid w:val="0015065F"/>
    <w:rsid w:val="00150840"/>
    <w:rsid w:val="00154F53"/>
    <w:rsid w:val="001626B1"/>
    <w:rsid w:val="00162720"/>
    <w:rsid w:val="001633FC"/>
    <w:rsid w:val="0017149E"/>
    <w:rsid w:val="00185555"/>
    <w:rsid w:val="00187947"/>
    <w:rsid w:val="00195C75"/>
    <w:rsid w:val="001A2393"/>
    <w:rsid w:val="001A506B"/>
    <w:rsid w:val="001A6FC7"/>
    <w:rsid w:val="001C0C54"/>
    <w:rsid w:val="001C1F21"/>
    <w:rsid w:val="001C50DB"/>
    <w:rsid w:val="001C63FC"/>
    <w:rsid w:val="001D2E08"/>
    <w:rsid w:val="001D371B"/>
    <w:rsid w:val="001D566B"/>
    <w:rsid w:val="001E71D5"/>
    <w:rsid w:val="001F7DC7"/>
    <w:rsid w:val="0020094E"/>
    <w:rsid w:val="002045D5"/>
    <w:rsid w:val="00204CFC"/>
    <w:rsid w:val="00204F7F"/>
    <w:rsid w:val="00230910"/>
    <w:rsid w:val="00250594"/>
    <w:rsid w:val="002506BC"/>
    <w:rsid w:val="002601A3"/>
    <w:rsid w:val="00265751"/>
    <w:rsid w:val="00274B02"/>
    <w:rsid w:val="002750E9"/>
    <w:rsid w:val="00281084"/>
    <w:rsid w:val="00282260"/>
    <w:rsid w:val="00291C5C"/>
    <w:rsid w:val="00294605"/>
    <w:rsid w:val="0029728C"/>
    <w:rsid w:val="002A170E"/>
    <w:rsid w:val="002A2235"/>
    <w:rsid w:val="002A5F19"/>
    <w:rsid w:val="002A7D88"/>
    <w:rsid w:val="002D086B"/>
    <w:rsid w:val="002D09AF"/>
    <w:rsid w:val="002D614E"/>
    <w:rsid w:val="002E2BD7"/>
    <w:rsid w:val="002E3F4F"/>
    <w:rsid w:val="002F385F"/>
    <w:rsid w:val="002F58BA"/>
    <w:rsid w:val="002F5C82"/>
    <w:rsid w:val="002F6576"/>
    <w:rsid w:val="003069A6"/>
    <w:rsid w:val="003070E8"/>
    <w:rsid w:val="0031148C"/>
    <w:rsid w:val="003149AA"/>
    <w:rsid w:val="00320698"/>
    <w:rsid w:val="00322E53"/>
    <w:rsid w:val="0033766B"/>
    <w:rsid w:val="00337EDF"/>
    <w:rsid w:val="0034060F"/>
    <w:rsid w:val="003601B1"/>
    <w:rsid w:val="00361125"/>
    <w:rsid w:val="00363416"/>
    <w:rsid w:val="003649AE"/>
    <w:rsid w:val="00364F7C"/>
    <w:rsid w:val="0036595F"/>
    <w:rsid w:val="00375738"/>
    <w:rsid w:val="00375790"/>
    <w:rsid w:val="00382999"/>
    <w:rsid w:val="003B1951"/>
    <w:rsid w:val="003C5A2C"/>
    <w:rsid w:val="003C7016"/>
    <w:rsid w:val="003D0B83"/>
    <w:rsid w:val="003D33E1"/>
    <w:rsid w:val="003E09EE"/>
    <w:rsid w:val="003E0F91"/>
    <w:rsid w:val="003E33D9"/>
    <w:rsid w:val="003E6E12"/>
    <w:rsid w:val="003F48F0"/>
    <w:rsid w:val="003F5EC8"/>
    <w:rsid w:val="003F7EEF"/>
    <w:rsid w:val="00427CFC"/>
    <w:rsid w:val="0043130A"/>
    <w:rsid w:val="004319C4"/>
    <w:rsid w:val="004427C8"/>
    <w:rsid w:val="004527DE"/>
    <w:rsid w:val="004605D8"/>
    <w:rsid w:val="00461E7D"/>
    <w:rsid w:val="004659F6"/>
    <w:rsid w:val="004770D2"/>
    <w:rsid w:val="0048150F"/>
    <w:rsid w:val="00483C5F"/>
    <w:rsid w:val="004952F0"/>
    <w:rsid w:val="004D415B"/>
    <w:rsid w:val="004D6C99"/>
    <w:rsid w:val="004E1BF4"/>
    <w:rsid w:val="004E7B00"/>
    <w:rsid w:val="004F725C"/>
    <w:rsid w:val="005018F8"/>
    <w:rsid w:val="00507404"/>
    <w:rsid w:val="0051196F"/>
    <w:rsid w:val="00525557"/>
    <w:rsid w:val="005524FD"/>
    <w:rsid w:val="00564809"/>
    <w:rsid w:val="00564DEE"/>
    <w:rsid w:val="00572403"/>
    <w:rsid w:val="00583EFB"/>
    <w:rsid w:val="00585295"/>
    <w:rsid w:val="00585F4B"/>
    <w:rsid w:val="005A672D"/>
    <w:rsid w:val="005B52D5"/>
    <w:rsid w:val="005C1EA9"/>
    <w:rsid w:val="005D5EB5"/>
    <w:rsid w:val="005D626E"/>
    <w:rsid w:val="005E1E43"/>
    <w:rsid w:val="005E37D9"/>
    <w:rsid w:val="005F2252"/>
    <w:rsid w:val="005F52EE"/>
    <w:rsid w:val="005F56C3"/>
    <w:rsid w:val="006034E6"/>
    <w:rsid w:val="006233A2"/>
    <w:rsid w:val="0062646A"/>
    <w:rsid w:val="00627D2D"/>
    <w:rsid w:val="00636BC0"/>
    <w:rsid w:val="00655F6A"/>
    <w:rsid w:val="00665123"/>
    <w:rsid w:val="00674719"/>
    <w:rsid w:val="0068412E"/>
    <w:rsid w:val="006949D6"/>
    <w:rsid w:val="00696334"/>
    <w:rsid w:val="006A293D"/>
    <w:rsid w:val="006A5FA5"/>
    <w:rsid w:val="006A7014"/>
    <w:rsid w:val="006B0DC6"/>
    <w:rsid w:val="006B3FF5"/>
    <w:rsid w:val="006C336D"/>
    <w:rsid w:val="006C5B6C"/>
    <w:rsid w:val="006C7409"/>
    <w:rsid w:val="006D70DF"/>
    <w:rsid w:val="006D79B4"/>
    <w:rsid w:val="006E06DB"/>
    <w:rsid w:val="006F28C9"/>
    <w:rsid w:val="006F5E27"/>
    <w:rsid w:val="00706FC4"/>
    <w:rsid w:val="0071604C"/>
    <w:rsid w:val="00723EBE"/>
    <w:rsid w:val="00730F08"/>
    <w:rsid w:val="0073428D"/>
    <w:rsid w:val="00760BB4"/>
    <w:rsid w:val="00762EC9"/>
    <w:rsid w:val="00767A43"/>
    <w:rsid w:val="00770280"/>
    <w:rsid w:val="00772346"/>
    <w:rsid w:val="007779B3"/>
    <w:rsid w:val="007847E6"/>
    <w:rsid w:val="00792D71"/>
    <w:rsid w:val="00795A47"/>
    <w:rsid w:val="007A66DD"/>
    <w:rsid w:val="007B058D"/>
    <w:rsid w:val="007B0FD8"/>
    <w:rsid w:val="007B1FC5"/>
    <w:rsid w:val="007B38D4"/>
    <w:rsid w:val="007C3095"/>
    <w:rsid w:val="007D0FDE"/>
    <w:rsid w:val="007E0637"/>
    <w:rsid w:val="007E6A14"/>
    <w:rsid w:val="007F1856"/>
    <w:rsid w:val="007F552C"/>
    <w:rsid w:val="008224A3"/>
    <w:rsid w:val="0082379E"/>
    <w:rsid w:val="008253C8"/>
    <w:rsid w:val="0083519C"/>
    <w:rsid w:val="0084385F"/>
    <w:rsid w:val="00843BC2"/>
    <w:rsid w:val="00846EB7"/>
    <w:rsid w:val="008470C0"/>
    <w:rsid w:val="0085541C"/>
    <w:rsid w:val="00855809"/>
    <w:rsid w:val="00862AA1"/>
    <w:rsid w:val="00863B03"/>
    <w:rsid w:val="00873192"/>
    <w:rsid w:val="00875DC0"/>
    <w:rsid w:val="00876E76"/>
    <w:rsid w:val="0088015B"/>
    <w:rsid w:val="00883216"/>
    <w:rsid w:val="00894FEC"/>
    <w:rsid w:val="008B0433"/>
    <w:rsid w:val="008B2212"/>
    <w:rsid w:val="008C1079"/>
    <w:rsid w:val="008C3A4A"/>
    <w:rsid w:val="008F0512"/>
    <w:rsid w:val="008F3B06"/>
    <w:rsid w:val="0091542F"/>
    <w:rsid w:val="00916E40"/>
    <w:rsid w:val="009204E2"/>
    <w:rsid w:val="00924262"/>
    <w:rsid w:val="0093342C"/>
    <w:rsid w:val="00933A49"/>
    <w:rsid w:val="00940DA3"/>
    <w:rsid w:val="00941291"/>
    <w:rsid w:val="00943F49"/>
    <w:rsid w:val="00945014"/>
    <w:rsid w:val="0095096F"/>
    <w:rsid w:val="00951D4A"/>
    <w:rsid w:val="00955325"/>
    <w:rsid w:val="00957D91"/>
    <w:rsid w:val="009718F5"/>
    <w:rsid w:val="00983922"/>
    <w:rsid w:val="00985362"/>
    <w:rsid w:val="00990BFE"/>
    <w:rsid w:val="009944E7"/>
    <w:rsid w:val="009C0652"/>
    <w:rsid w:val="009C0ABC"/>
    <w:rsid w:val="009C751A"/>
    <w:rsid w:val="009D45B2"/>
    <w:rsid w:val="009D4D01"/>
    <w:rsid w:val="009F22E8"/>
    <w:rsid w:val="00A048F5"/>
    <w:rsid w:val="00A07052"/>
    <w:rsid w:val="00A07298"/>
    <w:rsid w:val="00A076D7"/>
    <w:rsid w:val="00A124E6"/>
    <w:rsid w:val="00A13F90"/>
    <w:rsid w:val="00A14EFB"/>
    <w:rsid w:val="00A15CAF"/>
    <w:rsid w:val="00A364E4"/>
    <w:rsid w:val="00A40BB6"/>
    <w:rsid w:val="00A43640"/>
    <w:rsid w:val="00A5300E"/>
    <w:rsid w:val="00A55C21"/>
    <w:rsid w:val="00A745AB"/>
    <w:rsid w:val="00A771DF"/>
    <w:rsid w:val="00A826D3"/>
    <w:rsid w:val="00AA7C15"/>
    <w:rsid w:val="00AB0D81"/>
    <w:rsid w:val="00AB123E"/>
    <w:rsid w:val="00AB2698"/>
    <w:rsid w:val="00AC77A5"/>
    <w:rsid w:val="00AD37F1"/>
    <w:rsid w:val="00AD447E"/>
    <w:rsid w:val="00AE4511"/>
    <w:rsid w:val="00AF2A68"/>
    <w:rsid w:val="00AF64B5"/>
    <w:rsid w:val="00B1239D"/>
    <w:rsid w:val="00B2027C"/>
    <w:rsid w:val="00B2578C"/>
    <w:rsid w:val="00B35DC6"/>
    <w:rsid w:val="00B40F26"/>
    <w:rsid w:val="00B50D60"/>
    <w:rsid w:val="00B5754F"/>
    <w:rsid w:val="00B75DCB"/>
    <w:rsid w:val="00B83F58"/>
    <w:rsid w:val="00B8759A"/>
    <w:rsid w:val="00B94A48"/>
    <w:rsid w:val="00B96431"/>
    <w:rsid w:val="00B96C5D"/>
    <w:rsid w:val="00BA5376"/>
    <w:rsid w:val="00BA6824"/>
    <w:rsid w:val="00BB03A9"/>
    <w:rsid w:val="00BB69AE"/>
    <w:rsid w:val="00BB7D45"/>
    <w:rsid w:val="00BC58F1"/>
    <w:rsid w:val="00BD5698"/>
    <w:rsid w:val="00BE0DCF"/>
    <w:rsid w:val="00BE5C97"/>
    <w:rsid w:val="00BE60CF"/>
    <w:rsid w:val="00BE7F54"/>
    <w:rsid w:val="00BF60EE"/>
    <w:rsid w:val="00C007C3"/>
    <w:rsid w:val="00C01418"/>
    <w:rsid w:val="00C05668"/>
    <w:rsid w:val="00C144AE"/>
    <w:rsid w:val="00C15221"/>
    <w:rsid w:val="00C17FEA"/>
    <w:rsid w:val="00C228B8"/>
    <w:rsid w:val="00C27D27"/>
    <w:rsid w:val="00C35EAC"/>
    <w:rsid w:val="00C43E5E"/>
    <w:rsid w:val="00C50726"/>
    <w:rsid w:val="00C52254"/>
    <w:rsid w:val="00C5388F"/>
    <w:rsid w:val="00C61F10"/>
    <w:rsid w:val="00C61F58"/>
    <w:rsid w:val="00C66BC1"/>
    <w:rsid w:val="00C73623"/>
    <w:rsid w:val="00C75D92"/>
    <w:rsid w:val="00CA1F74"/>
    <w:rsid w:val="00CA29F7"/>
    <w:rsid w:val="00CA7013"/>
    <w:rsid w:val="00CA7B79"/>
    <w:rsid w:val="00CB020C"/>
    <w:rsid w:val="00CB0D1B"/>
    <w:rsid w:val="00CB4D24"/>
    <w:rsid w:val="00CC0DE3"/>
    <w:rsid w:val="00CC22C4"/>
    <w:rsid w:val="00CC7BD7"/>
    <w:rsid w:val="00CD1C4E"/>
    <w:rsid w:val="00CE4D5E"/>
    <w:rsid w:val="00CF28E0"/>
    <w:rsid w:val="00D00D9F"/>
    <w:rsid w:val="00D02684"/>
    <w:rsid w:val="00D054F6"/>
    <w:rsid w:val="00D0796E"/>
    <w:rsid w:val="00D13846"/>
    <w:rsid w:val="00D17B22"/>
    <w:rsid w:val="00D24C78"/>
    <w:rsid w:val="00D2565F"/>
    <w:rsid w:val="00D30424"/>
    <w:rsid w:val="00D33D87"/>
    <w:rsid w:val="00D41FF7"/>
    <w:rsid w:val="00D479B5"/>
    <w:rsid w:val="00D53601"/>
    <w:rsid w:val="00D56A7E"/>
    <w:rsid w:val="00D602E0"/>
    <w:rsid w:val="00D62CC9"/>
    <w:rsid w:val="00D6329C"/>
    <w:rsid w:val="00D63477"/>
    <w:rsid w:val="00D96A25"/>
    <w:rsid w:val="00DA0573"/>
    <w:rsid w:val="00DC4D81"/>
    <w:rsid w:val="00DF30B0"/>
    <w:rsid w:val="00E15A49"/>
    <w:rsid w:val="00E300FB"/>
    <w:rsid w:val="00E32625"/>
    <w:rsid w:val="00E33879"/>
    <w:rsid w:val="00E44477"/>
    <w:rsid w:val="00E45327"/>
    <w:rsid w:val="00E6315C"/>
    <w:rsid w:val="00E73429"/>
    <w:rsid w:val="00E81CA5"/>
    <w:rsid w:val="00E8453D"/>
    <w:rsid w:val="00E8626C"/>
    <w:rsid w:val="00E86B99"/>
    <w:rsid w:val="00E96544"/>
    <w:rsid w:val="00EA71FB"/>
    <w:rsid w:val="00EB2EDF"/>
    <w:rsid w:val="00EB6AA5"/>
    <w:rsid w:val="00ED5DB2"/>
    <w:rsid w:val="00EE09CD"/>
    <w:rsid w:val="00EE5B2C"/>
    <w:rsid w:val="00F0059B"/>
    <w:rsid w:val="00F02DA5"/>
    <w:rsid w:val="00F04CDE"/>
    <w:rsid w:val="00F07CF7"/>
    <w:rsid w:val="00F21CA0"/>
    <w:rsid w:val="00F26CB4"/>
    <w:rsid w:val="00F347DE"/>
    <w:rsid w:val="00F551D0"/>
    <w:rsid w:val="00F62794"/>
    <w:rsid w:val="00F965A7"/>
    <w:rsid w:val="00F96F9E"/>
    <w:rsid w:val="00FA72FD"/>
    <w:rsid w:val="00FB4F6A"/>
    <w:rsid w:val="00FB7186"/>
    <w:rsid w:val="00FC4E4E"/>
    <w:rsid w:val="00FE0B2C"/>
    <w:rsid w:val="00FE57C2"/>
    <w:rsid w:val="00FE6295"/>
    <w:rsid w:val="00FE70CE"/>
    <w:rsid w:val="00FF3D96"/>
    <w:rsid w:val="00FF45FD"/>
    <w:rsid w:val="00FF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3592F-6E1E-43C6-B73C-FC519CFC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06"/>
  </w:style>
  <w:style w:type="paragraph" w:styleId="Heading1">
    <w:name w:val="heading 1"/>
    <w:basedOn w:val="Normal"/>
    <w:next w:val="Normal"/>
    <w:link w:val="Heading1Char"/>
    <w:uiPriority w:val="9"/>
    <w:qFormat/>
    <w:rsid w:val="00C144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144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D3"/>
    <w:pPr>
      <w:ind w:left="720"/>
      <w:contextualSpacing/>
    </w:pPr>
  </w:style>
  <w:style w:type="table" w:styleId="TableGrid">
    <w:name w:val="Table Grid"/>
    <w:basedOn w:val="TableNormal"/>
    <w:uiPriority w:val="59"/>
    <w:rsid w:val="005D6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6D70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6D70D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B96431"/>
    <w:rPr>
      <w:color w:val="0000FF" w:themeColor="hyperlink"/>
      <w:u w:val="single"/>
    </w:rPr>
  </w:style>
  <w:style w:type="paragraph" w:styleId="Header">
    <w:name w:val="header"/>
    <w:basedOn w:val="Normal"/>
    <w:link w:val="HeaderChar"/>
    <w:uiPriority w:val="99"/>
    <w:unhideWhenUsed/>
    <w:rsid w:val="000B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A24"/>
  </w:style>
  <w:style w:type="paragraph" w:styleId="Footer">
    <w:name w:val="footer"/>
    <w:basedOn w:val="Normal"/>
    <w:link w:val="FooterChar"/>
    <w:uiPriority w:val="99"/>
    <w:unhideWhenUsed/>
    <w:rsid w:val="000B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A24"/>
  </w:style>
  <w:style w:type="character" w:customStyle="1" w:styleId="Heading1Char">
    <w:name w:val="Heading 1 Char"/>
    <w:basedOn w:val="DefaultParagraphFont"/>
    <w:link w:val="Heading1"/>
    <w:uiPriority w:val="9"/>
    <w:rsid w:val="00C144A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144AE"/>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16E40"/>
    <w:pPr>
      <w:spacing w:line="259" w:lineRule="auto"/>
      <w:outlineLvl w:val="9"/>
    </w:pPr>
    <w:rPr>
      <w:lang w:val="en-US"/>
    </w:rPr>
  </w:style>
  <w:style w:type="paragraph" w:styleId="TOC1">
    <w:name w:val="toc 1"/>
    <w:basedOn w:val="Normal"/>
    <w:next w:val="Normal"/>
    <w:autoRedefine/>
    <w:uiPriority w:val="39"/>
    <w:unhideWhenUsed/>
    <w:rsid w:val="00916E40"/>
    <w:pPr>
      <w:spacing w:after="100"/>
    </w:pPr>
  </w:style>
  <w:style w:type="paragraph" w:styleId="TOC2">
    <w:name w:val="toc 2"/>
    <w:basedOn w:val="Normal"/>
    <w:next w:val="Normal"/>
    <w:autoRedefine/>
    <w:uiPriority w:val="39"/>
    <w:unhideWhenUsed/>
    <w:rsid w:val="00916E40"/>
    <w:pPr>
      <w:spacing w:after="100"/>
      <w:ind w:left="220"/>
    </w:pPr>
  </w:style>
  <w:style w:type="paragraph" w:customStyle="1" w:styleId="Default">
    <w:name w:val="Default"/>
    <w:rsid w:val="0048150F"/>
    <w:pPr>
      <w:autoSpaceDE w:val="0"/>
      <w:autoSpaceDN w:val="0"/>
      <w:adjustRightInd w:val="0"/>
      <w:spacing w:after="0" w:line="240" w:lineRule="auto"/>
    </w:pPr>
    <w:rPr>
      <w:rFonts w:ascii="Sylfaen" w:eastAsia="Calibri" w:hAnsi="Sylfaen" w:cs="Sylfaen"/>
      <w:color w:val="000000"/>
      <w:sz w:val="24"/>
      <w:szCs w:val="24"/>
      <w:lang w:val="ru-RU"/>
    </w:rPr>
  </w:style>
  <w:style w:type="paragraph" w:styleId="BalloonText">
    <w:name w:val="Balloon Text"/>
    <w:basedOn w:val="Normal"/>
    <w:link w:val="BalloonTextChar"/>
    <w:uiPriority w:val="99"/>
    <w:semiHidden/>
    <w:unhideWhenUsed/>
    <w:rsid w:val="00B20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27C"/>
    <w:rPr>
      <w:rFonts w:ascii="Tahoma" w:hAnsi="Tahoma" w:cs="Tahoma"/>
      <w:sz w:val="16"/>
      <w:szCs w:val="16"/>
    </w:rPr>
  </w:style>
  <w:style w:type="table" w:customStyle="1" w:styleId="PlainTable21">
    <w:name w:val="Plain Table 21"/>
    <w:basedOn w:val="TableNormal"/>
    <w:uiPriority w:val="42"/>
    <w:rsid w:val="009D4D01"/>
    <w:pPr>
      <w:spacing w:after="0" w:line="240" w:lineRule="auto"/>
    </w:pPr>
    <w:rPr>
      <w:rFonts w:eastAsiaTheme="minorEastAsia"/>
      <w:sz w:val="21"/>
      <w:szCs w:val="21"/>
      <w:lang w:val="ka-G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573732">
      <w:bodyDiv w:val="1"/>
      <w:marLeft w:val="0"/>
      <w:marRight w:val="0"/>
      <w:marTop w:val="0"/>
      <w:marBottom w:val="0"/>
      <w:divBdr>
        <w:top w:val="none" w:sz="0" w:space="0" w:color="auto"/>
        <w:left w:val="none" w:sz="0" w:space="0" w:color="auto"/>
        <w:bottom w:val="none" w:sz="0" w:space="0" w:color="auto"/>
        <w:right w:val="none" w:sz="0" w:space="0" w:color="auto"/>
      </w:divBdr>
    </w:div>
    <w:div w:id="199368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spku.org/publications/publication/dietary-treatmentuntre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8EAA9-F074-4A3E-B672-B19FB04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21366</Words>
  <Characters>121791</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ana</cp:lastModifiedBy>
  <cp:revision>7</cp:revision>
  <dcterms:created xsi:type="dcterms:W3CDTF">2020-12-02T13:36:00Z</dcterms:created>
  <dcterms:modified xsi:type="dcterms:W3CDTF">2020-12-02T13:47:00Z</dcterms:modified>
</cp:coreProperties>
</file>